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756BC7" w14:paraId="6454CE0B" w14:textId="77777777" w:rsidTr="422E8FE7">
        <w:trPr>
          <w:cantSplit/>
          <w:trHeight w:hRule="exact" w:val="1134"/>
        </w:trPr>
        <w:tc>
          <w:tcPr>
            <w:tcW w:w="1242" w:type="dxa"/>
            <w:vAlign w:val="bottom"/>
          </w:tcPr>
          <w:p w14:paraId="043EA011" w14:textId="77777777" w:rsidR="00756BC7" w:rsidRPr="003F5FEE" w:rsidRDefault="00F03B0A" w:rsidP="00EA37F2">
            <w:bookmarkStart w:id="0" w:name="_GoBack" w:colFirst="0" w:colLast="0"/>
            <w:r>
              <w:rPr>
                <w:noProof/>
                <w:lang w:val="en-US" w:eastAsia="en-US"/>
              </w:rPr>
              <w:drawing>
                <wp:inline distT="0" distB="0" distL="0" distR="0" wp14:anchorId="19C17042" wp14:editId="2CFC5325">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vAlign w:val="bottom"/>
          </w:tcPr>
          <w:p w14:paraId="718F5097" w14:textId="77777777" w:rsidR="00756BC7" w:rsidRPr="00A86746" w:rsidRDefault="00756BC7" w:rsidP="00EA37F2">
            <w:pPr>
              <w:ind w:left="113"/>
              <w:rPr>
                <w:sz w:val="28"/>
                <w:szCs w:val="28"/>
              </w:rPr>
            </w:pPr>
            <w:r w:rsidRPr="00A86746">
              <w:rPr>
                <w:sz w:val="28"/>
                <w:szCs w:val="28"/>
              </w:rPr>
              <w:t>United Nations</w:t>
            </w:r>
          </w:p>
        </w:tc>
        <w:tc>
          <w:tcPr>
            <w:tcW w:w="5845" w:type="dxa"/>
            <w:gridSpan w:val="3"/>
            <w:vAlign w:val="bottom"/>
          </w:tcPr>
          <w:p w14:paraId="22139556" w14:textId="4FC958BA" w:rsidR="00756BC7" w:rsidRPr="00CB1BD2" w:rsidRDefault="00CB1BD2" w:rsidP="00CB1BD2">
            <w:pPr>
              <w:jc w:val="right"/>
            </w:pPr>
            <w:r w:rsidRPr="00CB1BD2">
              <w:rPr>
                <w:sz w:val="40"/>
              </w:rPr>
              <w:t>FCCC</w:t>
            </w:r>
            <w:r>
              <w:t>/CP/2019/13/Add.1</w:t>
            </w:r>
          </w:p>
        </w:tc>
      </w:tr>
      <w:bookmarkEnd w:id="0"/>
      <w:tr w:rsidR="00756BC7" w14:paraId="5D554F44" w14:textId="77777777" w:rsidTr="422E8FE7">
        <w:trPr>
          <w:cantSplit/>
          <w:trHeight w:hRule="exact" w:val="2552"/>
        </w:trPr>
        <w:tc>
          <w:tcPr>
            <w:tcW w:w="4511" w:type="dxa"/>
            <w:gridSpan w:val="3"/>
          </w:tcPr>
          <w:p w14:paraId="5ED9EE9E" w14:textId="49F6F9D9" w:rsidR="00756BC7" w:rsidRPr="003F5FEE" w:rsidRDefault="00F03B0A" w:rsidP="00BB6C8A">
            <w:r>
              <w:rPr>
                <w:noProof/>
              </w:rPr>
              <w:drawing>
                <wp:anchor distT="0" distB="0" distL="114300" distR="114300" simplePos="0" relativeHeight="251658240" behindDoc="1" locked="0" layoutInCell="1" allowOverlap="1" wp14:anchorId="670E6AA3" wp14:editId="2EAD2934">
                  <wp:simplePos x="0" y="0"/>
                  <wp:positionH relativeFrom="column">
                    <wp:posOffset>3241</wp:posOffset>
                  </wp:positionH>
                  <wp:positionV relativeFrom="paragraph">
                    <wp:posOffset>796</wp:posOffset>
                  </wp:positionV>
                  <wp:extent cx="2400300" cy="561975"/>
                  <wp:effectExtent l="0" t="0" r="0" b="9525"/>
                  <wp:wrapNone/>
                  <wp:docPr id="339819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400300" cy="561975"/>
                          </a:xfrm>
                          <a:prstGeom prst="rect">
                            <a:avLst/>
                          </a:prstGeom>
                        </pic:spPr>
                      </pic:pic>
                    </a:graphicData>
                  </a:graphic>
                  <wp14:sizeRelH relativeFrom="page">
                    <wp14:pctWidth>0</wp14:pctWidth>
                  </wp14:sizeRelH>
                  <wp14:sizeRelV relativeFrom="page">
                    <wp14:pctHeight>0</wp14:pctHeight>
                  </wp14:sizeRelV>
                </wp:anchor>
              </w:drawing>
            </w:r>
          </w:p>
        </w:tc>
        <w:tc>
          <w:tcPr>
            <w:tcW w:w="2293" w:type="dxa"/>
          </w:tcPr>
          <w:p w14:paraId="69A407E0" w14:textId="77777777" w:rsidR="00756BC7" w:rsidRPr="003F5FEE" w:rsidRDefault="00756BC7" w:rsidP="00EA37F2"/>
        </w:tc>
        <w:tc>
          <w:tcPr>
            <w:tcW w:w="2835" w:type="dxa"/>
          </w:tcPr>
          <w:p w14:paraId="23FD930F" w14:textId="77777777" w:rsidR="00111FB7" w:rsidRDefault="00CB1BD2" w:rsidP="00CB1BD2">
            <w:pPr>
              <w:spacing w:before="240" w:line="240" w:lineRule="exact"/>
              <w:ind w:left="143"/>
            </w:pPr>
            <w:r>
              <w:t>Distr.: General</w:t>
            </w:r>
          </w:p>
          <w:p w14:paraId="14359C32" w14:textId="6D78F225" w:rsidR="00CB1BD2" w:rsidRDefault="00247142" w:rsidP="00CB1BD2">
            <w:pPr>
              <w:spacing w:line="240" w:lineRule="exact"/>
              <w:ind w:left="143"/>
            </w:pPr>
            <w:r>
              <w:t>1</w:t>
            </w:r>
            <w:r w:rsidR="00BF5DFD">
              <w:t>6</w:t>
            </w:r>
            <w:r w:rsidR="00CB1BD2">
              <w:t xml:space="preserve"> March 2020</w:t>
            </w:r>
          </w:p>
          <w:p w14:paraId="47524AC2" w14:textId="77777777" w:rsidR="00CB1BD2" w:rsidRDefault="00CB1BD2" w:rsidP="00CB1BD2">
            <w:pPr>
              <w:spacing w:line="240" w:lineRule="exact"/>
              <w:ind w:left="143"/>
            </w:pPr>
          </w:p>
          <w:p w14:paraId="05710EE6" w14:textId="3B0AD1B0" w:rsidR="00CB1BD2" w:rsidRPr="00E0470D" w:rsidRDefault="00CB1BD2" w:rsidP="00CB1BD2">
            <w:pPr>
              <w:spacing w:line="240" w:lineRule="exact"/>
              <w:ind w:left="143"/>
            </w:pPr>
            <w:r>
              <w:t>Original: English</w:t>
            </w:r>
          </w:p>
        </w:tc>
      </w:tr>
    </w:tbl>
    <w:p w14:paraId="171A2E3A" w14:textId="77777777" w:rsidR="00111FB7" w:rsidRDefault="00111FB7" w:rsidP="00111FB7">
      <w:pPr>
        <w:spacing w:before="120"/>
        <w:rPr>
          <w:b/>
          <w:sz w:val="24"/>
          <w:szCs w:val="24"/>
        </w:rPr>
      </w:pPr>
      <w:r>
        <w:rPr>
          <w:b/>
          <w:sz w:val="24"/>
          <w:szCs w:val="24"/>
        </w:rPr>
        <w:t>Conference of the Parties</w:t>
      </w:r>
    </w:p>
    <w:p w14:paraId="626C34EB" w14:textId="4DA4480C" w:rsidR="00111FB7" w:rsidRDefault="00111FB7" w:rsidP="00111FB7">
      <w:pPr>
        <w:pStyle w:val="HChG"/>
      </w:pPr>
      <w:r>
        <w:tab/>
      </w:r>
      <w:r>
        <w:tab/>
        <w:t xml:space="preserve">Report of the Conference of the Parties on its twenty-fifth session, held in </w:t>
      </w:r>
      <w:r w:rsidR="00770383">
        <w:t>Madrid</w:t>
      </w:r>
      <w:r>
        <w:t xml:space="preserve"> from 2 to 1</w:t>
      </w:r>
      <w:r w:rsidR="007F7805">
        <w:t>5</w:t>
      </w:r>
      <w:r>
        <w:t xml:space="preserve"> December 2019</w:t>
      </w:r>
    </w:p>
    <w:p w14:paraId="6C371102" w14:textId="77777777" w:rsidR="00111FB7" w:rsidRDefault="00111FB7" w:rsidP="00111FB7">
      <w:pPr>
        <w:pStyle w:val="H1G"/>
      </w:pPr>
      <w:r>
        <w:tab/>
        <w:t>Addendum</w:t>
      </w:r>
    </w:p>
    <w:p w14:paraId="17945A50" w14:textId="77777777" w:rsidR="00111FB7" w:rsidRDefault="00111FB7" w:rsidP="00111FB7">
      <w:pPr>
        <w:pStyle w:val="H1G"/>
      </w:pPr>
      <w:r>
        <w:tab/>
        <w:t>Part two: Action taken by the Conference of the Parties at its twenty-fifth session</w:t>
      </w:r>
    </w:p>
    <w:p w14:paraId="315967C9" w14:textId="77777777" w:rsidR="00111FB7" w:rsidRDefault="00111FB7" w:rsidP="00111FB7">
      <w:pPr>
        <w:spacing w:after="120"/>
        <w:rPr>
          <w:sz w:val="28"/>
        </w:rPr>
      </w:pPr>
      <w:r>
        <w:rPr>
          <w:sz w:val="28"/>
        </w:rPr>
        <w:t>Contents</w:t>
      </w:r>
    </w:p>
    <w:p w14:paraId="4DEF50C0" w14:textId="77777777" w:rsidR="00111FB7" w:rsidRDefault="00111FB7" w:rsidP="00111FB7">
      <w:pPr>
        <w:pStyle w:val="HChG"/>
      </w:pPr>
      <w:r>
        <w:tab/>
      </w:r>
      <w:r>
        <w:tab/>
        <w:t>Decisions adopted by the Conference of the Parties</w:t>
      </w:r>
    </w:p>
    <w:p w14:paraId="70F9C192" w14:textId="77777777" w:rsidR="00111FB7" w:rsidRDefault="00111FB7" w:rsidP="00111FB7">
      <w:pPr>
        <w:tabs>
          <w:tab w:val="left" w:pos="1134"/>
          <w:tab w:val="right" w:pos="8929"/>
          <w:tab w:val="right" w:pos="9638"/>
        </w:tabs>
        <w:spacing w:after="120"/>
        <w:ind w:left="284"/>
        <w:rPr>
          <w:i/>
          <w:sz w:val="18"/>
        </w:rPr>
      </w:pPr>
      <w:r>
        <w:rPr>
          <w:i/>
          <w:sz w:val="18"/>
        </w:rPr>
        <w:tab/>
        <w:t>Decision</w:t>
      </w:r>
      <w:r>
        <w:rPr>
          <w:i/>
          <w:sz w:val="18"/>
        </w:rPr>
        <w:tab/>
        <w:t>Page</w:t>
      </w:r>
    </w:p>
    <w:p w14:paraId="5CD091EE" w14:textId="2CC106A1" w:rsidR="00111FB7" w:rsidRDefault="00111FB7" w:rsidP="00111FB7">
      <w:pPr>
        <w:pStyle w:val="TOC1"/>
        <w:tabs>
          <w:tab w:val="clear" w:pos="1985"/>
          <w:tab w:val="left" w:pos="2268"/>
        </w:tabs>
        <w:ind w:left="2265" w:hanging="2265"/>
      </w:pPr>
      <w:r>
        <w:tab/>
      </w:r>
      <w:r>
        <w:tab/>
      </w:r>
      <w:hyperlink w:anchor="D1" w:history="1">
        <w:r w:rsidRPr="00E75EF9">
          <w:rPr>
            <w:rStyle w:val="Hyperlink"/>
          </w:rPr>
          <w:t>1/CP.25</w:t>
        </w:r>
      </w:hyperlink>
      <w:r>
        <w:tab/>
      </w:r>
      <w:r w:rsidR="00CD43CF">
        <w:t>Chile Madrid Time for Action</w:t>
      </w:r>
      <w:r w:rsidR="00CD43CF">
        <w:tab/>
      </w:r>
      <w:r w:rsidR="000F0BB4">
        <w:tab/>
        <w:t>2</w:t>
      </w:r>
    </w:p>
    <w:p w14:paraId="251B1565" w14:textId="56C3C43B" w:rsidR="00111FB7" w:rsidRDefault="00111FB7" w:rsidP="00111FB7">
      <w:pPr>
        <w:pStyle w:val="TOC1"/>
        <w:tabs>
          <w:tab w:val="clear" w:pos="1985"/>
          <w:tab w:val="left" w:pos="2268"/>
        </w:tabs>
        <w:ind w:left="2265" w:hanging="2265"/>
      </w:pPr>
      <w:r>
        <w:tab/>
      </w:r>
      <w:r>
        <w:tab/>
      </w:r>
      <w:hyperlink w:anchor="D2" w:history="1">
        <w:r w:rsidRPr="00E75EF9">
          <w:rPr>
            <w:rStyle w:val="Hyperlink"/>
          </w:rPr>
          <w:t>2/CP.25</w:t>
        </w:r>
      </w:hyperlink>
      <w:r>
        <w:tab/>
      </w:r>
      <w:r w:rsidR="00CD43CF" w:rsidRPr="00576826">
        <w:t xml:space="preserve">Warsaw International Mechanism for Loss and Damage associated </w:t>
      </w:r>
      <w:r w:rsidR="00CD43CF">
        <w:br/>
      </w:r>
      <w:r w:rsidR="00CD43CF" w:rsidRPr="00576826">
        <w:t>with Climate Change Impacts and its 2019 review</w:t>
      </w:r>
      <w:r w:rsidR="00CD43CF">
        <w:t xml:space="preserve"> </w:t>
      </w:r>
      <w:r>
        <w:tab/>
      </w:r>
      <w:r w:rsidR="000F0BB4">
        <w:tab/>
        <w:t>5</w:t>
      </w:r>
    </w:p>
    <w:p w14:paraId="5E0BB742" w14:textId="79F911CF" w:rsidR="00111FB7" w:rsidRDefault="00D13BD4" w:rsidP="00111FB7">
      <w:pPr>
        <w:pStyle w:val="TOC1"/>
        <w:tabs>
          <w:tab w:val="clear" w:pos="1985"/>
          <w:tab w:val="left" w:pos="2268"/>
        </w:tabs>
        <w:ind w:left="2265" w:hanging="2265"/>
      </w:pPr>
      <w:r>
        <w:tab/>
      </w:r>
      <w:r>
        <w:tab/>
      </w:r>
      <w:hyperlink w:anchor="D3" w:history="1">
        <w:r w:rsidR="00111FB7" w:rsidRPr="00E75EF9">
          <w:rPr>
            <w:rStyle w:val="Hyperlink"/>
          </w:rPr>
          <w:t>3/CP.25</w:t>
        </w:r>
      </w:hyperlink>
      <w:r w:rsidR="00111FB7">
        <w:tab/>
      </w:r>
      <w:r w:rsidR="00CD43CF">
        <w:t xml:space="preserve">Enhanced Lima work programme on gender and its gender </w:t>
      </w:r>
      <w:r w:rsidR="00CD43CF">
        <w:br/>
        <w:t xml:space="preserve">action plan </w:t>
      </w:r>
      <w:r w:rsidR="00111FB7">
        <w:tab/>
      </w:r>
      <w:r w:rsidR="000F0BB4">
        <w:tab/>
        <w:t>6</w:t>
      </w:r>
    </w:p>
    <w:p w14:paraId="0234CA7D" w14:textId="23484882" w:rsidR="00111FB7" w:rsidRDefault="00111FB7" w:rsidP="00111FB7">
      <w:pPr>
        <w:pStyle w:val="TOC1"/>
        <w:tabs>
          <w:tab w:val="clear" w:pos="1985"/>
          <w:tab w:val="left" w:pos="2268"/>
        </w:tabs>
        <w:ind w:left="2265" w:hanging="2265"/>
      </w:pPr>
      <w:r>
        <w:tab/>
      </w:r>
      <w:r>
        <w:tab/>
      </w:r>
      <w:hyperlink w:anchor="D4" w:history="1">
        <w:r w:rsidRPr="00E75EF9">
          <w:rPr>
            <w:rStyle w:val="Hyperlink"/>
          </w:rPr>
          <w:t>4/CP.25</w:t>
        </w:r>
      </w:hyperlink>
      <w:r>
        <w:tab/>
      </w:r>
      <w:r w:rsidR="00CD43CF" w:rsidRPr="00E26C9B">
        <w:t xml:space="preserve">Workplan of the forum on the impact of the implementation of </w:t>
      </w:r>
      <w:r w:rsidR="00CD43CF">
        <w:br/>
      </w:r>
      <w:r w:rsidR="00CD43CF" w:rsidRPr="00E26C9B">
        <w:t xml:space="preserve">response measures and its Katowice Committee of Experts on the </w:t>
      </w:r>
      <w:r w:rsidR="00CD43CF">
        <w:br/>
      </w:r>
      <w:r w:rsidR="00CD43CF" w:rsidRPr="00E26C9B">
        <w:t xml:space="preserve">Impacts of the Implementation of Response Measures </w:t>
      </w:r>
      <w:r>
        <w:tab/>
      </w:r>
      <w:r w:rsidR="000F0BB4">
        <w:tab/>
        <w:t>16</w:t>
      </w:r>
    </w:p>
    <w:p w14:paraId="0CF2B7C0" w14:textId="4F2EEB2E" w:rsidR="00111FB7" w:rsidRDefault="00111FB7" w:rsidP="00111FB7">
      <w:pPr>
        <w:pStyle w:val="TOC1"/>
        <w:tabs>
          <w:tab w:val="clear" w:pos="1985"/>
          <w:tab w:val="left" w:pos="2268"/>
        </w:tabs>
        <w:ind w:left="2265" w:hanging="2265"/>
      </w:pPr>
      <w:r>
        <w:tab/>
      </w:r>
      <w:r>
        <w:tab/>
      </w:r>
      <w:hyperlink w:anchor="D5" w:history="1">
        <w:r w:rsidRPr="00E75EF9">
          <w:rPr>
            <w:rStyle w:val="Hyperlink"/>
          </w:rPr>
          <w:t>5/CP.25</w:t>
        </w:r>
      </w:hyperlink>
      <w:r>
        <w:tab/>
      </w:r>
      <w:r w:rsidR="00CD43CF">
        <w:t xml:space="preserve">Scope of the second periodic review of the long-term global goal </w:t>
      </w:r>
      <w:r w:rsidR="00CD43CF">
        <w:br/>
        <w:t xml:space="preserve">under the Convention and of overall progress towards </w:t>
      </w:r>
      <w:r w:rsidR="00A94397">
        <w:br/>
      </w:r>
      <w:r w:rsidR="00CD43CF">
        <w:t>achieving it</w:t>
      </w:r>
      <w:r w:rsidR="00D13BD4">
        <w:tab/>
      </w:r>
      <w:r w:rsidR="000F0BB4">
        <w:tab/>
        <w:t>26</w:t>
      </w:r>
    </w:p>
    <w:p w14:paraId="484BC824" w14:textId="56878A5D" w:rsidR="00111FB7" w:rsidRDefault="00111FB7" w:rsidP="00111FB7">
      <w:pPr>
        <w:pStyle w:val="TOC1"/>
        <w:tabs>
          <w:tab w:val="clear" w:pos="1985"/>
          <w:tab w:val="left" w:pos="2268"/>
        </w:tabs>
        <w:ind w:left="2265" w:hanging="2265"/>
      </w:pPr>
      <w:r>
        <w:tab/>
      </w:r>
      <w:r>
        <w:tab/>
      </w:r>
      <w:hyperlink w:anchor="D6" w:history="1">
        <w:r w:rsidRPr="00E75EF9">
          <w:rPr>
            <w:rStyle w:val="Hyperlink"/>
          </w:rPr>
          <w:t>6/CP.25</w:t>
        </w:r>
      </w:hyperlink>
      <w:r>
        <w:tab/>
      </w:r>
      <w:r w:rsidR="00CD43CF" w:rsidRPr="00EB0F2F">
        <w:t xml:space="preserve">Revision of the UNFCCC reporting guidelines on national </w:t>
      </w:r>
      <w:r w:rsidR="00CD43CF">
        <w:br/>
      </w:r>
      <w:r w:rsidR="00CD43CF" w:rsidRPr="00EB0F2F">
        <w:t xml:space="preserve">communications for Parties included in Annex I to the </w:t>
      </w:r>
      <w:r w:rsidR="00A94397">
        <w:br/>
      </w:r>
      <w:r w:rsidR="00CD43CF" w:rsidRPr="00EB0F2F">
        <w:t>Convention</w:t>
      </w:r>
      <w:r>
        <w:tab/>
      </w:r>
      <w:r w:rsidR="000F0BB4">
        <w:tab/>
        <w:t>28</w:t>
      </w:r>
    </w:p>
    <w:p w14:paraId="0B5C0182" w14:textId="1607B55D" w:rsidR="005E6DF9" w:rsidRDefault="005E6DF9" w:rsidP="00A94397">
      <w:pPr>
        <w:pStyle w:val="TOC1"/>
        <w:tabs>
          <w:tab w:val="clear" w:pos="1985"/>
          <w:tab w:val="left" w:pos="2268"/>
        </w:tabs>
        <w:ind w:left="2265" w:hanging="2265"/>
        <w:rPr>
          <w:b/>
          <w:sz w:val="28"/>
        </w:rPr>
      </w:pPr>
      <w:r>
        <w:br w:type="page"/>
      </w:r>
    </w:p>
    <w:p w14:paraId="01BA76D8" w14:textId="5C0C564E" w:rsidR="00111FB7" w:rsidRDefault="00111FB7" w:rsidP="00111FB7">
      <w:pPr>
        <w:pStyle w:val="HChG"/>
      </w:pPr>
      <w:r>
        <w:lastRenderedPageBreak/>
        <w:tab/>
      </w:r>
      <w:r>
        <w:tab/>
      </w:r>
      <w:bookmarkStart w:id="1" w:name="D1"/>
      <w:r>
        <w:t>Decision 1/CP.25</w:t>
      </w:r>
      <w:bookmarkEnd w:id="1"/>
    </w:p>
    <w:p w14:paraId="225A6F3B" w14:textId="77777777" w:rsidR="00952AA9" w:rsidRDefault="00952AA9" w:rsidP="00952AA9">
      <w:pPr>
        <w:pStyle w:val="HChG"/>
      </w:pPr>
      <w:r>
        <w:tab/>
      </w:r>
      <w:r>
        <w:tab/>
        <w:t>Chile Madrid Time for Action</w:t>
      </w:r>
    </w:p>
    <w:p w14:paraId="0269EBB3" w14:textId="77777777" w:rsidR="00952AA9" w:rsidRPr="00EA2339" w:rsidRDefault="00952AA9" w:rsidP="00952AA9">
      <w:pPr>
        <w:pStyle w:val="RegSingleTxtG"/>
        <w:numPr>
          <w:ilvl w:val="0"/>
          <w:numId w:val="0"/>
        </w:numPr>
        <w:ind w:left="1134"/>
        <w:rPr>
          <w:i/>
        </w:rPr>
      </w:pPr>
      <w:r>
        <w:rPr>
          <w:i/>
        </w:rPr>
        <w:tab/>
      </w:r>
      <w:r w:rsidRPr="00EA2339">
        <w:rPr>
          <w:i/>
        </w:rPr>
        <w:t>The Conference of the Parties</w:t>
      </w:r>
      <w:r w:rsidRPr="004C6959">
        <w:t>,</w:t>
      </w:r>
    </w:p>
    <w:p w14:paraId="3483ED85" w14:textId="77777777" w:rsidR="00952AA9" w:rsidRDefault="00952AA9" w:rsidP="00952AA9">
      <w:pPr>
        <w:tabs>
          <w:tab w:val="left" w:pos="1701"/>
        </w:tabs>
        <w:spacing w:after="120"/>
        <w:ind w:left="1135" w:right="1134"/>
        <w:jc w:val="both"/>
      </w:pPr>
      <w:r>
        <w:tab/>
      </w:r>
      <w:r w:rsidRPr="00C2103E">
        <w:rPr>
          <w:i/>
        </w:rPr>
        <w:t xml:space="preserve">Recalling </w:t>
      </w:r>
      <w:r w:rsidRPr="00C2103E">
        <w:t xml:space="preserve">decisions 1/CP.19, </w:t>
      </w:r>
      <w:r w:rsidRPr="00147CE8">
        <w:t>1/CP.20,</w:t>
      </w:r>
      <w:r>
        <w:t xml:space="preserve"> </w:t>
      </w:r>
      <w:r w:rsidRPr="00C2103E">
        <w:t>1/CP.21, 1/CP.22, 1/CP.23</w:t>
      </w:r>
      <w:r>
        <w:t xml:space="preserve"> and</w:t>
      </w:r>
      <w:r w:rsidRPr="00C2103E">
        <w:t xml:space="preserve"> 1/CP.24</w:t>
      </w:r>
      <w:r>
        <w:t>,</w:t>
      </w:r>
    </w:p>
    <w:p w14:paraId="443BE9B3" w14:textId="29D21967" w:rsidR="00952AA9" w:rsidRDefault="00952AA9" w:rsidP="00952AA9">
      <w:pPr>
        <w:tabs>
          <w:tab w:val="left" w:pos="1701"/>
        </w:tabs>
        <w:spacing w:after="120"/>
        <w:ind w:left="1135" w:right="1134"/>
        <w:jc w:val="both"/>
      </w:pPr>
      <w:r>
        <w:rPr>
          <w:i/>
        </w:rPr>
        <w:tab/>
      </w:r>
      <w:r w:rsidRPr="00F55AAA">
        <w:rPr>
          <w:i/>
        </w:rPr>
        <w:t xml:space="preserve">Noting </w:t>
      </w:r>
      <w:r w:rsidRPr="00F55AAA">
        <w:t xml:space="preserve">decision </w:t>
      </w:r>
      <w:r w:rsidR="00222DEC">
        <w:t>1</w:t>
      </w:r>
      <w:r w:rsidRPr="00F55AAA">
        <w:t>/CMA.2</w:t>
      </w:r>
      <w:r>
        <w:t>,</w:t>
      </w:r>
    </w:p>
    <w:p w14:paraId="49815576" w14:textId="77777777" w:rsidR="00952AA9" w:rsidRPr="009B7060" w:rsidRDefault="00952AA9" w:rsidP="00952AA9">
      <w:pPr>
        <w:tabs>
          <w:tab w:val="left" w:pos="1701"/>
        </w:tabs>
        <w:spacing w:after="120"/>
        <w:ind w:left="1135" w:right="1134"/>
        <w:jc w:val="both"/>
      </w:pPr>
      <w:r>
        <w:rPr>
          <w:i/>
        </w:rPr>
        <w:tab/>
      </w:r>
      <w:r w:rsidRPr="002D4F66">
        <w:rPr>
          <w:i/>
        </w:rPr>
        <w:tab/>
      </w:r>
      <w:r w:rsidRPr="009A530A">
        <w:rPr>
          <w:i/>
        </w:rPr>
        <w:t xml:space="preserve">Cognizant </w:t>
      </w:r>
      <w:r w:rsidRPr="002A1253">
        <w:t>of</w:t>
      </w:r>
      <w:r w:rsidRPr="009A530A">
        <w:rPr>
          <w:i/>
        </w:rPr>
        <w:t xml:space="preserve"> </w:t>
      </w:r>
      <w:r w:rsidRPr="009A530A">
        <w:t xml:space="preserve">the efforts </w:t>
      </w:r>
      <w:r>
        <w:t xml:space="preserve">and concerns </w:t>
      </w:r>
      <w:r w:rsidRPr="009A530A">
        <w:t>of civil society</w:t>
      </w:r>
      <w:r>
        <w:t xml:space="preserve">, in particular of </w:t>
      </w:r>
      <w:r w:rsidRPr="009A530A">
        <w:t>youth</w:t>
      </w:r>
      <w:r>
        <w:t xml:space="preserve"> and indigenous peoples</w:t>
      </w:r>
      <w:r w:rsidRPr="009A530A">
        <w:t>, in calling for urgent and ambitious global climate action,</w:t>
      </w:r>
    </w:p>
    <w:p w14:paraId="01B87D1E" w14:textId="089A7DB4" w:rsidR="00952AA9" w:rsidRDefault="003A2774" w:rsidP="003A2774">
      <w:pPr>
        <w:pStyle w:val="RegSingleTxtG"/>
        <w:numPr>
          <w:ilvl w:val="0"/>
          <w:numId w:val="0"/>
        </w:numPr>
        <w:ind w:left="1134"/>
      </w:pPr>
      <w:r>
        <w:t>1.</w:t>
      </w:r>
      <w:r>
        <w:tab/>
      </w:r>
      <w:r w:rsidR="00952AA9" w:rsidRPr="00F55AAA">
        <w:rPr>
          <w:i/>
        </w:rPr>
        <w:tab/>
      </w:r>
      <w:r w:rsidR="00952AA9" w:rsidRPr="00147CE8">
        <w:rPr>
          <w:i/>
        </w:rPr>
        <w:t>Recognizes</w:t>
      </w:r>
      <w:r w:rsidR="00952AA9" w:rsidRPr="005152AA">
        <w:t xml:space="preserve"> the </w:t>
      </w:r>
      <w:r w:rsidR="00952AA9">
        <w:t xml:space="preserve">role </w:t>
      </w:r>
      <w:r w:rsidR="00952AA9" w:rsidRPr="005152AA">
        <w:t xml:space="preserve">of multilateralism </w:t>
      </w:r>
      <w:r w:rsidR="00952AA9">
        <w:t xml:space="preserve">and the Convention, including its processes and principles, </w:t>
      </w:r>
      <w:r w:rsidR="00952AA9" w:rsidRPr="005152AA">
        <w:t xml:space="preserve">in addressing </w:t>
      </w:r>
      <w:r w:rsidR="00952AA9">
        <w:t>climate change and its impacts</w:t>
      </w:r>
      <w:r w:rsidR="00952AA9" w:rsidRPr="00147CE8">
        <w:t>;</w:t>
      </w:r>
    </w:p>
    <w:p w14:paraId="1DA494EF" w14:textId="024E1579" w:rsidR="00952AA9" w:rsidRDefault="003A2774" w:rsidP="003A2774">
      <w:pPr>
        <w:pStyle w:val="RegSingleTxtG"/>
        <w:numPr>
          <w:ilvl w:val="0"/>
          <w:numId w:val="0"/>
        </w:numPr>
        <w:ind w:left="1134"/>
      </w:pPr>
      <w:r>
        <w:t>2.</w:t>
      </w:r>
      <w:r>
        <w:tab/>
      </w:r>
      <w:r w:rsidR="00952AA9" w:rsidRPr="007328E2">
        <w:rPr>
          <w:i/>
        </w:rPr>
        <w:t>A</w:t>
      </w:r>
      <w:r w:rsidR="00952AA9" w:rsidRPr="00147CE8">
        <w:rPr>
          <w:i/>
        </w:rPr>
        <w:t>lso recognizes</w:t>
      </w:r>
      <w:r w:rsidR="00952AA9">
        <w:t xml:space="preserve"> </w:t>
      </w:r>
      <w:r w:rsidR="00952AA9" w:rsidRPr="005152AA">
        <w:t xml:space="preserve">the </w:t>
      </w:r>
      <w:r w:rsidR="00952AA9">
        <w:t xml:space="preserve">important advances made through </w:t>
      </w:r>
      <w:r w:rsidR="00952AA9" w:rsidRPr="005152AA">
        <w:t xml:space="preserve">the </w:t>
      </w:r>
      <w:r w:rsidR="00952AA9">
        <w:t xml:space="preserve">UNFCCC multilateral process over the past 25 </w:t>
      </w:r>
      <w:r w:rsidR="00952AA9" w:rsidRPr="005152AA">
        <w:t>years</w:t>
      </w:r>
      <w:r w:rsidR="00952AA9">
        <w:t xml:space="preserve">, including in the context of the Convention, the Kyoto Protocol and the Paris </w:t>
      </w:r>
      <w:r w:rsidR="00952AA9" w:rsidRPr="00B2613F">
        <w:t>Agreement;</w:t>
      </w:r>
    </w:p>
    <w:p w14:paraId="4DF24EAC" w14:textId="597280F1" w:rsidR="00952AA9" w:rsidRPr="009F153B" w:rsidRDefault="003A2774" w:rsidP="003A2774">
      <w:pPr>
        <w:pStyle w:val="RegSingleTxtG"/>
        <w:numPr>
          <w:ilvl w:val="0"/>
          <w:numId w:val="0"/>
        </w:numPr>
        <w:ind w:left="1134"/>
      </w:pPr>
      <w:bookmarkStart w:id="2" w:name="_Hlk26824494"/>
      <w:r w:rsidRPr="009F153B">
        <w:t>3.</w:t>
      </w:r>
      <w:r w:rsidRPr="009F153B">
        <w:tab/>
      </w:r>
      <w:r w:rsidR="00952AA9" w:rsidRPr="009107D3">
        <w:rPr>
          <w:i/>
        </w:rPr>
        <w:t>Notes</w:t>
      </w:r>
      <w:r w:rsidR="00952AA9" w:rsidRPr="00BF5589">
        <w:t xml:space="preserve"> </w:t>
      </w:r>
      <w:r w:rsidR="00952AA9" w:rsidRPr="004A716A">
        <w:rPr>
          <w:i/>
        </w:rPr>
        <w:t>with concern</w:t>
      </w:r>
      <w:r w:rsidR="00952AA9" w:rsidRPr="00BF31D8">
        <w:t xml:space="preserve"> the state of the global climate system;</w:t>
      </w:r>
    </w:p>
    <w:p w14:paraId="63C0EFA7" w14:textId="00C67B3D" w:rsidR="00952AA9" w:rsidRDefault="003A2774" w:rsidP="003A2774">
      <w:pPr>
        <w:pStyle w:val="RegSingleTxtG"/>
        <w:numPr>
          <w:ilvl w:val="0"/>
          <w:numId w:val="0"/>
        </w:numPr>
        <w:ind w:left="1134"/>
      </w:pPr>
      <w:r>
        <w:t>4.</w:t>
      </w:r>
      <w:r>
        <w:tab/>
      </w:r>
      <w:r w:rsidR="00952AA9" w:rsidRPr="00B007E4">
        <w:rPr>
          <w:i/>
        </w:rPr>
        <w:t>Recognizes</w:t>
      </w:r>
      <w:r w:rsidR="00952AA9">
        <w:t xml:space="preserve"> that action taken to address climate change is most effective if it is based on best available science and continually re-evaluated in the light of new findings;</w:t>
      </w:r>
    </w:p>
    <w:p w14:paraId="7BB6CB55" w14:textId="3C28B577" w:rsidR="00952AA9" w:rsidRPr="00E00D61" w:rsidRDefault="003A2774" w:rsidP="003A2774">
      <w:pPr>
        <w:pStyle w:val="RegSingleTxtG"/>
        <w:numPr>
          <w:ilvl w:val="0"/>
          <w:numId w:val="0"/>
        </w:numPr>
        <w:ind w:left="1134"/>
      </w:pPr>
      <w:r w:rsidRPr="00E00D61">
        <w:t>5.</w:t>
      </w:r>
      <w:r w:rsidRPr="00E00D61">
        <w:tab/>
      </w:r>
      <w:r w:rsidR="00952AA9" w:rsidRPr="00B007E4">
        <w:rPr>
          <w:i/>
        </w:rPr>
        <w:t>Also recognizes</w:t>
      </w:r>
      <w:r w:rsidR="00952AA9">
        <w:t xml:space="preserve"> the role of the Intergovernmental Panel on Climate Change in providing scientific input to inform Parties in strengthening the global response to the threat of climate change, in the context of sustainable development and efforts to eradicate poverty</w:t>
      </w:r>
      <w:r w:rsidR="00952AA9" w:rsidRPr="00E00D61">
        <w:t>;</w:t>
      </w:r>
    </w:p>
    <w:p w14:paraId="2EA36AC6" w14:textId="142720F9" w:rsidR="00952AA9" w:rsidRPr="00E00D61" w:rsidRDefault="003A2774" w:rsidP="003A2774">
      <w:pPr>
        <w:pStyle w:val="RegSingleTxtG"/>
        <w:numPr>
          <w:ilvl w:val="0"/>
          <w:numId w:val="0"/>
        </w:numPr>
        <w:ind w:left="1134"/>
      </w:pPr>
      <w:r w:rsidRPr="00E00D61">
        <w:t>6.</w:t>
      </w:r>
      <w:r w:rsidRPr="00E00D61">
        <w:tab/>
      </w:r>
      <w:r w:rsidR="00952AA9" w:rsidRPr="00E00D61">
        <w:rPr>
          <w:i/>
        </w:rPr>
        <w:t>Expresses</w:t>
      </w:r>
      <w:r w:rsidR="00952AA9" w:rsidRPr="00E00D61">
        <w:t xml:space="preserve"> </w:t>
      </w:r>
      <w:r w:rsidR="00952AA9" w:rsidRPr="00CB6EAC">
        <w:rPr>
          <w:i/>
        </w:rPr>
        <w:t>its appreciation and gratitude</w:t>
      </w:r>
      <w:r w:rsidR="00952AA9" w:rsidRPr="00E00D61">
        <w:t xml:space="preserve"> to the Intergovernmental Panel on Climate Change and the scientific community for providing the </w:t>
      </w:r>
      <w:r w:rsidR="00952AA9">
        <w:t>2019 S</w:t>
      </w:r>
      <w:r w:rsidR="00952AA9" w:rsidRPr="00E00D61">
        <w:t xml:space="preserve">pecial </w:t>
      </w:r>
      <w:r w:rsidR="00952AA9">
        <w:t>R</w:t>
      </w:r>
      <w:r w:rsidR="00952AA9" w:rsidRPr="00E00D61">
        <w:t>eports,</w:t>
      </w:r>
      <w:r w:rsidR="00952AA9" w:rsidRPr="00E00D61">
        <w:rPr>
          <w:rStyle w:val="FootnoteReference"/>
        </w:rPr>
        <w:footnoteReference w:id="2"/>
      </w:r>
      <w:r w:rsidR="00952AA9" w:rsidRPr="00E00D61">
        <w:t xml:space="preserve"> which reflect </w:t>
      </w:r>
      <w:r w:rsidR="00952AA9">
        <w:t xml:space="preserve">the </w:t>
      </w:r>
      <w:r w:rsidR="00952AA9" w:rsidRPr="00E00D61">
        <w:t>best available science</w:t>
      </w:r>
      <w:r w:rsidR="00952AA9">
        <w:t xml:space="preserve">, and </w:t>
      </w:r>
      <w:r w:rsidR="00952AA9">
        <w:rPr>
          <w:i/>
        </w:rPr>
        <w:t>e</w:t>
      </w:r>
      <w:r w:rsidR="00952AA9" w:rsidRPr="00C67BE7">
        <w:rPr>
          <w:i/>
        </w:rPr>
        <w:t>ncourages</w:t>
      </w:r>
      <w:r w:rsidR="00952AA9" w:rsidRPr="00C67BE7">
        <w:t xml:space="preserve"> Parties to continue to support the work of the Intergovernmental Panel on Climate Change</w:t>
      </w:r>
      <w:r w:rsidR="00952AA9">
        <w:t>;</w:t>
      </w:r>
    </w:p>
    <w:p w14:paraId="4E44012D" w14:textId="69C05FC6" w:rsidR="00952AA9" w:rsidRPr="00E00D61" w:rsidRDefault="003A2774" w:rsidP="003A2774">
      <w:pPr>
        <w:pStyle w:val="RegSingleTxtG"/>
        <w:numPr>
          <w:ilvl w:val="0"/>
          <w:numId w:val="0"/>
        </w:numPr>
        <w:ind w:left="1134"/>
      </w:pPr>
      <w:r w:rsidRPr="00E00D61">
        <w:t>7.</w:t>
      </w:r>
      <w:r w:rsidRPr="00E00D61">
        <w:tab/>
      </w:r>
      <w:r w:rsidR="00952AA9" w:rsidRPr="00E00D61">
        <w:rPr>
          <w:i/>
        </w:rPr>
        <w:t>Invites</w:t>
      </w:r>
      <w:r w:rsidR="00952AA9" w:rsidRPr="00E00D61">
        <w:t xml:space="preserve"> Parties to make use of the information contained in the </w:t>
      </w:r>
      <w:r w:rsidR="00952AA9">
        <w:t>S</w:t>
      </w:r>
      <w:r w:rsidR="00952AA9" w:rsidRPr="00E00D61">
        <w:t xml:space="preserve">pecial </w:t>
      </w:r>
      <w:r w:rsidR="00952AA9">
        <w:t>R</w:t>
      </w:r>
      <w:r w:rsidR="00952AA9" w:rsidRPr="00E00D61">
        <w:t xml:space="preserve">eports referred to in paragraph 6 above in their discussions under all relevant agenda items of the </w:t>
      </w:r>
      <w:r w:rsidR="00952AA9">
        <w:t xml:space="preserve">UNFCCC </w:t>
      </w:r>
      <w:r w:rsidR="00952AA9" w:rsidRPr="00E00D61">
        <w:t xml:space="preserve">governing </w:t>
      </w:r>
      <w:r w:rsidR="00952AA9">
        <w:t xml:space="preserve">and </w:t>
      </w:r>
      <w:r w:rsidR="00952AA9" w:rsidRPr="00E00D61">
        <w:t>subsidiary</w:t>
      </w:r>
      <w:r w:rsidR="00952AA9">
        <w:t xml:space="preserve"> </w:t>
      </w:r>
      <w:r w:rsidR="00952AA9" w:rsidRPr="00E00D61">
        <w:t xml:space="preserve">bodies; </w:t>
      </w:r>
    </w:p>
    <w:p w14:paraId="21EDED9F" w14:textId="57441401" w:rsidR="00952AA9" w:rsidRPr="00C67BE7" w:rsidRDefault="003A2774" w:rsidP="003A2774">
      <w:pPr>
        <w:pStyle w:val="RegSingleTxtG"/>
        <w:numPr>
          <w:ilvl w:val="0"/>
          <w:numId w:val="0"/>
        </w:numPr>
        <w:ind w:left="1134"/>
      </w:pPr>
      <w:r w:rsidRPr="00C67BE7">
        <w:t>8.</w:t>
      </w:r>
      <w:r w:rsidRPr="00C67BE7">
        <w:tab/>
      </w:r>
      <w:r w:rsidR="00952AA9" w:rsidRPr="00C67BE7">
        <w:rPr>
          <w:i/>
        </w:rPr>
        <w:t>Re-e</w:t>
      </w:r>
      <w:r w:rsidR="00952AA9" w:rsidRPr="00C67BE7">
        <w:rPr>
          <w:i/>
          <w:iCs/>
        </w:rPr>
        <w:t xml:space="preserve">mphasizes </w:t>
      </w:r>
      <w:r w:rsidR="00952AA9" w:rsidRPr="00C67BE7">
        <w:rPr>
          <w:i/>
        </w:rPr>
        <w:t>with serious concern</w:t>
      </w:r>
      <w:r w:rsidR="00952AA9" w:rsidRPr="00C67BE7">
        <w:t xml:space="preserve"> the urgent need to address the significant gap between the aggregate effect of Parties’ mitigation efforts in terms of global annual emissions of greenhouse gases by 2020 and aggregate emission pathways consistent with holding the increase in the global average temperature to well below 2 °C above pre-industrial levels and pursuing efforts to limit the temperature increase to 1.5 °C above pre-industrial levels; </w:t>
      </w:r>
    </w:p>
    <w:p w14:paraId="3FC1B12C" w14:textId="6CF6E88B" w:rsidR="00952AA9" w:rsidRDefault="003A2774" w:rsidP="003A2774">
      <w:pPr>
        <w:pStyle w:val="RegSingleTxtG"/>
        <w:numPr>
          <w:ilvl w:val="0"/>
          <w:numId w:val="0"/>
        </w:numPr>
        <w:ind w:left="1134"/>
      </w:pPr>
      <w:r>
        <w:t>9.</w:t>
      </w:r>
      <w:r>
        <w:tab/>
      </w:r>
      <w:r w:rsidR="00952AA9" w:rsidRPr="00C67BE7">
        <w:rPr>
          <w:i/>
        </w:rPr>
        <w:t>Recalls</w:t>
      </w:r>
      <w:r w:rsidR="00952AA9" w:rsidRPr="00C67BE7">
        <w:t xml:space="preserve"> that the current need for adaptation is significant and that greater levels of mitigation can reduce the need for additional adaptation efforts, and that greater adaptation needs can involve greater adaptation costs;</w:t>
      </w:r>
    </w:p>
    <w:p w14:paraId="04B6B89C" w14:textId="7677CCC0" w:rsidR="00952AA9" w:rsidRPr="0031712B" w:rsidRDefault="003A2774" w:rsidP="003A2774">
      <w:pPr>
        <w:pStyle w:val="RegSingleTxtG"/>
        <w:numPr>
          <w:ilvl w:val="0"/>
          <w:numId w:val="0"/>
        </w:numPr>
        <w:ind w:left="1134"/>
      </w:pPr>
      <w:r w:rsidRPr="0031712B">
        <w:t>10.</w:t>
      </w:r>
      <w:r w:rsidRPr="0031712B">
        <w:tab/>
      </w:r>
      <w:r w:rsidR="00952AA9" w:rsidRPr="0031712B">
        <w:rPr>
          <w:i/>
        </w:rPr>
        <w:t>Stresses</w:t>
      </w:r>
      <w:r w:rsidR="00952AA9" w:rsidRPr="0031712B">
        <w:t xml:space="preserve"> the urgency of enhanced ambition in order to ensure the highest possible mitigation and adaptation efforts by all Parties;</w:t>
      </w:r>
    </w:p>
    <w:p w14:paraId="70D4E10E" w14:textId="77AB01FA" w:rsidR="00952AA9" w:rsidRPr="0031712B" w:rsidRDefault="003A2774" w:rsidP="003A2774">
      <w:pPr>
        <w:pStyle w:val="RegSingleTxtG"/>
        <w:numPr>
          <w:ilvl w:val="0"/>
          <w:numId w:val="0"/>
        </w:numPr>
        <w:ind w:left="1134"/>
      </w:pPr>
      <w:r w:rsidRPr="0031712B">
        <w:t>11.</w:t>
      </w:r>
      <w:r w:rsidRPr="0031712B">
        <w:tab/>
      </w:r>
      <w:r w:rsidR="00952AA9" w:rsidRPr="0031712B">
        <w:rPr>
          <w:i/>
        </w:rPr>
        <w:t>Recalls</w:t>
      </w:r>
      <w:r w:rsidR="00952AA9" w:rsidRPr="0031712B">
        <w:t xml:space="preserve"> the commitment made by developed country Parties, in the context of meaningful mitigation action</w:t>
      </w:r>
      <w:r w:rsidR="00952AA9">
        <w:t>s</w:t>
      </w:r>
      <w:r w:rsidR="00952AA9" w:rsidRPr="0031712B">
        <w:t xml:space="preserve"> and transparency on implementation, to </w:t>
      </w:r>
      <w:r w:rsidR="00952AA9">
        <w:t>a</w:t>
      </w:r>
      <w:r w:rsidR="00952AA9" w:rsidRPr="0031712B">
        <w:t xml:space="preserve"> goal of mobilizing jointly USD 100 billion per year by 2020 to address the needs of developing country Parties</w:t>
      </w:r>
      <w:r w:rsidR="00952AA9">
        <w:t xml:space="preserve">, </w:t>
      </w:r>
      <w:r w:rsidR="00952AA9" w:rsidRPr="00BE3F7B">
        <w:t>in accordance with decision 1/CP.16</w:t>
      </w:r>
      <w:r w:rsidR="00952AA9" w:rsidRPr="0031712B">
        <w:t>;</w:t>
      </w:r>
      <w:r w:rsidR="00952AA9" w:rsidRPr="0031712B">
        <w:rPr>
          <w:rStyle w:val="FootnoteReference"/>
        </w:rPr>
        <w:footnoteReference w:id="3"/>
      </w:r>
      <w:r w:rsidR="00952AA9" w:rsidRPr="0031712B">
        <w:t xml:space="preserve"> </w:t>
      </w:r>
    </w:p>
    <w:p w14:paraId="31CAD29E" w14:textId="459EC9A8" w:rsidR="00952AA9" w:rsidRPr="0031712B" w:rsidRDefault="003A2774" w:rsidP="003A2774">
      <w:pPr>
        <w:pStyle w:val="RegSingleTxtG"/>
        <w:numPr>
          <w:ilvl w:val="0"/>
          <w:numId w:val="0"/>
        </w:numPr>
        <w:ind w:left="1134"/>
      </w:pPr>
      <w:r w:rsidRPr="0031712B">
        <w:t>12.</w:t>
      </w:r>
      <w:r w:rsidRPr="0031712B">
        <w:tab/>
      </w:r>
      <w:r w:rsidR="00952AA9" w:rsidRPr="0031712B">
        <w:rPr>
          <w:i/>
        </w:rPr>
        <w:t>Emphasiz</w:t>
      </w:r>
      <w:r w:rsidR="00952AA9">
        <w:rPr>
          <w:i/>
        </w:rPr>
        <w:t>es</w:t>
      </w:r>
      <w:r w:rsidR="00952AA9" w:rsidRPr="0031712B">
        <w:t xml:space="preserve"> the continued challenges that developing countries face in accessing financial, technology and capacity-building support</w:t>
      </w:r>
      <w:r w:rsidR="00952AA9">
        <w:t>,</w:t>
      </w:r>
      <w:r w:rsidR="00952AA9" w:rsidRPr="0031712B">
        <w:t xml:space="preserve"> and </w:t>
      </w:r>
      <w:r w:rsidR="00952AA9" w:rsidRPr="0031712B">
        <w:rPr>
          <w:i/>
        </w:rPr>
        <w:t>recognizes</w:t>
      </w:r>
      <w:r w:rsidR="00952AA9" w:rsidRPr="0031712B">
        <w:t xml:space="preserve"> the urgent need to </w:t>
      </w:r>
      <w:r w:rsidR="00952AA9" w:rsidRPr="0031712B">
        <w:lastRenderedPageBreak/>
        <w:t xml:space="preserve">enhance the provision of support to developing country Parties for </w:t>
      </w:r>
      <w:r w:rsidR="00952AA9">
        <w:t>strengthening</w:t>
      </w:r>
      <w:r w:rsidR="00952AA9" w:rsidRPr="0031712B">
        <w:t xml:space="preserve"> their national adaptation and mitigation efforts; </w:t>
      </w:r>
    </w:p>
    <w:p w14:paraId="4CFECD0A" w14:textId="1A9E4A8D" w:rsidR="00952AA9" w:rsidRDefault="003A2774" w:rsidP="003A2774">
      <w:pPr>
        <w:pStyle w:val="RegSingleTxtG"/>
        <w:numPr>
          <w:ilvl w:val="0"/>
          <w:numId w:val="0"/>
        </w:numPr>
        <w:ind w:left="1134"/>
      </w:pPr>
      <w:r>
        <w:t>13.</w:t>
      </w:r>
      <w:r>
        <w:tab/>
      </w:r>
      <w:r w:rsidR="00952AA9" w:rsidRPr="0031712B">
        <w:rPr>
          <w:i/>
        </w:rPr>
        <w:t>Calls</w:t>
      </w:r>
      <w:r w:rsidR="00952AA9" w:rsidRPr="0031712B">
        <w:t xml:space="preserve"> </w:t>
      </w:r>
      <w:r w:rsidR="00952AA9" w:rsidRPr="00D30C51">
        <w:rPr>
          <w:i/>
        </w:rPr>
        <w:t>on</w:t>
      </w:r>
      <w:r w:rsidR="00952AA9" w:rsidRPr="0031712B">
        <w:t xml:space="preserve"> international entities, including financial institutions, to continue supporting the </w:t>
      </w:r>
      <w:r w:rsidR="00952AA9" w:rsidRPr="00292D68">
        <w:t>development and implementation of measures to avert, minimize and address the adverse impacts of climate change;</w:t>
      </w:r>
    </w:p>
    <w:p w14:paraId="660CEA12" w14:textId="1BE0D028" w:rsidR="00952AA9" w:rsidRPr="00292D68" w:rsidRDefault="003A2774" w:rsidP="003A2774">
      <w:pPr>
        <w:pStyle w:val="RegSingleTxtG"/>
        <w:numPr>
          <w:ilvl w:val="0"/>
          <w:numId w:val="0"/>
        </w:numPr>
        <w:ind w:left="1134"/>
      </w:pPr>
      <w:r w:rsidRPr="00292D68">
        <w:t>14.</w:t>
      </w:r>
      <w:r w:rsidRPr="00292D68">
        <w:tab/>
      </w:r>
      <w:r w:rsidR="00952AA9" w:rsidRPr="00DB2A71">
        <w:rPr>
          <w:i/>
        </w:rPr>
        <w:t>Recalls</w:t>
      </w:r>
      <w:r w:rsidR="00952AA9">
        <w:t xml:space="preserve"> that the provision of scaled-up financial resources should aim to achieve a balance between adaptation and mitigation, taking into account country-driven strategies, and the priorities and needs of developing country Parties, especially those that are particularly vulnerable to the adverse effects of climate change and have significant capacity constraints, such as the least developed countries and small island developing States, considering the need for public and grant-based resources for adaptation;</w:t>
      </w:r>
    </w:p>
    <w:p w14:paraId="187CB4E5" w14:textId="5456AABC" w:rsidR="00952AA9" w:rsidRPr="00292D68" w:rsidRDefault="003A2774" w:rsidP="003A2774">
      <w:pPr>
        <w:pStyle w:val="RegSingleTxtG"/>
        <w:numPr>
          <w:ilvl w:val="0"/>
          <w:numId w:val="0"/>
        </w:numPr>
        <w:ind w:left="1134"/>
      </w:pPr>
      <w:r w:rsidRPr="00292D68">
        <w:t>15.</w:t>
      </w:r>
      <w:r w:rsidRPr="00292D68">
        <w:tab/>
      </w:r>
      <w:r w:rsidR="00952AA9" w:rsidRPr="00292D68">
        <w:rPr>
          <w:i/>
        </w:rPr>
        <w:t xml:space="preserve">Underlines </w:t>
      </w:r>
      <w:r w:rsidR="00952AA9" w:rsidRPr="00292D68">
        <w:t xml:space="preserve">the </w:t>
      </w:r>
      <w:r w:rsidR="00952AA9">
        <w:t>essential</w:t>
      </w:r>
      <w:r w:rsidR="00952AA9" w:rsidRPr="00292D68">
        <w:t xml:space="preserve"> contribution of nature to addressing climate change and its impacts and the need to address biodiversity loss and climate change in an integrated manner; </w:t>
      </w:r>
    </w:p>
    <w:p w14:paraId="03346E71" w14:textId="10A2E5CD" w:rsidR="00952AA9" w:rsidRDefault="003A2774" w:rsidP="003A2774">
      <w:pPr>
        <w:pStyle w:val="RegSingleTxtG"/>
        <w:numPr>
          <w:ilvl w:val="0"/>
          <w:numId w:val="0"/>
        </w:numPr>
        <w:ind w:left="1134"/>
      </w:pPr>
      <w:r>
        <w:t>16.</w:t>
      </w:r>
      <w:r>
        <w:tab/>
      </w:r>
      <w:r w:rsidR="00952AA9" w:rsidRPr="00292D68">
        <w:rPr>
          <w:i/>
        </w:rPr>
        <w:t xml:space="preserve">Recalls </w:t>
      </w:r>
      <w:r w:rsidR="00952AA9" w:rsidRPr="00292D68">
        <w:t>the imperatives of a just transition of the workforce and the creation of decent work and quality</w:t>
      </w:r>
      <w:r w:rsidR="00952AA9" w:rsidRPr="00F52212">
        <w:t xml:space="preserve"> jobs in accordance with nationally defined development priorities;</w:t>
      </w:r>
    </w:p>
    <w:p w14:paraId="0D7D8FD7" w14:textId="7AEDD21F" w:rsidR="00952AA9" w:rsidRPr="009F153B" w:rsidRDefault="003A2774" w:rsidP="003A2774">
      <w:pPr>
        <w:pStyle w:val="RegSingleTxtG"/>
        <w:numPr>
          <w:ilvl w:val="0"/>
          <w:numId w:val="0"/>
        </w:numPr>
        <w:ind w:left="1134"/>
      </w:pPr>
      <w:r w:rsidRPr="009F153B">
        <w:t>17.</w:t>
      </w:r>
      <w:r w:rsidRPr="009F153B">
        <w:tab/>
      </w:r>
      <w:r w:rsidR="00952AA9" w:rsidRPr="00591B2C">
        <w:rPr>
          <w:i/>
        </w:rPr>
        <w:t>Welcomes</w:t>
      </w:r>
      <w:r w:rsidR="00952AA9" w:rsidRPr="00591B2C">
        <w:t xml:space="preserve"> the adoption of the enhanced five-year Lima work programme on gender and its gender action plan, which promotes gender equality and women’s empowerment in the UNFCCC process</w:t>
      </w:r>
      <w:r w:rsidR="00EA7E6D">
        <w:t>,</w:t>
      </w:r>
      <w:r w:rsidR="00952AA9" w:rsidRPr="00591B2C">
        <w:t xml:space="preserve"> and </w:t>
      </w:r>
      <w:r w:rsidR="00952AA9" w:rsidRPr="009B3F01">
        <w:rPr>
          <w:i/>
        </w:rPr>
        <w:t>encourages</w:t>
      </w:r>
      <w:r w:rsidR="00952AA9" w:rsidRPr="00591B2C">
        <w:t xml:space="preserve"> Parties to advance its implementation;</w:t>
      </w:r>
    </w:p>
    <w:p w14:paraId="2503D3B9" w14:textId="1C86D032" w:rsidR="00952AA9" w:rsidRDefault="003A2774" w:rsidP="003A2774">
      <w:pPr>
        <w:pStyle w:val="RegSingleTxtG"/>
        <w:numPr>
          <w:ilvl w:val="0"/>
          <w:numId w:val="0"/>
        </w:numPr>
        <w:ind w:left="1134"/>
      </w:pPr>
      <w:r>
        <w:t>18.</w:t>
      </w:r>
      <w:r>
        <w:tab/>
      </w:r>
      <w:r w:rsidR="00952AA9">
        <w:rPr>
          <w:i/>
        </w:rPr>
        <w:t>A</w:t>
      </w:r>
      <w:r w:rsidR="00952AA9" w:rsidRPr="008A0728">
        <w:rPr>
          <w:i/>
        </w:rPr>
        <w:t>cknowledges</w:t>
      </w:r>
      <w:r w:rsidR="00952AA9" w:rsidRPr="00FA3872">
        <w:t xml:space="preserve"> that the stocktakes </w:t>
      </w:r>
      <w:r w:rsidR="00952AA9">
        <w:t>in 2018 and 2019</w:t>
      </w:r>
      <w:r w:rsidR="00952AA9">
        <w:rPr>
          <w:rStyle w:val="FootnoteReference"/>
        </w:rPr>
        <w:footnoteReference w:id="4"/>
      </w:r>
      <w:r w:rsidR="00952AA9">
        <w:t xml:space="preserve"> helped</w:t>
      </w:r>
      <w:r w:rsidR="00952AA9" w:rsidRPr="00FA3872">
        <w:t xml:space="preserve"> to </w:t>
      </w:r>
      <w:r w:rsidR="00952AA9">
        <w:t>highlight</w:t>
      </w:r>
      <w:r w:rsidR="00952AA9" w:rsidRPr="00FA3872">
        <w:t xml:space="preserve"> and </w:t>
      </w:r>
      <w:r w:rsidR="00952AA9">
        <w:t>enhance</w:t>
      </w:r>
      <w:r w:rsidR="00952AA9" w:rsidRPr="00FA3872">
        <w:t xml:space="preserve"> </w:t>
      </w:r>
      <w:r w:rsidR="00952AA9">
        <w:t xml:space="preserve">the </w:t>
      </w:r>
      <w:r w:rsidR="00952AA9" w:rsidRPr="00FA3872">
        <w:t xml:space="preserve">understanding of efforts </w:t>
      </w:r>
      <w:r w:rsidR="00952AA9">
        <w:t xml:space="preserve">of, and challenges faced by, </w:t>
      </w:r>
      <w:r w:rsidR="00952AA9" w:rsidRPr="00FA3872">
        <w:t xml:space="preserve">Parties in relation to action and support in the pre-2020 period as well as of the work of </w:t>
      </w:r>
      <w:r w:rsidR="00952AA9">
        <w:t xml:space="preserve">the </w:t>
      </w:r>
      <w:r w:rsidR="00952AA9" w:rsidRPr="00FA3872">
        <w:t xml:space="preserve">UNFCCC bodies </w:t>
      </w:r>
      <w:r w:rsidR="00952AA9">
        <w:t xml:space="preserve">in </w:t>
      </w:r>
      <w:r w:rsidR="00952AA9" w:rsidRPr="00FA3872">
        <w:t>relati</w:t>
      </w:r>
      <w:r w:rsidR="00952AA9">
        <w:t>on</w:t>
      </w:r>
      <w:r w:rsidR="00952AA9" w:rsidRPr="00FA3872">
        <w:t xml:space="preserve"> to th</w:t>
      </w:r>
      <w:r w:rsidR="00952AA9">
        <w:t>at</w:t>
      </w:r>
      <w:r w:rsidR="00952AA9" w:rsidRPr="00FA3872">
        <w:t xml:space="preserve"> period</w:t>
      </w:r>
      <w:r w:rsidR="00952AA9">
        <w:t>;</w:t>
      </w:r>
    </w:p>
    <w:p w14:paraId="1EDE158F" w14:textId="17651943" w:rsidR="00952AA9" w:rsidRDefault="003A2774" w:rsidP="003A2774">
      <w:pPr>
        <w:pStyle w:val="RegSingleTxtG"/>
        <w:numPr>
          <w:ilvl w:val="0"/>
          <w:numId w:val="0"/>
        </w:numPr>
        <w:ind w:left="1134"/>
      </w:pPr>
      <w:bookmarkStart w:id="3" w:name="_Hlk27234696"/>
      <w:r>
        <w:t>19.</w:t>
      </w:r>
      <w:r>
        <w:tab/>
      </w:r>
      <w:r w:rsidR="00952AA9">
        <w:rPr>
          <w:i/>
        </w:rPr>
        <w:t>Decides</w:t>
      </w:r>
      <w:r w:rsidR="00952AA9" w:rsidRPr="00B342AE">
        <w:t xml:space="preserve"> t</w:t>
      </w:r>
      <w:r w:rsidR="00952AA9">
        <w:t xml:space="preserve">o hold, at </w:t>
      </w:r>
      <w:r w:rsidR="00952AA9" w:rsidRPr="00F9418B">
        <w:t xml:space="preserve">its </w:t>
      </w:r>
      <w:r w:rsidR="00952AA9">
        <w:t>twenty-sixth</w:t>
      </w:r>
      <w:r w:rsidR="00952AA9" w:rsidRPr="00F9418B">
        <w:t xml:space="preserve"> session</w:t>
      </w:r>
      <w:r w:rsidR="00D90AA8">
        <w:t xml:space="preserve"> (November 2020)</w:t>
      </w:r>
      <w:r w:rsidR="00952AA9" w:rsidRPr="00F9418B">
        <w:t xml:space="preserve">, </w:t>
      </w:r>
      <w:r w:rsidR="00952AA9">
        <w:t xml:space="preserve">a </w:t>
      </w:r>
      <w:r w:rsidR="00952AA9" w:rsidRPr="00F9418B">
        <w:t xml:space="preserve">round table among Parties </w:t>
      </w:r>
      <w:r w:rsidR="00952AA9">
        <w:t>and non-Party stakeholders on</w:t>
      </w:r>
      <w:r w:rsidR="00952AA9" w:rsidRPr="00F9418B">
        <w:t xml:space="preserve"> pre-2020 implementation and ambition;</w:t>
      </w:r>
      <w:bookmarkEnd w:id="3"/>
    </w:p>
    <w:p w14:paraId="48EDCF03" w14:textId="475EB57B" w:rsidR="00952AA9" w:rsidRPr="00F9418B" w:rsidRDefault="003A2774" w:rsidP="003A2774">
      <w:pPr>
        <w:pStyle w:val="RegSingleTxtG"/>
        <w:numPr>
          <w:ilvl w:val="0"/>
          <w:numId w:val="0"/>
        </w:numPr>
        <w:ind w:left="1134"/>
      </w:pPr>
      <w:r w:rsidRPr="00F9418B">
        <w:t>20.</w:t>
      </w:r>
      <w:r w:rsidRPr="00F9418B">
        <w:tab/>
      </w:r>
      <w:r w:rsidR="00952AA9" w:rsidRPr="00264341">
        <w:rPr>
          <w:i/>
        </w:rPr>
        <w:t>Invites</w:t>
      </w:r>
      <w:r w:rsidR="00952AA9" w:rsidRPr="001A5D8F">
        <w:t xml:space="preserve"> Parties and non-Party stakeholders to submit </w:t>
      </w:r>
      <w:r w:rsidR="00952AA9">
        <w:t xml:space="preserve">inputs </w:t>
      </w:r>
      <w:r w:rsidR="00952AA9" w:rsidRPr="001A5D8F">
        <w:t>via the submission portal</w:t>
      </w:r>
      <w:r w:rsidR="00952AA9" w:rsidRPr="001A5D8F">
        <w:rPr>
          <w:rStyle w:val="FootnoteReference"/>
        </w:rPr>
        <w:footnoteReference w:id="5"/>
      </w:r>
      <w:r w:rsidR="00952AA9" w:rsidRPr="001A5D8F">
        <w:t xml:space="preserve"> by </w:t>
      </w:r>
      <w:r w:rsidR="00952AA9">
        <w:t>September</w:t>
      </w:r>
      <w:r w:rsidR="00952AA9" w:rsidRPr="001A5D8F">
        <w:t xml:space="preserve"> 2020</w:t>
      </w:r>
      <w:r w:rsidR="00952AA9">
        <w:t xml:space="preserve"> </w:t>
      </w:r>
      <w:r w:rsidR="00952AA9" w:rsidRPr="001A5D8F">
        <w:t xml:space="preserve">to inform the </w:t>
      </w:r>
      <w:r w:rsidR="00952AA9">
        <w:t>round table</w:t>
      </w:r>
      <w:r w:rsidR="00952AA9" w:rsidRPr="001A5D8F">
        <w:t xml:space="preserve"> referred to in paragraph</w:t>
      </w:r>
      <w:r w:rsidR="00952AA9">
        <w:t xml:space="preserve"> 19 </w:t>
      </w:r>
      <w:r w:rsidR="00952AA9" w:rsidRPr="001A5D8F">
        <w:t>above;</w:t>
      </w:r>
    </w:p>
    <w:p w14:paraId="662B8B8A" w14:textId="7A3110CE" w:rsidR="00952AA9" w:rsidRDefault="003A2774" w:rsidP="003A2774">
      <w:pPr>
        <w:pStyle w:val="RegSingleTxtG"/>
        <w:numPr>
          <w:ilvl w:val="0"/>
          <w:numId w:val="0"/>
        </w:numPr>
        <w:ind w:left="1134"/>
      </w:pPr>
      <w:r>
        <w:t>21.</w:t>
      </w:r>
      <w:r>
        <w:tab/>
      </w:r>
      <w:r w:rsidR="00196C37">
        <w:rPr>
          <w:i/>
        </w:rPr>
        <w:t>R</w:t>
      </w:r>
      <w:r w:rsidR="00952AA9" w:rsidRPr="00F9418B">
        <w:rPr>
          <w:i/>
        </w:rPr>
        <w:t>equests</w:t>
      </w:r>
      <w:r w:rsidR="00952AA9" w:rsidRPr="00F9418B">
        <w:t xml:space="preserve"> the secretariat to prepare a </w:t>
      </w:r>
      <w:r w:rsidR="00952AA9">
        <w:t>summary</w:t>
      </w:r>
      <w:r w:rsidR="00952AA9" w:rsidRPr="00F9418B">
        <w:t xml:space="preserve"> report by September 202</w:t>
      </w:r>
      <w:r w:rsidR="00952AA9">
        <w:t>1</w:t>
      </w:r>
      <w:r w:rsidR="00952AA9" w:rsidRPr="00F9418B">
        <w:t xml:space="preserve"> on</w:t>
      </w:r>
      <w:r w:rsidR="00952AA9">
        <w:t xml:space="preserve"> the basis of the outcomes of the round table referred in paragraph 19 above to serve as an input for the second periodic review</w:t>
      </w:r>
      <w:r w:rsidR="00130A49">
        <w:t xml:space="preserve"> </w:t>
      </w:r>
      <w:r w:rsidR="00130A49" w:rsidRPr="00130A49">
        <w:t>of the long-term global goal under the Convention and of overall progress towards achieving it</w:t>
      </w:r>
      <w:r w:rsidR="00952AA9">
        <w:t>;</w:t>
      </w:r>
    </w:p>
    <w:p w14:paraId="2F952B17" w14:textId="3102434D" w:rsidR="00952AA9" w:rsidRDefault="003A2774" w:rsidP="003A2774">
      <w:pPr>
        <w:pStyle w:val="RegSingleTxtG"/>
        <w:numPr>
          <w:ilvl w:val="0"/>
          <w:numId w:val="0"/>
        </w:numPr>
        <w:ind w:left="1134"/>
      </w:pPr>
      <w:bookmarkStart w:id="4" w:name="_Hlk26831923"/>
      <w:bookmarkEnd w:id="2"/>
      <w:r>
        <w:t>22.</w:t>
      </w:r>
      <w:r>
        <w:tab/>
      </w:r>
      <w:r w:rsidR="00952AA9" w:rsidRPr="009A530A">
        <w:rPr>
          <w:i/>
        </w:rPr>
        <w:t xml:space="preserve">Commends </w:t>
      </w:r>
      <w:r w:rsidR="00952AA9" w:rsidRPr="009A530A">
        <w:t xml:space="preserve">the President of the Conference of the Parties at its twenty-fifth session for convening high-level ministerial events at the session, aimed at improving climate action, especially with regard to agriculture, energy, finance and science; </w:t>
      </w:r>
    </w:p>
    <w:bookmarkEnd w:id="4"/>
    <w:p w14:paraId="08A2D1CC" w14:textId="6E8CF790" w:rsidR="00952AA9" w:rsidRPr="009A530A" w:rsidRDefault="003A2774" w:rsidP="003A2774">
      <w:pPr>
        <w:pStyle w:val="RegSingleTxtG"/>
        <w:numPr>
          <w:ilvl w:val="0"/>
          <w:numId w:val="0"/>
        </w:numPr>
        <w:ind w:left="1134"/>
      </w:pPr>
      <w:r w:rsidRPr="009A530A">
        <w:t>23.</w:t>
      </w:r>
      <w:r w:rsidRPr="009A530A">
        <w:tab/>
      </w:r>
      <w:r w:rsidR="00952AA9" w:rsidRPr="009A530A">
        <w:rPr>
          <w:i/>
        </w:rPr>
        <w:t>Notes with appreciation</w:t>
      </w:r>
      <w:r w:rsidR="00952AA9" w:rsidRPr="009A530A">
        <w:t xml:space="preserve"> the organization by the President of the Conference of the Parties at its twenty-fifth session of a </w:t>
      </w:r>
      <w:r w:rsidR="00952AA9">
        <w:t>m</w:t>
      </w:r>
      <w:r w:rsidR="00952AA9" w:rsidRPr="009A530A">
        <w:t xml:space="preserve">inisterial </w:t>
      </w:r>
      <w:r w:rsidR="00952AA9">
        <w:t>d</w:t>
      </w:r>
      <w:r w:rsidR="00952AA9" w:rsidRPr="009A530A">
        <w:t xml:space="preserve">ialogue on </w:t>
      </w:r>
      <w:r w:rsidR="00952AA9">
        <w:t>a</w:t>
      </w:r>
      <w:r w:rsidR="00952AA9" w:rsidRPr="009A530A">
        <w:t xml:space="preserve">daptation </w:t>
      </w:r>
      <w:r w:rsidR="00952AA9">
        <w:t>a</w:t>
      </w:r>
      <w:r w:rsidR="00952AA9" w:rsidRPr="009A530A">
        <w:t xml:space="preserve">mbition, which </w:t>
      </w:r>
      <w:r w:rsidR="00952AA9">
        <w:t xml:space="preserve">exemplified the broad support </w:t>
      </w:r>
      <w:r w:rsidR="00836EE5">
        <w:t>for</w:t>
      </w:r>
      <w:r w:rsidR="00952AA9">
        <w:t>, and high-level engagement among Parties on, enhanced adaptation action</w:t>
      </w:r>
      <w:r w:rsidR="00952AA9" w:rsidRPr="009A530A">
        <w:t>;</w:t>
      </w:r>
    </w:p>
    <w:p w14:paraId="69573AAD" w14:textId="06E7329A" w:rsidR="00952AA9" w:rsidRPr="00B2613F" w:rsidRDefault="003A2774" w:rsidP="003A2774">
      <w:pPr>
        <w:pStyle w:val="RegSingleTxtG"/>
        <w:numPr>
          <w:ilvl w:val="0"/>
          <w:numId w:val="0"/>
        </w:numPr>
        <w:ind w:left="1134"/>
      </w:pPr>
      <w:r w:rsidRPr="00B2613F">
        <w:t>24.</w:t>
      </w:r>
      <w:r w:rsidRPr="00B2613F">
        <w:tab/>
      </w:r>
      <w:r w:rsidR="00952AA9" w:rsidRPr="00B2613F">
        <w:rPr>
          <w:i/>
        </w:rPr>
        <w:t>Welcomes</w:t>
      </w:r>
      <w:r w:rsidR="00952AA9" w:rsidRPr="00B2613F">
        <w:t xml:space="preserve"> the initiative of the United Nations Secretary-General to convene the 2019 Climate </w:t>
      </w:r>
      <w:r w:rsidR="00952AA9">
        <w:t xml:space="preserve">Action </w:t>
      </w:r>
      <w:r w:rsidR="00952AA9" w:rsidRPr="00B2613F">
        <w:t>Summit</w:t>
      </w:r>
      <w:r w:rsidR="00952AA9">
        <w:t>,</w:t>
      </w:r>
      <w:r w:rsidR="00952AA9" w:rsidRPr="00B2613F">
        <w:t xml:space="preserve"> which </w:t>
      </w:r>
      <w:r w:rsidR="00952AA9">
        <w:t>helped</w:t>
      </w:r>
      <w:r w:rsidR="00952AA9" w:rsidRPr="00B2613F">
        <w:t xml:space="preserve"> to build momentum </w:t>
      </w:r>
      <w:r w:rsidR="00952AA9">
        <w:t>in</w:t>
      </w:r>
      <w:r w:rsidR="00952AA9" w:rsidRPr="00B2613F">
        <w:t xml:space="preserve"> enhanc</w:t>
      </w:r>
      <w:r w:rsidR="00952AA9">
        <w:t>ing</w:t>
      </w:r>
      <w:r w:rsidR="00952AA9" w:rsidRPr="00B2613F">
        <w:t xml:space="preserve"> global ambition;</w:t>
      </w:r>
    </w:p>
    <w:p w14:paraId="5272E832" w14:textId="5B632DF7" w:rsidR="00952AA9" w:rsidRDefault="003A2774" w:rsidP="003A2774">
      <w:pPr>
        <w:pStyle w:val="RegSingleTxtG"/>
        <w:numPr>
          <w:ilvl w:val="0"/>
          <w:numId w:val="0"/>
        </w:numPr>
        <w:ind w:left="1134"/>
      </w:pPr>
      <w:r>
        <w:t>25.</w:t>
      </w:r>
      <w:r>
        <w:tab/>
      </w:r>
      <w:r w:rsidR="00952AA9">
        <w:rPr>
          <w:i/>
        </w:rPr>
        <w:t xml:space="preserve">Expresses </w:t>
      </w:r>
      <w:r w:rsidR="00686479">
        <w:rPr>
          <w:i/>
        </w:rPr>
        <w:t>its</w:t>
      </w:r>
      <w:r w:rsidR="00952AA9">
        <w:rPr>
          <w:i/>
        </w:rPr>
        <w:t xml:space="preserve"> appreciation </w:t>
      </w:r>
      <w:r w:rsidR="00952AA9" w:rsidRPr="00233165">
        <w:t xml:space="preserve">to </w:t>
      </w:r>
      <w:r w:rsidR="00952AA9" w:rsidRPr="00B2613F">
        <w:t xml:space="preserve">the Parties and non-Party </w:t>
      </w:r>
      <w:r w:rsidR="00952AA9" w:rsidRPr="0060699E">
        <w:t xml:space="preserve">stakeholders that announced voluntary initiatives and coalitions at the Summit referred to in paragraph </w:t>
      </w:r>
      <w:r w:rsidR="00952AA9" w:rsidRPr="00D30C51">
        <w:t>2</w:t>
      </w:r>
      <w:r w:rsidR="00952AA9">
        <w:t>4</w:t>
      </w:r>
      <w:r w:rsidR="00952AA9" w:rsidRPr="0060699E">
        <w:t xml:space="preserve"> above</w:t>
      </w:r>
      <w:r w:rsidR="00952AA9" w:rsidRPr="00B2613F">
        <w:t xml:space="preserve"> as well as </w:t>
      </w:r>
      <w:r w:rsidR="00952AA9">
        <w:t xml:space="preserve">to </w:t>
      </w:r>
      <w:r w:rsidR="00952AA9" w:rsidRPr="00B2613F">
        <w:t>those</w:t>
      </w:r>
      <w:r w:rsidR="00952AA9">
        <w:t xml:space="preserve"> that</w:t>
      </w:r>
      <w:r w:rsidR="00952AA9" w:rsidRPr="00B2613F">
        <w:t xml:space="preserve"> </w:t>
      </w:r>
      <w:r w:rsidR="00952AA9">
        <w:t xml:space="preserve">led and </w:t>
      </w:r>
      <w:r w:rsidR="00952AA9" w:rsidRPr="00B2613F">
        <w:t>joined</w:t>
      </w:r>
      <w:r w:rsidR="00952AA9">
        <w:t xml:space="preserve"> such initiatives and coalitions;</w:t>
      </w:r>
    </w:p>
    <w:p w14:paraId="1D42AED7" w14:textId="1A8AD6E7" w:rsidR="00952AA9" w:rsidRPr="00BA747A" w:rsidRDefault="003A2774" w:rsidP="003A2774">
      <w:pPr>
        <w:pStyle w:val="RegSingleTxtG"/>
        <w:numPr>
          <w:ilvl w:val="0"/>
          <w:numId w:val="0"/>
        </w:numPr>
        <w:ind w:left="1134"/>
      </w:pPr>
      <w:r w:rsidRPr="00BA747A">
        <w:t>26.</w:t>
      </w:r>
      <w:r w:rsidRPr="00BA747A">
        <w:tab/>
      </w:r>
      <w:r w:rsidR="00952AA9" w:rsidRPr="00AC5DCE">
        <w:rPr>
          <w:i/>
        </w:rPr>
        <w:t>Acknowledges</w:t>
      </w:r>
      <w:r w:rsidR="00952AA9" w:rsidRPr="00AC5DCE">
        <w:t xml:space="preserve"> </w:t>
      </w:r>
      <w:r w:rsidR="00952AA9">
        <w:t xml:space="preserve">the important role of non-Party stakeholders in </w:t>
      </w:r>
      <w:r w:rsidR="00952AA9">
        <w:rPr>
          <w:rFonts w:ascii="TimesNewRomanPSMT" w:eastAsia="Times New Roman" w:hAnsi="TimesNewRomanPSMT" w:cs="TimesNewRomanPSMT"/>
        </w:rPr>
        <w:t xml:space="preserve">contributing to progress towards </w:t>
      </w:r>
      <w:r w:rsidR="00952AA9">
        <w:t xml:space="preserve">the </w:t>
      </w:r>
      <w:r w:rsidR="00952AA9" w:rsidRPr="00BA747A">
        <w:t xml:space="preserve">objective of the Convention and the goals of the Paris Agreement, in particular by supporting Parties </w:t>
      </w:r>
      <w:r w:rsidR="00952AA9">
        <w:t>in</w:t>
      </w:r>
      <w:r w:rsidR="00952AA9" w:rsidRPr="00BA747A">
        <w:t xml:space="preserve"> reduc</w:t>
      </w:r>
      <w:r w:rsidR="00952AA9">
        <w:t>ing</w:t>
      </w:r>
      <w:r w:rsidR="00952AA9" w:rsidRPr="00BA747A">
        <w:t xml:space="preserve"> emissions and adapt</w:t>
      </w:r>
      <w:r w:rsidR="00952AA9">
        <w:t>ing</w:t>
      </w:r>
      <w:r w:rsidR="00952AA9" w:rsidRPr="00BA747A">
        <w:t xml:space="preserve"> to the adverse effects of climate change;</w:t>
      </w:r>
    </w:p>
    <w:p w14:paraId="223A3E6E" w14:textId="6EC1C40B" w:rsidR="00952AA9" w:rsidRPr="00972919" w:rsidRDefault="003A2774" w:rsidP="003A2774">
      <w:pPr>
        <w:pStyle w:val="RegSingleTxtG"/>
        <w:numPr>
          <w:ilvl w:val="0"/>
          <w:numId w:val="0"/>
        </w:numPr>
        <w:ind w:left="1134"/>
      </w:pPr>
      <w:r w:rsidRPr="00972919">
        <w:t>27.</w:t>
      </w:r>
      <w:r w:rsidRPr="00972919">
        <w:tab/>
      </w:r>
      <w:r w:rsidR="00952AA9" w:rsidRPr="00227EA0">
        <w:rPr>
          <w:i/>
        </w:rPr>
        <w:t xml:space="preserve">Welcomes </w:t>
      </w:r>
      <w:r w:rsidR="00952AA9" w:rsidRPr="00972919">
        <w:t>the continuation of the Marrakech Partnership for Global Climate Action</w:t>
      </w:r>
      <w:r w:rsidR="00952AA9">
        <w:t xml:space="preserve"> and </w:t>
      </w:r>
      <w:r w:rsidR="00952AA9" w:rsidRPr="00227EA0">
        <w:rPr>
          <w:i/>
        </w:rPr>
        <w:t>decides</w:t>
      </w:r>
      <w:r w:rsidR="00952AA9" w:rsidRPr="00972919">
        <w:t xml:space="preserve"> to continue to appoint </w:t>
      </w:r>
      <w:r w:rsidR="00952AA9">
        <w:t>h</w:t>
      </w:r>
      <w:r w:rsidR="00952AA9" w:rsidRPr="00972919">
        <w:t>igh-</w:t>
      </w:r>
      <w:r w:rsidR="00952AA9">
        <w:t>l</w:t>
      </w:r>
      <w:r w:rsidR="00952AA9" w:rsidRPr="00972919">
        <w:t xml:space="preserve">evel </w:t>
      </w:r>
      <w:r w:rsidR="00952AA9">
        <w:t>c</w:t>
      </w:r>
      <w:r w:rsidR="00952AA9" w:rsidRPr="00972919">
        <w:t>hampions</w:t>
      </w:r>
      <w:r w:rsidR="00952AA9">
        <w:t xml:space="preserve">, </w:t>
      </w:r>
      <w:r w:rsidR="00952AA9" w:rsidRPr="00972919">
        <w:t>for 2021</w:t>
      </w:r>
      <w:r w:rsidR="00952AA9">
        <w:t>–</w:t>
      </w:r>
      <w:r w:rsidR="00952AA9" w:rsidRPr="00972919">
        <w:t>2025</w:t>
      </w:r>
      <w:r w:rsidR="00952AA9">
        <w:t>,</w:t>
      </w:r>
      <w:r w:rsidR="00952AA9">
        <w:rPr>
          <w:rStyle w:val="FootnoteReference"/>
        </w:rPr>
        <w:footnoteReference w:id="6"/>
      </w:r>
      <w:r w:rsidR="00952AA9" w:rsidRPr="00972919">
        <w:t xml:space="preserve"> and to continue </w:t>
      </w:r>
      <w:r w:rsidR="00952AA9" w:rsidRPr="00972919">
        <w:lastRenderedPageBreak/>
        <w:t>convening annual</w:t>
      </w:r>
      <w:r w:rsidR="00952AA9">
        <w:t>ly a</w:t>
      </w:r>
      <w:r w:rsidR="00952AA9" w:rsidRPr="00972919">
        <w:t xml:space="preserve"> high-level event together with the Executive Secretary and the </w:t>
      </w:r>
      <w:r w:rsidR="00952AA9">
        <w:t>incumbent</w:t>
      </w:r>
      <w:r w:rsidR="00952AA9" w:rsidRPr="00972919">
        <w:t xml:space="preserve"> and incoming Presidents of the Conference of the Parties;</w:t>
      </w:r>
    </w:p>
    <w:p w14:paraId="2F79D103" w14:textId="3F8F1267" w:rsidR="00952AA9" w:rsidRPr="00972919" w:rsidRDefault="003A2774" w:rsidP="003A2774">
      <w:pPr>
        <w:pStyle w:val="RegSingleTxtG"/>
        <w:numPr>
          <w:ilvl w:val="0"/>
          <w:numId w:val="0"/>
        </w:numPr>
        <w:ind w:left="1134"/>
      </w:pPr>
      <w:r w:rsidRPr="00972919">
        <w:t>28.</w:t>
      </w:r>
      <w:r w:rsidRPr="00972919">
        <w:tab/>
      </w:r>
      <w:r w:rsidR="00952AA9" w:rsidRPr="00972919">
        <w:rPr>
          <w:i/>
        </w:rPr>
        <w:t>Requests</w:t>
      </w:r>
      <w:r w:rsidR="00952AA9" w:rsidRPr="00972919">
        <w:t xml:space="preserve"> the </w:t>
      </w:r>
      <w:r w:rsidR="00952AA9">
        <w:t>h</w:t>
      </w:r>
      <w:r w:rsidR="00952AA9" w:rsidRPr="00972919">
        <w:t>igh-</w:t>
      </w:r>
      <w:r w:rsidR="00952AA9">
        <w:t>l</w:t>
      </w:r>
      <w:r w:rsidR="00952AA9" w:rsidRPr="00972919">
        <w:t xml:space="preserve">evel </w:t>
      </w:r>
      <w:r w:rsidR="00952AA9">
        <w:t>c</w:t>
      </w:r>
      <w:r w:rsidR="00952AA9" w:rsidRPr="00972919">
        <w:t>hampions to explore</w:t>
      </w:r>
      <w:r w:rsidR="00952AA9">
        <w:t xml:space="preserve"> how to</w:t>
      </w:r>
      <w:r w:rsidR="00952AA9" w:rsidRPr="00972919">
        <w:t xml:space="preserve"> </w:t>
      </w:r>
      <w:r w:rsidR="00952AA9" w:rsidRPr="007328E2">
        <w:t>improv</w:t>
      </w:r>
      <w:r w:rsidR="00952AA9">
        <w:t>e</w:t>
      </w:r>
      <w:r w:rsidR="00952AA9" w:rsidRPr="007328E2">
        <w:t xml:space="preserve"> </w:t>
      </w:r>
      <w:r w:rsidR="00952AA9" w:rsidRPr="00972919">
        <w:t xml:space="preserve">the work </w:t>
      </w:r>
      <w:r w:rsidR="00952AA9">
        <w:t>under</w:t>
      </w:r>
      <w:r w:rsidR="00952AA9" w:rsidRPr="00972919">
        <w:t xml:space="preserve"> the Marrakech Partnership for Global Climate Action for enhancing ambition</w:t>
      </w:r>
      <w:r w:rsidR="00952AA9">
        <w:t xml:space="preserve"> taking into account feedback from Parties and </w:t>
      </w:r>
      <w:r w:rsidR="00952AA9" w:rsidRPr="00972919">
        <w:t>non-Party stakeholders;</w:t>
      </w:r>
    </w:p>
    <w:p w14:paraId="6F542BC4" w14:textId="589DFA10" w:rsidR="00952AA9" w:rsidRDefault="003A2774" w:rsidP="003A2774">
      <w:pPr>
        <w:pStyle w:val="RegSingleTxtG"/>
        <w:numPr>
          <w:ilvl w:val="0"/>
          <w:numId w:val="0"/>
        </w:numPr>
        <w:ind w:left="1134"/>
      </w:pPr>
      <w:r>
        <w:t>29.</w:t>
      </w:r>
      <w:r>
        <w:tab/>
      </w:r>
      <w:r w:rsidR="00952AA9">
        <w:rPr>
          <w:i/>
        </w:rPr>
        <w:t>Also r</w:t>
      </w:r>
      <w:r w:rsidR="00952AA9" w:rsidRPr="00972919">
        <w:rPr>
          <w:i/>
        </w:rPr>
        <w:t>equests</w:t>
      </w:r>
      <w:r w:rsidR="00952AA9" w:rsidRPr="00972919">
        <w:t xml:space="preserve"> the secretariat to continue engag</w:t>
      </w:r>
      <w:r w:rsidR="00952AA9">
        <w:t xml:space="preserve">ing </w:t>
      </w:r>
      <w:r w:rsidR="00952AA9" w:rsidRPr="00972919">
        <w:t xml:space="preserve">with non-Party stakeholders and enhancing the effectiveness of the Non-State Actor Zone for Climate Action </w:t>
      </w:r>
      <w:r w:rsidR="00952AA9">
        <w:t>platform, including the tracking of voluntary action;</w:t>
      </w:r>
    </w:p>
    <w:p w14:paraId="0B1FE994" w14:textId="5A4D0AA3" w:rsidR="00952AA9" w:rsidRDefault="003A2774" w:rsidP="003A2774">
      <w:pPr>
        <w:pStyle w:val="RegSingleTxtG"/>
        <w:numPr>
          <w:ilvl w:val="0"/>
          <w:numId w:val="0"/>
        </w:numPr>
        <w:ind w:left="1134"/>
      </w:pPr>
      <w:r>
        <w:t>30.</w:t>
      </w:r>
      <w:r>
        <w:tab/>
      </w:r>
      <w:r w:rsidR="00952AA9">
        <w:rPr>
          <w:i/>
        </w:rPr>
        <w:t>C</w:t>
      </w:r>
      <w:r w:rsidR="00952AA9" w:rsidRPr="0060699E">
        <w:rPr>
          <w:i/>
        </w:rPr>
        <w:t>ommends</w:t>
      </w:r>
      <w:r w:rsidR="00952AA9">
        <w:t xml:space="preserve"> the efforts of the </w:t>
      </w:r>
      <w:r w:rsidR="00952AA9" w:rsidRPr="00B50EA6">
        <w:t>Presiden</w:t>
      </w:r>
      <w:r w:rsidR="00952AA9">
        <w:t>t</w:t>
      </w:r>
      <w:r w:rsidR="00952AA9" w:rsidRPr="00B50EA6">
        <w:t xml:space="preserve"> </w:t>
      </w:r>
      <w:r w:rsidR="00952AA9">
        <w:t xml:space="preserve">of the Conference of the Parties at its twenty-fifth session to highlight the </w:t>
      </w:r>
      <w:r w:rsidR="00952AA9" w:rsidRPr="001D4754">
        <w:t>importance of the ocean, including as an integral part of the Earth’s climate system</w:t>
      </w:r>
      <w:r w:rsidR="00952AA9">
        <w:t xml:space="preserve">, and </w:t>
      </w:r>
      <w:r w:rsidR="00952AA9" w:rsidRPr="00625E5F">
        <w:t>of ensuring the integrity of ocean and coastal ecosystems</w:t>
      </w:r>
      <w:r w:rsidR="00952AA9">
        <w:t xml:space="preserve"> in the context of climate change;</w:t>
      </w:r>
    </w:p>
    <w:p w14:paraId="6250917B" w14:textId="20E708E5" w:rsidR="00952AA9" w:rsidRDefault="003A2774" w:rsidP="003A2774">
      <w:pPr>
        <w:pStyle w:val="RegSingleTxtG"/>
        <w:numPr>
          <w:ilvl w:val="0"/>
          <w:numId w:val="0"/>
        </w:numPr>
        <w:ind w:left="1134"/>
      </w:pPr>
      <w:r>
        <w:t>31.</w:t>
      </w:r>
      <w:r>
        <w:tab/>
      </w:r>
      <w:r w:rsidR="00952AA9" w:rsidRPr="007328E2">
        <w:rPr>
          <w:i/>
        </w:rPr>
        <w:t>Requests</w:t>
      </w:r>
      <w:r w:rsidR="00952AA9">
        <w:t xml:space="preserve"> the Chair of the Subsidiary Body for Scientific </w:t>
      </w:r>
      <w:r w:rsidR="00952AA9" w:rsidRPr="001A5D8F">
        <w:t xml:space="preserve">and Technological Advice to convene at its fifty-second session (June 2020) a dialogue on the ocean and climate change to consider how to strengthen mitigation and adaptation action in this context; </w:t>
      </w:r>
    </w:p>
    <w:p w14:paraId="47E9F6CC" w14:textId="703E4B98" w:rsidR="00952AA9" w:rsidRDefault="003A2774" w:rsidP="003A2774">
      <w:pPr>
        <w:pStyle w:val="RegSingleTxtG"/>
        <w:numPr>
          <w:ilvl w:val="0"/>
          <w:numId w:val="0"/>
        </w:numPr>
        <w:ind w:left="1134"/>
      </w:pPr>
      <w:r>
        <w:t>32.</w:t>
      </w:r>
      <w:r>
        <w:tab/>
      </w:r>
      <w:r w:rsidR="00952AA9">
        <w:rPr>
          <w:i/>
        </w:rPr>
        <w:t>Also r</w:t>
      </w:r>
      <w:r w:rsidR="00952AA9" w:rsidRPr="007328E2">
        <w:rPr>
          <w:i/>
        </w:rPr>
        <w:t>equests</w:t>
      </w:r>
      <w:r w:rsidR="00952AA9" w:rsidRPr="007D519C">
        <w:t xml:space="preserve"> the Chair of the Subsidiary Body for Scientific and Technological Advice to convene at </w:t>
      </w:r>
      <w:r w:rsidR="00952AA9">
        <w:t>its</w:t>
      </w:r>
      <w:r w:rsidR="00952AA9" w:rsidRPr="007D519C">
        <w:t xml:space="preserve"> fifty-second session </w:t>
      </w:r>
      <w:r w:rsidR="00952AA9">
        <w:t xml:space="preserve">a dialogue on the relationship between land </w:t>
      </w:r>
      <w:r w:rsidR="00952AA9" w:rsidRPr="007D519C">
        <w:t xml:space="preserve">and </w:t>
      </w:r>
      <w:r w:rsidR="00952AA9">
        <w:t xml:space="preserve">climate change adaptation related matters, not intervening in other </w:t>
      </w:r>
      <w:r w:rsidR="00952AA9" w:rsidRPr="0048385D">
        <w:t>processes under the Convention</w:t>
      </w:r>
      <w:r w:rsidR="00952AA9">
        <w:t>, the Kyoto Protocol and the Paris Agreement</w:t>
      </w:r>
      <w:r w:rsidR="00952AA9" w:rsidRPr="0048385D">
        <w:t xml:space="preserve">, including those carried out under the </w:t>
      </w:r>
      <w:r w:rsidR="00952AA9">
        <w:t>Subsidiary Body for Scientific and Technological Advice;</w:t>
      </w:r>
    </w:p>
    <w:p w14:paraId="75ADC526" w14:textId="1A4BFD3A" w:rsidR="00952AA9" w:rsidRPr="001A5D8F" w:rsidRDefault="003A2774" w:rsidP="003A2774">
      <w:pPr>
        <w:pStyle w:val="RegSingleTxtG"/>
        <w:numPr>
          <w:ilvl w:val="0"/>
          <w:numId w:val="0"/>
        </w:numPr>
        <w:ind w:left="1134"/>
      </w:pPr>
      <w:r w:rsidRPr="001A5D8F">
        <w:t>33.</w:t>
      </w:r>
      <w:r w:rsidRPr="001A5D8F">
        <w:tab/>
      </w:r>
      <w:r w:rsidR="00952AA9" w:rsidRPr="001A5D8F">
        <w:rPr>
          <w:i/>
        </w:rPr>
        <w:t>Invites</w:t>
      </w:r>
      <w:r w:rsidR="00952AA9" w:rsidRPr="001A5D8F">
        <w:t xml:space="preserve"> Parties and non-Party stakeholders to submit </w:t>
      </w:r>
      <w:r w:rsidR="00952AA9">
        <w:t xml:space="preserve">inputs </w:t>
      </w:r>
      <w:r w:rsidR="00952AA9" w:rsidRPr="001A5D8F">
        <w:t>via the submission portal by 31 March 2020 to inform the dialogue</w:t>
      </w:r>
      <w:r w:rsidR="00952AA9">
        <w:t>s</w:t>
      </w:r>
      <w:r w:rsidR="00952AA9" w:rsidRPr="001A5D8F">
        <w:t xml:space="preserve"> referred to in paragraph</w:t>
      </w:r>
      <w:r w:rsidR="00952AA9">
        <w:t>s</w:t>
      </w:r>
      <w:r w:rsidR="00952AA9" w:rsidRPr="001A5D8F">
        <w:t xml:space="preserve"> </w:t>
      </w:r>
      <w:r w:rsidR="00952AA9">
        <w:t xml:space="preserve">31–32 </w:t>
      </w:r>
      <w:r w:rsidR="00952AA9" w:rsidRPr="001A5D8F">
        <w:t>above;</w:t>
      </w:r>
    </w:p>
    <w:p w14:paraId="2671493A" w14:textId="0EB39446" w:rsidR="00952AA9" w:rsidRPr="001A5D8F" w:rsidRDefault="003A2774" w:rsidP="003A2774">
      <w:pPr>
        <w:pStyle w:val="RegSingleTxtG"/>
        <w:numPr>
          <w:ilvl w:val="0"/>
          <w:numId w:val="0"/>
        </w:numPr>
        <w:ind w:left="1134"/>
      </w:pPr>
      <w:r w:rsidRPr="001A5D8F">
        <w:t>34.</w:t>
      </w:r>
      <w:r w:rsidRPr="001A5D8F">
        <w:tab/>
      </w:r>
      <w:r w:rsidR="00952AA9" w:rsidRPr="001A5D8F">
        <w:rPr>
          <w:i/>
        </w:rPr>
        <w:t>Requests</w:t>
      </w:r>
      <w:r w:rsidR="00952AA9" w:rsidRPr="001A5D8F">
        <w:t xml:space="preserve"> the Chair of the Subsidiary Body for Scientific and Technological Advice to prepare </w:t>
      </w:r>
      <w:r w:rsidR="00952AA9">
        <w:t xml:space="preserve">informal </w:t>
      </w:r>
      <w:r w:rsidR="00952AA9" w:rsidRPr="001A5D8F">
        <w:t>summary report</w:t>
      </w:r>
      <w:r w:rsidR="00952AA9">
        <w:t>s</w:t>
      </w:r>
      <w:r w:rsidR="00952AA9" w:rsidRPr="001A5D8F">
        <w:t xml:space="preserve"> on the dialogue</w:t>
      </w:r>
      <w:r w:rsidR="00952AA9">
        <w:t>s</w:t>
      </w:r>
      <w:r w:rsidR="00952AA9" w:rsidRPr="001A5D8F">
        <w:t xml:space="preserve"> referred to in paragraph</w:t>
      </w:r>
      <w:r w:rsidR="00952AA9">
        <w:t>s</w:t>
      </w:r>
      <w:r w:rsidR="00952AA9" w:rsidRPr="001A5D8F">
        <w:t xml:space="preserve"> </w:t>
      </w:r>
      <w:r w:rsidR="00952AA9">
        <w:t xml:space="preserve">31–32 </w:t>
      </w:r>
      <w:r w:rsidR="00952AA9" w:rsidRPr="001A5D8F">
        <w:t>above;</w:t>
      </w:r>
    </w:p>
    <w:p w14:paraId="63130AD0" w14:textId="5A3A6EA5" w:rsidR="00952AA9" w:rsidRDefault="003A2774" w:rsidP="003A2774">
      <w:pPr>
        <w:pStyle w:val="RegSingleTxtG"/>
        <w:numPr>
          <w:ilvl w:val="0"/>
          <w:numId w:val="0"/>
        </w:numPr>
        <w:ind w:left="1134"/>
      </w:pPr>
      <w:r>
        <w:t>35.</w:t>
      </w:r>
      <w:r>
        <w:tab/>
      </w:r>
      <w:r w:rsidR="00952AA9" w:rsidRPr="002F1407">
        <w:rPr>
          <w:i/>
        </w:rPr>
        <w:t>Takes note</w:t>
      </w:r>
      <w:r w:rsidR="00952AA9">
        <w:t xml:space="preserve"> of the estimated budgetary implications of the activities to be undertaken by the secretariat referred to in this decision;</w:t>
      </w:r>
    </w:p>
    <w:p w14:paraId="6C92B81C" w14:textId="16EE9798" w:rsidR="00952AA9" w:rsidRDefault="003A2774" w:rsidP="003A2774">
      <w:pPr>
        <w:pStyle w:val="RegSingleTxtG"/>
        <w:numPr>
          <w:ilvl w:val="0"/>
          <w:numId w:val="0"/>
        </w:numPr>
        <w:ind w:left="1134"/>
      </w:pPr>
      <w:r>
        <w:t>36.</w:t>
      </w:r>
      <w:r>
        <w:tab/>
      </w:r>
      <w:r w:rsidR="00952AA9" w:rsidRPr="002F1407">
        <w:rPr>
          <w:i/>
        </w:rPr>
        <w:t>Requests</w:t>
      </w:r>
      <w:r w:rsidR="00952AA9">
        <w:t xml:space="preserve"> that the actions of the secretariat called for in this decision be undertaken subject to the availability of financial resources.</w:t>
      </w:r>
    </w:p>
    <w:p w14:paraId="114000A0" w14:textId="09852D42" w:rsidR="006F6FB2" w:rsidRDefault="006F6FB2" w:rsidP="006F6FB2">
      <w:pPr>
        <w:pStyle w:val="RegSingleTxtG"/>
        <w:numPr>
          <w:ilvl w:val="0"/>
          <w:numId w:val="0"/>
        </w:numPr>
        <w:ind w:left="1134"/>
        <w:jc w:val="right"/>
      </w:pPr>
      <w:bookmarkStart w:id="5" w:name="_Hlk27659396"/>
      <w:r>
        <w:rPr>
          <w:i/>
        </w:rPr>
        <w:t>8</w:t>
      </w:r>
      <w:r w:rsidRPr="006F6FB2">
        <w:rPr>
          <w:i/>
          <w:vertAlign w:val="superscript"/>
        </w:rPr>
        <w:t>th</w:t>
      </w:r>
      <w:r>
        <w:rPr>
          <w:i/>
        </w:rPr>
        <w:t xml:space="preserve"> plenary meeting</w:t>
      </w:r>
      <w:r>
        <w:rPr>
          <w:i/>
        </w:rPr>
        <w:br/>
        <w:t>15 December 2019</w:t>
      </w:r>
    </w:p>
    <w:p w14:paraId="5AAA3246" w14:textId="77777777" w:rsidR="0009044B" w:rsidRDefault="0009044B" w:rsidP="00111FB7"/>
    <w:bookmarkEnd w:id="5"/>
    <w:p w14:paraId="0502891E" w14:textId="525D26E6" w:rsidR="006F6FB2" w:rsidRDefault="006F6FB2" w:rsidP="00111FB7">
      <w:pPr>
        <w:sectPr w:rsidR="006F6FB2" w:rsidSect="00CB1BD2">
          <w:headerReference w:type="even" r:id="rId14"/>
          <w:headerReference w:type="default" r:id="rId15"/>
          <w:footerReference w:type="even" r:id="rId16"/>
          <w:footerReference w:type="default" r:id="rId17"/>
          <w:footnotePr>
            <w:numRestart w:val="eachSect"/>
          </w:footnotePr>
          <w:pgSz w:w="11906" w:h="16838" w:code="9"/>
          <w:pgMar w:top="1417" w:right="1134" w:bottom="1134" w:left="1134" w:header="850" w:footer="567" w:gutter="0"/>
          <w:cols w:space="708"/>
          <w:titlePg/>
          <w:docGrid w:linePitch="360"/>
        </w:sectPr>
      </w:pPr>
    </w:p>
    <w:p w14:paraId="6057E552" w14:textId="213B0D09" w:rsidR="00111FB7" w:rsidRDefault="00265D0D" w:rsidP="00265D0D">
      <w:pPr>
        <w:pStyle w:val="HChG"/>
      </w:pPr>
      <w:r>
        <w:lastRenderedPageBreak/>
        <w:tab/>
      </w:r>
      <w:r>
        <w:tab/>
      </w:r>
      <w:bookmarkStart w:id="6" w:name="D2"/>
      <w:r>
        <w:t>Decision 2/CP.25</w:t>
      </w:r>
      <w:bookmarkEnd w:id="6"/>
    </w:p>
    <w:p w14:paraId="1824B1B3" w14:textId="466A307C" w:rsidR="00B44E86" w:rsidRPr="00576826" w:rsidRDefault="00B44E86" w:rsidP="00B44E86">
      <w:pPr>
        <w:pStyle w:val="HChG"/>
      </w:pPr>
      <w:bookmarkStart w:id="7" w:name="_Hlk26793643"/>
      <w:r>
        <w:tab/>
      </w:r>
      <w:r>
        <w:tab/>
      </w:r>
      <w:r w:rsidRPr="00576826">
        <w:t>Warsaw International Mechanism for Loss and Damage associated with Climate Change Impacts and its 2019 review</w:t>
      </w:r>
      <w:bookmarkEnd w:id="7"/>
    </w:p>
    <w:p w14:paraId="52C1F1A0" w14:textId="77777777" w:rsidR="00B44E86" w:rsidRDefault="00B44E86" w:rsidP="00B44E86">
      <w:pPr>
        <w:pStyle w:val="RegSingleTxtG"/>
        <w:numPr>
          <w:ilvl w:val="0"/>
          <w:numId w:val="0"/>
        </w:numPr>
        <w:ind w:left="1135"/>
      </w:pPr>
      <w:r w:rsidRPr="00576826">
        <w:rPr>
          <w:i/>
        </w:rPr>
        <w:tab/>
        <w:t>The Conference of the Pa</w:t>
      </w:r>
      <w:r>
        <w:rPr>
          <w:i/>
        </w:rPr>
        <w:t>r</w:t>
      </w:r>
      <w:r w:rsidRPr="00576826">
        <w:rPr>
          <w:i/>
        </w:rPr>
        <w:t>ties</w:t>
      </w:r>
      <w:r w:rsidRPr="00576826">
        <w:t>,</w:t>
      </w:r>
    </w:p>
    <w:p w14:paraId="755F598B" w14:textId="77777777" w:rsidR="00B44E86" w:rsidRPr="008F7849" w:rsidRDefault="00B44E86" w:rsidP="00B44E86">
      <w:pPr>
        <w:pStyle w:val="RegSingleTxtG"/>
        <w:numPr>
          <w:ilvl w:val="0"/>
          <w:numId w:val="0"/>
        </w:numPr>
        <w:ind w:left="1135"/>
        <w:rPr>
          <w:i/>
        </w:rPr>
      </w:pPr>
      <w:r w:rsidRPr="008F7849">
        <w:rPr>
          <w:i/>
        </w:rPr>
        <w:tab/>
        <w:t xml:space="preserve">Recalling </w:t>
      </w:r>
      <w:r w:rsidRPr="007F64BC">
        <w:t>decision 4/CP.22, paragraph 2,</w:t>
      </w:r>
    </w:p>
    <w:p w14:paraId="65FB2234" w14:textId="2C03555D" w:rsidR="00B44E86" w:rsidRDefault="003A2774" w:rsidP="003A2774">
      <w:pPr>
        <w:pStyle w:val="RegSingleTxtG"/>
        <w:numPr>
          <w:ilvl w:val="0"/>
          <w:numId w:val="0"/>
        </w:numPr>
        <w:ind w:left="1134"/>
      </w:pPr>
      <w:r>
        <w:t>1.</w:t>
      </w:r>
      <w:r>
        <w:tab/>
      </w:r>
      <w:r w:rsidR="00B44E86" w:rsidRPr="00B44E86">
        <w:rPr>
          <w:i/>
        </w:rPr>
        <w:t xml:space="preserve">Notes </w:t>
      </w:r>
      <w:r w:rsidR="00B44E86" w:rsidRPr="00AF6F9A">
        <w:t xml:space="preserve">decision </w:t>
      </w:r>
      <w:r w:rsidR="007511BB" w:rsidRPr="00062C4D">
        <w:t>2</w:t>
      </w:r>
      <w:r w:rsidR="00B44E86" w:rsidRPr="00062C4D">
        <w:t>/CMA.2</w:t>
      </w:r>
      <w:r w:rsidR="00B44E86">
        <w:t>,</w:t>
      </w:r>
      <w:r w:rsidR="00B44E86" w:rsidRPr="00AF6F9A">
        <w:t xml:space="preserve"> on the outcome of the review of the Warsaw International Mechanism for Loss and Damage associated with Climate Change Impacts and the report of its Executive Committee</w:t>
      </w:r>
      <w:r w:rsidR="00B44E86">
        <w:t>;</w:t>
      </w:r>
    </w:p>
    <w:p w14:paraId="6E5C16B4" w14:textId="79617CF2" w:rsidR="00B44E86" w:rsidRPr="00A77942" w:rsidRDefault="003A2774" w:rsidP="003A2774">
      <w:pPr>
        <w:pStyle w:val="RegSingleTxtG"/>
        <w:numPr>
          <w:ilvl w:val="0"/>
          <w:numId w:val="0"/>
        </w:numPr>
        <w:ind w:left="1134"/>
      </w:pPr>
      <w:r w:rsidRPr="00A77942">
        <w:t>2.</w:t>
      </w:r>
      <w:r w:rsidRPr="00A77942">
        <w:tab/>
      </w:r>
      <w:r w:rsidR="00B44E86" w:rsidRPr="007F64BC">
        <w:rPr>
          <w:i/>
        </w:rPr>
        <w:t xml:space="preserve">Also notes </w:t>
      </w:r>
      <w:r w:rsidR="00B44E86" w:rsidRPr="007F64BC">
        <w:t xml:space="preserve">that considerations related to </w:t>
      </w:r>
      <w:r w:rsidR="00F0114A">
        <w:t xml:space="preserve">the </w:t>
      </w:r>
      <w:r w:rsidR="00B44E86" w:rsidRPr="007F64BC">
        <w:t xml:space="preserve">governance of the Warsaw International Mechanism will continue at its </w:t>
      </w:r>
      <w:r w:rsidR="00B44E86">
        <w:t>twenty-sixth</w:t>
      </w:r>
      <w:r w:rsidR="00B44E86" w:rsidRPr="007F64BC">
        <w:t xml:space="preserve"> session (November 2020).</w:t>
      </w:r>
      <w:r w:rsidR="00B44E86" w:rsidRPr="007F64BC">
        <w:rPr>
          <w:rStyle w:val="FootnoteReference"/>
        </w:rPr>
        <w:footnoteReference w:id="7"/>
      </w:r>
    </w:p>
    <w:p w14:paraId="57AF9421" w14:textId="77777777" w:rsidR="007511BB" w:rsidRDefault="007511BB" w:rsidP="007511BB">
      <w:pPr>
        <w:pStyle w:val="RegSingleTxtG"/>
        <w:numPr>
          <w:ilvl w:val="0"/>
          <w:numId w:val="0"/>
        </w:numPr>
        <w:ind w:left="1134"/>
        <w:jc w:val="right"/>
        <w:rPr>
          <w:i/>
        </w:rPr>
        <w:sectPr w:rsidR="007511BB" w:rsidSect="00CB1BD2">
          <w:headerReference w:type="default" r:id="rId18"/>
          <w:footerReference w:type="default" r:id="rId19"/>
          <w:footnotePr>
            <w:numRestart w:val="eachSect"/>
          </w:footnotePr>
          <w:pgSz w:w="11906" w:h="16838" w:code="9"/>
          <w:pgMar w:top="1417" w:right="1134" w:bottom="1134" w:left="1134" w:header="850" w:footer="567" w:gutter="0"/>
          <w:cols w:space="708"/>
          <w:docGrid w:linePitch="360"/>
        </w:sectPr>
      </w:pPr>
      <w:r>
        <w:rPr>
          <w:i/>
        </w:rPr>
        <w:t>8</w:t>
      </w:r>
      <w:r w:rsidRPr="006F6FB2">
        <w:rPr>
          <w:i/>
          <w:vertAlign w:val="superscript"/>
        </w:rPr>
        <w:t>th</w:t>
      </w:r>
      <w:r>
        <w:rPr>
          <w:i/>
        </w:rPr>
        <w:t xml:space="preserve"> plenary meeting</w:t>
      </w:r>
      <w:r>
        <w:rPr>
          <w:i/>
        </w:rPr>
        <w:br/>
        <w:t>15 December 2019</w:t>
      </w:r>
    </w:p>
    <w:p w14:paraId="60720F9A" w14:textId="68D0F8BF" w:rsidR="007511BB" w:rsidRDefault="007D39FF" w:rsidP="007D39FF">
      <w:pPr>
        <w:pStyle w:val="HChG"/>
      </w:pPr>
      <w:r>
        <w:lastRenderedPageBreak/>
        <w:tab/>
      </w:r>
      <w:r>
        <w:tab/>
      </w:r>
      <w:bookmarkStart w:id="8" w:name="D3"/>
      <w:r>
        <w:t>Decision 3/CP.25</w:t>
      </w:r>
      <w:bookmarkEnd w:id="8"/>
    </w:p>
    <w:p w14:paraId="1232AEAA" w14:textId="77777777" w:rsidR="00DD539F" w:rsidRPr="009B600A" w:rsidRDefault="00DD539F" w:rsidP="00DD539F">
      <w:pPr>
        <w:pStyle w:val="HChG"/>
      </w:pPr>
      <w:r>
        <w:tab/>
      </w:r>
      <w:r>
        <w:tab/>
        <w:t>Enhanced Lima work programme on gender and its gender action plan</w:t>
      </w:r>
    </w:p>
    <w:p w14:paraId="3D6377EA" w14:textId="5F07059E" w:rsidR="00DD539F" w:rsidRDefault="00DD539F" w:rsidP="00DD539F">
      <w:pPr>
        <w:pStyle w:val="RegSingleTxtG"/>
        <w:numPr>
          <w:ilvl w:val="0"/>
          <w:numId w:val="0"/>
        </w:numPr>
        <w:ind w:left="1135"/>
        <w:rPr>
          <w:i/>
        </w:rPr>
      </w:pPr>
      <w:r>
        <w:rPr>
          <w:lang w:val="en-US"/>
        </w:rPr>
        <w:tab/>
      </w:r>
      <w:r w:rsidRPr="005F29A1">
        <w:rPr>
          <w:i/>
        </w:rPr>
        <w:t>The Conference of the Parties</w:t>
      </w:r>
      <w:r>
        <w:t>,</w:t>
      </w:r>
    </w:p>
    <w:p w14:paraId="2BFC22C7" w14:textId="77777777" w:rsidR="00DD539F" w:rsidRPr="005F29A1" w:rsidRDefault="00DD539F" w:rsidP="00DD539F">
      <w:pPr>
        <w:pStyle w:val="RegSingleTxtG"/>
        <w:numPr>
          <w:ilvl w:val="0"/>
          <w:numId w:val="0"/>
        </w:numPr>
        <w:ind w:left="1135"/>
        <w:rPr>
          <w:i/>
        </w:rPr>
      </w:pPr>
      <w:r w:rsidRPr="005F29A1">
        <w:rPr>
          <w:i/>
        </w:rPr>
        <w:tab/>
        <w:t xml:space="preserve">Recalling </w:t>
      </w:r>
      <w:r w:rsidRPr="005F29A1">
        <w:rPr>
          <w:iCs/>
        </w:rPr>
        <w:t>decisions</w:t>
      </w:r>
      <w:r w:rsidRPr="005F29A1">
        <w:rPr>
          <w:i/>
        </w:rPr>
        <w:t xml:space="preserve"> </w:t>
      </w:r>
      <w:r w:rsidRPr="005F29A1">
        <w:t>36/CP.7, 1/CP.16, 23/CP.18, 18/CP.20, 1/CP.21, 21/CP.22 and 3/CP.23, the Paris Agreement and the Katowice climate package,</w:t>
      </w:r>
    </w:p>
    <w:p w14:paraId="02CEECCF" w14:textId="77777777" w:rsidR="00DD539F" w:rsidRPr="005F29A1" w:rsidRDefault="00DD539F" w:rsidP="00DD539F">
      <w:pPr>
        <w:pStyle w:val="RegSingleTxtG"/>
        <w:numPr>
          <w:ilvl w:val="0"/>
          <w:numId w:val="0"/>
        </w:numPr>
        <w:ind w:left="1135"/>
      </w:pPr>
      <w:r w:rsidRPr="005F29A1">
        <w:tab/>
      </w:r>
      <w:r w:rsidRPr="005F29A1">
        <w:rPr>
          <w:i/>
        </w:rPr>
        <w:t xml:space="preserve">Acknowledging </w:t>
      </w:r>
      <w:r w:rsidRPr="005F29A1">
        <w:t>the continuing need for gender mainstreaming through all relevant targets and goals in activities under the Convention as an important contribution to increasing their effectiveness, fairness and sustainability,</w:t>
      </w:r>
    </w:p>
    <w:p w14:paraId="575F83BC" w14:textId="77777777" w:rsidR="00DD539F" w:rsidRPr="005F29A1" w:rsidRDefault="00DD539F" w:rsidP="00DD539F">
      <w:pPr>
        <w:pStyle w:val="RegSingleTxtG"/>
        <w:numPr>
          <w:ilvl w:val="0"/>
          <w:numId w:val="0"/>
        </w:numPr>
        <w:ind w:left="1135"/>
      </w:pPr>
      <w:r w:rsidRPr="005F29A1">
        <w:rPr>
          <w:i/>
        </w:rPr>
        <w:tab/>
        <w:t>Also acknowledging</w:t>
      </w:r>
      <w:r w:rsidRPr="005F29A1">
        <w:t xml:space="preserve"> the important role of the Lima work programme on gender and its gender action plan in advancing gender equality and women’s empowerment in the UNFCCC process, demonstrated by the review by the Subsidiary Body for Implementation,</w:t>
      </w:r>
    </w:p>
    <w:p w14:paraId="064DA888" w14:textId="77777777" w:rsidR="00DD539F" w:rsidRPr="005F29A1" w:rsidRDefault="00DD539F" w:rsidP="00DD539F">
      <w:pPr>
        <w:pStyle w:val="RegSingleTxtG"/>
        <w:numPr>
          <w:ilvl w:val="0"/>
          <w:numId w:val="0"/>
        </w:numPr>
        <w:ind w:left="1135"/>
      </w:pPr>
      <w:r w:rsidRPr="005F29A1">
        <w:rPr>
          <w:i/>
        </w:rPr>
        <w:tab/>
        <w:t>Noting</w:t>
      </w:r>
      <w:r w:rsidRPr="005F29A1">
        <w:t xml:space="preserve"> </w:t>
      </w:r>
      <w:r w:rsidRPr="005F29A1">
        <w:rPr>
          <w:i/>
          <w:iCs/>
        </w:rPr>
        <w:t>with appreciation</w:t>
      </w:r>
      <w:r w:rsidRPr="005F29A1">
        <w:t xml:space="preserve"> the contributions received from Parties and observers in support of the gender mainstreaming work undertaken to date,</w:t>
      </w:r>
    </w:p>
    <w:p w14:paraId="6C471CBB" w14:textId="77777777" w:rsidR="00DD539F" w:rsidRPr="005F29A1" w:rsidRDefault="00DD539F" w:rsidP="00DD539F">
      <w:pPr>
        <w:pStyle w:val="RegSingleTxtG"/>
        <w:numPr>
          <w:ilvl w:val="0"/>
          <w:numId w:val="0"/>
        </w:numPr>
        <w:ind w:left="1135"/>
      </w:pPr>
      <w:r w:rsidRPr="005F29A1">
        <w:rPr>
          <w:i/>
        </w:rPr>
        <w:tab/>
        <w:t xml:space="preserve">Recognizing with concern </w:t>
      </w:r>
      <w:r w:rsidRPr="005F29A1">
        <w:t>that climate change impacts on women and men can often differ owing to historical and current gender inequalities and multidimensional factors and can be more pronounced in developing countries and for local communities and indigenous peoples,</w:t>
      </w:r>
    </w:p>
    <w:p w14:paraId="7F261C07" w14:textId="77777777" w:rsidR="00DD539F" w:rsidRPr="005F29A1" w:rsidRDefault="00DD539F" w:rsidP="00DD539F">
      <w:pPr>
        <w:pStyle w:val="RegSingleTxtG"/>
        <w:numPr>
          <w:ilvl w:val="0"/>
          <w:numId w:val="0"/>
        </w:numPr>
        <w:ind w:left="1135"/>
      </w:pPr>
      <w:r w:rsidRPr="005F29A1">
        <w:tab/>
      </w:r>
      <w:r w:rsidRPr="005F29A1">
        <w:rPr>
          <w:i/>
        </w:rPr>
        <w:t xml:space="preserve">Acknowledging </w:t>
      </w:r>
      <w:r w:rsidRPr="005F29A1">
        <w:t>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
    <w:p w14:paraId="740E4089" w14:textId="77777777" w:rsidR="00DD539F" w:rsidRPr="005F29A1" w:rsidRDefault="00DD539F" w:rsidP="00DD539F">
      <w:pPr>
        <w:pStyle w:val="RegSingleTxtG"/>
        <w:numPr>
          <w:ilvl w:val="0"/>
          <w:numId w:val="0"/>
        </w:numPr>
        <w:ind w:left="1135"/>
      </w:pPr>
      <w:r w:rsidRPr="005F29A1">
        <w:tab/>
      </w:r>
      <w:r w:rsidRPr="005F29A1">
        <w:rPr>
          <w:i/>
        </w:rPr>
        <w:t>Taking into account</w:t>
      </w:r>
      <w:r w:rsidRPr="005F29A1">
        <w:t xml:space="preserve"> the imperatives of a just transition of the workforce and the creation of decent work and quality jobs in accordance with nationally defined development priorities,</w:t>
      </w:r>
    </w:p>
    <w:p w14:paraId="61CEBBAF" w14:textId="5DBEBCE5" w:rsidR="00DD539F" w:rsidRPr="005F29A1" w:rsidRDefault="003A2774" w:rsidP="003A2774">
      <w:pPr>
        <w:pStyle w:val="RegSingleTxtG"/>
        <w:numPr>
          <w:ilvl w:val="0"/>
          <w:numId w:val="0"/>
        </w:numPr>
        <w:tabs>
          <w:tab w:val="left" w:pos="568"/>
        </w:tabs>
        <w:ind w:left="1135"/>
      </w:pPr>
      <w:r w:rsidRPr="005F29A1">
        <w:t>1.</w:t>
      </w:r>
      <w:r w:rsidRPr="005F29A1">
        <w:tab/>
      </w:r>
      <w:r w:rsidR="00DD539F" w:rsidRPr="005F29A1">
        <w:rPr>
          <w:i/>
        </w:rPr>
        <w:t>Welcomes</w:t>
      </w:r>
      <w:r w:rsidR="00DD539F" w:rsidRPr="005F29A1">
        <w:t xml:space="preserve"> the report on the implementation of the Lima work programme on gender and its gender action plan,</w:t>
      </w:r>
      <w:r w:rsidR="00DD539F" w:rsidRPr="005F29A1">
        <w:rPr>
          <w:rStyle w:val="FootnoteReference"/>
        </w:rPr>
        <w:footnoteReference w:id="8"/>
      </w:r>
      <w:r w:rsidR="00DD539F" w:rsidRPr="005F29A1">
        <w:t xml:space="preserve"> and </w:t>
      </w:r>
      <w:r w:rsidR="00DD539F" w:rsidRPr="005F29A1">
        <w:rPr>
          <w:i/>
          <w:iCs/>
        </w:rPr>
        <w:t>recognizes</w:t>
      </w:r>
      <w:r w:rsidR="00DD539F" w:rsidRPr="005F29A1">
        <w:t xml:space="preserve"> the action taken by Parties, UNFCCC constituted bodies, the secretariat and observers to implement them; </w:t>
      </w:r>
    </w:p>
    <w:p w14:paraId="5303026A" w14:textId="515C51E6" w:rsidR="00DD539F" w:rsidRPr="005F29A1" w:rsidRDefault="003A2774" w:rsidP="003A2774">
      <w:pPr>
        <w:pStyle w:val="RegSingleTxtG"/>
        <w:numPr>
          <w:ilvl w:val="0"/>
          <w:numId w:val="0"/>
        </w:numPr>
        <w:tabs>
          <w:tab w:val="left" w:pos="568"/>
        </w:tabs>
        <w:ind w:left="1135"/>
      </w:pPr>
      <w:r w:rsidRPr="005F29A1">
        <w:t>2.</w:t>
      </w:r>
      <w:r w:rsidRPr="005F29A1">
        <w:tab/>
      </w:r>
      <w:r w:rsidR="00DD539F" w:rsidRPr="005F29A1">
        <w:rPr>
          <w:i/>
        </w:rPr>
        <w:t>Takes note</w:t>
      </w:r>
      <w:r w:rsidR="00DD539F" w:rsidRPr="005F29A1">
        <w:t xml:space="preserve"> of the report on the gender composition of Party delegations and constituted bodies,</w:t>
      </w:r>
      <w:r w:rsidR="00DD539F" w:rsidRPr="005F29A1">
        <w:rPr>
          <w:sz w:val="18"/>
          <w:szCs w:val="18"/>
          <w:vertAlign w:val="superscript"/>
        </w:rPr>
        <w:footnoteReference w:id="9"/>
      </w:r>
      <w:r w:rsidR="00DD539F" w:rsidRPr="005F29A1">
        <w:rPr>
          <w:sz w:val="18"/>
          <w:szCs w:val="18"/>
        </w:rPr>
        <w:t xml:space="preserve"> </w:t>
      </w:r>
      <w:r w:rsidR="00DD539F" w:rsidRPr="005F29A1">
        <w:t xml:space="preserve">which highlights the persistent lack of progress in and the urgent need for improving the representation of women in Party delegations and constituted bodies; </w:t>
      </w:r>
    </w:p>
    <w:p w14:paraId="35806E2E" w14:textId="30769C70" w:rsidR="00DD539F" w:rsidRPr="005F29A1" w:rsidRDefault="003A2774" w:rsidP="003A2774">
      <w:pPr>
        <w:pStyle w:val="RegSingleTxtG"/>
        <w:numPr>
          <w:ilvl w:val="0"/>
          <w:numId w:val="0"/>
        </w:numPr>
        <w:tabs>
          <w:tab w:val="left" w:pos="568"/>
        </w:tabs>
        <w:ind w:left="1135"/>
      </w:pPr>
      <w:r w:rsidRPr="005F29A1">
        <w:t>3.</w:t>
      </w:r>
      <w:r w:rsidRPr="005F29A1">
        <w:tab/>
      </w:r>
      <w:r w:rsidR="00DD539F" w:rsidRPr="005F29A1">
        <w:rPr>
          <w:i/>
        </w:rPr>
        <w:t>Also takes note</w:t>
      </w:r>
      <w:r w:rsidR="00DD539F" w:rsidRPr="005F29A1">
        <w:t xml:space="preserve"> of the report on progress in integrating a gender perspective into constituted body processes,</w:t>
      </w:r>
      <w:r w:rsidR="00DD539F" w:rsidRPr="005F29A1">
        <w:rPr>
          <w:sz w:val="18"/>
          <w:szCs w:val="18"/>
          <w:vertAlign w:val="superscript"/>
        </w:rPr>
        <w:footnoteReference w:id="10"/>
      </w:r>
      <w:r w:rsidR="00DD539F" w:rsidRPr="005F29A1">
        <w:rPr>
          <w:sz w:val="18"/>
          <w:szCs w:val="18"/>
        </w:rPr>
        <w:t xml:space="preserve"> </w:t>
      </w:r>
      <w:r w:rsidR="00DD539F" w:rsidRPr="005F29A1">
        <w:t xml:space="preserve">which indicates that an increasing number of constituted bodies are reporting on gender, and </w:t>
      </w:r>
      <w:r w:rsidR="00DD539F" w:rsidRPr="005F29A1">
        <w:rPr>
          <w:i/>
          <w:iCs/>
        </w:rPr>
        <w:t>encourages</w:t>
      </w:r>
      <w:r w:rsidR="00DD539F" w:rsidRPr="005F29A1">
        <w:t xml:space="preserve"> constituted bodies to continue strengthening their efforts in this area;</w:t>
      </w:r>
    </w:p>
    <w:p w14:paraId="1B0FB41A" w14:textId="77777777" w:rsidR="00DD539F" w:rsidRPr="005F29A1" w:rsidRDefault="00DD539F" w:rsidP="00DD539F">
      <w:pPr>
        <w:pStyle w:val="RegSingleTxtG"/>
        <w:numPr>
          <w:ilvl w:val="0"/>
          <w:numId w:val="0"/>
        </w:numPr>
        <w:ind w:left="1135"/>
      </w:pPr>
      <w:r w:rsidRPr="005F29A1">
        <w:t>4.</w:t>
      </w:r>
      <w:r w:rsidRPr="005F29A1">
        <w:rPr>
          <w:i/>
        </w:rPr>
        <w:tab/>
        <w:t xml:space="preserve">Encourages </w:t>
      </w:r>
      <w:r w:rsidRPr="005F29A1">
        <w:t>Parties to enhance their efforts to advance the implementation of the decisions referred to in the preamble;</w:t>
      </w:r>
    </w:p>
    <w:p w14:paraId="447D17AC" w14:textId="77777777" w:rsidR="00DD539F" w:rsidRPr="005F29A1" w:rsidRDefault="00DD539F" w:rsidP="00DD539F">
      <w:pPr>
        <w:pStyle w:val="RegSingleTxtG"/>
        <w:numPr>
          <w:ilvl w:val="0"/>
          <w:numId w:val="0"/>
        </w:numPr>
        <w:ind w:left="1135"/>
      </w:pPr>
      <w:r w:rsidRPr="005F29A1">
        <w:t>5</w:t>
      </w:r>
      <w:r w:rsidRPr="005F29A1">
        <w:rPr>
          <w:i/>
        </w:rPr>
        <w:t xml:space="preserve">. </w:t>
      </w:r>
      <w:r w:rsidRPr="005F29A1">
        <w:rPr>
          <w:i/>
        </w:rPr>
        <w:tab/>
        <w:t xml:space="preserve">Adopts </w:t>
      </w:r>
      <w:r w:rsidRPr="005F29A1">
        <w:t>the enhanced five-year Lima work programme on gender and its gender action plan as contained in the annex;</w:t>
      </w:r>
    </w:p>
    <w:p w14:paraId="0E01ED3E" w14:textId="15E94130" w:rsidR="00DD539F" w:rsidRPr="005F29A1" w:rsidRDefault="003A2774" w:rsidP="003A2774">
      <w:pPr>
        <w:pStyle w:val="RegSingleTxtG"/>
        <w:numPr>
          <w:ilvl w:val="0"/>
          <w:numId w:val="0"/>
        </w:numPr>
        <w:tabs>
          <w:tab w:val="left" w:pos="568"/>
        </w:tabs>
        <w:ind w:left="1135"/>
      </w:pPr>
      <w:r w:rsidRPr="005F29A1">
        <w:t>6.</w:t>
      </w:r>
      <w:r w:rsidRPr="005F29A1">
        <w:tab/>
      </w:r>
      <w:r w:rsidR="00DD539F" w:rsidRPr="005F29A1">
        <w:rPr>
          <w:i/>
        </w:rPr>
        <w:t xml:space="preserve">Acknowledges </w:t>
      </w:r>
      <w:r w:rsidR="00DD539F" w:rsidRPr="005F29A1">
        <w:t>that capacity-building, knowledge management and the sharing of experience are essential to supporting relevant actors in designing and implementing gender-</w:t>
      </w:r>
      <w:r w:rsidR="00DD539F" w:rsidRPr="005F29A1">
        <w:lastRenderedPageBreak/>
        <w:t>responsive climate action and for increasing the effectiveness and scaling up of these measures;</w:t>
      </w:r>
    </w:p>
    <w:p w14:paraId="7AF70922" w14:textId="4F589F6F" w:rsidR="00DD539F" w:rsidRPr="005F29A1" w:rsidRDefault="003A2774" w:rsidP="003A2774">
      <w:pPr>
        <w:pStyle w:val="RegSingleTxtG"/>
        <w:numPr>
          <w:ilvl w:val="0"/>
          <w:numId w:val="0"/>
        </w:numPr>
        <w:tabs>
          <w:tab w:val="left" w:pos="568"/>
        </w:tabs>
        <w:ind w:left="1135"/>
      </w:pPr>
      <w:r w:rsidRPr="005F29A1">
        <w:t>7.</w:t>
      </w:r>
      <w:r w:rsidRPr="005F29A1">
        <w:tab/>
      </w:r>
      <w:r w:rsidR="00DD539F" w:rsidRPr="005F29A1">
        <w:rPr>
          <w:i/>
        </w:rPr>
        <w:t>Recognizes</w:t>
      </w:r>
      <w:r w:rsidR="00DD539F" w:rsidRPr="005F29A1">
        <w:t xml:space="preserve"> that the full, meaningful and equal participation and leadership of women in all aspects of the UNFCCC process and in national- and local-level climate policy and action is vital for achieving long-term climate goals;</w:t>
      </w:r>
    </w:p>
    <w:p w14:paraId="72266498" w14:textId="16F8516E" w:rsidR="00DD539F" w:rsidRPr="005F29A1" w:rsidRDefault="003A2774" w:rsidP="003A2774">
      <w:pPr>
        <w:pStyle w:val="RegSingleTxtG"/>
        <w:numPr>
          <w:ilvl w:val="0"/>
          <w:numId w:val="0"/>
        </w:numPr>
        <w:tabs>
          <w:tab w:val="left" w:pos="568"/>
        </w:tabs>
        <w:ind w:left="1135"/>
      </w:pPr>
      <w:r w:rsidRPr="005F29A1">
        <w:t>8.</w:t>
      </w:r>
      <w:r w:rsidRPr="005F29A1">
        <w:tab/>
      </w:r>
      <w:r w:rsidR="00DD539F" w:rsidRPr="005F29A1">
        <w:rPr>
          <w:i/>
        </w:rPr>
        <w:t>Acknowledges</w:t>
      </w:r>
      <w:r w:rsidR="00DD539F" w:rsidRPr="005F29A1">
        <w:t xml:space="preserve"> that coherence with relevant United Nations processes, in particular the 2030 Agenda for Sustainable Development, as applicable, and within national implementation will contribute to improving the efficiency and effectiveness of efforts to integrate gender considerations into climate action;</w:t>
      </w:r>
    </w:p>
    <w:p w14:paraId="45EE162D" w14:textId="6FAB3AB6" w:rsidR="00DD539F" w:rsidRPr="005F29A1" w:rsidRDefault="003A2774" w:rsidP="003A2774">
      <w:pPr>
        <w:pStyle w:val="RegSingleTxtG"/>
        <w:numPr>
          <w:ilvl w:val="0"/>
          <w:numId w:val="0"/>
        </w:numPr>
        <w:tabs>
          <w:tab w:val="left" w:pos="568"/>
        </w:tabs>
        <w:ind w:left="1135"/>
      </w:pPr>
      <w:r w:rsidRPr="005F29A1">
        <w:t>9.</w:t>
      </w:r>
      <w:r w:rsidRPr="005F29A1">
        <w:tab/>
      </w:r>
      <w:r w:rsidR="00DD539F" w:rsidRPr="005F29A1">
        <w:rPr>
          <w:i/>
        </w:rPr>
        <w:t xml:space="preserve">Notes </w:t>
      </w:r>
      <w:r w:rsidR="00DD539F" w:rsidRPr="005F29A1">
        <w:t xml:space="preserve">that gender-responsive implementation </w:t>
      </w:r>
      <w:r w:rsidR="00DD539F" w:rsidRPr="005F29A1">
        <w:rPr>
          <w:lang w:val="en-US"/>
        </w:rPr>
        <w:t xml:space="preserve">and means of implementation of climate policy and action can </w:t>
      </w:r>
      <w:r w:rsidR="00DD539F" w:rsidRPr="005F29A1">
        <w:t xml:space="preserve">enable Parties to raise ambition, as well as enhance gender equality, and just transition of the workforce and the creation of decent work and quality jobs in accordance with nationally defined development priorities; </w:t>
      </w:r>
    </w:p>
    <w:p w14:paraId="59D59908" w14:textId="4FDD163E" w:rsidR="00DD539F" w:rsidRPr="005F29A1" w:rsidRDefault="003A2774" w:rsidP="003A2774">
      <w:pPr>
        <w:pStyle w:val="RegSingleTxtG"/>
        <w:numPr>
          <w:ilvl w:val="0"/>
          <w:numId w:val="0"/>
        </w:numPr>
        <w:tabs>
          <w:tab w:val="left" w:pos="568"/>
        </w:tabs>
        <w:ind w:left="1135"/>
      </w:pPr>
      <w:r w:rsidRPr="005F29A1">
        <w:t>10.</w:t>
      </w:r>
      <w:r w:rsidRPr="005F29A1">
        <w:tab/>
      </w:r>
      <w:r w:rsidR="00DD539F" w:rsidRPr="005F29A1">
        <w:rPr>
          <w:i/>
        </w:rPr>
        <w:t xml:space="preserve">Decides </w:t>
      </w:r>
      <w:r w:rsidR="00DD539F" w:rsidRPr="005F29A1">
        <w:t>to undertake a review of the implementation of the enhanced Lima work programme on gender and its gender action plan at the sixty-</w:t>
      </w:r>
      <w:r w:rsidR="00DD539F">
        <w:t>first</w:t>
      </w:r>
      <w:r w:rsidR="00DD539F" w:rsidRPr="005F29A1">
        <w:t xml:space="preserve"> session of the Subsidiary Body for Implementation (</w:t>
      </w:r>
      <w:r w:rsidR="00000908">
        <w:t xml:space="preserve">November </w:t>
      </w:r>
      <w:r w:rsidR="00DD539F" w:rsidRPr="005F29A1">
        <w:t>202</w:t>
      </w:r>
      <w:r w:rsidR="00DD539F">
        <w:t>4)</w:t>
      </w:r>
      <w:r w:rsidR="00DD539F" w:rsidRPr="005F29A1">
        <w:t>, identifying progress and further work to be undertaken, and to conduct an intermediate review of the progress of implementation of the activities contained in the gender action plan at the fifty-sixth session of the Subsidiary Body for Implementation (June 2022);</w:t>
      </w:r>
    </w:p>
    <w:p w14:paraId="725CBC31" w14:textId="68102EB7" w:rsidR="00DD539F" w:rsidRPr="005F29A1" w:rsidRDefault="003A2774" w:rsidP="003A2774">
      <w:pPr>
        <w:pStyle w:val="RegSingleTxtG"/>
        <w:numPr>
          <w:ilvl w:val="0"/>
          <w:numId w:val="0"/>
        </w:numPr>
        <w:tabs>
          <w:tab w:val="left" w:pos="568"/>
        </w:tabs>
        <w:ind w:left="1135"/>
      </w:pPr>
      <w:r w:rsidRPr="005F29A1">
        <w:t>11.</w:t>
      </w:r>
      <w:r w:rsidRPr="005F29A1">
        <w:tab/>
      </w:r>
      <w:r w:rsidR="00DD539F" w:rsidRPr="005F29A1">
        <w:rPr>
          <w:i/>
          <w:lang w:val="en-US"/>
        </w:rPr>
        <w:t xml:space="preserve">Encourages </w:t>
      </w:r>
      <w:r w:rsidR="00DD539F" w:rsidRPr="005F29A1">
        <w:rPr>
          <w:lang w:val="en-US"/>
        </w:rPr>
        <w:t>Parties</w:t>
      </w:r>
      <w:r w:rsidR="00DD539F" w:rsidRPr="005F29A1">
        <w:rPr>
          <w:i/>
          <w:lang w:val="en-US"/>
        </w:rPr>
        <w:t xml:space="preserve"> </w:t>
      </w:r>
      <w:r w:rsidR="00DD539F" w:rsidRPr="005F29A1">
        <w:rPr>
          <w:lang w:val="en-US"/>
        </w:rPr>
        <w:t>to appoint and provide support for a national gender and climate change focal point for climate negotiations, implementation and monitoring;</w:t>
      </w:r>
    </w:p>
    <w:p w14:paraId="6AACA067" w14:textId="4CE0D31F" w:rsidR="00DD539F" w:rsidRPr="005F29A1" w:rsidRDefault="003A2774" w:rsidP="003A2774">
      <w:pPr>
        <w:pStyle w:val="RegSingleTxtG"/>
        <w:numPr>
          <w:ilvl w:val="0"/>
          <w:numId w:val="0"/>
        </w:numPr>
        <w:tabs>
          <w:tab w:val="left" w:pos="568"/>
        </w:tabs>
        <w:ind w:left="1135"/>
      </w:pPr>
      <w:r w:rsidRPr="005F29A1">
        <w:t>12.</w:t>
      </w:r>
      <w:r w:rsidRPr="005F29A1">
        <w:tab/>
      </w:r>
      <w:r w:rsidR="00DD539F" w:rsidRPr="005F29A1">
        <w:rPr>
          <w:i/>
        </w:rPr>
        <w:t>Requests</w:t>
      </w:r>
      <w:r w:rsidR="00DD539F" w:rsidRPr="005F29A1">
        <w:t xml:space="preserve"> all constituted bodies to continue to include in their regular reports information on progress towards integrating a gender perspective into their processes;</w:t>
      </w:r>
    </w:p>
    <w:p w14:paraId="7B929250" w14:textId="630B8B03" w:rsidR="00DD539F" w:rsidRPr="005F29A1" w:rsidRDefault="003A2774" w:rsidP="003A2774">
      <w:pPr>
        <w:pStyle w:val="RegSingleTxtG"/>
        <w:numPr>
          <w:ilvl w:val="0"/>
          <w:numId w:val="0"/>
        </w:numPr>
        <w:tabs>
          <w:tab w:val="left" w:pos="568"/>
        </w:tabs>
        <w:ind w:left="1135"/>
      </w:pPr>
      <w:r w:rsidRPr="005F29A1">
        <w:t>13.</w:t>
      </w:r>
      <w:r w:rsidRPr="005F29A1">
        <w:tab/>
      </w:r>
      <w:r w:rsidR="00DD539F" w:rsidRPr="005F29A1">
        <w:rPr>
          <w:i/>
          <w:lang w:val="en-US"/>
        </w:rPr>
        <w:t>Invites</w:t>
      </w:r>
      <w:r w:rsidR="00DD539F" w:rsidRPr="005F29A1">
        <w:rPr>
          <w:lang w:val="en-US"/>
        </w:rPr>
        <w:t xml:space="preserve"> Parties </w:t>
      </w:r>
      <w:r w:rsidR="00DD539F" w:rsidRPr="005F29A1">
        <w:t>to submit information on efforts and steps taken to implement the enhanced Lima work programme on gender and its gender action plan in their national reporting under the UNFCCC process, as applicable;</w:t>
      </w:r>
    </w:p>
    <w:p w14:paraId="410413C7" w14:textId="69F47A7A" w:rsidR="00DD539F" w:rsidRPr="005F29A1" w:rsidRDefault="003A2774" w:rsidP="003A2774">
      <w:pPr>
        <w:pStyle w:val="RegSingleTxtG"/>
        <w:numPr>
          <w:ilvl w:val="0"/>
          <w:numId w:val="0"/>
        </w:numPr>
        <w:tabs>
          <w:tab w:val="left" w:pos="568"/>
        </w:tabs>
        <w:ind w:left="1135"/>
      </w:pPr>
      <w:r w:rsidRPr="005F29A1">
        <w:t>14.</w:t>
      </w:r>
      <w:r w:rsidRPr="005F29A1">
        <w:tab/>
      </w:r>
      <w:r w:rsidR="00DD539F" w:rsidRPr="005F29A1">
        <w:rPr>
          <w:i/>
          <w:lang w:val="en-US"/>
        </w:rPr>
        <w:t xml:space="preserve">Also invites </w:t>
      </w:r>
      <w:r w:rsidR="00DD539F" w:rsidRPr="005F29A1">
        <w:rPr>
          <w:lang w:val="en-US"/>
        </w:rPr>
        <w:t>relevant public and private entities to increase the gender-responsiveness of climate finance with a view to strengthening the capacity of women;</w:t>
      </w:r>
    </w:p>
    <w:p w14:paraId="547797ED" w14:textId="5F701578" w:rsidR="00DD539F" w:rsidRPr="005F29A1" w:rsidRDefault="003A2774" w:rsidP="003A2774">
      <w:pPr>
        <w:pStyle w:val="RegSingleTxtG"/>
        <w:numPr>
          <w:ilvl w:val="0"/>
          <w:numId w:val="0"/>
        </w:numPr>
        <w:tabs>
          <w:tab w:val="left" w:pos="568"/>
        </w:tabs>
        <w:ind w:left="1135"/>
      </w:pPr>
      <w:r w:rsidRPr="005F29A1">
        <w:t>15.</w:t>
      </w:r>
      <w:r w:rsidRPr="005F29A1">
        <w:tab/>
      </w:r>
      <w:r w:rsidR="00DD539F" w:rsidRPr="005F29A1">
        <w:rPr>
          <w:i/>
          <w:lang w:val="en-US"/>
        </w:rPr>
        <w:t xml:space="preserve">Requests </w:t>
      </w:r>
      <w:r w:rsidR="00DD539F" w:rsidRPr="005F29A1">
        <w:rPr>
          <w:lang w:val="en-US"/>
        </w:rPr>
        <w:t>the secretariat to continue to:</w:t>
      </w:r>
    </w:p>
    <w:p w14:paraId="0B0C48C0" w14:textId="1CA7763F" w:rsidR="00DD539F" w:rsidRPr="005F29A1" w:rsidRDefault="003A2774" w:rsidP="003A2774">
      <w:pPr>
        <w:pStyle w:val="RegSingleTxtG"/>
        <w:numPr>
          <w:ilvl w:val="0"/>
          <w:numId w:val="0"/>
        </w:numPr>
        <w:tabs>
          <w:tab w:val="left" w:pos="2269"/>
        </w:tabs>
        <w:ind w:left="1135" w:firstLine="567"/>
      </w:pPr>
      <w:r w:rsidRPr="005F29A1">
        <w:t>(a)</w:t>
      </w:r>
      <w:r w:rsidRPr="005F29A1">
        <w:tab/>
      </w:r>
      <w:r w:rsidR="00DD539F" w:rsidRPr="005F29A1">
        <w:t>Maintain the position of senior gender focal point to retain relevant expertise and support and monitor the implementation of the enhanced Lima work programme on gender and its gender action plan;</w:t>
      </w:r>
    </w:p>
    <w:p w14:paraId="714FA592" w14:textId="5D262D5F" w:rsidR="00DD539F" w:rsidRPr="005F29A1" w:rsidRDefault="003A2774" w:rsidP="003A2774">
      <w:pPr>
        <w:pStyle w:val="RegSingleTxtG"/>
        <w:numPr>
          <w:ilvl w:val="0"/>
          <w:numId w:val="0"/>
        </w:numPr>
        <w:tabs>
          <w:tab w:val="left" w:pos="2269"/>
        </w:tabs>
        <w:ind w:left="1135" w:firstLine="567"/>
      </w:pPr>
      <w:r w:rsidRPr="005F29A1">
        <w:t>(b)</w:t>
      </w:r>
      <w:r w:rsidRPr="005F29A1">
        <w:tab/>
      </w:r>
      <w:r w:rsidR="00DD539F" w:rsidRPr="005F29A1">
        <w:t>Prepare an annual gender composition report and a biennial synthesis report on progress in integrating a gender perspective into constituted body processes;</w:t>
      </w:r>
    </w:p>
    <w:p w14:paraId="178FB83E" w14:textId="3DCF84CB" w:rsidR="00DD539F" w:rsidRPr="005F29A1" w:rsidRDefault="003A2774" w:rsidP="003A2774">
      <w:pPr>
        <w:pStyle w:val="RegSingleTxtG"/>
        <w:numPr>
          <w:ilvl w:val="0"/>
          <w:numId w:val="0"/>
        </w:numPr>
        <w:tabs>
          <w:tab w:val="left" w:pos="2269"/>
        </w:tabs>
        <w:ind w:left="1135" w:firstLine="567"/>
      </w:pPr>
      <w:r w:rsidRPr="005F29A1">
        <w:t>(c)</w:t>
      </w:r>
      <w:r w:rsidRPr="005F29A1">
        <w:tab/>
      </w:r>
      <w:r w:rsidR="00DD539F" w:rsidRPr="005F29A1">
        <w:t>Provide capacity-building support to constituted bodies and secretariat staff in integrating a gender perspective into their respective areas of work in collaboration with relevant organizations, as appropriate;</w:t>
      </w:r>
    </w:p>
    <w:p w14:paraId="7F9BF311" w14:textId="437D6D1B" w:rsidR="00DD539F" w:rsidRPr="005F29A1" w:rsidRDefault="003A2774" w:rsidP="003A2774">
      <w:pPr>
        <w:pStyle w:val="RegSingleTxtG"/>
        <w:numPr>
          <w:ilvl w:val="0"/>
          <w:numId w:val="0"/>
        </w:numPr>
        <w:tabs>
          <w:tab w:val="left" w:pos="2269"/>
        </w:tabs>
        <w:ind w:left="1135" w:firstLine="567"/>
      </w:pPr>
      <w:r w:rsidRPr="005F29A1">
        <w:t>(d)</w:t>
      </w:r>
      <w:r w:rsidRPr="005F29A1">
        <w:tab/>
      </w:r>
      <w:r w:rsidR="00DD539F" w:rsidRPr="005F29A1">
        <w:t>Facilitate coordination with other United Nations entities, intergovernmental organizations and non-governmental organizations when supporting the implementation of the enhanced Lima work programme on gender and its gender action plan;</w:t>
      </w:r>
    </w:p>
    <w:p w14:paraId="1CC8DD7F" w14:textId="19ED6662" w:rsidR="00DD539F" w:rsidRPr="005F29A1" w:rsidRDefault="003A2774" w:rsidP="003A2774">
      <w:pPr>
        <w:pStyle w:val="RegSingleTxtG"/>
        <w:numPr>
          <w:ilvl w:val="0"/>
          <w:numId w:val="0"/>
        </w:numPr>
        <w:tabs>
          <w:tab w:val="left" w:pos="2269"/>
        </w:tabs>
        <w:ind w:left="1135" w:firstLine="567"/>
      </w:pPr>
      <w:r w:rsidRPr="005F29A1">
        <w:t>(e)</w:t>
      </w:r>
      <w:r w:rsidRPr="005F29A1">
        <w:tab/>
      </w:r>
      <w:r w:rsidR="00DD539F" w:rsidRPr="005F29A1">
        <w:t>Facilitate support for building and strengthening the skills and capacities of national gender and climate change focal points;</w:t>
      </w:r>
    </w:p>
    <w:p w14:paraId="60E61099" w14:textId="3AB05659" w:rsidR="00DD539F" w:rsidRPr="005F29A1" w:rsidRDefault="003A2774" w:rsidP="003A2774">
      <w:pPr>
        <w:pStyle w:val="RegSingleTxtG"/>
        <w:numPr>
          <w:ilvl w:val="0"/>
          <w:numId w:val="0"/>
        </w:numPr>
        <w:tabs>
          <w:tab w:val="left" w:pos="2269"/>
        </w:tabs>
        <w:ind w:left="1135" w:firstLine="567"/>
      </w:pPr>
      <w:r w:rsidRPr="005F29A1">
        <w:t>(f)</w:t>
      </w:r>
      <w:r w:rsidRPr="005F29A1">
        <w:tab/>
      </w:r>
      <w:r w:rsidR="00DD539F" w:rsidRPr="005F29A1">
        <w:t>Enhance communication and information-sharing through existing UNFCCC web-based resources and communication activities;</w:t>
      </w:r>
    </w:p>
    <w:p w14:paraId="7517B803" w14:textId="2E061715" w:rsidR="00DD539F" w:rsidRPr="005F29A1" w:rsidRDefault="003A2774" w:rsidP="003A2774">
      <w:pPr>
        <w:pStyle w:val="RegSingleTxtG"/>
        <w:numPr>
          <w:ilvl w:val="0"/>
          <w:numId w:val="0"/>
        </w:numPr>
        <w:tabs>
          <w:tab w:val="left" w:pos="2269"/>
        </w:tabs>
        <w:ind w:left="1135" w:firstLine="567"/>
      </w:pPr>
      <w:r w:rsidRPr="005F29A1">
        <w:t>(g)</w:t>
      </w:r>
      <w:r w:rsidRPr="005F29A1">
        <w:tab/>
      </w:r>
      <w:r w:rsidR="00DD539F" w:rsidRPr="005F29A1">
        <w:t>Participate in the United Nations System-Wide Action Plan on Gender Equality and the Empowerment of Women to strengthen the integration of gender considerations within the organization and work of the secretariat;</w:t>
      </w:r>
    </w:p>
    <w:p w14:paraId="29FB43A7" w14:textId="2ABCF4BF" w:rsidR="00DD539F" w:rsidRPr="005F29A1" w:rsidRDefault="003A2774" w:rsidP="003A2774">
      <w:pPr>
        <w:pStyle w:val="RegSingleTxtG"/>
        <w:numPr>
          <w:ilvl w:val="0"/>
          <w:numId w:val="0"/>
        </w:numPr>
        <w:tabs>
          <w:tab w:val="left" w:pos="568"/>
        </w:tabs>
        <w:ind w:left="1135"/>
      </w:pPr>
      <w:r w:rsidRPr="005F29A1">
        <w:t>16.</w:t>
      </w:r>
      <w:r w:rsidRPr="005F29A1">
        <w:tab/>
      </w:r>
      <w:r w:rsidR="00DD539F" w:rsidRPr="005F29A1">
        <w:rPr>
          <w:i/>
        </w:rPr>
        <w:t>Invites</w:t>
      </w:r>
      <w:r w:rsidR="00DD539F" w:rsidRPr="005F29A1">
        <w:t xml:space="preserve"> Parties to provide support for developing country Parties to address gender-related action </w:t>
      </w:r>
      <w:r w:rsidR="00DD539F">
        <w:t>under</w:t>
      </w:r>
      <w:r w:rsidR="00DD539F" w:rsidRPr="005F29A1">
        <w:t xml:space="preserve"> the Convention and </w:t>
      </w:r>
      <w:r w:rsidR="00DD539F">
        <w:t xml:space="preserve">the </w:t>
      </w:r>
      <w:r w:rsidR="00DD539F" w:rsidRPr="005F29A1">
        <w:t xml:space="preserve">Paris Agreement, including </w:t>
      </w:r>
      <w:r w:rsidR="00DD539F">
        <w:t xml:space="preserve">in relation to </w:t>
      </w:r>
      <w:r w:rsidR="00DD539F" w:rsidRPr="005F29A1">
        <w:t>the UNFCCC gender action plan</w:t>
      </w:r>
      <w:r w:rsidR="00DD539F">
        <w:t>;</w:t>
      </w:r>
    </w:p>
    <w:p w14:paraId="275F1B30" w14:textId="1E18713D" w:rsidR="00DD539F" w:rsidRPr="005F29A1" w:rsidRDefault="003A2774" w:rsidP="003A2774">
      <w:pPr>
        <w:pStyle w:val="RegSingleTxtG"/>
        <w:numPr>
          <w:ilvl w:val="0"/>
          <w:numId w:val="0"/>
        </w:numPr>
        <w:tabs>
          <w:tab w:val="left" w:pos="568"/>
        </w:tabs>
        <w:ind w:left="1135"/>
      </w:pPr>
      <w:r w:rsidRPr="005F29A1">
        <w:lastRenderedPageBreak/>
        <w:t>17.</w:t>
      </w:r>
      <w:r w:rsidRPr="005F29A1">
        <w:tab/>
      </w:r>
      <w:r w:rsidR="00DD539F" w:rsidRPr="005F29A1">
        <w:rPr>
          <w:i/>
        </w:rPr>
        <w:t>Encourages</w:t>
      </w:r>
      <w:r w:rsidR="00DD539F" w:rsidRPr="005F29A1">
        <w:t xml:space="preserve"> Parties and relevant organizations to participate and engage in the implementation of </w:t>
      </w:r>
      <w:r w:rsidR="00DD539F">
        <w:t xml:space="preserve">the </w:t>
      </w:r>
      <w:r w:rsidR="00DD539F" w:rsidRPr="005F29A1">
        <w:t>gender-related activities within the gender action plan, as appropriate;</w:t>
      </w:r>
    </w:p>
    <w:p w14:paraId="06A2B8CA" w14:textId="3BA4031E" w:rsidR="00DD539F" w:rsidRPr="005F29A1" w:rsidRDefault="003A2774" w:rsidP="003A2774">
      <w:pPr>
        <w:pStyle w:val="RegSingleTxtG"/>
        <w:numPr>
          <w:ilvl w:val="0"/>
          <w:numId w:val="0"/>
        </w:numPr>
        <w:tabs>
          <w:tab w:val="left" w:pos="568"/>
        </w:tabs>
        <w:ind w:left="1135"/>
      </w:pPr>
      <w:r w:rsidRPr="005F29A1">
        <w:t>18.</w:t>
      </w:r>
      <w:r w:rsidRPr="005F29A1">
        <w:tab/>
      </w:r>
      <w:r w:rsidR="00DD539F" w:rsidRPr="005F29A1">
        <w:rPr>
          <w:i/>
          <w:iCs/>
          <w:lang w:val="en-US"/>
        </w:rPr>
        <w:t>Takes note</w:t>
      </w:r>
      <w:r w:rsidR="00DD539F" w:rsidRPr="005F29A1">
        <w:rPr>
          <w:lang w:val="en-US"/>
        </w:rPr>
        <w:t xml:space="preserve"> of the estimated budgetary implications of the activities to be undertaken by the secretariat referred to in paragraph 1</w:t>
      </w:r>
      <w:r w:rsidR="00DD539F">
        <w:rPr>
          <w:lang w:val="en-US"/>
        </w:rPr>
        <w:t>5</w:t>
      </w:r>
      <w:r w:rsidR="00DD539F" w:rsidRPr="005F29A1">
        <w:rPr>
          <w:lang w:val="en-US"/>
        </w:rPr>
        <w:t xml:space="preserve"> above and activities A.1–5, B.1–3, C.1–3, D.1–3 and 6, and E.1–2 in the annex; </w:t>
      </w:r>
    </w:p>
    <w:p w14:paraId="69B1C6CC" w14:textId="33D63460" w:rsidR="00321BEC" w:rsidRDefault="003A2774" w:rsidP="003A2774">
      <w:pPr>
        <w:pStyle w:val="RegSingleTxtG"/>
        <w:numPr>
          <w:ilvl w:val="0"/>
          <w:numId w:val="0"/>
        </w:numPr>
        <w:tabs>
          <w:tab w:val="left" w:pos="568"/>
        </w:tabs>
        <w:ind w:left="1135"/>
        <w:rPr>
          <w:lang w:val="en-US"/>
        </w:rPr>
        <w:sectPr w:rsidR="00321BEC" w:rsidSect="00CB1BD2">
          <w:headerReference w:type="default" r:id="rId20"/>
          <w:footerReference w:type="default" r:id="rId21"/>
          <w:footnotePr>
            <w:numRestart w:val="eachSect"/>
          </w:footnotePr>
          <w:pgSz w:w="11906" w:h="16838" w:code="9"/>
          <w:pgMar w:top="1417" w:right="1134" w:bottom="1134" w:left="1134" w:header="850" w:footer="567" w:gutter="0"/>
          <w:cols w:space="708"/>
          <w:docGrid w:linePitch="360"/>
        </w:sectPr>
      </w:pPr>
      <w:r>
        <w:rPr>
          <w:lang w:val="en-US"/>
        </w:rPr>
        <w:t>19.</w:t>
      </w:r>
      <w:r>
        <w:rPr>
          <w:lang w:val="en-US"/>
        </w:rPr>
        <w:tab/>
      </w:r>
      <w:r w:rsidR="00DD539F" w:rsidRPr="005F29A1">
        <w:rPr>
          <w:i/>
          <w:iCs/>
          <w:lang w:val="en-US"/>
        </w:rPr>
        <w:t>Requests</w:t>
      </w:r>
      <w:r w:rsidR="00DD539F" w:rsidRPr="005F29A1">
        <w:rPr>
          <w:lang w:val="en-US"/>
        </w:rPr>
        <w:t xml:space="preserve"> that the actions of the secretariat called for in this decision be undertaken subject to the availability of financial resources.</w:t>
      </w:r>
    </w:p>
    <w:p w14:paraId="2442C978" w14:textId="248A2662" w:rsidR="00D13BD4" w:rsidRDefault="00D13BD4" w:rsidP="00D13BD4">
      <w:pPr>
        <w:pStyle w:val="HChG"/>
        <w:spacing w:before="0"/>
      </w:pPr>
      <w:r>
        <w:lastRenderedPageBreak/>
        <w:t xml:space="preserve">Annex </w:t>
      </w:r>
    </w:p>
    <w:p w14:paraId="12A305CD" w14:textId="77777777" w:rsidR="00DD539F" w:rsidRPr="00C3539C" w:rsidRDefault="00DD539F" w:rsidP="00695DCD">
      <w:pPr>
        <w:pStyle w:val="HChG"/>
      </w:pPr>
      <w:r w:rsidRPr="005F29A1">
        <w:tab/>
      </w:r>
      <w:r w:rsidRPr="005F29A1">
        <w:tab/>
        <w:t xml:space="preserve">Gender </w:t>
      </w:r>
      <w:r w:rsidRPr="00695DCD">
        <w:t>action</w:t>
      </w:r>
      <w:r w:rsidRPr="005F29A1">
        <w:t xml:space="preserve"> plan</w:t>
      </w:r>
    </w:p>
    <w:p w14:paraId="1C155DCF" w14:textId="4069BF21" w:rsidR="00DD539F" w:rsidRPr="005F29A1" w:rsidRDefault="003A2774" w:rsidP="003A2774">
      <w:pPr>
        <w:pStyle w:val="RegSingleTxtG"/>
        <w:numPr>
          <w:ilvl w:val="0"/>
          <w:numId w:val="0"/>
        </w:numPr>
        <w:tabs>
          <w:tab w:val="left" w:pos="568"/>
        </w:tabs>
        <w:spacing w:before="120"/>
        <w:ind w:left="1135"/>
      </w:pPr>
      <w:r w:rsidRPr="005F29A1">
        <w:t>1.</w:t>
      </w:r>
      <w:r w:rsidRPr="005F29A1">
        <w:tab/>
      </w:r>
      <w:r w:rsidR="00DD539F" w:rsidRPr="005F29A1">
        <w:t>The enhanced gender action plan sets out objectives and activities under five priority areas that aim to advance knowledge and understanding of gender-responsive climate action and its coherent mainstreaming in the implementation of the UNFCCC and the work of Parties, the secretariat, United Nations entities and all stakeholders at all levels, as well as women’s full, equal and meaningful participation in the UNFCCC process.</w:t>
      </w:r>
    </w:p>
    <w:p w14:paraId="7ABC8AD0" w14:textId="77777777" w:rsidR="00DD539F" w:rsidRPr="005F29A1" w:rsidRDefault="00DD539F" w:rsidP="00DD539F">
      <w:pPr>
        <w:pStyle w:val="HChG"/>
      </w:pPr>
      <w:r w:rsidRPr="005F29A1">
        <w:tab/>
      </w:r>
      <w:r w:rsidRPr="005F29A1">
        <w:tab/>
        <w:t>Priority areas</w:t>
      </w:r>
    </w:p>
    <w:p w14:paraId="2E264BBE" w14:textId="26CD0A17" w:rsidR="00DD539F" w:rsidRPr="005F29A1" w:rsidRDefault="003A2774" w:rsidP="003A2774">
      <w:pPr>
        <w:pStyle w:val="RegSingleTxtG"/>
        <w:numPr>
          <w:ilvl w:val="0"/>
          <w:numId w:val="0"/>
        </w:numPr>
        <w:tabs>
          <w:tab w:val="left" w:pos="568"/>
        </w:tabs>
        <w:ind w:left="1135"/>
      </w:pPr>
      <w:bookmarkStart w:id="9" w:name="_Hlk26801230"/>
      <w:r w:rsidRPr="005F29A1">
        <w:t>2.</w:t>
      </w:r>
      <w:r w:rsidRPr="005F29A1">
        <w:tab/>
      </w:r>
      <w:r w:rsidR="00DD539F" w:rsidRPr="005F29A1">
        <w:t>Parties, the secretariat, UNFCCC constituted bodies and relevant organizations are invited to undertake the activities set out in the gender action plan, as appropriate.</w:t>
      </w:r>
    </w:p>
    <w:p w14:paraId="0E348D5F" w14:textId="3D37F55F" w:rsidR="00DD539F" w:rsidRPr="005F29A1" w:rsidRDefault="003A2774" w:rsidP="003A2774">
      <w:pPr>
        <w:pStyle w:val="RegSingleTxtG"/>
        <w:numPr>
          <w:ilvl w:val="0"/>
          <w:numId w:val="0"/>
        </w:numPr>
        <w:tabs>
          <w:tab w:val="left" w:pos="568"/>
        </w:tabs>
        <w:ind w:left="1135"/>
      </w:pPr>
      <w:r w:rsidRPr="005F29A1">
        <w:t>3.</w:t>
      </w:r>
      <w:r w:rsidRPr="005F29A1">
        <w:tab/>
      </w:r>
      <w:r w:rsidR="00DD539F" w:rsidRPr="005F29A1">
        <w:t>The gender action plan sets out, in five priority areas, the activities that will drive the achievement of its objectives</w:t>
      </w:r>
      <w:r w:rsidR="00CF5788">
        <w:t xml:space="preserve"> (</w:t>
      </w:r>
      <w:r w:rsidR="009D25E3">
        <w:t xml:space="preserve">see </w:t>
      </w:r>
      <w:r w:rsidR="00CF5788">
        <w:t>tables 1–5</w:t>
      </w:r>
      <w:r w:rsidR="0079261B">
        <w:t>)</w:t>
      </w:r>
      <w:r w:rsidR="00DD539F" w:rsidRPr="005F29A1">
        <w:t>.</w:t>
      </w:r>
      <w:r w:rsidR="0079261B">
        <w:rPr>
          <w:rStyle w:val="FootnoteReference"/>
        </w:rPr>
        <w:footnoteReference w:id="11"/>
      </w:r>
      <w:r w:rsidR="00DD539F" w:rsidRPr="005F29A1">
        <w:t xml:space="preserve"> The objectives of each priority area </w:t>
      </w:r>
      <w:r w:rsidR="00DD539F" w:rsidRPr="005F29A1" w:rsidDel="00A4415A">
        <w:t xml:space="preserve">follow in paragraphs </w:t>
      </w:r>
      <w:r w:rsidR="00DD539F" w:rsidRPr="005F29A1">
        <w:t>4</w:t>
      </w:r>
      <w:r w:rsidR="00DD539F">
        <w:t>–</w:t>
      </w:r>
      <w:r w:rsidR="00DD539F" w:rsidRPr="005F29A1" w:rsidDel="00A4415A">
        <w:t>8 below.</w:t>
      </w:r>
    </w:p>
    <w:bookmarkEnd w:id="9"/>
    <w:p w14:paraId="112024B8" w14:textId="5D69C1AD" w:rsidR="00DD539F" w:rsidRPr="005F29A1" w:rsidRDefault="003A2774" w:rsidP="006B1C2A">
      <w:pPr>
        <w:pStyle w:val="RegH1G"/>
        <w:numPr>
          <w:ilvl w:val="0"/>
          <w:numId w:val="0"/>
        </w:numPr>
        <w:tabs>
          <w:tab w:val="left" w:pos="1135"/>
        </w:tabs>
        <w:ind w:left="1135" w:hanging="454"/>
      </w:pPr>
      <w:r w:rsidRPr="005F29A1">
        <w:t>A.</w:t>
      </w:r>
      <w:r w:rsidRPr="005F29A1">
        <w:tab/>
      </w:r>
      <w:r w:rsidR="00DD539F" w:rsidRPr="005F29A1">
        <w:t>Capacity-building, knowledge management and communication</w:t>
      </w:r>
    </w:p>
    <w:p w14:paraId="192D6AF5" w14:textId="2D082C3B" w:rsidR="00DD539F" w:rsidRPr="005F29A1" w:rsidRDefault="003A2774" w:rsidP="003A2774">
      <w:pPr>
        <w:pStyle w:val="RegSingleTxtG"/>
        <w:numPr>
          <w:ilvl w:val="0"/>
          <w:numId w:val="0"/>
        </w:numPr>
        <w:tabs>
          <w:tab w:val="left" w:pos="568"/>
        </w:tabs>
        <w:ind w:left="1135"/>
      </w:pPr>
      <w:bookmarkStart w:id="10" w:name="_Hlk26970842"/>
      <w:r w:rsidRPr="005F29A1">
        <w:t>4.</w:t>
      </w:r>
      <w:r w:rsidRPr="005F29A1">
        <w:tab/>
      </w:r>
      <w:r w:rsidR="00DD539F" w:rsidRPr="005F29A1">
        <w:t>To enhance the systematic integration of gender considerations into climate policy and action and the application of understanding and expertise to the actions called for under the Lima work programme on gender and its gender action plan, and facilitate outreach, knowledge-sharing and the communication of activities undertaken to enhance gender-responsive climate action and its impacts in advancing women’s leadership, achieving gender equality and ensuring effective climate action</w:t>
      </w:r>
      <w:bookmarkEnd w:id="10"/>
      <w:r w:rsidR="00DD539F" w:rsidRPr="005F29A1">
        <w:t>.</w:t>
      </w:r>
    </w:p>
    <w:p w14:paraId="7E6CF0BF" w14:textId="62B74CBF" w:rsidR="00DD539F" w:rsidRPr="005F29A1" w:rsidRDefault="003A2774" w:rsidP="006B1C2A">
      <w:pPr>
        <w:pStyle w:val="RegH1G"/>
        <w:numPr>
          <w:ilvl w:val="0"/>
          <w:numId w:val="0"/>
        </w:numPr>
        <w:tabs>
          <w:tab w:val="left" w:pos="1135"/>
        </w:tabs>
        <w:ind w:left="1135" w:hanging="454"/>
      </w:pPr>
      <w:r w:rsidRPr="005F29A1">
        <w:t>B.</w:t>
      </w:r>
      <w:r w:rsidRPr="005F29A1">
        <w:tab/>
      </w:r>
      <w:r w:rsidR="00DD539F" w:rsidRPr="005F29A1">
        <w:t>Gender balance, participation and women’s leadership</w:t>
      </w:r>
    </w:p>
    <w:p w14:paraId="345CD4FC" w14:textId="1561C460" w:rsidR="00DD539F" w:rsidRPr="005F29A1" w:rsidRDefault="003A2774" w:rsidP="003A2774">
      <w:pPr>
        <w:pStyle w:val="RegSingleTxtG"/>
        <w:numPr>
          <w:ilvl w:val="0"/>
          <w:numId w:val="0"/>
        </w:numPr>
        <w:tabs>
          <w:tab w:val="left" w:pos="568"/>
        </w:tabs>
        <w:ind w:left="1135"/>
      </w:pPr>
      <w:r w:rsidRPr="005F29A1">
        <w:t>5.</w:t>
      </w:r>
      <w:r w:rsidRPr="005F29A1">
        <w:tab/>
      </w:r>
      <w:r w:rsidR="00DD539F" w:rsidRPr="005F29A1">
        <w:t>To achieve and sustain the full, equal and meaningful participation of women in the UNFCCC process.</w:t>
      </w:r>
    </w:p>
    <w:p w14:paraId="68639C4A" w14:textId="795D8FC7" w:rsidR="00DD539F" w:rsidRPr="005F29A1" w:rsidRDefault="003A2774" w:rsidP="006B1C2A">
      <w:pPr>
        <w:pStyle w:val="RegH1G"/>
        <w:numPr>
          <w:ilvl w:val="0"/>
          <w:numId w:val="0"/>
        </w:numPr>
        <w:tabs>
          <w:tab w:val="left" w:pos="1135"/>
        </w:tabs>
        <w:ind w:left="1135" w:hanging="454"/>
      </w:pPr>
      <w:r w:rsidRPr="005F29A1">
        <w:t>C.</w:t>
      </w:r>
      <w:r w:rsidRPr="005F29A1">
        <w:tab/>
      </w:r>
      <w:r w:rsidR="00DD539F" w:rsidRPr="005F29A1">
        <w:t>Coherence</w:t>
      </w:r>
    </w:p>
    <w:p w14:paraId="506FAD6E" w14:textId="6586A464" w:rsidR="00DD539F" w:rsidRPr="005F29A1" w:rsidRDefault="003A2774" w:rsidP="003A2774">
      <w:pPr>
        <w:pStyle w:val="RegSingleTxtG"/>
        <w:numPr>
          <w:ilvl w:val="0"/>
          <w:numId w:val="0"/>
        </w:numPr>
        <w:tabs>
          <w:tab w:val="left" w:pos="568"/>
        </w:tabs>
        <w:ind w:left="1135"/>
      </w:pPr>
      <w:r w:rsidRPr="005F29A1">
        <w:t>6.</w:t>
      </w:r>
      <w:r w:rsidRPr="005F29A1">
        <w:tab/>
      </w:r>
      <w:r w:rsidR="00DD539F" w:rsidRPr="005F29A1">
        <w:t>To strengthen the integration of gender considerations within the work of UNFCCC constituted bodies, the secretariat and other United Nation</w:t>
      </w:r>
      <w:r w:rsidR="00DD539F">
        <w:t>s</w:t>
      </w:r>
      <w:r w:rsidR="00DD539F" w:rsidRPr="005F29A1">
        <w:t xml:space="preserve"> entities and stakeholders towards the consistent implementation of gender-related mandates and activities. </w:t>
      </w:r>
    </w:p>
    <w:p w14:paraId="675D3A0A" w14:textId="7147AB61" w:rsidR="00DD539F" w:rsidRPr="005F29A1" w:rsidRDefault="003A2774" w:rsidP="006B1C2A">
      <w:pPr>
        <w:pStyle w:val="RegH1G"/>
        <w:numPr>
          <w:ilvl w:val="0"/>
          <w:numId w:val="0"/>
        </w:numPr>
        <w:tabs>
          <w:tab w:val="left" w:pos="1135"/>
        </w:tabs>
        <w:ind w:left="1135" w:hanging="454"/>
      </w:pPr>
      <w:r w:rsidRPr="005F29A1">
        <w:t>D.</w:t>
      </w:r>
      <w:r w:rsidRPr="005F29A1">
        <w:tab/>
      </w:r>
      <w:r w:rsidR="00DD539F" w:rsidRPr="005F29A1">
        <w:t>Gender-responsive implementation and means of implementation</w:t>
      </w:r>
    </w:p>
    <w:p w14:paraId="7E886CBE" w14:textId="175D4C60" w:rsidR="00DD539F" w:rsidRPr="005F29A1" w:rsidRDefault="003A2774" w:rsidP="003A2774">
      <w:pPr>
        <w:pStyle w:val="RegSingleTxtG"/>
        <w:numPr>
          <w:ilvl w:val="0"/>
          <w:numId w:val="0"/>
        </w:numPr>
        <w:tabs>
          <w:tab w:val="left" w:pos="568"/>
        </w:tabs>
        <w:ind w:left="1135"/>
      </w:pPr>
      <w:r w:rsidRPr="005F29A1">
        <w:t>7.</w:t>
      </w:r>
      <w:r w:rsidRPr="005F29A1">
        <w:tab/>
      </w:r>
      <w:r w:rsidR="00DD539F" w:rsidRPr="005F29A1">
        <w:t>To ensure the respect, promotion and consideration of gender equality and the empowerment of women in the implementation of the Convention and the Paris Agreement.</w:t>
      </w:r>
    </w:p>
    <w:p w14:paraId="52C0B06E" w14:textId="60041317" w:rsidR="00DD539F" w:rsidRPr="005F29A1" w:rsidRDefault="003A2774" w:rsidP="006B1C2A">
      <w:pPr>
        <w:pStyle w:val="RegH1G"/>
        <w:numPr>
          <w:ilvl w:val="0"/>
          <w:numId w:val="0"/>
        </w:numPr>
        <w:tabs>
          <w:tab w:val="left" w:pos="1135"/>
        </w:tabs>
        <w:ind w:left="1135" w:hanging="454"/>
      </w:pPr>
      <w:r w:rsidRPr="005F29A1">
        <w:t>E.</w:t>
      </w:r>
      <w:r w:rsidRPr="005F29A1">
        <w:tab/>
      </w:r>
      <w:r w:rsidR="00DD539F" w:rsidRPr="005F29A1">
        <w:t>Monitoring and reporting</w:t>
      </w:r>
    </w:p>
    <w:p w14:paraId="453D4C18" w14:textId="7B03E8BA" w:rsidR="00DD539F" w:rsidRPr="005F29A1" w:rsidRDefault="003A2774" w:rsidP="003A2774">
      <w:pPr>
        <w:pStyle w:val="RegSingleTxtG"/>
        <w:numPr>
          <w:ilvl w:val="0"/>
          <w:numId w:val="0"/>
        </w:numPr>
        <w:tabs>
          <w:tab w:val="left" w:pos="568"/>
        </w:tabs>
        <w:ind w:left="1135"/>
      </w:pPr>
      <w:r w:rsidRPr="005F29A1">
        <w:t>8.</w:t>
      </w:r>
      <w:r w:rsidRPr="005F29A1">
        <w:tab/>
      </w:r>
      <w:r w:rsidR="00DD539F" w:rsidRPr="005F29A1">
        <w:t>To improve tracking of the implementation of and reporting on gender-related mandates under the Lima work programme on gender and its gender action plan.</w:t>
      </w:r>
    </w:p>
    <w:p w14:paraId="5B9D1048" w14:textId="08216830" w:rsidR="00DD539F" w:rsidRPr="005F29A1" w:rsidRDefault="00DD539F" w:rsidP="00DD539F">
      <w:pPr>
        <w:suppressAutoHyphens w:val="0"/>
        <w:spacing w:line="240" w:lineRule="auto"/>
        <w:sectPr w:rsidR="00DD539F" w:rsidRPr="005F29A1" w:rsidSect="00CB1BD2">
          <w:footnotePr>
            <w:numRestart w:val="eachSect"/>
          </w:footnotePr>
          <w:pgSz w:w="11906" w:h="16838" w:code="9"/>
          <w:pgMar w:top="1417" w:right="1134" w:bottom="1134" w:left="1134" w:header="850" w:footer="567" w:gutter="0"/>
          <w:cols w:space="708"/>
          <w:docGrid w:linePitch="360"/>
        </w:sectPr>
      </w:pPr>
    </w:p>
    <w:p w14:paraId="338672A6" w14:textId="42DA0C08" w:rsidR="00DD539F" w:rsidRPr="005F29A1" w:rsidRDefault="00DD539F" w:rsidP="00B16843">
      <w:pPr>
        <w:ind w:left="284"/>
      </w:pPr>
      <w:r w:rsidRPr="005F29A1">
        <w:lastRenderedPageBreak/>
        <w:t xml:space="preserve">Table 1 </w:t>
      </w:r>
    </w:p>
    <w:p w14:paraId="47E911A3" w14:textId="77777777" w:rsidR="00DD539F" w:rsidRPr="005F29A1" w:rsidRDefault="00DD539F" w:rsidP="00606AE2">
      <w:pPr>
        <w:spacing w:after="120"/>
        <w:ind w:left="284"/>
      </w:pPr>
      <w:r w:rsidRPr="005F29A1">
        <w:rPr>
          <w:b/>
        </w:rPr>
        <w:t>Priority area A: capacity-building, knowledge management and communication</w:t>
      </w:r>
    </w:p>
    <w:tbl>
      <w:tblPr>
        <w:tblStyle w:val="TableGrid"/>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07"/>
        <w:gridCol w:w="4356"/>
        <w:gridCol w:w="1047"/>
        <w:gridCol w:w="2645"/>
        <w:gridCol w:w="1349"/>
      </w:tblGrid>
      <w:tr w:rsidR="00DD539F" w:rsidRPr="005F29A1" w14:paraId="212939B6" w14:textId="77777777" w:rsidTr="00EA37F2">
        <w:trPr>
          <w:tblHeader/>
        </w:trPr>
        <w:tc>
          <w:tcPr>
            <w:tcW w:w="0" w:type="auto"/>
            <w:tcBorders>
              <w:top w:val="single" w:sz="4" w:space="0" w:color="auto"/>
              <w:bottom w:val="single" w:sz="12" w:space="0" w:color="auto"/>
            </w:tcBorders>
            <w:shd w:val="clear" w:color="auto" w:fill="auto"/>
            <w:vAlign w:val="bottom"/>
          </w:tcPr>
          <w:p w14:paraId="5356710E" w14:textId="77777777" w:rsidR="00DD539F" w:rsidRPr="005F29A1" w:rsidRDefault="00DD539F" w:rsidP="00EA37F2">
            <w:pPr>
              <w:spacing w:before="40" w:after="40" w:line="200" w:lineRule="exact"/>
              <w:ind w:right="324"/>
              <w:rPr>
                <w:i/>
                <w:sz w:val="16"/>
                <w:szCs w:val="16"/>
              </w:rPr>
            </w:pPr>
            <w:r w:rsidRPr="005F29A1">
              <w:rPr>
                <w:i/>
                <w:sz w:val="16"/>
                <w:szCs w:val="16"/>
              </w:rPr>
              <w:t>Activities</w:t>
            </w:r>
          </w:p>
        </w:tc>
        <w:tc>
          <w:tcPr>
            <w:tcW w:w="0" w:type="auto"/>
            <w:tcBorders>
              <w:top w:val="single" w:sz="4" w:space="0" w:color="auto"/>
              <w:bottom w:val="single" w:sz="12" w:space="0" w:color="auto"/>
            </w:tcBorders>
            <w:shd w:val="clear" w:color="auto" w:fill="auto"/>
            <w:vAlign w:val="bottom"/>
          </w:tcPr>
          <w:p w14:paraId="363C13EF" w14:textId="77777777" w:rsidR="00DD539F" w:rsidRPr="005F29A1" w:rsidRDefault="00DD539F" w:rsidP="00EA37F2">
            <w:pPr>
              <w:spacing w:before="40" w:after="40" w:line="200" w:lineRule="exact"/>
              <w:ind w:right="268"/>
              <w:rPr>
                <w:i/>
                <w:sz w:val="16"/>
                <w:szCs w:val="16"/>
              </w:rPr>
            </w:pPr>
            <w:r w:rsidRPr="005F29A1">
              <w:rPr>
                <w:i/>
                <w:sz w:val="16"/>
                <w:szCs w:val="16"/>
              </w:rPr>
              <w:t>Responsibilities</w:t>
            </w:r>
          </w:p>
        </w:tc>
        <w:tc>
          <w:tcPr>
            <w:tcW w:w="0" w:type="auto"/>
            <w:tcBorders>
              <w:top w:val="single" w:sz="4" w:space="0" w:color="auto"/>
              <w:bottom w:val="single" w:sz="12" w:space="0" w:color="auto"/>
            </w:tcBorders>
            <w:shd w:val="clear" w:color="auto" w:fill="auto"/>
            <w:vAlign w:val="bottom"/>
          </w:tcPr>
          <w:p w14:paraId="39D5763D" w14:textId="1CC88C86" w:rsidR="00DD539F" w:rsidRPr="005F29A1" w:rsidRDefault="00DD539F" w:rsidP="00EA37F2">
            <w:pPr>
              <w:spacing w:before="40" w:after="40" w:line="200" w:lineRule="exact"/>
              <w:ind w:right="180"/>
              <w:rPr>
                <w:i/>
                <w:sz w:val="16"/>
                <w:szCs w:val="16"/>
              </w:rPr>
            </w:pPr>
            <w:r w:rsidRPr="005F29A1">
              <w:rPr>
                <w:i/>
                <w:sz w:val="16"/>
                <w:szCs w:val="16"/>
              </w:rPr>
              <w:t>Timeline</w:t>
            </w:r>
          </w:p>
        </w:tc>
        <w:tc>
          <w:tcPr>
            <w:tcW w:w="0" w:type="auto"/>
            <w:tcBorders>
              <w:top w:val="single" w:sz="4" w:space="0" w:color="auto"/>
              <w:bottom w:val="single" w:sz="12" w:space="0" w:color="auto"/>
            </w:tcBorders>
            <w:shd w:val="clear" w:color="auto" w:fill="auto"/>
            <w:vAlign w:val="bottom"/>
          </w:tcPr>
          <w:p w14:paraId="4D25E7C3" w14:textId="77777777" w:rsidR="00DD539F" w:rsidRPr="005F29A1" w:rsidRDefault="00DD539F" w:rsidP="00EA37F2">
            <w:pPr>
              <w:spacing w:before="40" w:after="40" w:line="200" w:lineRule="exact"/>
              <w:ind w:right="192"/>
              <w:rPr>
                <w:i/>
                <w:sz w:val="16"/>
                <w:szCs w:val="16"/>
              </w:rPr>
            </w:pPr>
            <w:r w:rsidRPr="005F29A1">
              <w:rPr>
                <w:i/>
                <w:sz w:val="16"/>
                <w:szCs w:val="16"/>
              </w:rPr>
              <w:t>Deliverables/outputs</w:t>
            </w:r>
          </w:p>
        </w:tc>
        <w:tc>
          <w:tcPr>
            <w:tcW w:w="0" w:type="auto"/>
            <w:tcBorders>
              <w:top w:val="single" w:sz="4" w:space="0" w:color="auto"/>
              <w:bottom w:val="single" w:sz="12" w:space="0" w:color="auto"/>
            </w:tcBorders>
            <w:shd w:val="clear" w:color="auto" w:fill="auto"/>
            <w:vAlign w:val="bottom"/>
          </w:tcPr>
          <w:p w14:paraId="4239095E" w14:textId="77777777" w:rsidR="00DD539F" w:rsidRPr="005F29A1" w:rsidRDefault="00DD539F" w:rsidP="00EA37F2">
            <w:pPr>
              <w:spacing w:before="40" w:after="40" w:line="200" w:lineRule="exact"/>
              <w:ind w:right="113"/>
              <w:rPr>
                <w:i/>
                <w:sz w:val="16"/>
                <w:szCs w:val="16"/>
              </w:rPr>
            </w:pPr>
            <w:r w:rsidRPr="005F29A1">
              <w:rPr>
                <w:i/>
                <w:sz w:val="16"/>
                <w:szCs w:val="16"/>
              </w:rPr>
              <w:t>Level of implementation</w:t>
            </w:r>
          </w:p>
        </w:tc>
      </w:tr>
      <w:tr w:rsidR="00DD539F" w:rsidRPr="005F29A1" w14:paraId="47975F41" w14:textId="77777777" w:rsidTr="00EA37F2">
        <w:tc>
          <w:tcPr>
            <w:tcW w:w="0" w:type="auto"/>
            <w:tcBorders>
              <w:top w:val="single" w:sz="12" w:space="0" w:color="auto"/>
              <w:bottom w:val="single" w:sz="2" w:space="0" w:color="auto"/>
            </w:tcBorders>
            <w:shd w:val="clear" w:color="auto" w:fill="auto"/>
          </w:tcPr>
          <w:p w14:paraId="4597B76F" w14:textId="77777777" w:rsidR="00DD539F" w:rsidRPr="005F29A1" w:rsidRDefault="00DD539F" w:rsidP="00EA37F2">
            <w:pPr>
              <w:spacing w:before="40" w:after="120"/>
              <w:ind w:right="324"/>
            </w:pPr>
            <w:r w:rsidRPr="005F29A1">
              <w:t>A.1 Strengthen capacity-building efforts for governments and other stakeholders in mainstreaming gender in formulating, monitoring, implementing and reviewing, as appropriate, national climate change policies, plans, strategies and action, including nationally determined contributions, national adaptation plans and national communications</w:t>
            </w:r>
          </w:p>
        </w:tc>
        <w:tc>
          <w:tcPr>
            <w:tcW w:w="0" w:type="auto"/>
            <w:tcBorders>
              <w:top w:val="single" w:sz="12" w:space="0" w:color="auto"/>
              <w:bottom w:val="single" w:sz="2" w:space="0" w:color="auto"/>
            </w:tcBorders>
            <w:shd w:val="clear" w:color="auto" w:fill="auto"/>
          </w:tcPr>
          <w:p w14:paraId="6864FFA1" w14:textId="77777777" w:rsidR="00DD539F" w:rsidRPr="005F29A1" w:rsidRDefault="00DD539F" w:rsidP="00EA37F2">
            <w:pPr>
              <w:spacing w:before="40" w:after="120"/>
              <w:ind w:right="268"/>
            </w:pPr>
            <w:r w:rsidRPr="005F29A1">
              <w:t>Leading: Parties, relevant organizations</w:t>
            </w:r>
          </w:p>
          <w:p w14:paraId="05AFA952" w14:textId="77777777" w:rsidR="00DD539F" w:rsidRPr="005F29A1" w:rsidRDefault="00DD539F" w:rsidP="00EA37F2">
            <w:pPr>
              <w:spacing w:before="40" w:after="120"/>
              <w:ind w:right="268"/>
            </w:pPr>
            <w:r w:rsidRPr="005F29A1">
              <w:t xml:space="preserve">Contributing: national gender and climate change focal points, secretariat </w:t>
            </w:r>
          </w:p>
        </w:tc>
        <w:tc>
          <w:tcPr>
            <w:tcW w:w="0" w:type="auto"/>
            <w:tcBorders>
              <w:top w:val="single" w:sz="12" w:space="0" w:color="auto"/>
              <w:bottom w:val="single" w:sz="2" w:space="0" w:color="auto"/>
            </w:tcBorders>
            <w:shd w:val="clear" w:color="auto" w:fill="auto"/>
          </w:tcPr>
          <w:p w14:paraId="3EFF5C7F" w14:textId="2DDC52A8" w:rsidR="00DD539F" w:rsidRPr="005F29A1" w:rsidRDefault="00DD539F" w:rsidP="00EA37F2">
            <w:pPr>
              <w:spacing w:before="40" w:after="120"/>
              <w:ind w:right="180"/>
            </w:pPr>
            <w:r w:rsidRPr="005F29A1">
              <w:t xml:space="preserve">Ongoing to </w:t>
            </w:r>
            <w:r w:rsidRPr="002F16F2">
              <w:t>COP 30</w:t>
            </w:r>
            <w:r w:rsidRPr="005F29A1">
              <w:br/>
              <w:t>(2024)</w:t>
            </w:r>
          </w:p>
          <w:p w14:paraId="658C4655" w14:textId="77777777" w:rsidR="00DD539F" w:rsidRPr="005F29A1" w:rsidRDefault="00DD539F" w:rsidP="00EA37F2">
            <w:pPr>
              <w:spacing w:before="40" w:after="120"/>
              <w:ind w:right="180"/>
            </w:pPr>
          </w:p>
          <w:p w14:paraId="51730EAF" w14:textId="77777777" w:rsidR="00DD539F" w:rsidRPr="005F29A1" w:rsidRDefault="00DD539F" w:rsidP="00EA37F2">
            <w:pPr>
              <w:spacing w:before="40" w:after="120"/>
              <w:ind w:right="180"/>
            </w:pPr>
          </w:p>
          <w:p w14:paraId="46072751" w14:textId="77777777" w:rsidR="00DD539F" w:rsidRPr="005F29A1" w:rsidRDefault="00DD539F" w:rsidP="00EA37F2">
            <w:pPr>
              <w:spacing w:before="40" w:after="120"/>
              <w:ind w:right="180"/>
            </w:pPr>
          </w:p>
        </w:tc>
        <w:tc>
          <w:tcPr>
            <w:tcW w:w="0" w:type="auto"/>
            <w:tcBorders>
              <w:top w:val="single" w:sz="12" w:space="0" w:color="auto"/>
              <w:bottom w:val="single" w:sz="2" w:space="0" w:color="auto"/>
            </w:tcBorders>
            <w:shd w:val="clear" w:color="auto" w:fill="auto"/>
          </w:tcPr>
          <w:p w14:paraId="1B7C1CCE" w14:textId="77777777" w:rsidR="00DD539F" w:rsidRPr="005F29A1" w:rsidRDefault="00DD539F" w:rsidP="00EA37F2">
            <w:pPr>
              <w:spacing w:before="40" w:after="120"/>
              <w:ind w:right="192"/>
            </w:pPr>
            <w:r w:rsidRPr="005F29A1">
              <w:t>Implementation of capacity-building for developing gender-responsive climate change policy</w:t>
            </w:r>
          </w:p>
          <w:p w14:paraId="0369BE2A" w14:textId="77777777" w:rsidR="00DD539F" w:rsidRPr="005F29A1" w:rsidRDefault="00DD539F" w:rsidP="00EA37F2">
            <w:pPr>
              <w:spacing w:before="40" w:after="120"/>
              <w:ind w:right="192"/>
            </w:pPr>
          </w:p>
          <w:p w14:paraId="0AB114FF" w14:textId="77777777" w:rsidR="00DD539F" w:rsidRPr="005F29A1" w:rsidRDefault="00DD539F" w:rsidP="00EA37F2">
            <w:pPr>
              <w:spacing w:before="40" w:after="120"/>
              <w:ind w:right="192"/>
            </w:pPr>
          </w:p>
        </w:tc>
        <w:tc>
          <w:tcPr>
            <w:tcW w:w="0" w:type="auto"/>
            <w:tcBorders>
              <w:top w:val="single" w:sz="12" w:space="0" w:color="auto"/>
              <w:bottom w:val="single" w:sz="2" w:space="0" w:color="auto"/>
            </w:tcBorders>
            <w:shd w:val="clear" w:color="auto" w:fill="auto"/>
          </w:tcPr>
          <w:p w14:paraId="467F35E8" w14:textId="77777777" w:rsidR="00DD539F" w:rsidRPr="005F29A1" w:rsidRDefault="00DD539F" w:rsidP="00EA37F2">
            <w:pPr>
              <w:spacing w:before="40" w:after="120"/>
              <w:ind w:right="113"/>
            </w:pPr>
            <w:r w:rsidRPr="005F29A1">
              <w:t>Regional, national</w:t>
            </w:r>
          </w:p>
          <w:p w14:paraId="1943D2C3" w14:textId="77777777" w:rsidR="00DD539F" w:rsidRPr="005F29A1" w:rsidRDefault="00DD539F" w:rsidP="00EA37F2">
            <w:pPr>
              <w:spacing w:before="40" w:after="120"/>
              <w:ind w:right="113"/>
              <w:rPr>
                <w:rFonts w:ascii="Calibri" w:hAnsi="Calibri" w:cs="Calibri"/>
                <w:color w:val="000000"/>
              </w:rPr>
            </w:pPr>
          </w:p>
          <w:p w14:paraId="59F92F45" w14:textId="77777777" w:rsidR="00DD539F" w:rsidRPr="005F29A1" w:rsidRDefault="00DD539F" w:rsidP="00EA37F2">
            <w:pPr>
              <w:spacing w:before="40" w:after="120"/>
              <w:ind w:right="113"/>
            </w:pPr>
          </w:p>
        </w:tc>
      </w:tr>
      <w:tr w:rsidR="00DD539F" w:rsidRPr="005F29A1" w14:paraId="0593DD8B" w14:textId="77777777" w:rsidTr="00EA37F2">
        <w:tc>
          <w:tcPr>
            <w:tcW w:w="0" w:type="auto"/>
            <w:vMerge w:val="restart"/>
            <w:tcBorders>
              <w:top w:val="single" w:sz="2" w:space="0" w:color="auto"/>
            </w:tcBorders>
            <w:shd w:val="clear" w:color="auto" w:fill="auto"/>
          </w:tcPr>
          <w:p w14:paraId="152E1DC1" w14:textId="77777777" w:rsidR="00DD539F" w:rsidRPr="005F29A1" w:rsidRDefault="00DD539F" w:rsidP="00EA37F2">
            <w:pPr>
              <w:spacing w:before="40" w:after="120"/>
              <w:ind w:right="324"/>
            </w:pPr>
            <w:r w:rsidRPr="005F29A1">
              <w:t>A.2 Discuss and clarify the role and the work of the national gender and climate change focal points, including through providing capacity-building, tools and resources, sharing experience and best practices, workshops, knowledge exchange, peer-to-peer learning, mentoring and coaching</w:t>
            </w:r>
          </w:p>
        </w:tc>
        <w:tc>
          <w:tcPr>
            <w:tcW w:w="0" w:type="auto"/>
            <w:tcBorders>
              <w:top w:val="single" w:sz="2" w:space="0" w:color="auto"/>
              <w:bottom w:val="single" w:sz="4" w:space="0" w:color="auto"/>
            </w:tcBorders>
            <w:shd w:val="clear" w:color="auto" w:fill="auto"/>
          </w:tcPr>
          <w:p w14:paraId="25382020" w14:textId="77777777" w:rsidR="00DD539F" w:rsidRPr="005F29A1" w:rsidRDefault="00DD539F" w:rsidP="00EA37F2">
            <w:pPr>
              <w:spacing w:before="40" w:after="120"/>
              <w:ind w:right="268"/>
            </w:pPr>
            <w:r w:rsidRPr="005F29A1">
              <w:t>Leading: secretariat</w:t>
            </w:r>
          </w:p>
          <w:p w14:paraId="75352923" w14:textId="77777777" w:rsidR="00DD539F" w:rsidRPr="005F29A1" w:rsidRDefault="00DD539F" w:rsidP="00EA37F2">
            <w:pPr>
              <w:spacing w:before="40" w:after="120"/>
              <w:ind w:right="268"/>
            </w:pPr>
            <w:r w:rsidRPr="005F29A1">
              <w:t>Contributing: national gender and climate change focal points, relevant organizations, Parties</w:t>
            </w:r>
          </w:p>
        </w:tc>
        <w:tc>
          <w:tcPr>
            <w:tcW w:w="0" w:type="auto"/>
            <w:tcBorders>
              <w:top w:val="single" w:sz="2" w:space="0" w:color="auto"/>
              <w:bottom w:val="single" w:sz="4" w:space="0" w:color="auto"/>
            </w:tcBorders>
            <w:shd w:val="clear" w:color="auto" w:fill="auto"/>
          </w:tcPr>
          <w:p w14:paraId="137828CA" w14:textId="77777777" w:rsidR="00DD539F" w:rsidRPr="005F29A1" w:rsidRDefault="00DD539F" w:rsidP="00606AE2">
            <w:pPr>
              <w:pStyle w:val="NormalWeb"/>
              <w:spacing w:before="40" w:beforeAutospacing="0"/>
              <w:ind w:right="180"/>
              <w:rPr>
                <w:rFonts w:eastAsia="SimSun"/>
                <w:sz w:val="20"/>
                <w:szCs w:val="20"/>
                <w:lang w:val="en-GB" w:eastAsia="zh-CN"/>
              </w:rPr>
            </w:pPr>
            <w:r w:rsidRPr="005F29A1">
              <w:rPr>
                <w:rFonts w:eastAsia="SimSun"/>
                <w:sz w:val="20"/>
                <w:szCs w:val="20"/>
                <w:lang w:val="en-GB" w:eastAsia="zh-CN"/>
              </w:rPr>
              <w:t>SB 52 (2020)</w:t>
            </w:r>
          </w:p>
        </w:tc>
        <w:tc>
          <w:tcPr>
            <w:tcW w:w="0" w:type="auto"/>
            <w:tcBorders>
              <w:top w:val="single" w:sz="2" w:space="0" w:color="auto"/>
              <w:bottom w:val="single" w:sz="4" w:space="0" w:color="auto"/>
            </w:tcBorders>
            <w:shd w:val="clear" w:color="auto" w:fill="auto"/>
          </w:tcPr>
          <w:p w14:paraId="03C197A4" w14:textId="77777777" w:rsidR="00DD539F" w:rsidRPr="005F29A1" w:rsidRDefault="00DD539F" w:rsidP="00EA37F2">
            <w:pPr>
              <w:spacing w:before="40" w:after="120"/>
              <w:ind w:right="192"/>
            </w:pPr>
            <w:r w:rsidRPr="005F29A1">
              <w:t xml:space="preserve">In-session workshop </w:t>
            </w:r>
          </w:p>
          <w:p w14:paraId="34E32248" w14:textId="77777777" w:rsidR="00DD539F" w:rsidRPr="005F29A1" w:rsidRDefault="00DD539F" w:rsidP="00EA37F2">
            <w:pPr>
              <w:spacing w:before="40" w:after="120"/>
              <w:ind w:right="192"/>
            </w:pPr>
            <w:r w:rsidRPr="005F29A1">
              <w:t>Recommendations on the role of the national gender and climate change focal point</w:t>
            </w:r>
          </w:p>
        </w:tc>
        <w:tc>
          <w:tcPr>
            <w:tcW w:w="0" w:type="auto"/>
            <w:tcBorders>
              <w:top w:val="single" w:sz="2" w:space="0" w:color="auto"/>
              <w:bottom w:val="single" w:sz="4" w:space="0" w:color="auto"/>
            </w:tcBorders>
            <w:shd w:val="clear" w:color="auto" w:fill="auto"/>
          </w:tcPr>
          <w:p w14:paraId="08A6E460" w14:textId="77777777" w:rsidR="00DD539F" w:rsidRPr="005F29A1" w:rsidRDefault="00DD539F" w:rsidP="00EA37F2">
            <w:pPr>
              <w:spacing w:before="40" w:after="120"/>
              <w:ind w:right="113"/>
            </w:pPr>
            <w:r w:rsidRPr="005F29A1">
              <w:t>International</w:t>
            </w:r>
          </w:p>
        </w:tc>
      </w:tr>
      <w:tr w:rsidR="00DD539F" w:rsidRPr="005F29A1" w14:paraId="0296711D" w14:textId="77777777" w:rsidTr="00EA37F2">
        <w:tc>
          <w:tcPr>
            <w:tcW w:w="0" w:type="auto"/>
            <w:vMerge/>
            <w:tcBorders>
              <w:bottom w:val="single" w:sz="2" w:space="0" w:color="auto"/>
            </w:tcBorders>
            <w:shd w:val="clear" w:color="auto" w:fill="auto"/>
          </w:tcPr>
          <w:p w14:paraId="14A6C67C" w14:textId="77777777" w:rsidR="00DD539F" w:rsidRPr="005F29A1" w:rsidRDefault="00DD539F" w:rsidP="00EA37F2">
            <w:pPr>
              <w:spacing w:before="40" w:after="120"/>
              <w:ind w:right="324"/>
            </w:pPr>
          </w:p>
        </w:tc>
        <w:tc>
          <w:tcPr>
            <w:tcW w:w="0" w:type="auto"/>
            <w:tcBorders>
              <w:top w:val="single" w:sz="4" w:space="0" w:color="auto"/>
              <w:bottom w:val="single" w:sz="2" w:space="0" w:color="auto"/>
            </w:tcBorders>
            <w:shd w:val="clear" w:color="auto" w:fill="auto"/>
          </w:tcPr>
          <w:p w14:paraId="5D19443C" w14:textId="77777777" w:rsidR="00DD539F" w:rsidRPr="005F29A1" w:rsidRDefault="00DD539F" w:rsidP="00EA37F2">
            <w:pPr>
              <w:spacing w:before="40" w:after="120"/>
              <w:ind w:right="268"/>
            </w:pPr>
            <w:r w:rsidRPr="005F29A1">
              <w:t xml:space="preserve">Leading: relevant organizations </w:t>
            </w:r>
          </w:p>
          <w:p w14:paraId="2D5B8CB0" w14:textId="77777777" w:rsidR="00DD539F" w:rsidRPr="005F29A1" w:rsidRDefault="00DD539F" w:rsidP="00EA37F2">
            <w:pPr>
              <w:spacing w:before="40" w:after="120"/>
              <w:ind w:right="268"/>
            </w:pPr>
            <w:r w:rsidRPr="005F29A1">
              <w:t>Contributing: secretariat, national gender and climate change focal points</w:t>
            </w:r>
          </w:p>
        </w:tc>
        <w:tc>
          <w:tcPr>
            <w:tcW w:w="0" w:type="auto"/>
            <w:tcBorders>
              <w:top w:val="single" w:sz="4" w:space="0" w:color="auto"/>
              <w:bottom w:val="single" w:sz="2" w:space="0" w:color="auto"/>
            </w:tcBorders>
            <w:shd w:val="clear" w:color="auto" w:fill="auto"/>
          </w:tcPr>
          <w:p w14:paraId="2C30FC14" w14:textId="77777777" w:rsidR="00DD539F" w:rsidRPr="005F29A1" w:rsidRDefault="00DD539F" w:rsidP="00606AE2">
            <w:pPr>
              <w:pStyle w:val="NormalWeb"/>
              <w:spacing w:before="40" w:beforeAutospacing="0"/>
              <w:ind w:right="180"/>
              <w:rPr>
                <w:rFonts w:eastAsia="SimSun"/>
                <w:sz w:val="20"/>
                <w:szCs w:val="20"/>
                <w:lang w:val="en-GB" w:eastAsia="zh-CN"/>
              </w:rPr>
            </w:pPr>
            <w:r w:rsidRPr="005F29A1">
              <w:rPr>
                <w:rFonts w:eastAsia="SimSun"/>
                <w:sz w:val="20"/>
                <w:szCs w:val="20"/>
                <w:lang w:val="en-GB" w:eastAsia="zh-CN"/>
              </w:rPr>
              <w:t>Ongoing to COP 30 (2024)</w:t>
            </w:r>
          </w:p>
        </w:tc>
        <w:tc>
          <w:tcPr>
            <w:tcW w:w="0" w:type="auto"/>
            <w:tcBorders>
              <w:top w:val="single" w:sz="4" w:space="0" w:color="auto"/>
              <w:bottom w:val="single" w:sz="2" w:space="0" w:color="auto"/>
            </w:tcBorders>
            <w:shd w:val="clear" w:color="auto" w:fill="auto"/>
          </w:tcPr>
          <w:p w14:paraId="6E435152" w14:textId="77777777" w:rsidR="00DD539F" w:rsidRPr="005F29A1" w:rsidRDefault="00DD539F" w:rsidP="00EA37F2">
            <w:pPr>
              <w:spacing w:before="40" w:after="120"/>
              <w:ind w:right="192"/>
            </w:pPr>
            <w:r w:rsidRPr="005F29A1">
              <w:t>Provision of capacity-building opportunities, tools and resources</w:t>
            </w:r>
          </w:p>
          <w:p w14:paraId="2793B0A0" w14:textId="77777777" w:rsidR="00DD539F" w:rsidRPr="005F29A1" w:rsidRDefault="00DD539F" w:rsidP="00EA37F2">
            <w:pPr>
              <w:spacing w:before="40" w:after="120"/>
              <w:ind w:right="192"/>
            </w:pPr>
          </w:p>
        </w:tc>
        <w:tc>
          <w:tcPr>
            <w:tcW w:w="0" w:type="auto"/>
            <w:tcBorders>
              <w:top w:val="single" w:sz="4" w:space="0" w:color="auto"/>
              <w:bottom w:val="single" w:sz="2" w:space="0" w:color="auto"/>
            </w:tcBorders>
            <w:shd w:val="clear" w:color="auto" w:fill="auto"/>
          </w:tcPr>
          <w:p w14:paraId="67EBAB16" w14:textId="77777777" w:rsidR="00DD539F" w:rsidRPr="005F29A1" w:rsidRDefault="00DD539F" w:rsidP="00EA37F2">
            <w:pPr>
              <w:spacing w:before="40" w:after="120"/>
              <w:ind w:right="113"/>
            </w:pPr>
            <w:r w:rsidRPr="005F29A1">
              <w:t>Regional, national</w:t>
            </w:r>
          </w:p>
          <w:p w14:paraId="570F5756" w14:textId="77777777" w:rsidR="00DD539F" w:rsidRPr="005F29A1" w:rsidRDefault="00DD539F" w:rsidP="00EA37F2">
            <w:pPr>
              <w:spacing w:before="40" w:after="120"/>
              <w:ind w:right="113"/>
            </w:pPr>
          </w:p>
        </w:tc>
      </w:tr>
      <w:tr w:rsidR="00DD539F" w:rsidRPr="005F29A1" w14:paraId="3E49C4BA" w14:textId="77777777" w:rsidTr="00EA37F2">
        <w:tc>
          <w:tcPr>
            <w:tcW w:w="0" w:type="auto"/>
            <w:tcBorders>
              <w:top w:val="single" w:sz="2" w:space="0" w:color="auto"/>
              <w:bottom w:val="single" w:sz="2" w:space="0" w:color="auto"/>
            </w:tcBorders>
            <w:shd w:val="clear" w:color="auto" w:fill="auto"/>
          </w:tcPr>
          <w:p w14:paraId="607E041B" w14:textId="77777777" w:rsidR="00DD539F" w:rsidRPr="005F29A1" w:rsidRDefault="00DD539F" w:rsidP="00EA37F2">
            <w:pPr>
              <w:spacing w:before="40" w:after="120"/>
              <w:ind w:right="324"/>
            </w:pPr>
            <w:r w:rsidRPr="005F29A1">
              <w:t>A.3 Enhance capacity-building for governments and other relevant stakeholders to collect, analyse and apply sex-disaggregated data and gender analysis in the context of climate change, where applicable</w:t>
            </w:r>
          </w:p>
        </w:tc>
        <w:tc>
          <w:tcPr>
            <w:tcW w:w="0" w:type="auto"/>
            <w:tcBorders>
              <w:top w:val="single" w:sz="2" w:space="0" w:color="auto"/>
              <w:bottom w:val="single" w:sz="2" w:space="0" w:color="auto"/>
            </w:tcBorders>
            <w:shd w:val="clear" w:color="auto" w:fill="auto"/>
          </w:tcPr>
          <w:p w14:paraId="5D705DD8" w14:textId="77777777" w:rsidR="00DD539F" w:rsidRPr="005F29A1" w:rsidRDefault="00DD539F" w:rsidP="00EA37F2">
            <w:pPr>
              <w:spacing w:before="40" w:after="120"/>
              <w:ind w:right="268"/>
            </w:pPr>
            <w:r w:rsidRPr="005F29A1">
              <w:t>Leading: relevant organizations</w:t>
            </w:r>
          </w:p>
          <w:p w14:paraId="3ACD16BD" w14:textId="77777777" w:rsidR="00DD539F" w:rsidRPr="005F29A1" w:rsidRDefault="00DD539F" w:rsidP="00EA37F2">
            <w:pPr>
              <w:spacing w:before="40" w:after="120"/>
              <w:ind w:right="268"/>
            </w:pPr>
            <w:r w:rsidRPr="005F29A1">
              <w:t xml:space="preserve">Contributing: Parties </w:t>
            </w:r>
          </w:p>
        </w:tc>
        <w:tc>
          <w:tcPr>
            <w:tcW w:w="0" w:type="auto"/>
            <w:tcBorders>
              <w:top w:val="single" w:sz="2" w:space="0" w:color="auto"/>
              <w:bottom w:val="single" w:sz="2" w:space="0" w:color="auto"/>
            </w:tcBorders>
            <w:shd w:val="clear" w:color="auto" w:fill="auto"/>
          </w:tcPr>
          <w:p w14:paraId="68EE2062" w14:textId="77777777" w:rsidR="00DD539F" w:rsidRPr="005F29A1" w:rsidRDefault="00DD539F" w:rsidP="00EA37F2">
            <w:pPr>
              <w:spacing w:before="40" w:after="120"/>
              <w:ind w:right="180"/>
            </w:pPr>
            <w:r w:rsidRPr="005F29A1">
              <w:t>Ongoing to COP 30 (2024)</w:t>
            </w:r>
          </w:p>
        </w:tc>
        <w:tc>
          <w:tcPr>
            <w:tcW w:w="0" w:type="auto"/>
            <w:tcBorders>
              <w:top w:val="single" w:sz="2" w:space="0" w:color="auto"/>
              <w:bottom w:val="single" w:sz="2" w:space="0" w:color="auto"/>
            </w:tcBorders>
            <w:shd w:val="clear" w:color="auto" w:fill="auto"/>
          </w:tcPr>
          <w:p w14:paraId="125D33A2" w14:textId="77777777" w:rsidR="00DD539F" w:rsidRPr="005F29A1" w:rsidRDefault="00DD539F" w:rsidP="00EA37F2">
            <w:pPr>
              <w:spacing w:before="40" w:after="120"/>
              <w:ind w:right="192"/>
            </w:pPr>
            <w:r w:rsidRPr="005F29A1">
              <w:t>Promotion of tools, guidelines and training</w:t>
            </w:r>
          </w:p>
        </w:tc>
        <w:tc>
          <w:tcPr>
            <w:tcW w:w="0" w:type="auto"/>
            <w:tcBorders>
              <w:top w:val="single" w:sz="2" w:space="0" w:color="auto"/>
              <w:bottom w:val="single" w:sz="2" w:space="0" w:color="auto"/>
            </w:tcBorders>
            <w:shd w:val="clear" w:color="auto" w:fill="auto"/>
          </w:tcPr>
          <w:p w14:paraId="1C929423" w14:textId="77777777" w:rsidR="00DD539F" w:rsidRPr="005F29A1" w:rsidRDefault="00DD539F" w:rsidP="00EA37F2">
            <w:pPr>
              <w:spacing w:before="40" w:after="120"/>
              <w:ind w:right="113"/>
            </w:pPr>
            <w:r w:rsidRPr="005F29A1">
              <w:t>Regional, national, local</w:t>
            </w:r>
          </w:p>
        </w:tc>
      </w:tr>
      <w:tr w:rsidR="00DD539F" w:rsidRPr="005F29A1" w14:paraId="49D0FB20" w14:textId="77777777" w:rsidTr="00EA37F2">
        <w:tc>
          <w:tcPr>
            <w:tcW w:w="0" w:type="auto"/>
            <w:vMerge w:val="restart"/>
            <w:tcBorders>
              <w:top w:val="single" w:sz="2" w:space="0" w:color="auto"/>
              <w:bottom w:val="single" w:sz="4" w:space="0" w:color="auto"/>
            </w:tcBorders>
            <w:shd w:val="clear" w:color="auto" w:fill="auto"/>
          </w:tcPr>
          <w:p w14:paraId="2F0CEE62" w14:textId="77777777" w:rsidR="00DD539F" w:rsidRPr="005F29A1" w:rsidRDefault="00DD539F" w:rsidP="00EA37F2">
            <w:pPr>
              <w:spacing w:before="40" w:after="120"/>
              <w:ind w:right="324"/>
            </w:pPr>
            <w:r w:rsidRPr="005F29A1">
              <w:t xml:space="preserve">A.4 Strengthen the evidence base and understanding of the differentiated impacts of climate change on men and women and the role of women as agents of change and on opportunities for women </w:t>
            </w:r>
          </w:p>
          <w:p w14:paraId="1E220523" w14:textId="77777777" w:rsidR="00DD539F" w:rsidRPr="005F29A1" w:rsidRDefault="00DD539F" w:rsidP="00EA37F2">
            <w:pPr>
              <w:spacing w:before="40" w:after="120"/>
              <w:ind w:right="324"/>
            </w:pPr>
          </w:p>
        </w:tc>
        <w:tc>
          <w:tcPr>
            <w:tcW w:w="0" w:type="auto"/>
            <w:tcBorders>
              <w:top w:val="single" w:sz="2" w:space="0" w:color="auto"/>
              <w:bottom w:val="single" w:sz="4" w:space="0" w:color="auto"/>
            </w:tcBorders>
            <w:shd w:val="clear" w:color="auto" w:fill="auto"/>
          </w:tcPr>
          <w:p w14:paraId="1A2BD9E6" w14:textId="77777777" w:rsidR="00DD539F" w:rsidRPr="005F29A1" w:rsidRDefault="00DD539F" w:rsidP="00EA37F2">
            <w:pPr>
              <w:spacing w:before="40" w:after="120"/>
              <w:ind w:right="268"/>
            </w:pPr>
            <w:r w:rsidRPr="005F29A1">
              <w:rPr>
                <w:iCs/>
                <w:lang w:eastAsia="de-DE"/>
              </w:rPr>
              <w:t>Parties, relevant </w:t>
            </w:r>
            <w:r w:rsidRPr="005F29A1" w:rsidDel="00A4415A">
              <w:rPr>
                <w:iCs/>
                <w:lang w:eastAsia="de-DE"/>
              </w:rPr>
              <w:t>organi</w:t>
            </w:r>
            <w:r w:rsidRPr="005F29A1">
              <w:rPr>
                <w:iCs/>
                <w:lang w:eastAsia="de-DE"/>
              </w:rPr>
              <w:t>z</w:t>
            </w:r>
            <w:r w:rsidRPr="005F29A1" w:rsidDel="00A4415A">
              <w:rPr>
                <w:iCs/>
                <w:lang w:eastAsia="de-DE"/>
              </w:rPr>
              <w:t>ations</w:t>
            </w:r>
            <w:r w:rsidRPr="005F29A1">
              <w:rPr>
                <w:iCs/>
                <w:lang w:eastAsia="de-DE"/>
              </w:rPr>
              <w:t>, the research community</w:t>
            </w:r>
          </w:p>
        </w:tc>
        <w:tc>
          <w:tcPr>
            <w:tcW w:w="0" w:type="auto"/>
            <w:tcBorders>
              <w:top w:val="single" w:sz="2" w:space="0" w:color="auto"/>
              <w:bottom w:val="single" w:sz="4" w:space="0" w:color="auto"/>
            </w:tcBorders>
            <w:shd w:val="clear" w:color="auto" w:fill="auto"/>
          </w:tcPr>
          <w:p w14:paraId="1F52F94A" w14:textId="77777777" w:rsidR="00DD539F" w:rsidRPr="005F29A1" w:rsidRDefault="00DD539F" w:rsidP="00606AE2">
            <w:pPr>
              <w:pStyle w:val="NormalWeb"/>
              <w:spacing w:before="40" w:beforeAutospacing="0"/>
              <w:ind w:right="180"/>
              <w:rPr>
                <w:rFonts w:eastAsia="SimSun"/>
                <w:sz w:val="20"/>
                <w:szCs w:val="20"/>
                <w:lang w:val="en-GB" w:eastAsia="zh-CN"/>
              </w:rPr>
            </w:pPr>
            <w:r w:rsidRPr="005F29A1">
              <w:rPr>
                <w:rFonts w:eastAsia="SimSun"/>
                <w:sz w:val="20"/>
                <w:szCs w:val="20"/>
                <w:lang w:val="en-GB" w:eastAsia="zh-CN"/>
              </w:rPr>
              <w:t>SB 54 (2021)</w:t>
            </w:r>
          </w:p>
        </w:tc>
        <w:tc>
          <w:tcPr>
            <w:tcW w:w="0" w:type="auto"/>
            <w:tcBorders>
              <w:top w:val="single" w:sz="2" w:space="0" w:color="auto"/>
              <w:bottom w:val="single" w:sz="4" w:space="0" w:color="auto"/>
            </w:tcBorders>
            <w:shd w:val="clear" w:color="auto" w:fill="auto"/>
          </w:tcPr>
          <w:p w14:paraId="4D325038" w14:textId="77777777" w:rsidR="00DD539F" w:rsidRPr="005F29A1" w:rsidRDefault="00DD539F" w:rsidP="00606AE2">
            <w:pPr>
              <w:spacing w:before="40" w:line="252" w:lineRule="auto"/>
              <w:ind w:right="192"/>
              <w:textAlignment w:val="baseline"/>
              <w:rPr>
                <w:iCs/>
                <w:sz w:val="24"/>
                <w:szCs w:val="24"/>
                <w:lang w:eastAsia="de-DE"/>
              </w:rPr>
            </w:pPr>
            <w:r w:rsidRPr="005F29A1">
              <w:rPr>
                <w:iCs/>
                <w:lang w:eastAsia="de-DE"/>
              </w:rPr>
              <w:t>Submissions on: </w:t>
            </w:r>
          </w:p>
          <w:p w14:paraId="1E3C40FF" w14:textId="77777777" w:rsidR="00DD539F" w:rsidRPr="005F29A1" w:rsidRDefault="00DD539F" w:rsidP="00606AE2">
            <w:pPr>
              <w:spacing w:before="40" w:line="252" w:lineRule="auto"/>
              <w:ind w:right="192"/>
              <w:textAlignment w:val="baseline"/>
              <w:rPr>
                <w:iCs/>
                <w:sz w:val="24"/>
                <w:szCs w:val="24"/>
                <w:lang w:eastAsia="de-DE"/>
              </w:rPr>
            </w:pPr>
            <w:r w:rsidRPr="005F29A1">
              <w:rPr>
                <w:iCs/>
                <w:lang w:eastAsia="de-DE"/>
              </w:rPr>
              <w:t>-</w:t>
            </w:r>
            <w:r w:rsidRPr="005F29A1" w:rsidDel="00A4415A">
              <w:rPr>
                <w:iCs/>
                <w:lang w:eastAsia="de-DE"/>
              </w:rPr>
              <w:t xml:space="preserve"> </w:t>
            </w:r>
            <w:r w:rsidRPr="005F29A1">
              <w:rPr>
                <w:iCs/>
                <w:lang w:eastAsia="de-DE"/>
              </w:rPr>
              <w:t xml:space="preserve">Dimensions </w:t>
            </w:r>
            <w:r w:rsidRPr="005F29A1" w:rsidDel="00A4415A">
              <w:rPr>
                <w:iCs/>
                <w:lang w:eastAsia="de-DE"/>
              </w:rPr>
              <w:t>and </w:t>
            </w:r>
            <w:r w:rsidRPr="005F29A1">
              <w:rPr>
                <w:iCs/>
                <w:lang w:eastAsia="de-DE"/>
              </w:rPr>
              <w:t>examples of</w:t>
            </w:r>
            <w:r>
              <w:rPr>
                <w:iCs/>
                <w:lang w:eastAsia="de-DE"/>
              </w:rPr>
              <w:t> </w:t>
            </w:r>
            <w:r w:rsidRPr="005F29A1">
              <w:rPr>
                <w:iCs/>
                <w:lang w:eastAsia="de-DE"/>
              </w:rPr>
              <w:t>the gender-differentiated impacts of climate change</w:t>
            </w:r>
            <w:r>
              <w:rPr>
                <w:iCs/>
                <w:lang w:eastAsia="de-DE"/>
              </w:rPr>
              <w:t xml:space="preserve"> </w:t>
            </w:r>
          </w:p>
          <w:p w14:paraId="08964983" w14:textId="77777777" w:rsidR="00DD539F" w:rsidRPr="005F29A1" w:rsidRDefault="00DD539F" w:rsidP="00606AE2">
            <w:pPr>
              <w:spacing w:before="40"/>
              <w:ind w:right="192"/>
              <w:rPr>
                <w:iCs/>
                <w:lang w:eastAsia="de-DE"/>
              </w:rPr>
            </w:pPr>
            <w:r w:rsidRPr="005F29A1">
              <w:rPr>
                <w:iCs/>
                <w:lang w:eastAsia="de-DE"/>
              </w:rPr>
              <w:t>- The role of women as agents of change </w:t>
            </w:r>
          </w:p>
          <w:p w14:paraId="088ED606" w14:textId="77777777" w:rsidR="00DD539F" w:rsidRPr="005F29A1" w:rsidRDefault="00DD539F" w:rsidP="00EA37F2">
            <w:pPr>
              <w:spacing w:before="40" w:after="120"/>
              <w:ind w:right="192"/>
            </w:pPr>
            <w:r w:rsidRPr="005F29A1">
              <w:rPr>
                <w:iCs/>
                <w:lang w:eastAsia="de-DE"/>
              </w:rPr>
              <w:t>-</w:t>
            </w:r>
            <w:r w:rsidRPr="005F29A1">
              <w:t xml:space="preserve"> Opportunities for women</w:t>
            </w:r>
          </w:p>
        </w:tc>
        <w:tc>
          <w:tcPr>
            <w:tcW w:w="0" w:type="auto"/>
            <w:tcBorders>
              <w:top w:val="single" w:sz="2" w:space="0" w:color="auto"/>
              <w:bottom w:val="single" w:sz="4" w:space="0" w:color="auto"/>
            </w:tcBorders>
            <w:shd w:val="clear" w:color="auto" w:fill="auto"/>
          </w:tcPr>
          <w:p w14:paraId="6AB556D4" w14:textId="77777777" w:rsidR="00DD539F" w:rsidRPr="005F29A1" w:rsidRDefault="00DD539F" w:rsidP="00EA37F2">
            <w:pPr>
              <w:spacing w:before="40" w:after="120"/>
              <w:ind w:right="113"/>
            </w:pPr>
            <w:r w:rsidRPr="005F29A1">
              <w:t>International, regional, national</w:t>
            </w:r>
          </w:p>
        </w:tc>
      </w:tr>
      <w:tr w:rsidR="00DD539F" w:rsidRPr="005F29A1" w14:paraId="167D1850" w14:textId="77777777" w:rsidTr="00EA37F2">
        <w:tc>
          <w:tcPr>
            <w:tcW w:w="0" w:type="auto"/>
            <w:vMerge/>
            <w:tcBorders>
              <w:top w:val="single" w:sz="4" w:space="0" w:color="auto"/>
            </w:tcBorders>
            <w:shd w:val="clear" w:color="auto" w:fill="auto"/>
          </w:tcPr>
          <w:p w14:paraId="713EDAFB" w14:textId="77777777" w:rsidR="00DD539F" w:rsidRPr="005F29A1" w:rsidRDefault="00DD539F" w:rsidP="00EA37F2">
            <w:pPr>
              <w:spacing w:before="40" w:after="120"/>
              <w:ind w:right="324"/>
            </w:pPr>
          </w:p>
        </w:tc>
        <w:tc>
          <w:tcPr>
            <w:tcW w:w="0" w:type="auto"/>
            <w:tcBorders>
              <w:top w:val="single" w:sz="4" w:space="0" w:color="auto"/>
              <w:bottom w:val="single" w:sz="4" w:space="0" w:color="auto"/>
            </w:tcBorders>
            <w:shd w:val="clear" w:color="auto" w:fill="auto"/>
          </w:tcPr>
          <w:p w14:paraId="1363BFA7" w14:textId="77777777" w:rsidR="00DD539F" w:rsidRPr="005F29A1" w:rsidRDefault="00DD539F" w:rsidP="00EA37F2">
            <w:pPr>
              <w:spacing w:before="40" w:after="120"/>
              <w:ind w:right="268"/>
            </w:pPr>
            <w:r w:rsidRPr="005F29A1">
              <w:t>Secretariat</w:t>
            </w:r>
          </w:p>
        </w:tc>
        <w:tc>
          <w:tcPr>
            <w:tcW w:w="0" w:type="auto"/>
            <w:tcBorders>
              <w:top w:val="single" w:sz="4" w:space="0" w:color="auto"/>
              <w:bottom w:val="single" w:sz="4" w:space="0" w:color="auto"/>
            </w:tcBorders>
            <w:shd w:val="clear" w:color="auto" w:fill="auto"/>
          </w:tcPr>
          <w:p w14:paraId="74BC35DE" w14:textId="77777777" w:rsidR="00DD539F" w:rsidRPr="005F29A1" w:rsidRDefault="00DD539F" w:rsidP="00606AE2">
            <w:pPr>
              <w:pStyle w:val="NormalWeb"/>
              <w:spacing w:before="40" w:beforeAutospacing="0"/>
              <w:ind w:right="180"/>
              <w:rPr>
                <w:rFonts w:eastAsia="SimSun"/>
                <w:sz w:val="20"/>
                <w:szCs w:val="20"/>
                <w:lang w:val="en-GB" w:eastAsia="zh-CN"/>
              </w:rPr>
            </w:pPr>
            <w:r w:rsidRPr="005F29A1">
              <w:rPr>
                <w:rFonts w:eastAsia="SimSun"/>
                <w:sz w:val="20"/>
                <w:szCs w:val="20"/>
                <w:lang w:val="en-GB" w:eastAsia="zh-CN"/>
              </w:rPr>
              <w:t>By SB 56</w:t>
            </w:r>
            <w:r w:rsidRPr="005F29A1">
              <w:rPr>
                <w:rFonts w:eastAsia="SimSun"/>
                <w:sz w:val="20"/>
                <w:szCs w:val="20"/>
                <w:lang w:val="en-GB" w:eastAsia="zh-CN"/>
              </w:rPr>
              <w:br/>
              <w:t>(2022)</w:t>
            </w:r>
          </w:p>
        </w:tc>
        <w:tc>
          <w:tcPr>
            <w:tcW w:w="0" w:type="auto"/>
            <w:tcBorders>
              <w:top w:val="single" w:sz="4" w:space="0" w:color="auto"/>
              <w:bottom w:val="single" w:sz="4" w:space="0" w:color="auto"/>
            </w:tcBorders>
            <w:shd w:val="clear" w:color="auto" w:fill="auto"/>
          </w:tcPr>
          <w:p w14:paraId="736B7B6F" w14:textId="77777777" w:rsidR="00DD539F" w:rsidRPr="005F29A1" w:rsidRDefault="00DD539F" w:rsidP="00EA37F2">
            <w:pPr>
              <w:spacing w:before="40" w:after="120"/>
              <w:ind w:right="192"/>
            </w:pPr>
            <w:r w:rsidRPr="005F29A1">
              <w:rPr>
                <w:iCs/>
                <w:lang w:eastAsia="de-DE"/>
              </w:rPr>
              <w:t>Synthesis report o</w:t>
            </w:r>
            <w:r>
              <w:rPr>
                <w:iCs/>
                <w:lang w:eastAsia="de-DE"/>
              </w:rPr>
              <w:t>n</w:t>
            </w:r>
            <w:r w:rsidRPr="005F29A1">
              <w:rPr>
                <w:iCs/>
                <w:lang w:eastAsia="de-DE"/>
              </w:rPr>
              <w:t xml:space="preserve"> the submissions </w:t>
            </w:r>
          </w:p>
        </w:tc>
        <w:tc>
          <w:tcPr>
            <w:tcW w:w="0" w:type="auto"/>
            <w:tcBorders>
              <w:top w:val="single" w:sz="4" w:space="0" w:color="auto"/>
              <w:bottom w:val="single" w:sz="4" w:space="0" w:color="auto"/>
            </w:tcBorders>
            <w:shd w:val="clear" w:color="auto" w:fill="auto"/>
          </w:tcPr>
          <w:p w14:paraId="7D6B3FD7" w14:textId="77777777" w:rsidR="00DD539F" w:rsidRPr="005F29A1" w:rsidRDefault="00DD539F" w:rsidP="00EA37F2">
            <w:pPr>
              <w:spacing w:before="40" w:after="120"/>
              <w:ind w:right="113"/>
            </w:pPr>
            <w:r w:rsidRPr="005F29A1">
              <w:t>International</w:t>
            </w:r>
          </w:p>
        </w:tc>
      </w:tr>
      <w:tr w:rsidR="00DD539F" w:rsidRPr="005F29A1" w14:paraId="356E1FB1" w14:textId="77777777" w:rsidTr="00EA37F2">
        <w:tc>
          <w:tcPr>
            <w:tcW w:w="0" w:type="auto"/>
            <w:vMerge/>
            <w:tcBorders>
              <w:bottom w:val="single" w:sz="2" w:space="0" w:color="auto"/>
            </w:tcBorders>
            <w:shd w:val="clear" w:color="auto" w:fill="auto"/>
          </w:tcPr>
          <w:p w14:paraId="581A7C9E" w14:textId="77777777" w:rsidR="00DD539F" w:rsidRPr="005F29A1" w:rsidRDefault="00DD539F" w:rsidP="00EA37F2">
            <w:pPr>
              <w:spacing w:before="40" w:after="120"/>
              <w:ind w:right="324"/>
            </w:pPr>
          </w:p>
        </w:tc>
        <w:tc>
          <w:tcPr>
            <w:tcW w:w="0" w:type="auto"/>
            <w:tcBorders>
              <w:top w:val="single" w:sz="4" w:space="0" w:color="auto"/>
              <w:bottom w:val="single" w:sz="2" w:space="0" w:color="auto"/>
            </w:tcBorders>
            <w:shd w:val="clear" w:color="auto" w:fill="auto"/>
          </w:tcPr>
          <w:p w14:paraId="0B2BA526" w14:textId="77777777" w:rsidR="00DD539F" w:rsidRPr="005F29A1" w:rsidRDefault="00DD539F" w:rsidP="00EA37F2">
            <w:pPr>
              <w:spacing w:before="40" w:after="120"/>
              <w:ind w:right="268"/>
            </w:pPr>
            <w:r w:rsidRPr="005F29A1">
              <w:rPr>
                <w:iCs/>
                <w:lang w:eastAsia="de-DE"/>
              </w:rPr>
              <w:t xml:space="preserve">Invite Parties, relevant organizations, the research community and the Intergovernmental Panel on Climate Change to participate in an event to present relevant information upon publication of the Sixth Assessment Report of the Intergovernmental Panel on Climate Change </w:t>
            </w:r>
          </w:p>
        </w:tc>
        <w:tc>
          <w:tcPr>
            <w:tcW w:w="0" w:type="auto"/>
            <w:tcBorders>
              <w:top w:val="single" w:sz="4" w:space="0" w:color="auto"/>
              <w:bottom w:val="single" w:sz="2" w:space="0" w:color="auto"/>
            </w:tcBorders>
            <w:shd w:val="clear" w:color="auto" w:fill="auto"/>
          </w:tcPr>
          <w:p w14:paraId="246B5DED" w14:textId="77777777" w:rsidR="00DD539F" w:rsidRPr="005F29A1" w:rsidRDefault="00DD539F" w:rsidP="00606AE2">
            <w:pPr>
              <w:pStyle w:val="NormalWeb"/>
              <w:spacing w:before="40" w:beforeAutospacing="0"/>
              <w:ind w:right="180"/>
              <w:rPr>
                <w:rFonts w:eastAsia="SimSun"/>
                <w:sz w:val="20"/>
                <w:szCs w:val="20"/>
                <w:lang w:val="en-GB" w:eastAsia="zh-CN"/>
              </w:rPr>
            </w:pPr>
            <w:r w:rsidRPr="005F29A1">
              <w:rPr>
                <w:rFonts w:eastAsia="SimSun"/>
                <w:sz w:val="20"/>
                <w:szCs w:val="20"/>
                <w:lang w:val="en-GB" w:eastAsia="zh-CN"/>
              </w:rPr>
              <w:t xml:space="preserve">By COP 28 (2022) </w:t>
            </w:r>
          </w:p>
        </w:tc>
        <w:tc>
          <w:tcPr>
            <w:tcW w:w="0" w:type="auto"/>
            <w:tcBorders>
              <w:top w:val="single" w:sz="4" w:space="0" w:color="auto"/>
              <w:bottom w:val="single" w:sz="2" w:space="0" w:color="auto"/>
            </w:tcBorders>
            <w:shd w:val="clear" w:color="auto" w:fill="auto"/>
          </w:tcPr>
          <w:p w14:paraId="45FF0CA3" w14:textId="77777777" w:rsidR="00DD539F" w:rsidRPr="005F29A1" w:rsidRDefault="00DD539F" w:rsidP="00EA37F2">
            <w:pPr>
              <w:spacing w:before="40" w:after="120"/>
              <w:ind w:right="192"/>
            </w:pPr>
            <w:r w:rsidRPr="005F29A1">
              <w:rPr>
                <w:iCs/>
                <w:lang w:eastAsia="de-DE"/>
              </w:rPr>
              <w:t xml:space="preserve">SBI–SBSTA special event </w:t>
            </w:r>
          </w:p>
        </w:tc>
        <w:tc>
          <w:tcPr>
            <w:tcW w:w="0" w:type="auto"/>
            <w:tcBorders>
              <w:top w:val="single" w:sz="4" w:space="0" w:color="auto"/>
              <w:bottom w:val="single" w:sz="2" w:space="0" w:color="auto"/>
            </w:tcBorders>
            <w:shd w:val="clear" w:color="auto" w:fill="auto"/>
          </w:tcPr>
          <w:p w14:paraId="6494A440" w14:textId="77777777" w:rsidR="00DD539F" w:rsidRPr="005F29A1" w:rsidRDefault="00DD539F" w:rsidP="00EA37F2">
            <w:pPr>
              <w:spacing w:before="40" w:after="120"/>
              <w:ind w:right="113"/>
            </w:pPr>
            <w:r w:rsidRPr="005F29A1">
              <w:t>International, regional, national</w:t>
            </w:r>
          </w:p>
        </w:tc>
      </w:tr>
      <w:tr w:rsidR="00DD539F" w:rsidRPr="005F29A1" w14:paraId="00C57D00" w14:textId="77777777" w:rsidTr="00EA37F2">
        <w:tc>
          <w:tcPr>
            <w:tcW w:w="0" w:type="auto"/>
            <w:tcBorders>
              <w:top w:val="single" w:sz="2" w:space="0" w:color="auto"/>
              <w:bottom w:val="single" w:sz="12" w:space="0" w:color="auto"/>
            </w:tcBorders>
            <w:shd w:val="clear" w:color="auto" w:fill="auto"/>
          </w:tcPr>
          <w:p w14:paraId="5CC2871D" w14:textId="77777777" w:rsidR="00DD539F" w:rsidRPr="005F29A1" w:rsidRDefault="00DD539F" w:rsidP="00EA37F2">
            <w:pPr>
              <w:spacing w:before="40" w:after="120"/>
              <w:ind w:right="324"/>
            </w:pPr>
            <w:r w:rsidRPr="005F29A1">
              <w:t>A.5 Promote the use of social media, web resources and innovative communication tools to effectively communicate to the public, in particular reaching out to women, on the implementation of the Lima work programme on gender and its gender action plan and on gender equality</w:t>
            </w:r>
          </w:p>
        </w:tc>
        <w:tc>
          <w:tcPr>
            <w:tcW w:w="0" w:type="auto"/>
            <w:tcBorders>
              <w:top w:val="single" w:sz="2" w:space="0" w:color="auto"/>
              <w:bottom w:val="single" w:sz="12" w:space="0" w:color="auto"/>
            </w:tcBorders>
            <w:shd w:val="clear" w:color="auto" w:fill="auto"/>
          </w:tcPr>
          <w:p w14:paraId="2DC65E1F" w14:textId="77777777" w:rsidR="00DD539F" w:rsidRPr="005F29A1" w:rsidRDefault="00DD539F" w:rsidP="00EA37F2">
            <w:pPr>
              <w:spacing w:before="40" w:after="120"/>
              <w:ind w:right="268"/>
            </w:pPr>
            <w:r w:rsidRPr="005F29A1">
              <w:t>Leading: Parties, relevant organizations, secretariat</w:t>
            </w:r>
          </w:p>
          <w:p w14:paraId="2E158508" w14:textId="77777777" w:rsidR="00DD539F" w:rsidRPr="005F29A1" w:rsidRDefault="00DD539F" w:rsidP="00EA37F2">
            <w:pPr>
              <w:spacing w:before="40" w:after="120"/>
              <w:ind w:right="268"/>
            </w:pPr>
          </w:p>
        </w:tc>
        <w:tc>
          <w:tcPr>
            <w:tcW w:w="0" w:type="auto"/>
            <w:tcBorders>
              <w:top w:val="single" w:sz="2" w:space="0" w:color="auto"/>
              <w:bottom w:val="single" w:sz="12" w:space="0" w:color="auto"/>
            </w:tcBorders>
            <w:shd w:val="clear" w:color="auto" w:fill="auto"/>
          </w:tcPr>
          <w:p w14:paraId="0A9D5F79" w14:textId="77777777" w:rsidR="00DD539F" w:rsidRPr="005F29A1" w:rsidRDefault="00DD539F" w:rsidP="00606AE2">
            <w:pPr>
              <w:pStyle w:val="NormalWeb"/>
              <w:spacing w:before="40" w:beforeAutospacing="0"/>
              <w:ind w:right="180"/>
              <w:rPr>
                <w:rFonts w:eastAsia="SimSun"/>
                <w:sz w:val="20"/>
                <w:szCs w:val="20"/>
                <w:lang w:val="en-GB" w:eastAsia="zh-CN"/>
              </w:rPr>
            </w:pPr>
            <w:r w:rsidRPr="005F29A1">
              <w:rPr>
                <w:rFonts w:eastAsia="SimSun"/>
                <w:sz w:val="20"/>
                <w:szCs w:val="20"/>
                <w:lang w:val="en-GB" w:eastAsia="zh-CN"/>
              </w:rPr>
              <w:t>Ongoing to COP 30 (2024)</w:t>
            </w:r>
          </w:p>
        </w:tc>
        <w:tc>
          <w:tcPr>
            <w:tcW w:w="0" w:type="auto"/>
            <w:tcBorders>
              <w:top w:val="single" w:sz="2" w:space="0" w:color="auto"/>
              <w:bottom w:val="single" w:sz="12" w:space="0" w:color="auto"/>
            </w:tcBorders>
            <w:shd w:val="clear" w:color="auto" w:fill="auto"/>
          </w:tcPr>
          <w:p w14:paraId="52645715" w14:textId="77777777" w:rsidR="00DD539F" w:rsidRPr="005F29A1" w:rsidRDefault="00DD539F" w:rsidP="00EA37F2">
            <w:pPr>
              <w:spacing w:before="40" w:after="120"/>
              <w:ind w:right="192"/>
            </w:pPr>
            <w:r w:rsidRPr="005F29A1">
              <w:t>Effective communication through social media, web resources and innovative communication tools</w:t>
            </w:r>
          </w:p>
        </w:tc>
        <w:tc>
          <w:tcPr>
            <w:tcW w:w="0" w:type="auto"/>
            <w:tcBorders>
              <w:top w:val="single" w:sz="2" w:space="0" w:color="auto"/>
              <w:bottom w:val="single" w:sz="12" w:space="0" w:color="auto"/>
            </w:tcBorders>
            <w:shd w:val="clear" w:color="auto" w:fill="auto"/>
          </w:tcPr>
          <w:p w14:paraId="6E6DAE52" w14:textId="77777777" w:rsidR="00DD539F" w:rsidRPr="005F29A1" w:rsidRDefault="00DD539F" w:rsidP="00EA37F2">
            <w:pPr>
              <w:spacing w:before="40" w:after="120"/>
              <w:ind w:right="113"/>
            </w:pPr>
            <w:r w:rsidRPr="005F29A1">
              <w:t>International, regional, national</w:t>
            </w:r>
          </w:p>
        </w:tc>
      </w:tr>
    </w:tbl>
    <w:p w14:paraId="33590A32" w14:textId="77777777" w:rsidR="00DD539F" w:rsidRPr="005F29A1" w:rsidRDefault="00DD539F" w:rsidP="00DD539F">
      <w:pPr>
        <w:spacing w:before="40" w:after="120"/>
        <w:ind w:right="113"/>
      </w:pPr>
    </w:p>
    <w:p w14:paraId="79E8E58C" w14:textId="77777777" w:rsidR="00DD539F" w:rsidRPr="005F29A1" w:rsidRDefault="00DD539F" w:rsidP="00DD539F">
      <w:pPr>
        <w:pStyle w:val="RegSingleTxtG"/>
        <w:numPr>
          <w:ilvl w:val="0"/>
          <w:numId w:val="0"/>
        </w:numPr>
        <w:spacing w:after="0"/>
        <w:ind w:left="284"/>
      </w:pPr>
      <w:r w:rsidRPr="005F29A1">
        <w:t>Table 2</w:t>
      </w:r>
    </w:p>
    <w:p w14:paraId="76BB18D7" w14:textId="77777777" w:rsidR="00DD539F" w:rsidRPr="005F29A1" w:rsidRDefault="00DD539F" w:rsidP="00606AE2">
      <w:pPr>
        <w:spacing w:after="120"/>
        <w:ind w:left="284"/>
      </w:pPr>
      <w:r w:rsidRPr="005F29A1">
        <w:rPr>
          <w:b/>
        </w:rPr>
        <w:t>Priority area B: gender balance, participation and women’s leadership</w:t>
      </w:r>
    </w:p>
    <w:tbl>
      <w:tblPr>
        <w:tblStyle w:val="TableGrid"/>
        <w:tblW w:w="14034" w:type="dxa"/>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4252"/>
        <w:gridCol w:w="992"/>
        <w:gridCol w:w="2552"/>
        <w:gridCol w:w="1701"/>
      </w:tblGrid>
      <w:tr w:rsidR="00DD539F" w:rsidRPr="005F29A1" w14:paraId="49DE7064" w14:textId="77777777" w:rsidTr="00606AE2">
        <w:trPr>
          <w:tblHeader/>
        </w:trPr>
        <w:tc>
          <w:tcPr>
            <w:tcW w:w="4537" w:type="dxa"/>
            <w:tcBorders>
              <w:top w:val="single" w:sz="4" w:space="0" w:color="auto"/>
              <w:bottom w:val="single" w:sz="12" w:space="0" w:color="auto"/>
            </w:tcBorders>
            <w:shd w:val="clear" w:color="auto" w:fill="auto"/>
            <w:vAlign w:val="bottom"/>
          </w:tcPr>
          <w:p w14:paraId="02B4E4C6" w14:textId="77777777" w:rsidR="00DD539F" w:rsidRPr="005F29A1" w:rsidRDefault="00DD539F" w:rsidP="00EA37F2">
            <w:pPr>
              <w:spacing w:before="80" w:after="80" w:line="200" w:lineRule="exact"/>
              <w:ind w:right="113"/>
              <w:rPr>
                <w:i/>
                <w:sz w:val="16"/>
              </w:rPr>
            </w:pPr>
            <w:r w:rsidRPr="005F29A1">
              <w:rPr>
                <w:i/>
                <w:sz w:val="16"/>
              </w:rPr>
              <w:t>Activities</w:t>
            </w:r>
          </w:p>
        </w:tc>
        <w:tc>
          <w:tcPr>
            <w:tcW w:w="4252" w:type="dxa"/>
            <w:tcBorders>
              <w:top w:val="single" w:sz="4" w:space="0" w:color="auto"/>
              <w:bottom w:val="single" w:sz="12" w:space="0" w:color="auto"/>
            </w:tcBorders>
            <w:shd w:val="clear" w:color="auto" w:fill="auto"/>
            <w:vAlign w:val="bottom"/>
          </w:tcPr>
          <w:p w14:paraId="70B92C5C" w14:textId="77777777" w:rsidR="00DD539F" w:rsidRPr="005F29A1" w:rsidRDefault="00DD539F" w:rsidP="00EA37F2">
            <w:pPr>
              <w:spacing w:before="80" w:after="80" w:line="200" w:lineRule="exact"/>
              <w:ind w:right="113"/>
              <w:rPr>
                <w:i/>
                <w:sz w:val="16"/>
              </w:rPr>
            </w:pPr>
            <w:r w:rsidRPr="005F29A1">
              <w:rPr>
                <w:i/>
                <w:sz w:val="16"/>
                <w:szCs w:val="16"/>
              </w:rPr>
              <w:t>Responsibilities</w:t>
            </w:r>
          </w:p>
        </w:tc>
        <w:tc>
          <w:tcPr>
            <w:tcW w:w="992" w:type="dxa"/>
            <w:tcBorders>
              <w:top w:val="single" w:sz="4" w:space="0" w:color="auto"/>
              <w:bottom w:val="single" w:sz="12" w:space="0" w:color="auto"/>
            </w:tcBorders>
            <w:shd w:val="clear" w:color="auto" w:fill="auto"/>
            <w:vAlign w:val="bottom"/>
          </w:tcPr>
          <w:p w14:paraId="0AE7BA9E" w14:textId="77777777" w:rsidR="00DD539F" w:rsidRPr="005F29A1" w:rsidRDefault="00DD539F" w:rsidP="00EA37F2">
            <w:pPr>
              <w:spacing w:before="80" w:after="80" w:line="200" w:lineRule="exact"/>
              <w:ind w:right="113"/>
              <w:rPr>
                <w:i/>
                <w:sz w:val="16"/>
              </w:rPr>
            </w:pPr>
            <w:r w:rsidRPr="005F29A1">
              <w:rPr>
                <w:i/>
                <w:sz w:val="16"/>
              </w:rPr>
              <w:t>Timeline</w:t>
            </w:r>
          </w:p>
        </w:tc>
        <w:tc>
          <w:tcPr>
            <w:tcW w:w="2552" w:type="dxa"/>
            <w:tcBorders>
              <w:top w:val="single" w:sz="4" w:space="0" w:color="auto"/>
              <w:bottom w:val="single" w:sz="12" w:space="0" w:color="auto"/>
            </w:tcBorders>
            <w:shd w:val="clear" w:color="auto" w:fill="auto"/>
            <w:vAlign w:val="bottom"/>
          </w:tcPr>
          <w:p w14:paraId="76EEE6E2" w14:textId="77777777" w:rsidR="00DD539F" w:rsidRPr="005F29A1" w:rsidRDefault="00DD539F" w:rsidP="00EA37F2">
            <w:pPr>
              <w:spacing w:before="80" w:after="80" w:line="200" w:lineRule="exact"/>
              <w:ind w:right="113"/>
              <w:rPr>
                <w:i/>
                <w:sz w:val="16"/>
              </w:rPr>
            </w:pPr>
            <w:r w:rsidRPr="005F29A1">
              <w:rPr>
                <w:i/>
                <w:sz w:val="16"/>
              </w:rPr>
              <w:t>Deliverables/outputs</w:t>
            </w:r>
          </w:p>
        </w:tc>
        <w:tc>
          <w:tcPr>
            <w:tcW w:w="1701" w:type="dxa"/>
            <w:tcBorders>
              <w:top w:val="single" w:sz="4" w:space="0" w:color="auto"/>
              <w:bottom w:val="single" w:sz="12" w:space="0" w:color="auto"/>
            </w:tcBorders>
            <w:shd w:val="clear" w:color="auto" w:fill="auto"/>
            <w:vAlign w:val="bottom"/>
          </w:tcPr>
          <w:p w14:paraId="461C61BD" w14:textId="77777777" w:rsidR="00DD539F" w:rsidRPr="005F29A1" w:rsidRDefault="00DD539F" w:rsidP="00EA37F2">
            <w:pPr>
              <w:spacing w:before="80" w:after="80" w:line="200" w:lineRule="exact"/>
              <w:ind w:right="113"/>
              <w:rPr>
                <w:i/>
                <w:sz w:val="16"/>
              </w:rPr>
            </w:pPr>
            <w:r w:rsidRPr="005F29A1">
              <w:rPr>
                <w:i/>
                <w:sz w:val="16"/>
              </w:rPr>
              <w:t>Level of implementation</w:t>
            </w:r>
          </w:p>
        </w:tc>
      </w:tr>
      <w:tr w:rsidR="00DD539F" w:rsidRPr="005F29A1" w14:paraId="2C8844F2" w14:textId="77777777" w:rsidTr="00606AE2">
        <w:tc>
          <w:tcPr>
            <w:tcW w:w="4537" w:type="dxa"/>
            <w:tcBorders>
              <w:top w:val="single" w:sz="12" w:space="0" w:color="auto"/>
              <w:bottom w:val="single" w:sz="2" w:space="0" w:color="auto"/>
            </w:tcBorders>
            <w:shd w:val="clear" w:color="auto" w:fill="auto"/>
          </w:tcPr>
          <w:p w14:paraId="758A9945" w14:textId="77777777" w:rsidR="00DD539F" w:rsidRPr="005F29A1" w:rsidRDefault="00DD539F" w:rsidP="00EA37F2">
            <w:pPr>
              <w:spacing w:before="40" w:after="120"/>
              <w:ind w:right="113"/>
            </w:pPr>
            <w:r w:rsidRPr="005F29A1">
              <w:t>B.1 Promote initiatives for capacity-building in leadership, negotiation and facilitation of negotiation for women delegates, including through webinars and in-session training to enhance women’s participation in the UNFCCC process</w:t>
            </w:r>
          </w:p>
        </w:tc>
        <w:tc>
          <w:tcPr>
            <w:tcW w:w="4252" w:type="dxa"/>
            <w:tcBorders>
              <w:top w:val="single" w:sz="12" w:space="0" w:color="auto"/>
              <w:bottom w:val="single" w:sz="2" w:space="0" w:color="auto"/>
            </w:tcBorders>
            <w:shd w:val="clear" w:color="auto" w:fill="auto"/>
          </w:tcPr>
          <w:p w14:paraId="6126F050" w14:textId="77777777" w:rsidR="00DD539F" w:rsidRPr="005F29A1" w:rsidRDefault="00DD539F" w:rsidP="00EA37F2">
            <w:pPr>
              <w:spacing w:before="40" w:after="120"/>
              <w:ind w:right="113"/>
            </w:pPr>
            <w:r w:rsidRPr="005F29A1">
              <w:t xml:space="preserve">Leading: Parties, relevant organizations </w:t>
            </w:r>
          </w:p>
          <w:p w14:paraId="2DDE1DD5" w14:textId="77777777" w:rsidR="00DD539F" w:rsidRPr="005F29A1" w:rsidRDefault="00DD539F" w:rsidP="00EA37F2">
            <w:pPr>
              <w:spacing w:before="40" w:after="120"/>
              <w:ind w:right="113"/>
            </w:pPr>
            <w:r w:rsidRPr="005F29A1">
              <w:t>Contributing: secretariat</w:t>
            </w:r>
          </w:p>
          <w:p w14:paraId="3D2B3604" w14:textId="77777777" w:rsidR="00DD539F" w:rsidRPr="005F29A1" w:rsidRDefault="00DD539F" w:rsidP="00EA37F2">
            <w:pPr>
              <w:spacing w:before="40" w:after="120"/>
              <w:ind w:right="113"/>
            </w:pPr>
          </w:p>
        </w:tc>
        <w:tc>
          <w:tcPr>
            <w:tcW w:w="992" w:type="dxa"/>
            <w:tcBorders>
              <w:top w:val="single" w:sz="12" w:space="0" w:color="auto"/>
              <w:bottom w:val="single" w:sz="2" w:space="0" w:color="auto"/>
            </w:tcBorders>
            <w:shd w:val="clear" w:color="auto" w:fill="auto"/>
          </w:tcPr>
          <w:p w14:paraId="3DC415CA" w14:textId="77777777" w:rsidR="00DD539F" w:rsidRPr="005F29A1" w:rsidRDefault="00DD539F" w:rsidP="00EA37F2">
            <w:pPr>
              <w:spacing w:before="40" w:after="120"/>
              <w:ind w:right="113"/>
            </w:pPr>
            <w:r w:rsidRPr="005F29A1">
              <w:t>Ongoing to COP 30 (2024)</w:t>
            </w:r>
          </w:p>
          <w:p w14:paraId="2684B429" w14:textId="77777777" w:rsidR="00DD539F" w:rsidRPr="005F29A1" w:rsidRDefault="00DD539F" w:rsidP="00EA37F2">
            <w:pPr>
              <w:spacing w:before="40" w:after="120"/>
              <w:ind w:right="113"/>
            </w:pPr>
          </w:p>
        </w:tc>
        <w:tc>
          <w:tcPr>
            <w:tcW w:w="2552" w:type="dxa"/>
            <w:tcBorders>
              <w:top w:val="single" w:sz="12" w:space="0" w:color="auto"/>
              <w:bottom w:val="single" w:sz="2" w:space="0" w:color="auto"/>
            </w:tcBorders>
            <w:shd w:val="clear" w:color="auto" w:fill="auto"/>
          </w:tcPr>
          <w:p w14:paraId="4C005133" w14:textId="77777777" w:rsidR="00DD539F" w:rsidRPr="005F29A1" w:rsidRDefault="00DD539F" w:rsidP="00EA37F2">
            <w:pPr>
              <w:spacing w:before="40" w:after="120"/>
              <w:ind w:right="113"/>
            </w:pPr>
            <w:r w:rsidRPr="005F29A1">
              <w:t xml:space="preserve">Workshops, capacity-building initiatives, webinars </w:t>
            </w:r>
          </w:p>
          <w:p w14:paraId="4337F63B" w14:textId="77777777" w:rsidR="00DD539F" w:rsidRPr="005F29A1" w:rsidRDefault="00DD539F" w:rsidP="00EA37F2">
            <w:pPr>
              <w:spacing w:before="40" w:after="120"/>
              <w:ind w:right="113"/>
            </w:pPr>
          </w:p>
          <w:p w14:paraId="54EE1411" w14:textId="77777777" w:rsidR="00DD539F" w:rsidRPr="005F29A1" w:rsidRDefault="00DD539F" w:rsidP="00EA37F2">
            <w:pPr>
              <w:spacing w:before="40" w:after="120"/>
              <w:ind w:right="113"/>
            </w:pPr>
          </w:p>
        </w:tc>
        <w:tc>
          <w:tcPr>
            <w:tcW w:w="1701" w:type="dxa"/>
            <w:tcBorders>
              <w:top w:val="single" w:sz="12" w:space="0" w:color="auto"/>
              <w:bottom w:val="single" w:sz="2" w:space="0" w:color="auto"/>
            </w:tcBorders>
            <w:shd w:val="clear" w:color="auto" w:fill="auto"/>
          </w:tcPr>
          <w:p w14:paraId="4C84B9D3" w14:textId="77777777" w:rsidR="00DD539F" w:rsidRPr="005F29A1" w:rsidRDefault="00DD539F" w:rsidP="00EA37F2">
            <w:pPr>
              <w:spacing w:before="40" w:after="120"/>
              <w:ind w:right="113"/>
            </w:pPr>
            <w:r w:rsidRPr="005F29A1">
              <w:t xml:space="preserve">International, regional, national </w:t>
            </w:r>
          </w:p>
          <w:p w14:paraId="1AD9B1D7" w14:textId="77777777" w:rsidR="00DD539F" w:rsidRPr="005F29A1" w:rsidRDefault="00DD539F" w:rsidP="00EA37F2">
            <w:pPr>
              <w:spacing w:before="40" w:after="120"/>
              <w:ind w:right="113"/>
            </w:pPr>
          </w:p>
        </w:tc>
      </w:tr>
      <w:tr w:rsidR="00DD539F" w:rsidRPr="005F29A1" w14:paraId="67AABC61" w14:textId="77777777" w:rsidTr="00606AE2">
        <w:tc>
          <w:tcPr>
            <w:tcW w:w="4537" w:type="dxa"/>
            <w:tcBorders>
              <w:top w:val="single" w:sz="2" w:space="0" w:color="auto"/>
              <w:bottom w:val="single" w:sz="4" w:space="0" w:color="auto"/>
            </w:tcBorders>
            <w:shd w:val="clear" w:color="auto" w:fill="auto"/>
          </w:tcPr>
          <w:p w14:paraId="02C9C877" w14:textId="40FF52C7" w:rsidR="00DD539F" w:rsidRPr="005F29A1" w:rsidRDefault="00DD539F" w:rsidP="00EA37F2">
            <w:pPr>
              <w:spacing w:before="40" w:after="120"/>
              <w:ind w:right="113"/>
            </w:pPr>
            <w:r w:rsidRPr="005F29A1">
              <w:t>B.2 Promote travel funds as a means of supporting the equal participation of women in all national delegations at UNFCCC sessions, as well as funds to support the participation of grass-roots local and indigenous peoples’ communities from developing countries, the least developed countries and small island developing States</w:t>
            </w:r>
            <w:r w:rsidR="003A62E9">
              <w:t>,</w:t>
            </w:r>
            <w:r w:rsidRPr="005F29A1">
              <w:t xml:space="preserve"> and encourage Parties and relevant organizations to share information on travel funding</w:t>
            </w:r>
          </w:p>
        </w:tc>
        <w:tc>
          <w:tcPr>
            <w:tcW w:w="4252" w:type="dxa"/>
            <w:tcBorders>
              <w:top w:val="single" w:sz="2" w:space="0" w:color="auto"/>
              <w:bottom w:val="single" w:sz="2" w:space="0" w:color="auto"/>
            </w:tcBorders>
            <w:shd w:val="clear" w:color="auto" w:fill="auto"/>
          </w:tcPr>
          <w:p w14:paraId="121C3AD3" w14:textId="77777777" w:rsidR="00DD539F" w:rsidRPr="005F29A1" w:rsidRDefault="00DD539F" w:rsidP="00EA37F2">
            <w:pPr>
              <w:spacing w:before="40" w:after="120"/>
              <w:ind w:right="113"/>
            </w:pPr>
            <w:r w:rsidRPr="005F29A1">
              <w:t>Leading: Parties</w:t>
            </w:r>
          </w:p>
          <w:p w14:paraId="60096FF8" w14:textId="77777777" w:rsidR="00DD539F" w:rsidRPr="005F29A1" w:rsidRDefault="00DD539F" w:rsidP="00EA37F2">
            <w:pPr>
              <w:spacing w:before="40" w:after="120"/>
              <w:ind w:right="113"/>
            </w:pPr>
            <w:r w:rsidRPr="005F29A1">
              <w:t xml:space="preserve">Contributing: relevant organizations, secretariat </w:t>
            </w:r>
          </w:p>
        </w:tc>
        <w:tc>
          <w:tcPr>
            <w:tcW w:w="992" w:type="dxa"/>
            <w:tcBorders>
              <w:top w:val="single" w:sz="2" w:space="0" w:color="auto"/>
              <w:bottom w:val="single" w:sz="2" w:space="0" w:color="auto"/>
            </w:tcBorders>
            <w:shd w:val="clear" w:color="auto" w:fill="auto"/>
          </w:tcPr>
          <w:p w14:paraId="65195A3A" w14:textId="77777777" w:rsidR="00DD539F" w:rsidRPr="005F29A1" w:rsidRDefault="00DD539F" w:rsidP="00606AE2">
            <w:pPr>
              <w:pStyle w:val="NormalWeb"/>
              <w:spacing w:before="40" w:beforeAutospacing="0"/>
              <w:rPr>
                <w:rFonts w:eastAsia="SimSun"/>
                <w:sz w:val="20"/>
                <w:szCs w:val="20"/>
                <w:lang w:val="en-GB" w:eastAsia="zh-CN"/>
              </w:rPr>
            </w:pPr>
            <w:r w:rsidRPr="005F29A1">
              <w:rPr>
                <w:rFonts w:eastAsia="SimSun"/>
                <w:sz w:val="20"/>
                <w:szCs w:val="20"/>
                <w:lang w:val="en-GB" w:eastAsia="zh-CN"/>
              </w:rPr>
              <w:t>Ongoing to COP 30 (2024)</w:t>
            </w:r>
          </w:p>
          <w:p w14:paraId="18A75ACF" w14:textId="77777777" w:rsidR="00DD539F" w:rsidRPr="005F29A1" w:rsidDel="000A1E22" w:rsidRDefault="00DD539F" w:rsidP="00EA37F2">
            <w:pPr>
              <w:pStyle w:val="NormalWeb"/>
              <w:rPr>
                <w:rFonts w:eastAsia="SimSun"/>
                <w:sz w:val="20"/>
                <w:szCs w:val="20"/>
                <w:lang w:val="en-GB" w:eastAsia="zh-CN"/>
              </w:rPr>
            </w:pPr>
          </w:p>
        </w:tc>
        <w:tc>
          <w:tcPr>
            <w:tcW w:w="2552" w:type="dxa"/>
            <w:tcBorders>
              <w:top w:val="single" w:sz="2" w:space="0" w:color="auto"/>
              <w:bottom w:val="single" w:sz="2" w:space="0" w:color="auto"/>
            </w:tcBorders>
            <w:shd w:val="clear" w:color="auto" w:fill="auto"/>
          </w:tcPr>
          <w:p w14:paraId="675374B7" w14:textId="77777777" w:rsidR="00DD539F" w:rsidRPr="005F29A1" w:rsidRDefault="00DD539F" w:rsidP="00EA37F2">
            <w:pPr>
              <w:spacing w:before="40" w:after="120"/>
              <w:ind w:right="113"/>
            </w:pPr>
            <w:r w:rsidRPr="005F29A1">
              <w:t>Mobilization of travel funds to increase women’s participation in the UNFCCC process</w:t>
            </w:r>
          </w:p>
          <w:p w14:paraId="07B16F32" w14:textId="77777777" w:rsidR="00DD539F" w:rsidRPr="005F29A1" w:rsidRDefault="00DD539F" w:rsidP="00EA37F2">
            <w:pPr>
              <w:spacing w:before="40" w:after="120"/>
              <w:ind w:right="113"/>
            </w:pPr>
          </w:p>
          <w:p w14:paraId="3D03750E" w14:textId="77777777" w:rsidR="00DD539F" w:rsidRPr="005F29A1" w:rsidRDefault="00DD539F" w:rsidP="00EA37F2">
            <w:pPr>
              <w:spacing w:before="40" w:after="120"/>
              <w:ind w:right="113"/>
            </w:pPr>
          </w:p>
        </w:tc>
        <w:tc>
          <w:tcPr>
            <w:tcW w:w="1701" w:type="dxa"/>
            <w:tcBorders>
              <w:top w:val="single" w:sz="2" w:space="0" w:color="auto"/>
              <w:bottom w:val="single" w:sz="2" w:space="0" w:color="auto"/>
            </w:tcBorders>
            <w:shd w:val="clear" w:color="auto" w:fill="auto"/>
          </w:tcPr>
          <w:p w14:paraId="48AE7426" w14:textId="77777777" w:rsidR="00DD539F" w:rsidRPr="005F29A1" w:rsidRDefault="00DD539F" w:rsidP="00EA37F2">
            <w:pPr>
              <w:spacing w:before="40" w:after="120"/>
              <w:ind w:right="113"/>
            </w:pPr>
            <w:r w:rsidRPr="005F29A1">
              <w:t xml:space="preserve">International, regional, national </w:t>
            </w:r>
          </w:p>
        </w:tc>
      </w:tr>
      <w:tr w:rsidR="00DD539F" w:rsidRPr="005F29A1" w14:paraId="1E3D7D0A" w14:textId="77777777" w:rsidTr="00606AE2">
        <w:tc>
          <w:tcPr>
            <w:tcW w:w="4537" w:type="dxa"/>
            <w:tcBorders>
              <w:top w:val="single" w:sz="4" w:space="0" w:color="auto"/>
            </w:tcBorders>
            <w:shd w:val="clear" w:color="auto" w:fill="auto"/>
          </w:tcPr>
          <w:p w14:paraId="1C09C8A1" w14:textId="77777777" w:rsidR="00DD539F" w:rsidRPr="005F29A1" w:rsidRDefault="00DD539F" w:rsidP="00EA37F2">
            <w:pPr>
              <w:spacing w:before="40" w:after="120"/>
              <w:ind w:right="113"/>
            </w:pPr>
            <w:r w:rsidRPr="005F29A1">
              <w:lastRenderedPageBreak/>
              <w:t xml:space="preserve">B.3 Invite the Local Communities and Indigenous Peoples Platform Facilitative Working Group to collaborate and co-host a dialogue to discuss advancing the leadership and highlighting the solutions of local communities and indigenous women and ways of enhancing their effective participation in climate policy and action, to the extent that it is consistent with the workplan of the Local Communities and Indigenous Peoples Platform Facilitative Working Group and within existing resources </w:t>
            </w:r>
          </w:p>
        </w:tc>
        <w:tc>
          <w:tcPr>
            <w:tcW w:w="4252" w:type="dxa"/>
            <w:tcBorders>
              <w:top w:val="single" w:sz="2" w:space="0" w:color="auto"/>
              <w:bottom w:val="single" w:sz="4" w:space="0" w:color="auto"/>
            </w:tcBorders>
            <w:shd w:val="clear" w:color="auto" w:fill="auto"/>
          </w:tcPr>
          <w:p w14:paraId="3E6297D6" w14:textId="77777777" w:rsidR="00DD539F" w:rsidRPr="005F29A1" w:rsidRDefault="00DD539F" w:rsidP="00EA37F2">
            <w:pPr>
              <w:spacing w:before="40" w:after="120"/>
              <w:ind w:right="113"/>
            </w:pPr>
            <w:r w:rsidRPr="005F29A1">
              <w:t xml:space="preserve">Invite to collaborate: Local Communities and Indigenous Peoples Platform Facilitative Working Group, secretariat </w:t>
            </w:r>
          </w:p>
          <w:p w14:paraId="6767D44A" w14:textId="77777777" w:rsidR="00DD539F" w:rsidRPr="005F29A1" w:rsidRDefault="00DD539F" w:rsidP="00EA37F2">
            <w:pPr>
              <w:spacing w:before="40" w:after="120"/>
              <w:ind w:right="113"/>
            </w:pPr>
            <w:r w:rsidRPr="005F29A1">
              <w:t xml:space="preserve">Contributing: Parties, relevant organizations </w:t>
            </w:r>
          </w:p>
        </w:tc>
        <w:tc>
          <w:tcPr>
            <w:tcW w:w="992" w:type="dxa"/>
            <w:tcBorders>
              <w:top w:val="single" w:sz="2" w:space="0" w:color="auto"/>
              <w:bottom w:val="single" w:sz="4" w:space="0" w:color="auto"/>
            </w:tcBorders>
            <w:shd w:val="clear" w:color="auto" w:fill="auto"/>
          </w:tcPr>
          <w:p w14:paraId="15481C23" w14:textId="77777777" w:rsidR="00DD539F" w:rsidRPr="005F29A1" w:rsidRDefault="00DD539F" w:rsidP="00EA37F2">
            <w:pPr>
              <w:spacing w:before="40" w:after="120"/>
              <w:ind w:right="113"/>
            </w:pPr>
            <w:r w:rsidRPr="005F29A1">
              <w:t>SB 57 (2022)</w:t>
            </w:r>
          </w:p>
          <w:p w14:paraId="0A6C2ADB" w14:textId="77777777" w:rsidR="00DD539F" w:rsidRPr="005F29A1" w:rsidRDefault="00DD539F" w:rsidP="00EA37F2">
            <w:pPr>
              <w:spacing w:before="40" w:after="120"/>
              <w:ind w:right="113"/>
            </w:pPr>
          </w:p>
          <w:p w14:paraId="72B4D99D" w14:textId="77777777" w:rsidR="00DD539F" w:rsidRPr="005F29A1" w:rsidRDefault="00DD539F" w:rsidP="00EA37F2">
            <w:pPr>
              <w:pStyle w:val="NormalWeb"/>
              <w:rPr>
                <w:rFonts w:eastAsia="SimSun"/>
                <w:sz w:val="20"/>
                <w:szCs w:val="20"/>
                <w:lang w:val="en-GB" w:eastAsia="zh-CN"/>
              </w:rPr>
            </w:pPr>
          </w:p>
        </w:tc>
        <w:tc>
          <w:tcPr>
            <w:tcW w:w="2552" w:type="dxa"/>
            <w:tcBorders>
              <w:top w:val="single" w:sz="2" w:space="0" w:color="auto"/>
              <w:bottom w:val="single" w:sz="4" w:space="0" w:color="auto"/>
            </w:tcBorders>
            <w:shd w:val="clear" w:color="auto" w:fill="auto"/>
          </w:tcPr>
          <w:p w14:paraId="1F0D55DF" w14:textId="77777777" w:rsidR="00DD539F" w:rsidRPr="005F29A1" w:rsidRDefault="00DD539F" w:rsidP="00EA37F2">
            <w:pPr>
              <w:spacing w:before="40" w:after="120"/>
              <w:ind w:right="113"/>
            </w:pPr>
            <w:r w:rsidRPr="005F29A1">
              <w:t>Dialogue</w:t>
            </w:r>
          </w:p>
          <w:p w14:paraId="5DA40CF9" w14:textId="77777777" w:rsidR="00DD539F" w:rsidRPr="005F29A1" w:rsidRDefault="00DD539F" w:rsidP="00EA37F2">
            <w:pPr>
              <w:spacing w:before="40" w:after="120"/>
              <w:ind w:right="113"/>
            </w:pPr>
          </w:p>
          <w:p w14:paraId="799298CD" w14:textId="77777777" w:rsidR="00DD539F" w:rsidRPr="005F29A1" w:rsidRDefault="00DD539F" w:rsidP="00EA37F2">
            <w:pPr>
              <w:spacing w:before="40" w:after="120"/>
              <w:ind w:right="113"/>
            </w:pPr>
          </w:p>
          <w:p w14:paraId="07FCE357" w14:textId="77777777" w:rsidR="00DD539F" w:rsidRPr="005F29A1" w:rsidRDefault="00DD539F" w:rsidP="00EA37F2">
            <w:pPr>
              <w:spacing w:before="40" w:after="120"/>
              <w:ind w:right="113"/>
            </w:pPr>
          </w:p>
        </w:tc>
        <w:tc>
          <w:tcPr>
            <w:tcW w:w="1701" w:type="dxa"/>
            <w:tcBorders>
              <w:top w:val="single" w:sz="2" w:space="0" w:color="auto"/>
              <w:bottom w:val="single" w:sz="4" w:space="0" w:color="auto"/>
            </w:tcBorders>
            <w:shd w:val="clear" w:color="auto" w:fill="auto"/>
          </w:tcPr>
          <w:p w14:paraId="0BAA459E" w14:textId="77777777" w:rsidR="00DD539F" w:rsidRPr="005F29A1" w:rsidRDefault="00DD539F" w:rsidP="00EA37F2">
            <w:pPr>
              <w:spacing w:before="40" w:after="120"/>
              <w:ind w:right="113"/>
            </w:pPr>
            <w:r w:rsidRPr="005F29A1">
              <w:t xml:space="preserve">International, regional </w:t>
            </w:r>
          </w:p>
        </w:tc>
      </w:tr>
      <w:tr w:rsidR="00DD539F" w:rsidRPr="005F29A1" w14:paraId="47136806" w14:textId="77777777" w:rsidTr="00606AE2">
        <w:tc>
          <w:tcPr>
            <w:tcW w:w="4537" w:type="dxa"/>
            <w:tcBorders>
              <w:bottom w:val="single" w:sz="12" w:space="0" w:color="auto"/>
            </w:tcBorders>
            <w:shd w:val="clear" w:color="auto" w:fill="auto"/>
          </w:tcPr>
          <w:p w14:paraId="37F2BCC7" w14:textId="77777777" w:rsidR="00DD539F" w:rsidRPr="005F29A1" w:rsidRDefault="00DD539F" w:rsidP="00EA37F2">
            <w:pPr>
              <w:spacing w:before="40" w:after="120"/>
              <w:ind w:right="113"/>
            </w:pPr>
          </w:p>
        </w:tc>
        <w:tc>
          <w:tcPr>
            <w:tcW w:w="4252" w:type="dxa"/>
            <w:tcBorders>
              <w:top w:val="single" w:sz="4" w:space="0" w:color="auto"/>
              <w:bottom w:val="single" w:sz="12" w:space="0" w:color="auto"/>
            </w:tcBorders>
            <w:shd w:val="clear" w:color="auto" w:fill="auto"/>
          </w:tcPr>
          <w:p w14:paraId="7640F774" w14:textId="77777777" w:rsidR="00DD539F" w:rsidRPr="005F29A1" w:rsidRDefault="00DD539F" w:rsidP="00EA37F2">
            <w:pPr>
              <w:spacing w:before="40" w:after="120"/>
              <w:ind w:right="113"/>
            </w:pPr>
            <w:r w:rsidRPr="005F29A1">
              <w:t>Secretariat</w:t>
            </w:r>
          </w:p>
        </w:tc>
        <w:tc>
          <w:tcPr>
            <w:tcW w:w="992" w:type="dxa"/>
            <w:tcBorders>
              <w:top w:val="single" w:sz="4" w:space="0" w:color="auto"/>
              <w:bottom w:val="single" w:sz="12" w:space="0" w:color="auto"/>
            </w:tcBorders>
            <w:shd w:val="clear" w:color="auto" w:fill="auto"/>
          </w:tcPr>
          <w:p w14:paraId="35622330" w14:textId="77777777" w:rsidR="00DD539F" w:rsidRPr="005F29A1" w:rsidRDefault="00DD539F" w:rsidP="00EA37F2">
            <w:pPr>
              <w:spacing w:before="40" w:after="120"/>
              <w:ind w:right="113"/>
            </w:pPr>
            <w:r w:rsidRPr="005F29A1">
              <w:t>SB 58 (2023)</w:t>
            </w:r>
          </w:p>
        </w:tc>
        <w:tc>
          <w:tcPr>
            <w:tcW w:w="2552" w:type="dxa"/>
            <w:tcBorders>
              <w:top w:val="single" w:sz="4" w:space="0" w:color="auto"/>
              <w:bottom w:val="single" w:sz="12" w:space="0" w:color="auto"/>
            </w:tcBorders>
            <w:shd w:val="clear" w:color="auto" w:fill="auto"/>
          </w:tcPr>
          <w:p w14:paraId="10ECC0A2" w14:textId="77777777" w:rsidR="00DD539F" w:rsidRPr="005F29A1" w:rsidRDefault="00DD539F" w:rsidP="00EA37F2">
            <w:pPr>
              <w:spacing w:before="40" w:after="120"/>
              <w:ind w:right="113"/>
            </w:pPr>
            <w:r w:rsidRPr="005F29A1">
              <w:t xml:space="preserve">Dialogue report </w:t>
            </w:r>
          </w:p>
        </w:tc>
        <w:tc>
          <w:tcPr>
            <w:tcW w:w="1701" w:type="dxa"/>
            <w:tcBorders>
              <w:top w:val="single" w:sz="4" w:space="0" w:color="auto"/>
              <w:bottom w:val="single" w:sz="12" w:space="0" w:color="auto"/>
            </w:tcBorders>
            <w:shd w:val="clear" w:color="auto" w:fill="auto"/>
          </w:tcPr>
          <w:p w14:paraId="65A6B24F" w14:textId="77777777" w:rsidR="00DD539F" w:rsidRPr="005F29A1" w:rsidRDefault="00DD539F" w:rsidP="00EA37F2">
            <w:pPr>
              <w:spacing w:before="40" w:after="120"/>
              <w:ind w:right="113"/>
            </w:pPr>
            <w:r w:rsidRPr="005F29A1">
              <w:t>International</w:t>
            </w:r>
          </w:p>
        </w:tc>
      </w:tr>
    </w:tbl>
    <w:p w14:paraId="4E8A9A87" w14:textId="77777777" w:rsidR="00DD539F" w:rsidRPr="005F29A1" w:rsidRDefault="00DD539F" w:rsidP="00DD539F">
      <w:pPr>
        <w:spacing w:before="40" w:after="120"/>
        <w:ind w:right="113"/>
      </w:pPr>
    </w:p>
    <w:p w14:paraId="3656F98C" w14:textId="77777777" w:rsidR="00DD539F" w:rsidRPr="005F29A1" w:rsidRDefault="00DD539F" w:rsidP="008F16F9">
      <w:pPr>
        <w:pStyle w:val="RegSingleTxtG"/>
        <w:numPr>
          <w:ilvl w:val="0"/>
          <w:numId w:val="0"/>
        </w:numPr>
        <w:spacing w:after="0" w:line="240" w:lineRule="auto"/>
        <w:ind w:left="284"/>
      </w:pPr>
      <w:r w:rsidRPr="005F29A1">
        <w:t>Table 3</w:t>
      </w:r>
    </w:p>
    <w:p w14:paraId="41B034CB" w14:textId="77777777" w:rsidR="00DD539F" w:rsidRPr="005F29A1" w:rsidRDefault="00DD539F" w:rsidP="00606AE2">
      <w:pPr>
        <w:spacing w:after="120" w:line="240" w:lineRule="auto"/>
        <w:ind w:left="284"/>
        <w:rPr>
          <w:b/>
        </w:rPr>
      </w:pPr>
      <w:r w:rsidRPr="005F29A1">
        <w:rPr>
          <w:b/>
        </w:rPr>
        <w:t>Priority area C: coherence</w:t>
      </w:r>
    </w:p>
    <w:tbl>
      <w:tblPr>
        <w:tblStyle w:val="TableGrid"/>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26"/>
        <w:gridCol w:w="4240"/>
        <w:gridCol w:w="991"/>
        <w:gridCol w:w="2548"/>
        <w:gridCol w:w="1699"/>
      </w:tblGrid>
      <w:tr w:rsidR="00DD539F" w:rsidRPr="005F29A1" w14:paraId="1C4D3FA3" w14:textId="77777777" w:rsidTr="00606AE2">
        <w:trPr>
          <w:tblHeader/>
        </w:trPr>
        <w:tc>
          <w:tcPr>
            <w:tcW w:w="4538" w:type="dxa"/>
            <w:tcBorders>
              <w:top w:val="single" w:sz="4" w:space="0" w:color="auto"/>
              <w:bottom w:val="single" w:sz="12" w:space="0" w:color="auto"/>
            </w:tcBorders>
            <w:shd w:val="clear" w:color="auto" w:fill="auto"/>
            <w:vAlign w:val="bottom"/>
          </w:tcPr>
          <w:p w14:paraId="1FE62DC9" w14:textId="77777777" w:rsidR="00DD539F" w:rsidRPr="005F29A1" w:rsidRDefault="00DD539F" w:rsidP="00EA37F2">
            <w:pPr>
              <w:spacing w:before="80" w:after="80" w:line="200" w:lineRule="exact"/>
              <w:ind w:right="113"/>
              <w:rPr>
                <w:i/>
                <w:sz w:val="16"/>
              </w:rPr>
            </w:pPr>
            <w:r w:rsidRPr="005F29A1">
              <w:rPr>
                <w:i/>
                <w:sz w:val="16"/>
              </w:rPr>
              <w:t>Activities</w:t>
            </w:r>
          </w:p>
        </w:tc>
        <w:tc>
          <w:tcPr>
            <w:tcW w:w="4251" w:type="dxa"/>
            <w:tcBorders>
              <w:top w:val="single" w:sz="4" w:space="0" w:color="auto"/>
              <w:bottom w:val="single" w:sz="12" w:space="0" w:color="auto"/>
            </w:tcBorders>
            <w:shd w:val="clear" w:color="auto" w:fill="auto"/>
            <w:vAlign w:val="bottom"/>
          </w:tcPr>
          <w:p w14:paraId="5C7729EC" w14:textId="77777777" w:rsidR="00DD539F" w:rsidRPr="005F29A1" w:rsidRDefault="00DD539F" w:rsidP="00EA37F2">
            <w:pPr>
              <w:spacing w:before="80" w:after="80" w:line="200" w:lineRule="exact"/>
              <w:ind w:right="113"/>
              <w:rPr>
                <w:i/>
                <w:sz w:val="16"/>
              </w:rPr>
            </w:pPr>
            <w:r w:rsidRPr="005F29A1">
              <w:rPr>
                <w:i/>
                <w:sz w:val="16"/>
                <w:szCs w:val="16"/>
              </w:rPr>
              <w:t>Responsibilities</w:t>
            </w:r>
          </w:p>
        </w:tc>
        <w:tc>
          <w:tcPr>
            <w:tcW w:w="992" w:type="dxa"/>
            <w:tcBorders>
              <w:top w:val="single" w:sz="4" w:space="0" w:color="auto"/>
              <w:bottom w:val="single" w:sz="12" w:space="0" w:color="auto"/>
            </w:tcBorders>
            <w:shd w:val="clear" w:color="auto" w:fill="auto"/>
            <w:vAlign w:val="bottom"/>
          </w:tcPr>
          <w:p w14:paraId="62901B86" w14:textId="77777777" w:rsidR="00DD539F" w:rsidRPr="005F29A1" w:rsidRDefault="00DD539F" w:rsidP="00EA37F2">
            <w:pPr>
              <w:spacing w:before="80" w:after="80" w:line="200" w:lineRule="exact"/>
              <w:ind w:right="144"/>
              <w:rPr>
                <w:i/>
                <w:sz w:val="16"/>
              </w:rPr>
            </w:pPr>
            <w:r w:rsidRPr="005F29A1">
              <w:rPr>
                <w:i/>
                <w:sz w:val="16"/>
              </w:rPr>
              <w:t>Timeline</w:t>
            </w:r>
          </w:p>
        </w:tc>
        <w:tc>
          <w:tcPr>
            <w:tcW w:w="2552" w:type="dxa"/>
            <w:tcBorders>
              <w:top w:val="single" w:sz="4" w:space="0" w:color="auto"/>
              <w:bottom w:val="single" w:sz="12" w:space="0" w:color="auto"/>
            </w:tcBorders>
            <w:shd w:val="clear" w:color="auto" w:fill="auto"/>
            <w:vAlign w:val="bottom"/>
          </w:tcPr>
          <w:p w14:paraId="4D7CC6E2" w14:textId="77777777" w:rsidR="00DD539F" w:rsidRPr="005F29A1" w:rsidRDefault="00DD539F" w:rsidP="00EA37F2">
            <w:pPr>
              <w:spacing w:before="80" w:after="80" w:line="200" w:lineRule="exact"/>
              <w:ind w:right="142"/>
              <w:rPr>
                <w:i/>
                <w:sz w:val="16"/>
              </w:rPr>
            </w:pPr>
            <w:r w:rsidRPr="005F29A1">
              <w:rPr>
                <w:i/>
                <w:sz w:val="16"/>
              </w:rPr>
              <w:t>Deliverables/outputs</w:t>
            </w:r>
          </w:p>
        </w:tc>
        <w:tc>
          <w:tcPr>
            <w:tcW w:w="1701" w:type="dxa"/>
            <w:tcBorders>
              <w:top w:val="single" w:sz="4" w:space="0" w:color="auto"/>
              <w:bottom w:val="single" w:sz="12" w:space="0" w:color="auto"/>
            </w:tcBorders>
            <w:shd w:val="clear" w:color="auto" w:fill="auto"/>
            <w:vAlign w:val="bottom"/>
          </w:tcPr>
          <w:p w14:paraId="46E6B8D3" w14:textId="77777777" w:rsidR="00DD539F" w:rsidRPr="005F29A1" w:rsidRDefault="00DD539F" w:rsidP="00EA37F2">
            <w:pPr>
              <w:spacing w:before="80" w:after="80" w:line="200" w:lineRule="exact"/>
              <w:ind w:right="113"/>
              <w:rPr>
                <w:i/>
                <w:sz w:val="16"/>
              </w:rPr>
            </w:pPr>
            <w:r w:rsidRPr="005F29A1">
              <w:rPr>
                <w:i/>
                <w:sz w:val="16"/>
              </w:rPr>
              <w:t>Level of implementation</w:t>
            </w:r>
          </w:p>
        </w:tc>
      </w:tr>
      <w:tr w:rsidR="00DD539F" w:rsidRPr="005F29A1" w14:paraId="44756DE0" w14:textId="77777777" w:rsidTr="00606AE2">
        <w:tc>
          <w:tcPr>
            <w:tcW w:w="4538" w:type="dxa"/>
            <w:tcBorders>
              <w:top w:val="single" w:sz="12" w:space="0" w:color="auto"/>
              <w:bottom w:val="single" w:sz="2" w:space="0" w:color="auto"/>
            </w:tcBorders>
            <w:shd w:val="clear" w:color="auto" w:fill="auto"/>
          </w:tcPr>
          <w:p w14:paraId="5A8F008B" w14:textId="77777777" w:rsidR="00DD539F" w:rsidRPr="005F29A1" w:rsidRDefault="00DD539F" w:rsidP="00EA37F2">
            <w:pPr>
              <w:spacing w:before="40" w:after="120"/>
              <w:ind w:right="113"/>
            </w:pPr>
            <w:r w:rsidRPr="005F29A1">
              <w:t>C.1 Ensure that members of constituted bodies are introduced to gender-related mandates and to the relevance of gender in the context of their work in a consistent and systematic manner</w:t>
            </w:r>
          </w:p>
        </w:tc>
        <w:tc>
          <w:tcPr>
            <w:tcW w:w="4251" w:type="dxa"/>
            <w:tcBorders>
              <w:top w:val="single" w:sz="12" w:space="0" w:color="auto"/>
              <w:bottom w:val="single" w:sz="4" w:space="0" w:color="auto"/>
            </w:tcBorders>
            <w:shd w:val="clear" w:color="auto" w:fill="auto"/>
          </w:tcPr>
          <w:p w14:paraId="3B14B468" w14:textId="77777777" w:rsidR="00DD539F" w:rsidRPr="005F29A1" w:rsidRDefault="00DD539F" w:rsidP="00606AE2">
            <w:pPr>
              <w:pStyle w:val="NormalWeb"/>
              <w:spacing w:before="40" w:beforeAutospacing="0" w:after="0" w:afterAutospacing="0"/>
              <w:rPr>
                <w:rFonts w:eastAsia="SimSun"/>
                <w:sz w:val="20"/>
                <w:szCs w:val="20"/>
                <w:lang w:val="en-GB" w:eastAsia="zh-CN"/>
              </w:rPr>
            </w:pPr>
            <w:r w:rsidRPr="005F29A1">
              <w:rPr>
                <w:rFonts w:eastAsia="SimSun"/>
                <w:sz w:val="20"/>
                <w:szCs w:val="20"/>
                <w:lang w:val="en-GB" w:eastAsia="zh-CN"/>
              </w:rPr>
              <w:t>Leading: secretariat</w:t>
            </w:r>
          </w:p>
          <w:p w14:paraId="2459C071" w14:textId="77777777" w:rsidR="00DD539F" w:rsidRPr="005F29A1" w:rsidRDefault="00DD539F" w:rsidP="00EA37F2">
            <w:pPr>
              <w:pStyle w:val="NormalWeb"/>
              <w:spacing w:before="0" w:beforeAutospacing="0" w:after="0" w:afterAutospacing="0"/>
              <w:rPr>
                <w:rFonts w:eastAsia="SimSun"/>
                <w:sz w:val="20"/>
                <w:szCs w:val="20"/>
                <w:lang w:val="en-GB" w:eastAsia="zh-CN"/>
              </w:rPr>
            </w:pPr>
          </w:p>
          <w:p w14:paraId="22386D8B" w14:textId="77777777" w:rsidR="00DD539F" w:rsidRPr="005F29A1" w:rsidRDefault="00DD539F" w:rsidP="00EA37F2">
            <w:pPr>
              <w:pStyle w:val="NormalWeb"/>
              <w:spacing w:before="0" w:beforeAutospacing="0" w:after="0" w:afterAutospacing="0"/>
              <w:rPr>
                <w:rFonts w:eastAsia="SimSun"/>
                <w:sz w:val="20"/>
                <w:szCs w:val="20"/>
                <w:lang w:val="en-GB" w:eastAsia="zh-CN"/>
              </w:rPr>
            </w:pPr>
            <w:r w:rsidRPr="005F29A1">
              <w:rPr>
                <w:rFonts w:eastAsia="SimSun"/>
                <w:sz w:val="20"/>
                <w:szCs w:val="20"/>
                <w:lang w:val="en-GB" w:eastAsia="zh-CN"/>
              </w:rPr>
              <w:t>Contributing: relevant organizations</w:t>
            </w:r>
          </w:p>
          <w:p w14:paraId="69CF33B4" w14:textId="77777777" w:rsidR="00DD539F" w:rsidRPr="005F29A1" w:rsidRDefault="00DD539F" w:rsidP="00EA37F2">
            <w:pPr>
              <w:spacing w:before="40" w:after="120"/>
              <w:ind w:right="113"/>
            </w:pPr>
          </w:p>
        </w:tc>
        <w:tc>
          <w:tcPr>
            <w:tcW w:w="992" w:type="dxa"/>
            <w:tcBorders>
              <w:top w:val="single" w:sz="12" w:space="0" w:color="auto"/>
              <w:bottom w:val="single" w:sz="4" w:space="0" w:color="auto"/>
            </w:tcBorders>
            <w:shd w:val="clear" w:color="auto" w:fill="auto"/>
          </w:tcPr>
          <w:p w14:paraId="4CFF61CC" w14:textId="77777777" w:rsidR="00DD539F" w:rsidRPr="005F29A1" w:rsidRDefault="00DD539F" w:rsidP="00EA37F2">
            <w:pPr>
              <w:spacing w:before="40" w:after="120"/>
              <w:ind w:right="144"/>
            </w:pPr>
            <w:r w:rsidRPr="005F29A1">
              <w:t>Ongoing to COP 30 (2024)</w:t>
            </w:r>
          </w:p>
        </w:tc>
        <w:tc>
          <w:tcPr>
            <w:tcW w:w="2552" w:type="dxa"/>
            <w:tcBorders>
              <w:top w:val="single" w:sz="12" w:space="0" w:color="auto"/>
              <w:bottom w:val="single" w:sz="4" w:space="0" w:color="auto"/>
            </w:tcBorders>
            <w:shd w:val="clear" w:color="auto" w:fill="auto"/>
          </w:tcPr>
          <w:p w14:paraId="7C57AE0A" w14:textId="77777777" w:rsidR="00DD539F" w:rsidRPr="005F29A1" w:rsidRDefault="00DD539F" w:rsidP="00606AE2">
            <w:pPr>
              <w:pStyle w:val="NormalWeb"/>
              <w:spacing w:before="40" w:beforeAutospacing="0" w:after="0" w:afterAutospacing="0"/>
              <w:ind w:right="142"/>
              <w:rPr>
                <w:rFonts w:eastAsia="SimSun"/>
                <w:sz w:val="20"/>
                <w:szCs w:val="20"/>
                <w:lang w:val="en-GB" w:eastAsia="zh-CN"/>
              </w:rPr>
            </w:pPr>
            <w:r w:rsidRPr="005F29A1">
              <w:rPr>
                <w:rFonts w:eastAsia="SimSun"/>
                <w:sz w:val="20"/>
                <w:szCs w:val="20"/>
                <w:lang w:val="en-GB" w:eastAsia="zh-CN"/>
              </w:rPr>
              <w:t>All new members of constituted bodies are introduced to the importance of gender-responsiveness</w:t>
            </w:r>
          </w:p>
          <w:p w14:paraId="4ABCBB28" w14:textId="77777777" w:rsidR="00DD539F" w:rsidRPr="005F29A1" w:rsidRDefault="00DD539F" w:rsidP="00EA37F2">
            <w:pPr>
              <w:spacing w:before="40" w:after="120"/>
              <w:ind w:right="142"/>
            </w:pPr>
          </w:p>
        </w:tc>
        <w:tc>
          <w:tcPr>
            <w:tcW w:w="1701" w:type="dxa"/>
            <w:tcBorders>
              <w:top w:val="single" w:sz="12" w:space="0" w:color="auto"/>
              <w:bottom w:val="single" w:sz="4" w:space="0" w:color="auto"/>
            </w:tcBorders>
            <w:shd w:val="clear" w:color="auto" w:fill="auto"/>
          </w:tcPr>
          <w:p w14:paraId="4564BB62" w14:textId="77777777" w:rsidR="00DD539F" w:rsidRPr="005F29A1" w:rsidRDefault="00DD539F" w:rsidP="00EA37F2">
            <w:pPr>
              <w:spacing w:before="40" w:after="120"/>
              <w:ind w:right="113"/>
            </w:pPr>
            <w:r w:rsidRPr="005F29A1">
              <w:t>International</w:t>
            </w:r>
          </w:p>
        </w:tc>
      </w:tr>
      <w:tr w:rsidR="00DD539F" w:rsidRPr="005F29A1" w14:paraId="1078EB03" w14:textId="77777777" w:rsidTr="001D2951">
        <w:tc>
          <w:tcPr>
            <w:tcW w:w="4538" w:type="dxa"/>
            <w:vMerge w:val="restart"/>
            <w:tcBorders>
              <w:top w:val="single" w:sz="2" w:space="0" w:color="auto"/>
              <w:bottom w:val="single" w:sz="4" w:space="0" w:color="auto"/>
            </w:tcBorders>
            <w:shd w:val="clear" w:color="auto" w:fill="auto"/>
          </w:tcPr>
          <w:p w14:paraId="68050AF5" w14:textId="2F058AC8" w:rsidR="00DD539F" w:rsidRPr="005F29A1" w:rsidRDefault="00DD539F" w:rsidP="00EA37F2">
            <w:pPr>
              <w:spacing w:before="40" w:after="120"/>
              <w:ind w:right="113"/>
            </w:pPr>
            <w:r w:rsidRPr="005F29A1">
              <w:t xml:space="preserve">C.2 Facilitate the exchange of views and best practices of the Chairs of constituted bodies on how to strengthen the integration of the gender perspective into their work, taking into account the synthesis reports on progress in integrating a gender perspective into constituted body processes referred to in </w:t>
            </w:r>
            <w:r>
              <w:t>paragraph 1</w:t>
            </w:r>
            <w:r w:rsidR="00C74A7E">
              <w:t>5</w:t>
            </w:r>
            <w:r>
              <w:t xml:space="preserve">(b) </w:t>
            </w:r>
            <w:r w:rsidRPr="005F29A1">
              <w:t xml:space="preserve">of this decision </w:t>
            </w:r>
          </w:p>
          <w:p w14:paraId="24823804" w14:textId="77777777" w:rsidR="00DD539F" w:rsidRPr="005F29A1" w:rsidRDefault="00DD539F" w:rsidP="00EA37F2">
            <w:pPr>
              <w:spacing w:before="40" w:after="120"/>
              <w:ind w:right="113"/>
            </w:pPr>
          </w:p>
        </w:tc>
        <w:tc>
          <w:tcPr>
            <w:tcW w:w="4251" w:type="dxa"/>
            <w:tcBorders>
              <w:top w:val="single" w:sz="4" w:space="0" w:color="auto"/>
              <w:bottom w:val="single" w:sz="4" w:space="0" w:color="auto"/>
            </w:tcBorders>
            <w:shd w:val="clear" w:color="auto" w:fill="auto"/>
          </w:tcPr>
          <w:p w14:paraId="32ABB138" w14:textId="77777777" w:rsidR="00DD539F" w:rsidRPr="005F29A1" w:rsidRDefault="00DD539F" w:rsidP="00EA37F2">
            <w:pPr>
              <w:spacing w:before="40" w:after="120"/>
              <w:ind w:right="113"/>
            </w:pPr>
            <w:r w:rsidRPr="005F29A1">
              <w:t>Leading: Chairs of constituted bodies</w:t>
            </w:r>
          </w:p>
          <w:p w14:paraId="7FBA7AEB" w14:textId="77777777" w:rsidR="00DD539F" w:rsidRPr="005F29A1" w:rsidRDefault="00DD539F" w:rsidP="00EA37F2">
            <w:pPr>
              <w:spacing w:before="40" w:after="120"/>
              <w:ind w:right="113"/>
            </w:pPr>
            <w:r w:rsidRPr="005F29A1">
              <w:t>Contributing: secretariat</w:t>
            </w:r>
          </w:p>
        </w:tc>
        <w:tc>
          <w:tcPr>
            <w:tcW w:w="992" w:type="dxa"/>
            <w:tcBorders>
              <w:top w:val="single" w:sz="4" w:space="0" w:color="auto"/>
              <w:bottom w:val="single" w:sz="4" w:space="0" w:color="auto"/>
            </w:tcBorders>
            <w:shd w:val="clear" w:color="auto" w:fill="auto"/>
          </w:tcPr>
          <w:p w14:paraId="300A97D0" w14:textId="77777777" w:rsidR="00DD539F" w:rsidRPr="005F29A1" w:rsidRDefault="00DD539F" w:rsidP="00EA37F2">
            <w:pPr>
              <w:spacing w:before="40" w:after="120"/>
              <w:ind w:right="144"/>
            </w:pPr>
            <w:r w:rsidRPr="005F29A1">
              <w:t>SB 56 (2022)</w:t>
            </w:r>
          </w:p>
          <w:p w14:paraId="216EC594" w14:textId="77777777" w:rsidR="00DD539F" w:rsidRPr="005F29A1" w:rsidRDefault="00DD539F" w:rsidP="00EA37F2">
            <w:pPr>
              <w:spacing w:before="40" w:after="120"/>
              <w:ind w:right="144"/>
            </w:pPr>
          </w:p>
          <w:p w14:paraId="319E8F64" w14:textId="77777777" w:rsidR="00DD539F" w:rsidRPr="005F29A1" w:rsidRDefault="00DD539F" w:rsidP="00EA37F2">
            <w:pPr>
              <w:spacing w:before="40" w:after="120"/>
              <w:ind w:right="144"/>
            </w:pPr>
          </w:p>
        </w:tc>
        <w:tc>
          <w:tcPr>
            <w:tcW w:w="2552" w:type="dxa"/>
            <w:tcBorders>
              <w:top w:val="single" w:sz="4" w:space="0" w:color="auto"/>
              <w:bottom w:val="single" w:sz="4" w:space="0" w:color="auto"/>
            </w:tcBorders>
            <w:shd w:val="clear" w:color="auto" w:fill="auto"/>
          </w:tcPr>
          <w:p w14:paraId="2AEFB3E4" w14:textId="77777777" w:rsidR="00DD539F" w:rsidRPr="005F29A1" w:rsidRDefault="00DD539F" w:rsidP="00EA37F2">
            <w:pPr>
              <w:spacing w:before="40" w:after="120"/>
              <w:ind w:right="142"/>
            </w:pPr>
            <w:r w:rsidRPr="005F29A1">
              <w:t>Selection of topics for dialogue</w:t>
            </w:r>
          </w:p>
          <w:p w14:paraId="48D4ED05" w14:textId="77777777" w:rsidR="00DD539F" w:rsidRPr="005F29A1" w:rsidRDefault="00DD539F" w:rsidP="00EA37F2">
            <w:pPr>
              <w:spacing w:before="40" w:after="120"/>
              <w:ind w:right="142"/>
            </w:pPr>
          </w:p>
          <w:p w14:paraId="2B95C5B0" w14:textId="77777777" w:rsidR="00DD539F" w:rsidRPr="005F29A1" w:rsidRDefault="00DD539F" w:rsidP="00EA37F2">
            <w:pPr>
              <w:spacing w:before="40" w:after="120"/>
              <w:ind w:right="142"/>
            </w:pPr>
          </w:p>
        </w:tc>
        <w:tc>
          <w:tcPr>
            <w:tcW w:w="1701" w:type="dxa"/>
            <w:tcBorders>
              <w:top w:val="single" w:sz="4" w:space="0" w:color="auto"/>
              <w:bottom w:val="single" w:sz="4" w:space="0" w:color="auto"/>
            </w:tcBorders>
            <w:shd w:val="clear" w:color="auto" w:fill="auto"/>
          </w:tcPr>
          <w:p w14:paraId="2BCDC7DB" w14:textId="77777777" w:rsidR="00DD539F" w:rsidRPr="005F29A1" w:rsidRDefault="00DD539F" w:rsidP="00EA37F2">
            <w:pPr>
              <w:spacing w:before="40" w:after="120"/>
              <w:ind w:right="113"/>
            </w:pPr>
            <w:r w:rsidRPr="005F29A1">
              <w:t>International</w:t>
            </w:r>
          </w:p>
        </w:tc>
      </w:tr>
      <w:tr w:rsidR="00DD539F" w:rsidRPr="005F29A1" w14:paraId="7F973175" w14:textId="77777777" w:rsidTr="001D2951">
        <w:tc>
          <w:tcPr>
            <w:tcW w:w="4538" w:type="dxa"/>
            <w:vMerge/>
            <w:tcBorders>
              <w:bottom w:val="single" w:sz="4" w:space="0" w:color="auto"/>
            </w:tcBorders>
            <w:shd w:val="clear" w:color="auto" w:fill="auto"/>
          </w:tcPr>
          <w:p w14:paraId="09DC8C63" w14:textId="77777777" w:rsidR="00DD539F" w:rsidRPr="005F29A1" w:rsidRDefault="00DD539F" w:rsidP="00EA37F2">
            <w:pPr>
              <w:spacing w:before="40" w:after="120"/>
              <w:ind w:right="113"/>
            </w:pPr>
          </w:p>
        </w:tc>
        <w:tc>
          <w:tcPr>
            <w:tcW w:w="4251" w:type="dxa"/>
            <w:tcBorders>
              <w:top w:val="single" w:sz="4" w:space="0" w:color="auto"/>
              <w:bottom w:val="single" w:sz="2" w:space="0" w:color="auto"/>
            </w:tcBorders>
            <w:shd w:val="clear" w:color="auto" w:fill="auto"/>
          </w:tcPr>
          <w:p w14:paraId="6D027194" w14:textId="77777777" w:rsidR="00DD539F" w:rsidRPr="005F29A1" w:rsidRDefault="00DD539F" w:rsidP="00EA37F2">
            <w:pPr>
              <w:spacing w:before="40" w:after="120"/>
              <w:ind w:right="113"/>
            </w:pPr>
            <w:r w:rsidRPr="005F29A1">
              <w:t>Leading: secretariat</w:t>
            </w:r>
          </w:p>
          <w:p w14:paraId="11CC1CC6" w14:textId="77777777" w:rsidR="00DD539F" w:rsidRPr="005F29A1" w:rsidRDefault="00DD539F" w:rsidP="00EA37F2">
            <w:pPr>
              <w:spacing w:before="40" w:after="120"/>
              <w:ind w:right="113"/>
            </w:pPr>
            <w:r w:rsidRPr="005F29A1">
              <w:t>Contributing: relevant organizations</w:t>
            </w:r>
          </w:p>
        </w:tc>
        <w:tc>
          <w:tcPr>
            <w:tcW w:w="992" w:type="dxa"/>
            <w:tcBorders>
              <w:top w:val="single" w:sz="4" w:space="0" w:color="auto"/>
              <w:bottom w:val="single" w:sz="2" w:space="0" w:color="auto"/>
            </w:tcBorders>
            <w:shd w:val="clear" w:color="auto" w:fill="auto"/>
          </w:tcPr>
          <w:p w14:paraId="5E78A1E2" w14:textId="77777777" w:rsidR="00DD539F" w:rsidRPr="005F29A1" w:rsidRDefault="00DD539F" w:rsidP="00EA37F2">
            <w:pPr>
              <w:spacing w:before="40" w:after="120"/>
              <w:ind w:right="144"/>
            </w:pPr>
            <w:r w:rsidRPr="005F29A1">
              <w:t>SB 56 (2022)</w:t>
            </w:r>
          </w:p>
        </w:tc>
        <w:tc>
          <w:tcPr>
            <w:tcW w:w="2552" w:type="dxa"/>
            <w:tcBorders>
              <w:top w:val="single" w:sz="4" w:space="0" w:color="auto"/>
              <w:bottom w:val="single" w:sz="2" w:space="0" w:color="auto"/>
            </w:tcBorders>
            <w:shd w:val="clear" w:color="auto" w:fill="auto"/>
          </w:tcPr>
          <w:p w14:paraId="54E73FA8" w14:textId="77777777" w:rsidR="00DD539F" w:rsidRPr="005F29A1" w:rsidRDefault="00DD539F" w:rsidP="00EA37F2">
            <w:pPr>
              <w:spacing w:before="40" w:after="120"/>
              <w:ind w:right="142"/>
            </w:pPr>
            <w:r w:rsidRPr="005F29A1">
              <w:t xml:space="preserve">Compilation of good practices for integrating gender into the work of the constituted bodies </w:t>
            </w:r>
          </w:p>
        </w:tc>
        <w:tc>
          <w:tcPr>
            <w:tcW w:w="1701" w:type="dxa"/>
            <w:tcBorders>
              <w:top w:val="single" w:sz="4" w:space="0" w:color="auto"/>
              <w:bottom w:val="single" w:sz="2" w:space="0" w:color="auto"/>
            </w:tcBorders>
            <w:shd w:val="clear" w:color="auto" w:fill="auto"/>
          </w:tcPr>
          <w:p w14:paraId="4681E0BB" w14:textId="77777777" w:rsidR="00DD539F" w:rsidRPr="005F29A1" w:rsidRDefault="00DD539F" w:rsidP="00EA37F2">
            <w:pPr>
              <w:spacing w:before="40" w:after="120"/>
              <w:ind w:right="113"/>
            </w:pPr>
            <w:r w:rsidRPr="005F29A1">
              <w:t>International</w:t>
            </w:r>
          </w:p>
        </w:tc>
      </w:tr>
      <w:tr w:rsidR="00DD539F" w:rsidRPr="005F29A1" w14:paraId="3D943CB8" w14:textId="77777777" w:rsidTr="001D2951">
        <w:tc>
          <w:tcPr>
            <w:tcW w:w="4538" w:type="dxa"/>
            <w:vMerge/>
            <w:tcBorders>
              <w:bottom w:val="single" w:sz="4" w:space="0" w:color="auto"/>
            </w:tcBorders>
            <w:shd w:val="clear" w:color="auto" w:fill="auto"/>
          </w:tcPr>
          <w:p w14:paraId="6651594D" w14:textId="77777777" w:rsidR="00DD539F" w:rsidRPr="005F29A1" w:rsidRDefault="00DD539F" w:rsidP="00EA37F2">
            <w:pPr>
              <w:spacing w:before="40" w:after="120"/>
              <w:ind w:right="113"/>
            </w:pPr>
          </w:p>
        </w:tc>
        <w:tc>
          <w:tcPr>
            <w:tcW w:w="4251" w:type="dxa"/>
            <w:tcBorders>
              <w:top w:val="single" w:sz="2" w:space="0" w:color="auto"/>
              <w:bottom w:val="single" w:sz="2" w:space="0" w:color="auto"/>
            </w:tcBorders>
            <w:shd w:val="clear" w:color="auto" w:fill="auto"/>
          </w:tcPr>
          <w:p w14:paraId="59DBCC4B" w14:textId="77777777" w:rsidR="00DD539F" w:rsidRPr="005F29A1" w:rsidRDefault="00DD539F" w:rsidP="00EA37F2">
            <w:pPr>
              <w:spacing w:before="40" w:after="120"/>
              <w:ind w:right="113"/>
            </w:pPr>
            <w:r w:rsidRPr="005F29A1">
              <w:t>Leading: Chairs of constituted bodies</w:t>
            </w:r>
          </w:p>
          <w:p w14:paraId="6039339C" w14:textId="77777777" w:rsidR="00DD539F" w:rsidRPr="005F29A1" w:rsidRDefault="00DD539F" w:rsidP="00EA37F2">
            <w:pPr>
              <w:spacing w:before="40" w:after="120"/>
              <w:ind w:right="113"/>
            </w:pPr>
            <w:r w:rsidRPr="005F29A1">
              <w:lastRenderedPageBreak/>
              <w:t>Contributing: secretariat</w:t>
            </w:r>
          </w:p>
        </w:tc>
        <w:tc>
          <w:tcPr>
            <w:tcW w:w="992" w:type="dxa"/>
            <w:tcBorders>
              <w:top w:val="single" w:sz="2" w:space="0" w:color="auto"/>
              <w:bottom w:val="single" w:sz="2" w:space="0" w:color="auto"/>
            </w:tcBorders>
            <w:shd w:val="clear" w:color="auto" w:fill="auto"/>
          </w:tcPr>
          <w:p w14:paraId="0D7DC3C3" w14:textId="77777777" w:rsidR="00DD539F" w:rsidRPr="005F29A1" w:rsidRDefault="00DD539F" w:rsidP="00EA37F2">
            <w:pPr>
              <w:spacing w:before="40" w:after="120"/>
              <w:ind w:right="144"/>
            </w:pPr>
            <w:r w:rsidRPr="005F29A1">
              <w:lastRenderedPageBreak/>
              <w:t>SB 58 (2023)</w:t>
            </w:r>
          </w:p>
        </w:tc>
        <w:tc>
          <w:tcPr>
            <w:tcW w:w="2552" w:type="dxa"/>
            <w:tcBorders>
              <w:top w:val="single" w:sz="2" w:space="0" w:color="auto"/>
              <w:bottom w:val="single" w:sz="2" w:space="0" w:color="auto"/>
            </w:tcBorders>
            <w:shd w:val="clear" w:color="auto" w:fill="auto"/>
          </w:tcPr>
          <w:p w14:paraId="2CCBCC62" w14:textId="77777777" w:rsidR="00DD539F" w:rsidRPr="005F29A1" w:rsidRDefault="00DD539F" w:rsidP="00EA37F2">
            <w:pPr>
              <w:spacing w:before="40" w:after="120"/>
              <w:ind w:right="142"/>
            </w:pPr>
            <w:r w:rsidRPr="005F29A1">
              <w:t xml:space="preserve">Dialogue </w:t>
            </w:r>
          </w:p>
          <w:p w14:paraId="216C9C74" w14:textId="77777777" w:rsidR="00DD539F" w:rsidRPr="005F29A1" w:rsidRDefault="00DD539F" w:rsidP="00EA37F2">
            <w:pPr>
              <w:spacing w:before="40" w:after="120"/>
              <w:ind w:right="142"/>
            </w:pPr>
          </w:p>
        </w:tc>
        <w:tc>
          <w:tcPr>
            <w:tcW w:w="1701" w:type="dxa"/>
            <w:tcBorders>
              <w:top w:val="single" w:sz="2" w:space="0" w:color="auto"/>
              <w:bottom w:val="single" w:sz="2" w:space="0" w:color="auto"/>
            </w:tcBorders>
            <w:shd w:val="clear" w:color="auto" w:fill="auto"/>
          </w:tcPr>
          <w:p w14:paraId="5EBAC13D" w14:textId="77777777" w:rsidR="00DD539F" w:rsidRPr="005F29A1" w:rsidRDefault="00DD539F" w:rsidP="00EA37F2">
            <w:pPr>
              <w:spacing w:before="40" w:after="120"/>
              <w:ind w:right="113"/>
            </w:pPr>
            <w:r w:rsidRPr="005F29A1">
              <w:lastRenderedPageBreak/>
              <w:t>International</w:t>
            </w:r>
          </w:p>
        </w:tc>
      </w:tr>
      <w:tr w:rsidR="00DD539F" w:rsidRPr="005F29A1" w14:paraId="69FFC0F4" w14:textId="77777777" w:rsidTr="001D2951">
        <w:tc>
          <w:tcPr>
            <w:tcW w:w="4538" w:type="dxa"/>
            <w:vMerge/>
            <w:tcBorders>
              <w:bottom w:val="single" w:sz="4" w:space="0" w:color="auto"/>
            </w:tcBorders>
            <w:shd w:val="clear" w:color="auto" w:fill="auto"/>
          </w:tcPr>
          <w:p w14:paraId="7AEA2679" w14:textId="77777777" w:rsidR="00DD539F" w:rsidRPr="005F29A1" w:rsidRDefault="00DD539F" w:rsidP="00EA37F2">
            <w:pPr>
              <w:spacing w:before="40" w:after="120"/>
              <w:ind w:right="113"/>
            </w:pPr>
          </w:p>
        </w:tc>
        <w:tc>
          <w:tcPr>
            <w:tcW w:w="4251" w:type="dxa"/>
            <w:tcBorders>
              <w:top w:val="single" w:sz="2" w:space="0" w:color="auto"/>
              <w:bottom w:val="single" w:sz="2" w:space="0" w:color="auto"/>
            </w:tcBorders>
            <w:shd w:val="clear" w:color="auto" w:fill="auto"/>
          </w:tcPr>
          <w:p w14:paraId="03D2E2AD" w14:textId="77777777" w:rsidR="00DD539F" w:rsidRPr="005F29A1" w:rsidRDefault="00DD539F" w:rsidP="00EA37F2">
            <w:pPr>
              <w:spacing w:before="40" w:after="120"/>
              <w:ind w:right="113"/>
            </w:pPr>
            <w:r w:rsidRPr="005F29A1">
              <w:t>Secretariat</w:t>
            </w:r>
          </w:p>
        </w:tc>
        <w:tc>
          <w:tcPr>
            <w:tcW w:w="992" w:type="dxa"/>
            <w:tcBorders>
              <w:top w:val="single" w:sz="2" w:space="0" w:color="auto"/>
              <w:bottom w:val="single" w:sz="2" w:space="0" w:color="auto"/>
            </w:tcBorders>
            <w:shd w:val="clear" w:color="auto" w:fill="auto"/>
          </w:tcPr>
          <w:p w14:paraId="4C4EBDEB" w14:textId="77777777" w:rsidR="00DD539F" w:rsidRPr="005F29A1" w:rsidRDefault="00DD539F" w:rsidP="00EA37F2">
            <w:pPr>
              <w:spacing w:before="40" w:after="120"/>
              <w:ind w:right="144"/>
            </w:pPr>
            <w:r w:rsidRPr="005F29A1">
              <w:t>SB 59 (2023)</w:t>
            </w:r>
          </w:p>
        </w:tc>
        <w:tc>
          <w:tcPr>
            <w:tcW w:w="2552" w:type="dxa"/>
            <w:tcBorders>
              <w:top w:val="single" w:sz="2" w:space="0" w:color="auto"/>
              <w:bottom w:val="single" w:sz="2" w:space="0" w:color="auto"/>
            </w:tcBorders>
            <w:shd w:val="clear" w:color="auto" w:fill="auto"/>
          </w:tcPr>
          <w:p w14:paraId="03D8CD9F" w14:textId="77777777" w:rsidR="00DD539F" w:rsidRPr="005F29A1" w:rsidRDefault="00DD539F" w:rsidP="00EA37F2">
            <w:pPr>
              <w:spacing w:before="40" w:after="120"/>
              <w:ind w:right="142"/>
            </w:pPr>
            <w:r w:rsidRPr="005F29A1">
              <w:t>Dialogue report</w:t>
            </w:r>
          </w:p>
        </w:tc>
        <w:tc>
          <w:tcPr>
            <w:tcW w:w="1701" w:type="dxa"/>
            <w:tcBorders>
              <w:top w:val="single" w:sz="2" w:space="0" w:color="auto"/>
              <w:bottom w:val="single" w:sz="2" w:space="0" w:color="auto"/>
            </w:tcBorders>
            <w:shd w:val="clear" w:color="auto" w:fill="auto"/>
          </w:tcPr>
          <w:p w14:paraId="2F54F9CC" w14:textId="77777777" w:rsidR="00DD539F" w:rsidRPr="005F29A1" w:rsidRDefault="00DD539F" w:rsidP="00EA37F2">
            <w:pPr>
              <w:spacing w:before="40" w:after="120"/>
              <w:ind w:right="113"/>
            </w:pPr>
            <w:r w:rsidRPr="005F29A1">
              <w:t>International</w:t>
            </w:r>
          </w:p>
        </w:tc>
      </w:tr>
      <w:tr w:rsidR="00DD539F" w:rsidRPr="005F29A1" w14:paraId="6A926377" w14:textId="77777777" w:rsidTr="00606AE2">
        <w:tc>
          <w:tcPr>
            <w:tcW w:w="4538" w:type="dxa"/>
            <w:tcBorders>
              <w:top w:val="single" w:sz="4" w:space="0" w:color="auto"/>
              <w:bottom w:val="single" w:sz="12" w:space="0" w:color="auto"/>
            </w:tcBorders>
            <w:shd w:val="clear" w:color="auto" w:fill="auto"/>
          </w:tcPr>
          <w:p w14:paraId="139A332D" w14:textId="77777777" w:rsidR="00DD539F" w:rsidRPr="005F29A1" w:rsidRDefault="00DD539F" w:rsidP="00EA37F2">
            <w:pPr>
              <w:spacing w:before="40" w:after="120"/>
              <w:ind w:right="113"/>
            </w:pPr>
            <w:r w:rsidRPr="005F29A1">
              <w:t xml:space="preserve">C.3 Strengthen coordination between the work on gender considerations of the subsidiary bodies under the Convention and </w:t>
            </w:r>
            <w:r>
              <w:t xml:space="preserve">the </w:t>
            </w:r>
            <w:r w:rsidRPr="005F29A1">
              <w:t xml:space="preserve">Paris Agreement and other relevant United Nations entities and processes, in particular the 2030 Agenda for Sustainable Development, as applicable </w:t>
            </w:r>
          </w:p>
          <w:p w14:paraId="1DA9F35B" w14:textId="77777777" w:rsidR="00DD539F" w:rsidRPr="005F29A1" w:rsidRDefault="00DD539F" w:rsidP="00EA37F2">
            <w:pPr>
              <w:spacing w:before="40" w:after="120"/>
              <w:ind w:right="113"/>
            </w:pPr>
          </w:p>
        </w:tc>
        <w:tc>
          <w:tcPr>
            <w:tcW w:w="4251" w:type="dxa"/>
            <w:tcBorders>
              <w:top w:val="single" w:sz="2" w:space="0" w:color="auto"/>
              <w:bottom w:val="single" w:sz="12" w:space="0" w:color="auto"/>
            </w:tcBorders>
            <w:shd w:val="clear" w:color="auto" w:fill="auto"/>
          </w:tcPr>
          <w:p w14:paraId="1BE9B1C4" w14:textId="77777777" w:rsidR="00DD539F" w:rsidRPr="005F29A1" w:rsidRDefault="00DD539F" w:rsidP="00EA37F2">
            <w:pPr>
              <w:spacing w:before="40" w:after="120"/>
              <w:ind w:right="113"/>
            </w:pPr>
            <w:r w:rsidRPr="005F29A1">
              <w:t>Leading: secretariat</w:t>
            </w:r>
          </w:p>
          <w:p w14:paraId="6F557F85" w14:textId="77777777" w:rsidR="00DD539F" w:rsidRPr="005F29A1" w:rsidRDefault="00DD539F" w:rsidP="00EA37F2">
            <w:pPr>
              <w:spacing w:before="40" w:after="120"/>
              <w:ind w:right="113"/>
            </w:pPr>
            <w:r w:rsidRPr="005F29A1">
              <w:t>Contributing: Parties, constituted bodies, relevant organizations</w:t>
            </w:r>
          </w:p>
        </w:tc>
        <w:tc>
          <w:tcPr>
            <w:tcW w:w="992" w:type="dxa"/>
            <w:tcBorders>
              <w:top w:val="single" w:sz="2" w:space="0" w:color="auto"/>
              <w:bottom w:val="single" w:sz="12" w:space="0" w:color="auto"/>
            </w:tcBorders>
            <w:shd w:val="clear" w:color="auto" w:fill="auto"/>
          </w:tcPr>
          <w:p w14:paraId="3E0A10EB" w14:textId="3474AF0D" w:rsidR="00DD539F" w:rsidRPr="005F29A1" w:rsidRDefault="00DD539F" w:rsidP="00EA37F2">
            <w:pPr>
              <w:spacing w:before="40" w:after="120"/>
              <w:ind w:right="144"/>
            </w:pPr>
            <w:r w:rsidRPr="005F29A1">
              <w:t>COP</w:t>
            </w:r>
            <w:r>
              <w:t xml:space="preserve"> sessions</w:t>
            </w:r>
            <w:r w:rsidRPr="005F29A1">
              <w:t xml:space="preserve"> from COP</w:t>
            </w:r>
            <w:r>
              <w:t> </w:t>
            </w:r>
            <w:r w:rsidRPr="005F29A1">
              <w:t xml:space="preserve">26 (2020) </w:t>
            </w:r>
          </w:p>
        </w:tc>
        <w:tc>
          <w:tcPr>
            <w:tcW w:w="2552" w:type="dxa"/>
            <w:tcBorders>
              <w:top w:val="single" w:sz="2" w:space="0" w:color="auto"/>
              <w:bottom w:val="single" w:sz="12" w:space="0" w:color="auto"/>
            </w:tcBorders>
            <w:shd w:val="clear" w:color="auto" w:fill="auto"/>
          </w:tcPr>
          <w:p w14:paraId="2337EE1A" w14:textId="77777777" w:rsidR="00DD539F" w:rsidRPr="005F29A1" w:rsidRDefault="00DD539F" w:rsidP="00EA37F2">
            <w:pPr>
              <w:spacing w:before="40" w:after="120"/>
              <w:ind w:right="142"/>
            </w:pPr>
            <w:r w:rsidRPr="005F29A1">
              <w:t xml:space="preserve">In-session dialogue on Gender Day focused on one thematic area relevant to the Convention and </w:t>
            </w:r>
            <w:r>
              <w:t xml:space="preserve">the </w:t>
            </w:r>
            <w:r w:rsidRPr="005F29A1">
              <w:t>Paris Agreement to promote coherence reflecting multidimensional factors</w:t>
            </w:r>
          </w:p>
        </w:tc>
        <w:tc>
          <w:tcPr>
            <w:tcW w:w="1701" w:type="dxa"/>
            <w:tcBorders>
              <w:top w:val="single" w:sz="2" w:space="0" w:color="auto"/>
              <w:bottom w:val="single" w:sz="12" w:space="0" w:color="auto"/>
            </w:tcBorders>
            <w:shd w:val="clear" w:color="auto" w:fill="auto"/>
          </w:tcPr>
          <w:p w14:paraId="33B6100C" w14:textId="77777777" w:rsidR="00DD539F" w:rsidRPr="005F29A1" w:rsidRDefault="00DD539F" w:rsidP="00EA37F2">
            <w:pPr>
              <w:spacing w:before="40" w:after="120"/>
              <w:ind w:right="113"/>
            </w:pPr>
            <w:r w:rsidRPr="005F29A1">
              <w:t>International</w:t>
            </w:r>
          </w:p>
        </w:tc>
      </w:tr>
    </w:tbl>
    <w:p w14:paraId="0CFEB489" w14:textId="77777777" w:rsidR="00DD539F" w:rsidRPr="005F29A1" w:rsidRDefault="00DD539F" w:rsidP="00DD539F">
      <w:pPr>
        <w:spacing w:before="40" w:after="120"/>
        <w:ind w:right="113"/>
      </w:pPr>
    </w:p>
    <w:p w14:paraId="22609941" w14:textId="77777777" w:rsidR="00DD539F" w:rsidRPr="005F29A1" w:rsidRDefault="00DD539F" w:rsidP="00DD539F">
      <w:pPr>
        <w:pStyle w:val="RegSingleTxtG"/>
        <w:numPr>
          <w:ilvl w:val="0"/>
          <w:numId w:val="0"/>
        </w:numPr>
        <w:spacing w:after="0"/>
        <w:ind w:left="284"/>
      </w:pPr>
      <w:r w:rsidRPr="005F29A1">
        <w:t>Table 4</w:t>
      </w:r>
    </w:p>
    <w:p w14:paraId="6EE40FE7" w14:textId="77777777" w:rsidR="00DD539F" w:rsidRPr="005F29A1" w:rsidRDefault="00DD539F" w:rsidP="00606AE2">
      <w:pPr>
        <w:spacing w:after="120"/>
        <w:ind w:left="284"/>
      </w:pPr>
      <w:r w:rsidRPr="005F29A1">
        <w:rPr>
          <w:b/>
        </w:rPr>
        <w:t>Priority area D: gender-responsive implementation and means of implementation</w:t>
      </w:r>
    </w:p>
    <w:tbl>
      <w:tblPr>
        <w:tblStyle w:val="TableGrid"/>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4252"/>
        <w:gridCol w:w="992"/>
        <w:gridCol w:w="2553"/>
        <w:gridCol w:w="1670"/>
      </w:tblGrid>
      <w:tr w:rsidR="00DD539F" w:rsidRPr="005F29A1" w14:paraId="453F5BF7" w14:textId="77777777" w:rsidTr="00606AE2">
        <w:trPr>
          <w:tblHeader/>
        </w:trPr>
        <w:tc>
          <w:tcPr>
            <w:tcW w:w="4537" w:type="dxa"/>
            <w:tcBorders>
              <w:top w:val="single" w:sz="4" w:space="0" w:color="auto"/>
              <w:bottom w:val="single" w:sz="12" w:space="0" w:color="auto"/>
            </w:tcBorders>
            <w:shd w:val="clear" w:color="auto" w:fill="auto"/>
            <w:vAlign w:val="bottom"/>
          </w:tcPr>
          <w:p w14:paraId="3E430116" w14:textId="77777777" w:rsidR="00DD539F" w:rsidRPr="005F29A1" w:rsidRDefault="00DD539F" w:rsidP="00EA37F2">
            <w:pPr>
              <w:spacing w:before="80" w:after="80" w:line="200" w:lineRule="exact"/>
              <w:ind w:right="113"/>
              <w:rPr>
                <w:i/>
                <w:sz w:val="16"/>
              </w:rPr>
            </w:pPr>
            <w:r w:rsidRPr="005F29A1">
              <w:rPr>
                <w:i/>
                <w:sz w:val="16"/>
              </w:rPr>
              <w:t>Activities</w:t>
            </w:r>
          </w:p>
        </w:tc>
        <w:tc>
          <w:tcPr>
            <w:tcW w:w="4252" w:type="dxa"/>
            <w:tcBorders>
              <w:top w:val="single" w:sz="4" w:space="0" w:color="auto"/>
              <w:bottom w:val="single" w:sz="12" w:space="0" w:color="auto"/>
            </w:tcBorders>
            <w:shd w:val="clear" w:color="auto" w:fill="auto"/>
            <w:vAlign w:val="bottom"/>
          </w:tcPr>
          <w:p w14:paraId="2B8D7FB0" w14:textId="77777777" w:rsidR="00DD539F" w:rsidRPr="005F29A1" w:rsidRDefault="00DD539F" w:rsidP="00EA37F2">
            <w:pPr>
              <w:spacing w:before="80" w:after="80" w:line="200" w:lineRule="exact"/>
              <w:ind w:right="279"/>
              <w:rPr>
                <w:i/>
                <w:sz w:val="16"/>
              </w:rPr>
            </w:pPr>
            <w:r w:rsidRPr="005F29A1">
              <w:rPr>
                <w:i/>
                <w:sz w:val="16"/>
                <w:szCs w:val="16"/>
              </w:rPr>
              <w:t>Responsibilities</w:t>
            </w:r>
          </w:p>
        </w:tc>
        <w:tc>
          <w:tcPr>
            <w:tcW w:w="992" w:type="dxa"/>
            <w:tcBorders>
              <w:top w:val="single" w:sz="4" w:space="0" w:color="auto"/>
              <w:bottom w:val="single" w:sz="12" w:space="0" w:color="auto"/>
            </w:tcBorders>
            <w:shd w:val="clear" w:color="auto" w:fill="auto"/>
            <w:vAlign w:val="bottom"/>
          </w:tcPr>
          <w:p w14:paraId="6E683C7B" w14:textId="77777777" w:rsidR="00DD539F" w:rsidRPr="005F29A1" w:rsidRDefault="00DD539F" w:rsidP="00EA37F2">
            <w:pPr>
              <w:spacing w:before="80" w:after="80" w:line="200" w:lineRule="exact"/>
              <w:ind w:right="144"/>
              <w:rPr>
                <w:i/>
                <w:sz w:val="16"/>
              </w:rPr>
            </w:pPr>
            <w:r w:rsidRPr="005F29A1">
              <w:rPr>
                <w:i/>
                <w:sz w:val="16"/>
              </w:rPr>
              <w:t>Timeline</w:t>
            </w:r>
          </w:p>
        </w:tc>
        <w:tc>
          <w:tcPr>
            <w:tcW w:w="2553" w:type="dxa"/>
            <w:tcBorders>
              <w:top w:val="single" w:sz="4" w:space="0" w:color="auto"/>
              <w:bottom w:val="single" w:sz="12" w:space="0" w:color="auto"/>
            </w:tcBorders>
            <w:shd w:val="clear" w:color="auto" w:fill="auto"/>
            <w:vAlign w:val="bottom"/>
          </w:tcPr>
          <w:p w14:paraId="2FE527B5" w14:textId="77777777" w:rsidR="00DD539F" w:rsidRPr="005F29A1" w:rsidRDefault="00DD539F" w:rsidP="008B0696">
            <w:pPr>
              <w:spacing w:before="80" w:after="80" w:line="200" w:lineRule="exact"/>
              <w:ind w:left="71" w:right="284"/>
              <w:rPr>
                <w:i/>
                <w:sz w:val="16"/>
              </w:rPr>
            </w:pPr>
            <w:r w:rsidRPr="005F29A1">
              <w:rPr>
                <w:i/>
                <w:sz w:val="16"/>
              </w:rPr>
              <w:t>Deliverables/outputs</w:t>
            </w:r>
          </w:p>
        </w:tc>
        <w:tc>
          <w:tcPr>
            <w:tcW w:w="0" w:type="auto"/>
            <w:tcBorders>
              <w:top w:val="single" w:sz="4" w:space="0" w:color="auto"/>
              <w:bottom w:val="single" w:sz="12" w:space="0" w:color="auto"/>
            </w:tcBorders>
            <w:shd w:val="clear" w:color="auto" w:fill="auto"/>
            <w:vAlign w:val="bottom"/>
          </w:tcPr>
          <w:p w14:paraId="05310953" w14:textId="77777777" w:rsidR="00DD539F" w:rsidRPr="005F29A1" w:rsidRDefault="00DD539F" w:rsidP="00EA37F2">
            <w:pPr>
              <w:spacing w:before="80" w:after="80" w:line="200" w:lineRule="exact"/>
              <w:ind w:right="113"/>
              <w:rPr>
                <w:i/>
                <w:sz w:val="16"/>
              </w:rPr>
            </w:pPr>
            <w:r w:rsidRPr="005F29A1">
              <w:rPr>
                <w:i/>
                <w:sz w:val="16"/>
              </w:rPr>
              <w:t>Level of implementation</w:t>
            </w:r>
          </w:p>
        </w:tc>
      </w:tr>
      <w:tr w:rsidR="00DD539F" w:rsidRPr="005F29A1" w14:paraId="4B798D37" w14:textId="77777777" w:rsidTr="00901237">
        <w:tc>
          <w:tcPr>
            <w:tcW w:w="4537" w:type="dxa"/>
            <w:vMerge w:val="restart"/>
            <w:tcBorders>
              <w:top w:val="single" w:sz="12" w:space="0" w:color="auto"/>
            </w:tcBorders>
            <w:shd w:val="clear" w:color="auto" w:fill="auto"/>
          </w:tcPr>
          <w:p w14:paraId="2AB7F005" w14:textId="77777777" w:rsidR="00DD539F" w:rsidRPr="005F29A1" w:rsidRDefault="00DD539F" w:rsidP="008B0696">
            <w:pPr>
              <w:spacing w:before="40" w:after="120"/>
              <w:ind w:right="143"/>
            </w:pPr>
            <w:r w:rsidRPr="005F29A1">
              <w:t>D.1 Share experience and support capacity-building on gender budgeting, including on the integration of gender-responsive budgeting into national budgets to advance gender-responsive climate policies, plans, strategies and action, as appropriate</w:t>
            </w:r>
          </w:p>
        </w:tc>
        <w:tc>
          <w:tcPr>
            <w:tcW w:w="4252" w:type="dxa"/>
            <w:tcBorders>
              <w:top w:val="single" w:sz="12" w:space="0" w:color="auto"/>
              <w:bottom w:val="single" w:sz="4" w:space="0" w:color="auto"/>
            </w:tcBorders>
            <w:shd w:val="clear" w:color="auto" w:fill="auto"/>
          </w:tcPr>
          <w:p w14:paraId="6D7FA8C2" w14:textId="77777777" w:rsidR="00DD539F" w:rsidRPr="005F29A1" w:rsidRDefault="00DD539F" w:rsidP="00EA37F2">
            <w:pPr>
              <w:ind w:right="279"/>
            </w:pPr>
            <w:r w:rsidRPr="005F29A1">
              <w:t>Parties, secretariat, relevant organizations</w:t>
            </w:r>
          </w:p>
          <w:p w14:paraId="557A1C7A" w14:textId="77777777" w:rsidR="00DD539F" w:rsidRPr="005F29A1" w:rsidRDefault="00DD539F" w:rsidP="00EA37F2">
            <w:pPr>
              <w:ind w:right="279"/>
            </w:pPr>
          </w:p>
        </w:tc>
        <w:tc>
          <w:tcPr>
            <w:tcW w:w="992" w:type="dxa"/>
            <w:tcBorders>
              <w:top w:val="single" w:sz="12" w:space="0" w:color="auto"/>
              <w:bottom w:val="single" w:sz="4" w:space="0" w:color="auto"/>
            </w:tcBorders>
            <w:shd w:val="clear" w:color="auto" w:fill="auto"/>
          </w:tcPr>
          <w:p w14:paraId="48A353DB" w14:textId="77777777" w:rsidR="00DD539F" w:rsidRPr="005F29A1" w:rsidRDefault="00DD539F" w:rsidP="00606AE2">
            <w:pPr>
              <w:spacing w:before="40"/>
              <w:ind w:right="144"/>
            </w:pPr>
            <w:r w:rsidRPr="005F29A1">
              <w:t>31 July 2022</w:t>
            </w:r>
          </w:p>
        </w:tc>
        <w:tc>
          <w:tcPr>
            <w:tcW w:w="2553" w:type="dxa"/>
            <w:tcBorders>
              <w:top w:val="single" w:sz="12" w:space="0" w:color="auto"/>
              <w:bottom w:val="single" w:sz="4" w:space="0" w:color="auto"/>
            </w:tcBorders>
            <w:shd w:val="clear" w:color="auto" w:fill="auto"/>
          </w:tcPr>
          <w:p w14:paraId="3CD4C2BD" w14:textId="77777777" w:rsidR="00DD539F" w:rsidRPr="005F29A1" w:rsidRDefault="00DD539F" w:rsidP="00606AE2">
            <w:pPr>
              <w:spacing w:before="40"/>
              <w:ind w:left="71" w:right="284"/>
            </w:pPr>
            <w:r w:rsidRPr="005F29A1">
              <w:t>Submissions</w:t>
            </w:r>
          </w:p>
        </w:tc>
        <w:tc>
          <w:tcPr>
            <w:tcW w:w="0" w:type="auto"/>
            <w:tcBorders>
              <w:top w:val="single" w:sz="12" w:space="0" w:color="auto"/>
              <w:bottom w:val="single" w:sz="4" w:space="0" w:color="auto"/>
            </w:tcBorders>
            <w:shd w:val="clear" w:color="auto" w:fill="auto"/>
          </w:tcPr>
          <w:p w14:paraId="493F9FC1" w14:textId="77777777" w:rsidR="00DD539F" w:rsidRPr="005F29A1" w:rsidRDefault="00DD539F" w:rsidP="00606AE2">
            <w:pPr>
              <w:spacing w:before="40"/>
            </w:pPr>
            <w:r w:rsidRPr="005F29A1">
              <w:t>International</w:t>
            </w:r>
          </w:p>
          <w:p w14:paraId="28E099D0" w14:textId="77777777" w:rsidR="00DD539F" w:rsidRPr="005F29A1" w:rsidRDefault="00DD539F" w:rsidP="00606AE2">
            <w:pPr>
              <w:spacing w:before="40"/>
            </w:pPr>
          </w:p>
        </w:tc>
      </w:tr>
      <w:tr w:rsidR="00DD539F" w:rsidRPr="005F29A1" w14:paraId="45FCA4D0" w14:textId="77777777" w:rsidTr="00901237">
        <w:tc>
          <w:tcPr>
            <w:tcW w:w="4537" w:type="dxa"/>
            <w:vMerge/>
            <w:shd w:val="clear" w:color="auto" w:fill="auto"/>
          </w:tcPr>
          <w:p w14:paraId="112B49DB" w14:textId="77777777" w:rsidR="00DD539F" w:rsidRPr="005F29A1" w:rsidRDefault="00DD539F" w:rsidP="00EA37F2">
            <w:pPr>
              <w:spacing w:before="40" w:after="120"/>
              <w:ind w:right="113"/>
            </w:pPr>
          </w:p>
        </w:tc>
        <w:tc>
          <w:tcPr>
            <w:tcW w:w="4252" w:type="dxa"/>
            <w:tcBorders>
              <w:top w:val="single" w:sz="4" w:space="0" w:color="auto"/>
              <w:bottom w:val="single" w:sz="2" w:space="0" w:color="auto"/>
            </w:tcBorders>
            <w:shd w:val="clear" w:color="auto" w:fill="auto"/>
          </w:tcPr>
          <w:p w14:paraId="44BD05FD" w14:textId="77777777" w:rsidR="00DD539F" w:rsidRPr="005F29A1" w:rsidRDefault="00DD539F" w:rsidP="00EA37F2">
            <w:pPr>
              <w:spacing w:before="40" w:after="120"/>
              <w:ind w:right="279"/>
            </w:pPr>
            <w:r w:rsidRPr="005F29A1">
              <w:t>Leading: relevant organizations</w:t>
            </w:r>
          </w:p>
          <w:p w14:paraId="229B93ED" w14:textId="77777777" w:rsidR="00DD539F" w:rsidRPr="005F29A1" w:rsidRDefault="00DD539F" w:rsidP="00EA37F2">
            <w:pPr>
              <w:spacing w:before="40" w:after="120"/>
              <w:ind w:right="279"/>
            </w:pPr>
            <w:r w:rsidRPr="005F29A1">
              <w:t xml:space="preserve">Contributing: Parties, national gender and climate change focal points, secretariat, relevant national finance and budgeting entities, any other relevant entity </w:t>
            </w:r>
          </w:p>
          <w:p w14:paraId="4586BCD8" w14:textId="77777777" w:rsidR="00DD539F" w:rsidRPr="005F29A1" w:rsidRDefault="00DD539F" w:rsidP="00EA37F2">
            <w:pPr>
              <w:spacing w:before="40" w:after="120"/>
              <w:ind w:right="279"/>
            </w:pPr>
          </w:p>
        </w:tc>
        <w:tc>
          <w:tcPr>
            <w:tcW w:w="992" w:type="dxa"/>
            <w:tcBorders>
              <w:top w:val="single" w:sz="4" w:space="0" w:color="auto"/>
              <w:bottom w:val="single" w:sz="2" w:space="0" w:color="auto"/>
            </w:tcBorders>
            <w:shd w:val="clear" w:color="auto" w:fill="auto"/>
          </w:tcPr>
          <w:p w14:paraId="5D078AD3" w14:textId="77777777" w:rsidR="00DD539F" w:rsidRPr="005F29A1" w:rsidRDefault="00DD539F" w:rsidP="00606AE2">
            <w:pPr>
              <w:pStyle w:val="NormalWeb"/>
              <w:spacing w:before="40" w:beforeAutospacing="0" w:after="0" w:afterAutospacing="0"/>
              <w:ind w:right="144"/>
              <w:rPr>
                <w:rFonts w:eastAsia="SimSun"/>
                <w:sz w:val="20"/>
                <w:szCs w:val="20"/>
                <w:lang w:val="en-GB" w:eastAsia="zh-CN"/>
              </w:rPr>
            </w:pPr>
            <w:r w:rsidRPr="005F29A1">
              <w:rPr>
                <w:rFonts w:eastAsia="SimSun"/>
                <w:sz w:val="20"/>
                <w:szCs w:val="20"/>
                <w:lang w:val="en-GB" w:eastAsia="zh-CN"/>
              </w:rPr>
              <w:t>2022</w:t>
            </w:r>
          </w:p>
          <w:p w14:paraId="0565B120" w14:textId="77777777" w:rsidR="00DD539F" w:rsidRPr="005F29A1" w:rsidRDefault="00DD539F" w:rsidP="00EA37F2">
            <w:pPr>
              <w:pStyle w:val="NormalWeb"/>
              <w:spacing w:before="0" w:beforeAutospacing="0" w:after="0" w:afterAutospacing="0"/>
              <w:ind w:right="144"/>
              <w:rPr>
                <w:rFonts w:eastAsia="SimSun"/>
                <w:sz w:val="20"/>
                <w:szCs w:val="20"/>
                <w:lang w:val="en-GB" w:eastAsia="zh-CN"/>
              </w:rPr>
            </w:pPr>
            <w:r w:rsidRPr="005F29A1">
              <w:rPr>
                <w:rFonts w:eastAsia="SimSun"/>
                <w:sz w:val="20"/>
                <w:szCs w:val="20"/>
                <w:lang w:val="en-GB" w:eastAsia="zh-CN"/>
              </w:rPr>
              <w:t> </w:t>
            </w:r>
          </w:p>
          <w:p w14:paraId="2948BE64" w14:textId="77777777" w:rsidR="00DD539F" w:rsidRPr="005F29A1" w:rsidRDefault="00DD539F" w:rsidP="00EA37F2">
            <w:pPr>
              <w:pStyle w:val="NormalWeb"/>
              <w:spacing w:before="0" w:beforeAutospacing="0" w:after="0" w:afterAutospacing="0"/>
              <w:ind w:right="144"/>
              <w:rPr>
                <w:rFonts w:eastAsia="SimSun"/>
                <w:sz w:val="20"/>
                <w:szCs w:val="20"/>
                <w:lang w:val="en-GB" w:eastAsia="zh-CN"/>
              </w:rPr>
            </w:pPr>
          </w:p>
          <w:p w14:paraId="66BCCAC8" w14:textId="77777777" w:rsidR="00DD539F" w:rsidRPr="005F29A1" w:rsidRDefault="00DD539F" w:rsidP="00EA37F2">
            <w:pPr>
              <w:spacing w:before="40" w:after="120"/>
              <w:ind w:right="144"/>
            </w:pPr>
          </w:p>
        </w:tc>
        <w:tc>
          <w:tcPr>
            <w:tcW w:w="2553" w:type="dxa"/>
            <w:tcBorders>
              <w:top w:val="single" w:sz="4" w:space="0" w:color="auto"/>
              <w:bottom w:val="single" w:sz="2" w:space="0" w:color="auto"/>
            </w:tcBorders>
            <w:shd w:val="clear" w:color="auto" w:fill="auto"/>
          </w:tcPr>
          <w:p w14:paraId="73BC4D4B" w14:textId="77777777" w:rsidR="00DD539F" w:rsidRPr="005F29A1" w:rsidRDefault="00DD539F" w:rsidP="00606AE2">
            <w:pPr>
              <w:pStyle w:val="NormalWeb"/>
              <w:spacing w:before="40" w:beforeAutospacing="0" w:after="0" w:afterAutospacing="0"/>
              <w:ind w:left="71" w:right="284"/>
              <w:rPr>
                <w:rFonts w:eastAsia="SimSun"/>
                <w:sz w:val="20"/>
                <w:szCs w:val="20"/>
                <w:lang w:val="en-GB" w:eastAsia="zh-CN"/>
              </w:rPr>
            </w:pPr>
            <w:r w:rsidRPr="005F29A1">
              <w:rPr>
                <w:rFonts w:eastAsia="SimSun"/>
                <w:sz w:val="20"/>
                <w:szCs w:val="20"/>
                <w:lang w:val="en-GB" w:eastAsia="zh-CN"/>
              </w:rPr>
              <w:t>Expert group meeting</w:t>
            </w:r>
          </w:p>
          <w:p w14:paraId="19EE3301" w14:textId="77777777" w:rsidR="00DD539F" w:rsidRPr="005F29A1" w:rsidRDefault="00DD539F" w:rsidP="008B0696">
            <w:pPr>
              <w:pStyle w:val="NormalWeb"/>
              <w:spacing w:before="0" w:beforeAutospacing="0" w:after="0" w:afterAutospacing="0"/>
              <w:ind w:left="71" w:right="284"/>
              <w:rPr>
                <w:rFonts w:eastAsia="SimSun"/>
                <w:sz w:val="20"/>
                <w:szCs w:val="20"/>
                <w:lang w:val="en-GB" w:eastAsia="zh-CN"/>
              </w:rPr>
            </w:pPr>
          </w:p>
          <w:p w14:paraId="62277179" w14:textId="77777777" w:rsidR="00DD539F" w:rsidRPr="005F29A1" w:rsidRDefault="00DD539F" w:rsidP="008B0696">
            <w:pPr>
              <w:pStyle w:val="NormalWeb"/>
              <w:spacing w:before="0" w:beforeAutospacing="0" w:after="0" w:afterAutospacing="0"/>
              <w:ind w:left="71" w:right="284"/>
              <w:rPr>
                <w:rFonts w:eastAsia="SimSun"/>
                <w:sz w:val="20"/>
                <w:szCs w:val="20"/>
                <w:lang w:val="en-GB" w:eastAsia="zh-CN"/>
              </w:rPr>
            </w:pPr>
          </w:p>
        </w:tc>
        <w:tc>
          <w:tcPr>
            <w:tcW w:w="0" w:type="auto"/>
            <w:tcBorders>
              <w:top w:val="single" w:sz="4" w:space="0" w:color="auto"/>
              <w:bottom w:val="single" w:sz="2" w:space="0" w:color="auto"/>
            </w:tcBorders>
            <w:shd w:val="clear" w:color="auto" w:fill="auto"/>
          </w:tcPr>
          <w:p w14:paraId="1E390D12" w14:textId="77777777" w:rsidR="00DD539F" w:rsidRPr="005F29A1" w:rsidRDefault="00DD539F" w:rsidP="00606AE2">
            <w:pPr>
              <w:pStyle w:val="NormalWeb"/>
              <w:spacing w:before="40" w:beforeAutospacing="0" w:after="0" w:afterAutospacing="0"/>
              <w:rPr>
                <w:rFonts w:eastAsia="SimSun"/>
                <w:sz w:val="20"/>
                <w:szCs w:val="20"/>
                <w:lang w:val="en-GB" w:eastAsia="zh-CN"/>
              </w:rPr>
            </w:pPr>
            <w:r w:rsidRPr="005F29A1">
              <w:rPr>
                <w:rFonts w:eastAsia="SimSun"/>
                <w:sz w:val="20"/>
                <w:szCs w:val="20"/>
                <w:lang w:val="en-GB" w:eastAsia="zh-CN"/>
              </w:rPr>
              <w:t>International, regional, national</w:t>
            </w:r>
          </w:p>
          <w:p w14:paraId="0DB7246A" w14:textId="77777777" w:rsidR="00DD539F" w:rsidRPr="005F29A1" w:rsidRDefault="00DD539F" w:rsidP="00606AE2">
            <w:pPr>
              <w:pStyle w:val="NormalWeb"/>
              <w:spacing w:before="40" w:beforeAutospacing="0" w:after="0" w:afterAutospacing="0"/>
              <w:rPr>
                <w:rFonts w:eastAsia="SimSun"/>
                <w:sz w:val="20"/>
                <w:szCs w:val="20"/>
                <w:lang w:val="en-GB" w:eastAsia="zh-CN"/>
              </w:rPr>
            </w:pPr>
          </w:p>
        </w:tc>
      </w:tr>
      <w:tr w:rsidR="00DD539F" w:rsidRPr="005F29A1" w14:paraId="2F184307" w14:textId="77777777" w:rsidTr="00901237">
        <w:tc>
          <w:tcPr>
            <w:tcW w:w="4537" w:type="dxa"/>
            <w:vMerge/>
            <w:tcBorders>
              <w:bottom w:val="single" w:sz="2" w:space="0" w:color="auto"/>
            </w:tcBorders>
            <w:shd w:val="clear" w:color="auto" w:fill="auto"/>
          </w:tcPr>
          <w:p w14:paraId="084BA325" w14:textId="77777777" w:rsidR="00DD539F" w:rsidRPr="005F29A1" w:rsidRDefault="00DD539F" w:rsidP="00EA37F2">
            <w:pPr>
              <w:spacing w:before="40" w:after="120"/>
              <w:ind w:right="113"/>
            </w:pPr>
          </w:p>
        </w:tc>
        <w:tc>
          <w:tcPr>
            <w:tcW w:w="4252" w:type="dxa"/>
            <w:tcBorders>
              <w:top w:val="single" w:sz="4" w:space="0" w:color="auto"/>
              <w:bottom w:val="single" w:sz="2" w:space="0" w:color="auto"/>
            </w:tcBorders>
            <w:shd w:val="clear" w:color="auto" w:fill="auto"/>
          </w:tcPr>
          <w:p w14:paraId="58BE8547" w14:textId="77777777" w:rsidR="00DD539F" w:rsidRPr="005F29A1" w:rsidRDefault="00DD539F" w:rsidP="00EA37F2">
            <w:pPr>
              <w:spacing w:before="40" w:after="120"/>
              <w:ind w:right="279"/>
            </w:pPr>
            <w:r w:rsidRPr="005F29A1">
              <w:t>Leading: secretariat</w:t>
            </w:r>
          </w:p>
          <w:p w14:paraId="200BCF89" w14:textId="77777777" w:rsidR="00DD539F" w:rsidRPr="005F29A1" w:rsidRDefault="00DD539F" w:rsidP="00EA37F2">
            <w:pPr>
              <w:spacing w:before="40" w:after="120"/>
              <w:ind w:right="279"/>
            </w:pPr>
            <w:r w:rsidRPr="005F29A1">
              <w:t>Contributing: relevant organizations</w:t>
            </w:r>
          </w:p>
        </w:tc>
        <w:tc>
          <w:tcPr>
            <w:tcW w:w="992" w:type="dxa"/>
            <w:tcBorders>
              <w:top w:val="single" w:sz="4" w:space="0" w:color="auto"/>
              <w:bottom w:val="single" w:sz="2" w:space="0" w:color="auto"/>
            </w:tcBorders>
            <w:shd w:val="clear" w:color="auto" w:fill="auto"/>
          </w:tcPr>
          <w:p w14:paraId="00256CFA" w14:textId="77777777" w:rsidR="00DD539F" w:rsidRPr="005F29A1" w:rsidRDefault="00DD539F" w:rsidP="00606AE2">
            <w:pPr>
              <w:pStyle w:val="NormalWeb"/>
              <w:spacing w:before="40" w:beforeAutospacing="0" w:after="0" w:afterAutospacing="0"/>
              <w:ind w:right="144"/>
              <w:rPr>
                <w:rFonts w:eastAsia="SimSun"/>
                <w:sz w:val="20"/>
                <w:szCs w:val="20"/>
                <w:lang w:val="en-GB" w:eastAsia="zh-CN"/>
              </w:rPr>
            </w:pPr>
            <w:r w:rsidRPr="005F29A1">
              <w:rPr>
                <w:rFonts w:eastAsia="SimSun"/>
                <w:sz w:val="20"/>
                <w:szCs w:val="20"/>
                <w:lang w:val="en-GB" w:eastAsia="zh-CN"/>
              </w:rPr>
              <w:t>COP 28 (2022)</w:t>
            </w:r>
          </w:p>
          <w:p w14:paraId="36D25AC2" w14:textId="77777777" w:rsidR="00DD539F" w:rsidRPr="005F29A1" w:rsidRDefault="00DD539F" w:rsidP="00EA37F2">
            <w:pPr>
              <w:pStyle w:val="NormalWeb"/>
              <w:spacing w:before="0" w:beforeAutospacing="0" w:after="0" w:afterAutospacing="0"/>
              <w:ind w:right="144"/>
              <w:rPr>
                <w:rFonts w:eastAsia="SimSun"/>
                <w:sz w:val="20"/>
                <w:szCs w:val="20"/>
                <w:lang w:val="en-GB" w:eastAsia="zh-CN"/>
              </w:rPr>
            </w:pPr>
          </w:p>
        </w:tc>
        <w:tc>
          <w:tcPr>
            <w:tcW w:w="2553" w:type="dxa"/>
            <w:tcBorders>
              <w:top w:val="single" w:sz="4" w:space="0" w:color="auto"/>
              <w:bottom w:val="single" w:sz="2" w:space="0" w:color="auto"/>
            </w:tcBorders>
            <w:shd w:val="clear" w:color="auto" w:fill="auto"/>
          </w:tcPr>
          <w:p w14:paraId="3EF09733" w14:textId="77777777" w:rsidR="00DD539F" w:rsidRPr="005F29A1" w:rsidRDefault="00DD539F" w:rsidP="00606AE2">
            <w:pPr>
              <w:pStyle w:val="NormalWeb"/>
              <w:spacing w:before="40" w:beforeAutospacing="0" w:after="0" w:afterAutospacing="0"/>
              <w:ind w:left="71" w:right="284"/>
              <w:rPr>
                <w:rFonts w:eastAsia="SimSun"/>
                <w:sz w:val="20"/>
                <w:szCs w:val="20"/>
                <w:lang w:val="en-GB" w:eastAsia="zh-CN"/>
              </w:rPr>
            </w:pPr>
            <w:r w:rsidRPr="005F29A1">
              <w:rPr>
                <w:rFonts w:eastAsia="SimSun"/>
                <w:sz w:val="20"/>
                <w:szCs w:val="20"/>
                <w:lang w:val="en-GB" w:eastAsia="zh-CN"/>
              </w:rPr>
              <w:t xml:space="preserve">Gender Day theme </w:t>
            </w:r>
          </w:p>
        </w:tc>
        <w:tc>
          <w:tcPr>
            <w:tcW w:w="0" w:type="auto"/>
            <w:tcBorders>
              <w:top w:val="single" w:sz="4" w:space="0" w:color="auto"/>
              <w:bottom w:val="single" w:sz="2" w:space="0" w:color="auto"/>
            </w:tcBorders>
            <w:shd w:val="clear" w:color="auto" w:fill="auto"/>
          </w:tcPr>
          <w:p w14:paraId="2EE555C5" w14:textId="77777777" w:rsidR="00DD539F" w:rsidRPr="005F29A1" w:rsidRDefault="00DD539F" w:rsidP="00606AE2">
            <w:pPr>
              <w:pStyle w:val="NormalWeb"/>
              <w:spacing w:before="40" w:beforeAutospacing="0" w:after="0" w:afterAutospacing="0"/>
              <w:rPr>
                <w:rFonts w:eastAsia="SimSun"/>
                <w:sz w:val="20"/>
                <w:szCs w:val="20"/>
                <w:lang w:val="en-GB" w:eastAsia="zh-CN"/>
              </w:rPr>
            </w:pPr>
            <w:r w:rsidRPr="005F29A1">
              <w:rPr>
                <w:rFonts w:eastAsia="SimSun"/>
                <w:sz w:val="20"/>
                <w:szCs w:val="20"/>
                <w:lang w:val="en-GB" w:eastAsia="zh-CN"/>
              </w:rPr>
              <w:t>International</w:t>
            </w:r>
          </w:p>
        </w:tc>
      </w:tr>
      <w:tr w:rsidR="00DD539F" w:rsidRPr="005F29A1" w14:paraId="537E70C1" w14:textId="77777777" w:rsidTr="00606AE2">
        <w:tc>
          <w:tcPr>
            <w:tcW w:w="4537" w:type="dxa"/>
            <w:tcBorders>
              <w:top w:val="single" w:sz="2" w:space="0" w:color="auto"/>
              <w:bottom w:val="single" w:sz="2" w:space="0" w:color="auto"/>
            </w:tcBorders>
            <w:shd w:val="clear" w:color="auto" w:fill="auto"/>
          </w:tcPr>
          <w:p w14:paraId="50D042ED" w14:textId="77777777" w:rsidR="00DD539F" w:rsidRPr="005F29A1" w:rsidRDefault="00DD539F" w:rsidP="00606AE2">
            <w:pPr>
              <w:suppressAutoHyphens w:val="0"/>
              <w:spacing w:before="40" w:line="240" w:lineRule="auto"/>
              <w:ind w:right="143"/>
            </w:pPr>
            <w:r w:rsidRPr="005F29A1">
              <w:t>D.2 Raise awareness of the financial and technical support available for promoting the strengthening of gender integration into climate policies, plans, strategies and action, as appropriate, including good practices to facilitate access to climate finance for grass-roots women’s organizations and indigenous peoples and local communities</w:t>
            </w:r>
          </w:p>
        </w:tc>
        <w:tc>
          <w:tcPr>
            <w:tcW w:w="4252" w:type="dxa"/>
            <w:tcBorders>
              <w:top w:val="single" w:sz="2" w:space="0" w:color="auto"/>
              <w:bottom w:val="single" w:sz="2" w:space="0" w:color="auto"/>
            </w:tcBorders>
            <w:shd w:val="clear" w:color="auto" w:fill="auto"/>
          </w:tcPr>
          <w:p w14:paraId="60A460B4" w14:textId="77777777" w:rsidR="00DD539F" w:rsidRPr="005F29A1" w:rsidRDefault="00DD539F" w:rsidP="00D73C92">
            <w:pPr>
              <w:suppressAutoHyphens w:val="0"/>
              <w:spacing w:before="40" w:line="240" w:lineRule="auto"/>
              <w:ind w:right="279"/>
            </w:pPr>
            <w:r w:rsidRPr="005F29A1">
              <w:t>Leading: secretariat, Parties</w:t>
            </w:r>
          </w:p>
          <w:p w14:paraId="1D1EB4BB" w14:textId="77777777" w:rsidR="00DD539F" w:rsidRPr="005F29A1" w:rsidRDefault="00DD539F" w:rsidP="00EA37F2">
            <w:pPr>
              <w:suppressAutoHyphens w:val="0"/>
              <w:spacing w:line="240" w:lineRule="auto"/>
              <w:ind w:right="279"/>
            </w:pPr>
          </w:p>
          <w:p w14:paraId="3E082D85" w14:textId="77777777" w:rsidR="00DD539F" w:rsidRPr="005F29A1" w:rsidRDefault="00DD539F" w:rsidP="00EA37F2">
            <w:pPr>
              <w:spacing w:before="40" w:after="120"/>
              <w:ind w:right="279"/>
            </w:pPr>
            <w:r w:rsidRPr="005F29A1">
              <w:t>Contributing: Adaptation Fund, Global Environment Facility, Green Climate Fund, private sector, philanthropic financial institutions, other relevant organizations</w:t>
            </w:r>
          </w:p>
        </w:tc>
        <w:tc>
          <w:tcPr>
            <w:tcW w:w="992" w:type="dxa"/>
            <w:tcBorders>
              <w:top w:val="single" w:sz="2" w:space="0" w:color="auto"/>
              <w:bottom w:val="single" w:sz="2" w:space="0" w:color="auto"/>
            </w:tcBorders>
            <w:shd w:val="clear" w:color="auto" w:fill="auto"/>
          </w:tcPr>
          <w:p w14:paraId="5AC71B03" w14:textId="77777777" w:rsidR="00DD539F" w:rsidRPr="005F29A1" w:rsidRDefault="00DD539F" w:rsidP="00EA37F2">
            <w:pPr>
              <w:spacing w:before="40" w:after="120"/>
              <w:ind w:right="144"/>
            </w:pPr>
            <w:r w:rsidRPr="005F29A1">
              <w:t>Ongoing to COP 30 (2024)</w:t>
            </w:r>
          </w:p>
        </w:tc>
        <w:tc>
          <w:tcPr>
            <w:tcW w:w="2553" w:type="dxa"/>
            <w:tcBorders>
              <w:top w:val="single" w:sz="2" w:space="0" w:color="auto"/>
              <w:bottom w:val="single" w:sz="2" w:space="0" w:color="auto"/>
            </w:tcBorders>
            <w:shd w:val="clear" w:color="auto" w:fill="auto"/>
          </w:tcPr>
          <w:p w14:paraId="236417CF" w14:textId="77777777" w:rsidR="00DD539F" w:rsidRPr="005F29A1" w:rsidRDefault="00DD539F" w:rsidP="008B0696">
            <w:pPr>
              <w:spacing w:before="40" w:after="120"/>
              <w:ind w:left="71" w:right="284"/>
            </w:pPr>
            <w:r w:rsidRPr="005F29A1">
              <w:t>Webinars, communication materials, in-session workshops</w:t>
            </w:r>
          </w:p>
        </w:tc>
        <w:tc>
          <w:tcPr>
            <w:tcW w:w="0" w:type="auto"/>
            <w:tcBorders>
              <w:top w:val="single" w:sz="2" w:space="0" w:color="auto"/>
              <w:bottom w:val="single" w:sz="2" w:space="0" w:color="auto"/>
            </w:tcBorders>
            <w:shd w:val="clear" w:color="auto" w:fill="auto"/>
          </w:tcPr>
          <w:p w14:paraId="51F2323F" w14:textId="77777777" w:rsidR="00DD539F" w:rsidRPr="005F29A1" w:rsidRDefault="00DD539F" w:rsidP="00EA37F2">
            <w:pPr>
              <w:spacing w:before="40" w:after="120"/>
              <w:ind w:right="113"/>
            </w:pPr>
            <w:r w:rsidRPr="005F29A1">
              <w:t>International, regional, national</w:t>
            </w:r>
          </w:p>
        </w:tc>
      </w:tr>
      <w:tr w:rsidR="00DD539F" w:rsidRPr="005F29A1" w14:paraId="57CF95E3" w14:textId="77777777" w:rsidTr="00606AE2">
        <w:tc>
          <w:tcPr>
            <w:tcW w:w="4537" w:type="dxa"/>
            <w:tcBorders>
              <w:top w:val="single" w:sz="2" w:space="0" w:color="auto"/>
              <w:bottom w:val="single" w:sz="2" w:space="0" w:color="auto"/>
            </w:tcBorders>
            <w:shd w:val="clear" w:color="auto" w:fill="auto"/>
          </w:tcPr>
          <w:p w14:paraId="34B87C19" w14:textId="77777777" w:rsidR="00DD539F" w:rsidRPr="005F29A1" w:rsidRDefault="00DD539F" w:rsidP="00EA37F2">
            <w:pPr>
              <w:spacing w:before="40" w:after="120"/>
              <w:ind w:right="113"/>
            </w:pPr>
            <w:r w:rsidRPr="005F29A1">
              <w:lastRenderedPageBreak/>
              <w:t>D.3 Promote the deployment of gender-responsive technological solutions to address climate change, including strengthening, protecting and preserving local, indigenous and traditional knowledge and practices in different sectors and for improving climate resilience, and by fostering women’s and girls’ full participation and leadership in science, technology, research and development</w:t>
            </w:r>
          </w:p>
        </w:tc>
        <w:tc>
          <w:tcPr>
            <w:tcW w:w="4252" w:type="dxa"/>
            <w:tcBorders>
              <w:top w:val="single" w:sz="2" w:space="0" w:color="auto"/>
              <w:bottom w:val="single" w:sz="2" w:space="0" w:color="auto"/>
            </w:tcBorders>
            <w:shd w:val="clear" w:color="auto" w:fill="auto"/>
          </w:tcPr>
          <w:p w14:paraId="247D98B6" w14:textId="77777777" w:rsidR="00DD539F" w:rsidRPr="005F29A1" w:rsidRDefault="00DD539F" w:rsidP="00EA37F2">
            <w:pPr>
              <w:spacing w:before="40" w:after="120"/>
              <w:ind w:right="279"/>
            </w:pPr>
            <w:r w:rsidRPr="005F29A1">
              <w:t>Leading: Parties, relevant organizations, constituted bodies</w:t>
            </w:r>
          </w:p>
          <w:p w14:paraId="0158387E" w14:textId="77777777" w:rsidR="00DD539F" w:rsidRPr="005F29A1" w:rsidRDefault="00DD539F" w:rsidP="00EA37F2">
            <w:pPr>
              <w:spacing w:before="40" w:after="120"/>
              <w:ind w:right="279"/>
            </w:pPr>
            <w:r w:rsidRPr="005F29A1">
              <w:t>Contributing: secretariat</w:t>
            </w:r>
          </w:p>
        </w:tc>
        <w:tc>
          <w:tcPr>
            <w:tcW w:w="992" w:type="dxa"/>
            <w:tcBorders>
              <w:top w:val="single" w:sz="2" w:space="0" w:color="auto"/>
              <w:bottom w:val="single" w:sz="2" w:space="0" w:color="auto"/>
            </w:tcBorders>
            <w:shd w:val="clear" w:color="auto" w:fill="auto"/>
          </w:tcPr>
          <w:p w14:paraId="307BD9FE" w14:textId="77777777" w:rsidR="00DD539F" w:rsidRPr="005F29A1" w:rsidRDefault="00DD539F" w:rsidP="00EA37F2">
            <w:pPr>
              <w:spacing w:before="40" w:after="120"/>
              <w:ind w:right="144"/>
            </w:pPr>
            <w:r w:rsidRPr="005F29A1">
              <w:t>Ongoing to COP 30 (2024)</w:t>
            </w:r>
          </w:p>
        </w:tc>
        <w:tc>
          <w:tcPr>
            <w:tcW w:w="2553" w:type="dxa"/>
            <w:tcBorders>
              <w:top w:val="single" w:sz="2" w:space="0" w:color="auto"/>
              <w:bottom w:val="single" w:sz="2" w:space="0" w:color="auto"/>
            </w:tcBorders>
            <w:shd w:val="clear" w:color="auto" w:fill="auto"/>
          </w:tcPr>
          <w:p w14:paraId="1A66C32A" w14:textId="77777777" w:rsidR="00DD539F" w:rsidRPr="005F29A1" w:rsidRDefault="00DD539F" w:rsidP="008B0696">
            <w:pPr>
              <w:spacing w:before="40" w:after="120"/>
              <w:ind w:left="71" w:right="284"/>
            </w:pPr>
            <w:r w:rsidRPr="005F29A1">
              <w:t>Workshops, capacity-building initiatives, webinars</w:t>
            </w:r>
          </w:p>
        </w:tc>
        <w:tc>
          <w:tcPr>
            <w:tcW w:w="0" w:type="auto"/>
            <w:tcBorders>
              <w:top w:val="single" w:sz="2" w:space="0" w:color="auto"/>
              <w:bottom w:val="single" w:sz="2" w:space="0" w:color="auto"/>
            </w:tcBorders>
            <w:shd w:val="clear" w:color="auto" w:fill="auto"/>
          </w:tcPr>
          <w:p w14:paraId="7359D1B9" w14:textId="77777777" w:rsidR="00DD539F" w:rsidRPr="005F29A1" w:rsidRDefault="00DD539F" w:rsidP="00EA37F2">
            <w:pPr>
              <w:spacing w:before="40" w:after="120"/>
              <w:ind w:right="113"/>
            </w:pPr>
            <w:r w:rsidRPr="005F29A1">
              <w:t>International, regional, national</w:t>
            </w:r>
          </w:p>
        </w:tc>
      </w:tr>
      <w:tr w:rsidR="00DD539F" w:rsidRPr="005F29A1" w14:paraId="7971E9B4" w14:textId="77777777" w:rsidTr="00606AE2">
        <w:tc>
          <w:tcPr>
            <w:tcW w:w="4537" w:type="dxa"/>
            <w:tcBorders>
              <w:top w:val="single" w:sz="2" w:space="0" w:color="auto"/>
              <w:bottom w:val="single" w:sz="2" w:space="0" w:color="auto"/>
            </w:tcBorders>
            <w:shd w:val="clear" w:color="auto" w:fill="auto"/>
          </w:tcPr>
          <w:p w14:paraId="51B60872" w14:textId="77777777" w:rsidR="00DD539F" w:rsidRPr="005F29A1" w:rsidRDefault="00DD539F" w:rsidP="00EA37F2">
            <w:pPr>
              <w:spacing w:before="40" w:after="120"/>
              <w:ind w:right="113"/>
            </w:pPr>
            <w:r w:rsidRPr="005F29A1">
              <w:t>D.4 Support the collection and consolidation of information and expertise on gender and climate change in sectors and thematic areas as well as identifying experts on gender and climate change, as needed, and enhance knowledge platforms on gender and climate change</w:t>
            </w:r>
          </w:p>
        </w:tc>
        <w:tc>
          <w:tcPr>
            <w:tcW w:w="4252" w:type="dxa"/>
            <w:tcBorders>
              <w:top w:val="single" w:sz="2" w:space="0" w:color="auto"/>
              <w:bottom w:val="single" w:sz="2" w:space="0" w:color="auto"/>
            </w:tcBorders>
            <w:shd w:val="clear" w:color="auto" w:fill="auto"/>
          </w:tcPr>
          <w:p w14:paraId="4F6ED53B" w14:textId="77777777" w:rsidR="00DD539F" w:rsidRPr="005F29A1" w:rsidRDefault="00DD539F" w:rsidP="00EA37F2">
            <w:pPr>
              <w:spacing w:before="40" w:after="120"/>
              <w:ind w:right="279"/>
            </w:pPr>
            <w:r w:rsidRPr="005F29A1">
              <w:t>Leading: Parties, relevant organizations</w:t>
            </w:r>
          </w:p>
          <w:p w14:paraId="69F70DC6" w14:textId="77777777" w:rsidR="00DD539F" w:rsidRPr="005F29A1" w:rsidRDefault="00DD539F" w:rsidP="00EA37F2">
            <w:pPr>
              <w:spacing w:before="40" w:after="120"/>
              <w:ind w:right="279"/>
            </w:pPr>
            <w:r w:rsidRPr="005F29A1">
              <w:t>Contributing: secretariat</w:t>
            </w:r>
          </w:p>
        </w:tc>
        <w:tc>
          <w:tcPr>
            <w:tcW w:w="992" w:type="dxa"/>
            <w:tcBorders>
              <w:top w:val="single" w:sz="2" w:space="0" w:color="auto"/>
              <w:bottom w:val="single" w:sz="2" w:space="0" w:color="auto"/>
            </w:tcBorders>
            <w:shd w:val="clear" w:color="auto" w:fill="auto"/>
          </w:tcPr>
          <w:p w14:paraId="45D860DC" w14:textId="77777777" w:rsidR="00DD539F" w:rsidRPr="005F29A1" w:rsidRDefault="00DD539F" w:rsidP="00EA37F2">
            <w:pPr>
              <w:spacing w:before="40" w:after="120"/>
              <w:ind w:right="144"/>
            </w:pPr>
            <w:r w:rsidRPr="005F29A1">
              <w:t>Ongoing to COP 30 (2024)</w:t>
            </w:r>
          </w:p>
        </w:tc>
        <w:tc>
          <w:tcPr>
            <w:tcW w:w="2553" w:type="dxa"/>
            <w:tcBorders>
              <w:top w:val="single" w:sz="2" w:space="0" w:color="auto"/>
              <w:bottom w:val="single" w:sz="2" w:space="0" w:color="auto"/>
            </w:tcBorders>
            <w:shd w:val="clear" w:color="auto" w:fill="auto"/>
          </w:tcPr>
          <w:p w14:paraId="1908C266" w14:textId="77777777" w:rsidR="00DD539F" w:rsidRPr="005F29A1" w:rsidRDefault="00DD539F" w:rsidP="008B0696">
            <w:pPr>
              <w:spacing w:before="40" w:after="120"/>
              <w:ind w:left="71" w:right="284"/>
            </w:pPr>
            <w:r w:rsidRPr="005F29A1">
              <w:t>Knowledge and expertise platforms on gender and climate change</w:t>
            </w:r>
          </w:p>
        </w:tc>
        <w:tc>
          <w:tcPr>
            <w:tcW w:w="0" w:type="auto"/>
            <w:tcBorders>
              <w:top w:val="single" w:sz="2" w:space="0" w:color="auto"/>
              <w:bottom w:val="single" w:sz="2" w:space="0" w:color="auto"/>
            </w:tcBorders>
            <w:shd w:val="clear" w:color="auto" w:fill="auto"/>
          </w:tcPr>
          <w:p w14:paraId="00167ACE" w14:textId="77777777" w:rsidR="00DD539F" w:rsidRPr="005F29A1" w:rsidRDefault="00DD539F" w:rsidP="00EA37F2">
            <w:pPr>
              <w:spacing w:before="40" w:after="120"/>
              <w:ind w:right="113"/>
            </w:pPr>
            <w:r w:rsidRPr="005F29A1">
              <w:t>International, regional, national</w:t>
            </w:r>
          </w:p>
        </w:tc>
      </w:tr>
      <w:tr w:rsidR="00DD539F" w:rsidRPr="005F29A1" w14:paraId="50742B39" w14:textId="77777777" w:rsidTr="00901237">
        <w:tc>
          <w:tcPr>
            <w:tcW w:w="4537" w:type="dxa"/>
            <w:vMerge w:val="restart"/>
            <w:tcBorders>
              <w:top w:val="single" w:sz="2" w:space="0" w:color="auto"/>
              <w:bottom w:val="single" w:sz="2" w:space="0" w:color="auto"/>
            </w:tcBorders>
            <w:shd w:val="clear" w:color="auto" w:fill="auto"/>
          </w:tcPr>
          <w:p w14:paraId="221F996D" w14:textId="77777777" w:rsidR="00DD539F" w:rsidRPr="005F29A1" w:rsidRDefault="00DD539F" w:rsidP="00EA37F2">
            <w:pPr>
              <w:spacing w:before="40" w:after="120"/>
              <w:ind w:right="113"/>
            </w:pPr>
            <w:r w:rsidRPr="005F29A1">
              <w:t>D.5 Engage women’s groups and national women and gender institutions in the process of developing, implementing and updating climate policies, plans, strategies and action, as appropriate, at all levels</w:t>
            </w:r>
          </w:p>
        </w:tc>
        <w:tc>
          <w:tcPr>
            <w:tcW w:w="4252" w:type="dxa"/>
            <w:tcBorders>
              <w:top w:val="single" w:sz="2" w:space="0" w:color="auto"/>
              <w:bottom w:val="single" w:sz="2" w:space="0" w:color="auto"/>
            </w:tcBorders>
            <w:shd w:val="clear" w:color="auto" w:fill="auto"/>
          </w:tcPr>
          <w:p w14:paraId="314DB59A" w14:textId="77777777" w:rsidR="00DD539F" w:rsidRPr="005F29A1" w:rsidRDefault="00DD539F" w:rsidP="00EA37F2">
            <w:pPr>
              <w:spacing w:before="40" w:after="120"/>
              <w:ind w:right="279"/>
            </w:pPr>
            <w:r w:rsidRPr="005F29A1">
              <w:t>Parties, relevant organizations</w:t>
            </w:r>
          </w:p>
        </w:tc>
        <w:tc>
          <w:tcPr>
            <w:tcW w:w="992" w:type="dxa"/>
            <w:tcBorders>
              <w:top w:val="single" w:sz="2" w:space="0" w:color="auto"/>
              <w:bottom w:val="single" w:sz="2" w:space="0" w:color="auto"/>
            </w:tcBorders>
            <w:shd w:val="clear" w:color="auto" w:fill="auto"/>
          </w:tcPr>
          <w:p w14:paraId="0D3CA7F8" w14:textId="77777777" w:rsidR="00DD539F" w:rsidRPr="005F29A1" w:rsidRDefault="00DD539F" w:rsidP="00EA37F2">
            <w:pPr>
              <w:spacing w:before="40" w:after="120"/>
              <w:ind w:right="144"/>
            </w:pPr>
            <w:r w:rsidRPr="005F29A1">
              <w:t>Ongoing to COP 30 (2024)</w:t>
            </w:r>
          </w:p>
        </w:tc>
        <w:tc>
          <w:tcPr>
            <w:tcW w:w="2553" w:type="dxa"/>
            <w:tcBorders>
              <w:top w:val="single" w:sz="2" w:space="0" w:color="auto"/>
              <w:bottom w:val="single" w:sz="2" w:space="0" w:color="auto"/>
            </w:tcBorders>
            <w:shd w:val="clear" w:color="auto" w:fill="auto"/>
          </w:tcPr>
          <w:p w14:paraId="6B049275" w14:textId="77777777" w:rsidR="00DD539F" w:rsidRPr="005F29A1" w:rsidRDefault="00DD539F" w:rsidP="008B0696">
            <w:pPr>
              <w:spacing w:before="40" w:after="120"/>
              <w:ind w:left="71" w:right="284"/>
            </w:pPr>
            <w:r w:rsidRPr="005F29A1">
              <w:t>Engagement of women’s groups and national women and gender institutions in developing and implementing climate policies, plans, strategies and action, as appropriate</w:t>
            </w:r>
          </w:p>
        </w:tc>
        <w:tc>
          <w:tcPr>
            <w:tcW w:w="0" w:type="auto"/>
            <w:tcBorders>
              <w:top w:val="single" w:sz="2" w:space="0" w:color="auto"/>
              <w:bottom w:val="single" w:sz="2" w:space="0" w:color="auto"/>
            </w:tcBorders>
            <w:shd w:val="clear" w:color="auto" w:fill="auto"/>
          </w:tcPr>
          <w:p w14:paraId="297389A4" w14:textId="77777777" w:rsidR="00DD539F" w:rsidRPr="005F29A1" w:rsidRDefault="00DD539F" w:rsidP="00EA37F2">
            <w:pPr>
              <w:spacing w:before="40" w:after="120"/>
              <w:ind w:right="113"/>
            </w:pPr>
            <w:r w:rsidRPr="005F29A1">
              <w:t>National</w:t>
            </w:r>
          </w:p>
        </w:tc>
      </w:tr>
      <w:tr w:rsidR="00DD539F" w:rsidRPr="005F29A1" w14:paraId="3DF1D5DE" w14:textId="77777777" w:rsidTr="00901237">
        <w:tc>
          <w:tcPr>
            <w:tcW w:w="4537" w:type="dxa"/>
            <w:vMerge/>
            <w:tcBorders>
              <w:top w:val="single" w:sz="2" w:space="0" w:color="auto"/>
              <w:bottom w:val="single" w:sz="2" w:space="0" w:color="auto"/>
            </w:tcBorders>
            <w:shd w:val="clear" w:color="auto" w:fill="auto"/>
          </w:tcPr>
          <w:p w14:paraId="13AB10F6" w14:textId="77777777" w:rsidR="00DD539F" w:rsidRPr="005F29A1" w:rsidRDefault="00DD539F" w:rsidP="00EA37F2">
            <w:pPr>
              <w:spacing w:before="40" w:after="120"/>
              <w:ind w:right="113"/>
            </w:pPr>
          </w:p>
        </w:tc>
        <w:tc>
          <w:tcPr>
            <w:tcW w:w="4252" w:type="dxa"/>
            <w:tcBorders>
              <w:top w:val="single" w:sz="2" w:space="0" w:color="auto"/>
              <w:bottom w:val="single" w:sz="2" w:space="0" w:color="auto"/>
            </w:tcBorders>
            <w:shd w:val="clear" w:color="auto" w:fill="auto"/>
          </w:tcPr>
          <w:p w14:paraId="24B66C62" w14:textId="77777777" w:rsidR="00DD539F" w:rsidRPr="005F29A1" w:rsidRDefault="00DD539F" w:rsidP="00EA37F2">
            <w:pPr>
              <w:spacing w:before="40" w:after="120"/>
              <w:ind w:right="279"/>
            </w:pPr>
            <w:r w:rsidRPr="005F29A1">
              <w:t>Parties, relevant organizations</w:t>
            </w:r>
          </w:p>
        </w:tc>
        <w:tc>
          <w:tcPr>
            <w:tcW w:w="992" w:type="dxa"/>
            <w:tcBorders>
              <w:top w:val="single" w:sz="2" w:space="0" w:color="auto"/>
              <w:bottom w:val="single" w:sz="2" w:space="0" w:color="auto"/>
            </w:tcBorders>
            <w:shd w:val="clear" w:color="auto" w:fill="auto"/>
          </w:tcPr>
          <w:p w14:paraId="0568BC3A" w14:textId="77777777" w:rsidR="00DD539F" w:rsidRPr="005F29A1" w:rsidRDefault="00DD539F" w:rsidP="00EA37F2">
            <w:pPr>
              <w:spacing w:before="40" w:after="120"/>
              <w:ind w:right="144"/>
            </w:pPr>
            <w:r w:rsidRPr="005F29A1">
              <w:t>Ongoing to COP 30 (2024)</w:t>
            </w:r>
          </w:p>
        </w:tc>
        <w:tc>
          <w:tcPr>
            <w:tcW w:w="2553" w:type="dxa"/>
            <w:tcBorders>
              <w:top w:val="single" w:sz="2" w:space="0" w:color="auto"/>
              <w:bottom w:val="single" w:sz="2" w:space="0" w:color="auto"/>
            </w:tcBorders>
            <w:shd w:val="clear" w:color="auto" w:fill="auto"/>
          </w:tcPr>
          <w:p w14:paraId="1E09C1A2" w14:textId="77777777" w:rsidR="00DD539F" w:rsidRPr="005F29A1" w:rsidRDefault="00DD539F" w:rsidP="008B0696">
            <w:pPr>
              <w:spacing w:before="40" w:after="120"/>
              <w:ind w:left="71" w:right="284"/>
            </w:pPr>
            <w:r w:rsidRPr="005F29A1">
              <w:t xml:space="preserve">Peer-to-peer exchange on country experience and needs </w:t>
            </w:r>
          </w:p>
        </w:tc>
        <w:tc>
          <w:tcPr>
            <w:tcW w:w="0" w:type="auto"/>
            <w:tcBorders>
              <w:top w:val="single" w:sz="2" w:space="0" w:color="auto"/>
              <w:bottom w:val="single" w:sz="2" w:space="0" w:color="auto"/>
            </w:tcBorders>
            <w:shd w:val="clear" w:color="auto" w:fill="auto"/>
          </w:tcPr>
          <w:p w14:paraId="77561F0B" w14:textId="77777777" w:rsidR="00DD539F" w:rsidRPr="005F29A1" w:rsidRDefault="00DD539F" w:rsidP="00EA37F2">
            <w:pPr>
              <w:spacing w:before="40" w:after="120"/>
              <w:ind w:right="113"/>
            </w:pPr>
            <w:r w:rsidRPr="005F29A1">
              <w:t>Regional</w:t>
            </w:r>
          </w:p>
        </w:tc>
      </w:tr>
      <w:tr w:rsidR="00DD539F" w:rsidRPr="005F29A1" w14:paraId="2EBC1503" w14:textId="77777777" w:rsidTr="00901237">
        <w:tc>
          <w:tcPr>
            <w:tcW w:w="4537" w:type="dxa"/>
            <w:vMerge/>
            <w:tcBorders>
              <w:top w:val="single" w:sz="2" w:space="0" w:color="auto"/>
              <w:bottom w:val="single" w:sz="2" w:space="0" w:color="auto"/>
            </w:tcBorders>
            <w:shd w:val="clear" w:color="auto" w:fill="auto"/>
          </w:tcPr>
          <w:p w14:paraId="01A67CA5" w14:textId="77777777" w:rsidR="00DD539F" w:rsidRPr="005F29A1" w:rsidRDefault="00DD539F" w:rsidP="00EA37F2">
            <w:pPr>
              <w:spacing w:before="40" w:after="120"/>
              <w:ind w:right="113"/>
            </w:pPr>
          </w:p>
        </w:tc>
        <w:tc>
          <w:tcPr>
            <w:tcW w:w="4252" w:type="dxa"/>
            <w:tcBorders>
              <w:top w:val="single" w:sz="2" w:space="0" w:color="auto"/>
              <w:bottom w:val="single" w:sz="2" w:space="0" w:color="auto"/>
            </w:tcBorders>
            <w:shd w:val="clear" w:color="auto" w:fill="auto"/>
          </w:tcPr>
          <w:p w14:paraId="6B0874FE" w14:textId="77777777" w:rsidR="00DD539F" w:rsidRPr="005F29A1" w:rsidRDefault="00DD539F" w:rsidP="00EA37F2">
            <w:pPr>
              <w:spacing w:before="40" w:after="120"/>
              <w:ind w:right="279"/>
            </w:pPr>
            <w:r w:rsidRPr="005F29A1">
              <w:t>Parties, relevant organizations</w:t>
            </w:r>
          </w:p>
        </w:tc>
        <w:tc>
          <w:tcPr>
            <w:tcW w:w="992" w:type="dxa"/>
            <w:tcBorders>
              <w:top w:val="single" w:sz="2" w:space="0" w:color="auto"/>
              <w:bottom w:val="single" w:sz="2" w:space="0" w:color="auto"/>
            </w:tcBorders>
            <w:shd w:val="clear" w:color="auto" w:fill="auto"/>
          </w:tcPr>
          <w:p w14:paraId="3E7D372D" w14:textId="77777777" w:rsidR="00DD539F" w:rsidRPr="005F29A1" w:rsidRDefault="00DD539F" w:rsidP="00EA37F2">
            <w:pPr>
              <w:spacing w:before="40" w:after="120"/>
              <w:ind w:right="144"/>
            </w:pPr>
            <w:r w:rsidRPr="005F29A1">
              <w:t>Ongoing to COP 30 (2024)</w:t>
            </w:r>
          </w:p>
          <w:p w14:paraId="64BA84F3" w14:textId="77777777" w:rsidR="00DD539F" w:rsidRPr="005F29A1" w:rsidRDefault="00DD539F" w:rsidP="00EA37F2">
            <w:pPr>
              <w:spacing w:before="40" w:after="120"/>
              <w:ind w:right="144"/>
            </w:pPr>
          </w:p>
        </w:tc>
        <w:tc>
          <w:tcPr>
            <w:tcW w:w="2553" w:type="dxa"/>
            <w:tcBorders>
              <w:top w:val="single" w:sz="2" w:space="0" w:color="auto"/>
              <w:bottom w:val="single" w:sz="2" w:space="0" w:color="auto"/>
            </w:tcBorders>
            <w:shd w:val="clear" w:color="auto" w:fill="auto"/>
          </w:tcPr>
          <w:p w14:paraId="628B42AE" w14:textId="77777777" w:rsidR="00DD539F" w:rsidRPr="005F29A1" w:rsidRDefault="00DD539F" w:rsidP="008B0696">
            <w:pPr>
              <w:spacing w:before="40" w:after="120"/>
              <w:ind w:left="71" w:right="284"/>
            </w:pPr>
            <w:r w:rsidRPr="005F29A1">
              <w:t>Open call for submissions to share experience</w:t>
            </w:r>
          </w:p>
        </w:tc>
        <w:tc>
          <w:tcPr>
            <w:tcW w:w="0" w:type="auto"/>
            <w:tcBorders>
              <w:top w:val="single" w:sz="2" w:space="0" w:color="auto"/>
              <w:bottom w:val="single" w:sz="2" w:space="0" w:color="auto"/>
            </w:tcBorders>
            <w:shd w:val="clear" w:color="auto" w:fill="auto"/>
          </w:tcPr>
          <w:p w14:paraId="1389F657" w14:textId="77777777" w:rsidR="00DD539F" w:rsidRPr="005F29A1" w:rsidRDefault="00DD539F" w:rsidP="00EA37F2">
            <w:pPr>
              <w:spacing w:before="40" w:after="120"/>
              <w:ind w:right="113"/>
            </w:pPr>
            <w:r w:rsidRPr="005F29A1">
              <w:t>International, national</w:t>
            </w:r>
          </w:p>
        </w:tc>
      </w:tr>
      <w:tr w:rsidR="00DD539F" w:rsidRPr="005F29A1" w14:paraId="54A9766D" w14:textId="77777777" w:rsidTr="007417BC">
        <w:tc>
          <w:tcPr>
            <w:tcW w:w="4537" w:type="dxa"/>
            <w:vMerge w:val="restart"/>
            <w:tcBorders>
              <w:top w:val="single" w:sz="2" w:space="0" w:color="auto"/>
              <w:bottom w:val="single" w:sz="4" w:space="0" w:color="auto"/>
            </w:tcBorders>
            <w:shd w:val="clear" w:color="auto" w:fill="auto"/>
          </w:tcPr>
          <w:p w14:paraId="007EF0C8" w14:textId="77777777" w:rsidR="00DD539F" w:rsidRPr="005F29A1" w:rsidRDefault="00DD539F" w:rsidP="00EA37F2">
            <w:pPr>
              <w:spacing w:before="40" w:after="120"/>
              <w:ind w:right="113"/>
            </w:pPr>
            <w:r w:rsidRPr="005F29A1">
              <w:t xml:space="preserve">D.6 Exchange information on lessons learned among Parties that have integrated gender into national climate policies, plans, strategies and action, as appropriate (e.g. information on results, impacts and main challenges), and on the actions that Parties are </w:t>
            </w:r>
            <w:r w:rsidRPr="005F29A1">
              <w:lastRenderedPageBreak/>
              <w:t>taking to mainstream gender in any updates thereto, as appropriate</w:t>
            </w:r>
          </w:p>
          <w:p w14:paraId="20E7D038" w14:textId="77777777" w:rsidR="00DD539F" w:rsidRPr="005F29A1" w:rsidRDefault="00DD539F" w:rsidP="00EA37F2">
            <w:pPr>
              <w:spacing w:before="40" w:after="120"/>
              <w:ind w:right="113"/>
            </w:pPr>
          </w:p>
        </w:tc>
        <w:tc>
          <w:tcPr>
            <w:tcW w:w="4252" w:type="dxa"/>
            <w:tcBorders>
              <w:top w:val="single" w:sz="2" w:space="0" w:color="auto"/>
              <w:bottom w:val="single" w:sz="2" w:space="0" w:color="auto"/>
            </w:tcBorders>
            <w:shd w:val="clear" w:color="auto" w:fill="auto"/>
          </w:tcPr>
          <w:p w14:paraId="782BCA96" w14:textId="77777777" w:rsidR="00DD539F" w:rsidRPr="005F29A1" w:rsidRDefault="00DD539F" w:rsidP="00EA37F2">
            <w:pPr>
              <w:spacing w:before="40" w:after="120"/>
              <w:ind w:right="279"/>
            </w:pPr>
            <w:r w:rsidRPr="005F29A1">
              <w:lastRenderedPageBreak/>
              <w:t>Parties, relevant organizations</w:t>
            </w:r>
          </w:p>
        </w:tc>
        <w:tc>
          <w:tcPr>
            <w:tcW w:w="992" w:type="dxa"/>
            <w:tcBorders>
              <w:top w:val="single" w:sz="2" w:space="0" w:color="auto"/>
              <w:bottom w:val="single" w:sz="2" w:space="0" w:color="auto"/>
            </w:tcBorders>
            <w:shd w:val="clear" w:color="auto" w:fill="auto"/>
          </w:tcPr>
          <w:p w14:paraId="4307C475" w14:textId="77777777" w:rsidR="00DD539F" w:rsidRPr="005F29A1" w:rsidRDefault="00DD539F" w:rsidP="00EA37F2">
            <w:pPr>
              <w:spacing w:before="40" w:after="120"/>
              <w:ind w:right="144"/>
            </w:pPr>
            <w:r w:rsidRPr="005F29A1">
              <w:t>31 March 2020</w:t>
            </w:r>
          </w:p>
        </w:tc>
        <w:tc>
          <w:tcPr>
            <w:tcW w:w="2553" w:type="dxa"/>
            <w:tcBorders>
              <w:top w:val="single" w:sz="2" w:space="0" w:color="auto"/>
              <w:bottom w:val="single" w:sz="2" w:space="0" w:color="auto"/>
            </w:tcBorders>
            <w:shd w:val="clear" w:color="auto" w:fill="auto"/>
          </w:tcPr>
          <w:p w14:paraId="1C088436" w14:textId="77777777" w:rsidR="00DD539F" w:rsidRPr="005F29A1" w:rsidRDefault="00DD539F" w:rsidP="008B0696">
            <w:pPr>
              <w:spacing w:before="40" w:after="120"/>
              <w:ind w:left="71" w:right="284"/>
            </w:pPr>
            <w:r w:rsidRPr="005F29A1">
              <w:t>Submissions on lessons learned</w:t>
            </w:r>
          </w:p>
        </w:tc>
        <w:tc>
          <w:tcPr>
            <w:tcW w:w="0" w:type="auto"/>
            <w:tcBorders>
              <w:top w:val="single" w:sz="2" w:space="0" w:color="auto"/>
              <w:bottom w:val="single" w:sz="2" w:space="0" w:color="auto"/>
            </w:tcBorders>
            <w:shd w:val="clear" w:color="auto" w:fill="auto"/>
          </w:tcPr>
          <w:p w14:paraId="0DC4DEF1" w14:textId="77777777" w:rsidR="00DD539F" w:rsidRPr="005F29A1" w:rsidRDefault="00DD539F" w:rsidP="00EA37F2">
            <w:pPr>
              <w:spacing w:before="40" w:after="120"/>
              <w:ind w:right="113"/>
            </w:pPr>
            <w:r w:rsidRPr="005F29A1">
              <w:t>International, national</w:t>
            </w:r>
          </w:p>
        </w:tc>
      </w:tr>
      <w:tr w:rsidR="00DD539F" w:rsidRPr="005F29A1" w14:paraId="20945972" w14:textId="77777777" w:rsidTr="007417BC">
        <w:tc>
          <w:tcPr>
            <w:tcW w:w="4537" w:type="dxa"/>
            <w:vMerge/>
            <w:tcBorders>
              <w:bottom w:val="single" w:sz="4" w:space="0" w:color="auto"/>
            </w:tcBorders>
            <w:shd w:val="clear" w:color="auto" w:fill="auto"/>
          </w:tcPr>
          <w:p w14:paraId="04311A41" w14:textId="77777777" w:rsidR="00DD539F" w:rsidRPr="005F29A1" w:rsidRDefault="00DD539F" w:rsidP="00EA37F2">
            <w:pPr>
              <w:spacing w:before="40" w:after="120"/>
              <w:ind w:right="113"/>
            </w:pPr>
          </w:p>
        </w:tc>
        <w:tc>
          <w:tcPr>
            <w:tcW w:w="4252" w:type="dxa"/>
            <w:tcBorders>
              <w:top w:val="single" w:sz="2" w:space="0" w:color="auto"/>
              <w:bottom w:val="single" w:sz="2" w:space="0" w:color="auto"/>
            </w:tcBorders>
            <w:shd w:val="clear" w:color="auto" w:fill="auto"/>
          </w:tcPr>
          <w:p w14:paraId="6AC8DD3E" w14:textId="77777777" w:rsidR="00DD539F" w:rsidRPr="005F29A1" w:rsidRDefault="00DD539F" w:rsidP="00EA37F2">
            <w:pPr>
              <w:spacing w:before="40" w:after="120"/>
              <w:ind w:right="279"/>
            </w:pPr>
            <w:r w:rsidRPr="005F29A1">
              <w:t>Leading: secretariat</w:t>
            </w:r>
          </w:p>
          <w:p w14:paraId="36DC851E" w14:textId="77777777" w:rsidR="00DD539F" w:rsidRPr="005F29A1" w:rsidRDefault="00DD539F" w:rsidP="00EA37F2">
            <w:pPr>
              <w:spacing w:before="40" w:after="120"/>
              <w:ind w:right="279"/>
            </w:pPr>
            <w:r w:rsidRPr="005F29A1">
              <w:lastRenderedPageBreak/>
              <w:t>Contributing: national gender and climate change focal points, relevant organizations</w:t>
            </w:r>
          </w:p>
        </w:tc>
        <w:tc>
          <w:tcPr>
            <w:tcW w:w="992" w:type="dxa"/>
            <w:tcBorders>
              <w:top w:val="single" w:sz="2" w:space="0" w:color="auto"/>
              <w:bottom w:val="single" w:sz="2" w:space="0" w:color="auto"/>
            </w:tcBorders>
            <w:shd w:val="clear" w:color="auto" w:fill="auto"/>
          </w:tcPr>
          <w:p w14:paraId="44EB9176" w14:textId="77777777" w:rsidR="00DD539F" w:rsidRPr="005F29A1" w:rsidRDefault="00DD539F" w:rsidP="00EA37F2">
            <w:pPr>
              <w:spacing w:before="40" w:after="120"/>
              <w:ind w:right="144"/>
            </w:pPr>
            <w:r w:rsidRPr="005F29A1">
              <w:lastRenderedPageBreak/>
              <w:t>SB 52 (2020)</w:t>
            </w:r>
          </w:p>
        </w:tc>
        <w:tc>
          <w:tcPr>
            <w:tcW w:w="2553" w:type="dxa"/>
            <w:tcBorders>
              <w:top w:val="single" w:sz="2" w:space="0" w:color="auto"/>
              <w:bottom w:val="single" w:sz="2" w:space="0" w:color="auto"/>
            </w:tcBorders>
            <w:shd w:val="clear" w:color="auto" w:fill="auto"/>
          </w:tcPr>
          <w:p w14:paraId="1C38333C" w14:textId="77777777" w:rsidR="00DD539F" w:rsidRPr="005F29A1" w:rsidRDefault="00DD539F" w:rsidP="008B0696">
            <w:pPr>
              <w:spacing w:before="40" w:after="120"/>
              <w:ind w:left="71" w:right="284"/>
            </w:pPr>
            <w:r w:rsidRPr="005F29A1">
              <w:t>In-session workshop on lessons learned and actions taken in any updates</w:t>
            </w:r>
          </w:p>
          <w:p w14:paraId="331256B2" w14:textId="77777777" w:rsidR="00DD539F" w:rsidRPr="005F29A1" w:rsidRDefault="00DD539F" w:rsidP="008B0696">
            <w:pPr>
              <w:spacing w:before="40" w:after="120"/>
              <w:ind w:left="71" w:right="284"/>
            </w:pPr>
          </w:p>
        </w:tc>
        <w:tc>
          <w:tcPr>
            <w:tcW w:w="0" w:type="auto"/>
            <w:tcBorders>
              <w:top w:val="single" w:sz="2" w:space="0" w:color="auto"/>
              <w:bottom w:val="single" w:sz="2" w:space="0" w:color="auto"/>
            </w:tcBorders>
            <w:shd w:val="clear" w:color="auto" w:fill="auto"/>
          </w:tcPr>
          <w:p w14:paraId="6194B298" w14:textId="77777777" w:rsidR="00DD539F" w:rsidRPr="005F29A1" w:rsidRDefault="00DD539F" w:rsidP="00EA37F2">
            <w:pPr>
              <w:spacing w:before="40" w:after="120"/>
              <w:ind w:right="113"/>
            </w:pPr>
            <w:r w:rsidRPr="005F29A1">
              <w:lastRenderedPageBreak/>
              <w:t>International</w:t>
            </w:r>
          </w:p>
        </w:tc>
      </w:tr>
      <w:tr w:rsidR="00DD539F" w:rsidRPr="005F29A1" w14:paraId="1CF1FA92" w14:textId="77777777" w:rsidTr="00901237">
        <w:tc>
          <w:tcPr>
            <w:tcW w:w="4537" w:type="dxa"/>
            <w:vMerge/>
            <w:tcBorders>
              <w:bottom w:val="single" w:sz="4" w:space="0" w:color="auto"/>
            </w:tcBorders>
            <w:shd w:val="clear" w:color="auto" w:fill="auto"/>
          </w:tcPr>
          <w:p w14:paraId="7638374A" w14:textId="77777777" w:rsidR="00DD539F" w:rsidRPr="005F29A1" w:rsidRDefault="00DD539F" w:rsidP="00EA37F2">
            <w:pPr>
              <w:spacing w:before="40" w:after="120"/>
              <w:ind w:right="113"/>
            </w:pPr>
          </w:p>
        </w:tc>
        <w:tc>
          <w:tcPr>
            <w:tcW w:w="4252" w:type="dxa"/>
            <w:tcBorders>
              <w:top w:val="single" w:sz="2" w:space="0" w:color="auto"/>
              <w:bottom w:val="single" w:sz="2" w:space="0" w:color="auto"/>
            </w:tcBorders>
            <w:shd w:val="clear" w:color="auto" w:fill="auto"/>
          </w:tcPr>
          <w:p w14:paraId="65ADF9A8" w14:textId="77777777" w:rsidR="00DD539F" w:rsidRPr="005F29A1" w:rsidRDefault="00DD539F" w:rsidP="00EA37F2">
            <w:pPr>
              <w:spacing w:before="40" w:after="120"/>
              <w:ind w:right="279"/>
            </w:pPr>
            <w:r w:rsidRPr="005F29A1">
              <w:t>Secretariat</w:t>
            </w:r>
          </w:p>
        </w:tc>
        <w:tc>
          <w:tcPr>
            <w:tcW w:w="992" w:type="dxa"/>
            <w:tcBorders>
              <w:top w:val="single" w:sz="2" w:space="0" w:color="auto"/>
              <w:bottom w:val="single" w:sz="2" w:space="0" w:color="auto"/>
            </w:tcBorders>
            <w:shd w:val="clear" w:color="auto" w:fill="auto"/>
          </w:tcPr>
          <w:p w14:paraId="5E4F91E6" w14:textId="77777777" w:rsidR="00DD539F" w:rsidRPr="005F29A1" w:rsidRDefault="00DD539F" w:rsidP="00EA37F2">
            <w:pPr>
              <w:spacing w:before="40" w:after="120"/>
              <w:ind w:right="144"/>
            </w:pPr>
            <w:r w:rsidRPr="005F29A1">
              <w:t>SB</w:t>
            </w:r>
            <w:r>
              <w:t xml:space="preserve"> </w:t>
            </w:r>
            <w:r w:rsidRPr="005F29A1">
              <w:t>53 (2020)</w:t>
            </w:r>
          </w:p>
        </w:tc>
        <w:tc>
          <w:tcPr>
            <w:tcW w:w="2553" w:type="dxa"/>
            <w:tcBorders>
              <w:top w:val="single" w:sz="2" w:space="0" w:color="auto"/>
              <w:bottom w:val="single" w:sz="2" w:space="0" w:color="auto"/>
            </w:tcBorders>
            <w:shd w:val="clear" w:color="auto" w:fill="auto"/>
          </w:tcPr>
          <w:p w14:paraId="2D9D05AA" w14:textId="77777777" w:rsidR="00DD539F" w:rsidRPr="005F29A1" w:rsidRDefault="00DD539F" w:rsidP="008B0696">
            <w:pPr>
              <w:spacing w:before="40" w:after="120"/>
              <w:ind w:left="71" w:right="284"/>
            </w:pPr>
            <w:r w:rsidRPr="005F29A1">
              <w:t>Informal workshop report</w:t>
            </w:r>
          </w:p>
        </w:tc>
        <w:tc>
          <w:tcPr>
            <w:tcW w:w="0" w:type="auto"/>
            <w:tcBorders>
              <w:top w:val="single" w:sz="2" w:space="0" w:color="auto"/>
              <w:bottom w:val="single" w:sz="2" w:space="0" w:color="auto"/>
            </w:tcBorders>
            <w:shd w:val="clear" w:color="auto" w:fill="auto"/>
          </w:tcPr>
          <w:p w14:paraId="7BEF0DD1" w14:textId="77777777" w:rsidR="00DD539F" w:rsidRPr="005F29A1" w:rsidRDefault="00DD539F" w:rsidP="00EA37F2">
            <w:pPr>
              <w:spacing w:before="40" w:after="120"/>
              <w:ind w:right="113"/>
            </w:pPr>
            <w:r w:rsidRPr="005F29A1">
              <w:t>International</w:t>
            </w:r>
          </w:p>
        </w:tc>
      </w:tr>
      <w:tr w:rsidR="00DD539F" w:rsidRPr="005F29A1" w14:paraId="68898901" w14:textId="77777777" w:rsidTr="00901237">
        <w:tc>
          <w:tcPr>
            <w:tcW w:w="4537" w:type="dxa"/>
            <w:vMerge/>
            <w:tcBorders>
              <w:bottom w:val="single" w:sz="4" w:space="0" w:color="auto"/>
            </w:tcBorders>
            <w:shd w:val="clear" w:color="auto" w:fill="auto"/>
          </w:tcPr>
          <w:p w14:paraId="0A267F65" w14:textId="77777777" w:rsidR="00DD539F" w:rsidRPr="005F29A1" w:rsidRDefault="00DD539F" w:rsidP="00EA37F2">
            <w:pPr>
              <w:spacing w:before="40" w:after="120"/>
              <w:ind w:right="113"/>
            </w:pPr>
          </w:p>
        </w:tc>
        <w:tc>
          <w:tcPr>
            <w:tcW w:w="4252" w:type="dxa"/>
            <w:tcBorders>
              <w:top w:val="single" w:sz="2" w:space="0" w:color="auto"/>
              <w:bottom w:val="single" w:sz="4" w:space="0" w:color="auto"/>
            </w:tcBorders>
            <w:shd w:val="clear" w:color="auto" w:fill="auto"/>
          </w:tcPr>
          <w:p w14:paraId="01F1FCB1" w14:textId="77777777" w:rsidR="00DD539F" w:rsidRPr="005F29A1" w:rsidRDefault="00DD539F" w:rsidP="00EA37F2">
            <w:pPr>
              <w:spacing w:before="40" w:after="120"/>
              <w:ind w:right="279"/>
            </w:pPr>
            <w:r w:rsidRPr="005F29A1">
              <w:t xml:space="preserve">Leading: relevant organizations </w:t>
            </w:r>
          </w:p>
          <w:p w14:paraId="3B77D237" w14:textId="77777777" w:rsidR="00DD539F" w:rsidRPr="005F29A1" w:rsidRDefault="00DD539F" w:rsidP="00EA37F2">
            <w:pPr>
              <w:spacing w:before="40" w:after="120"/>
              <w:ind w:right="279"/>
            </w:pPr>
            <w:r w:rsidRPr="005F29A1">
              <w:t xml:space="preserve">Contributing: secretariat, national gender and climate change focal points </w:t>
            </w:r>
          </w:p>
        </w:tc>
        <w:tc>
          <w:tcPr>
            <w:tcW w:w="992" w:type="dxa"/>
            <w:tcBorders>
              <w:top w:val="single" w:sz="2" w:space="0" w:color="auto"/>
              <w:bottom w:val="single" w:sz="4" w:space="0" w:color="auto"/>
            </w:tcBorders>
            <w:shd w:val="clear" w:color="auto" w:fill="auto"/>
          </w:tcPr>
          <w:p w14:paraId="7EC85F7F" w14:textId="77777777" w:rsidR="00DD539F" w:rsidRPr="005F29A1" w:rsidRDefault="00DD539F" w:rsidP="00EA37F2">
            <w:pPr>
              <w:spacing w:before="40" w:after="120"/>
              <w:ind w:right="144"/>
            </w:pPr>
            <w:r w:rsidRPr="005F29A1">
              <w:t>Ongoing to COP 30 (2024)</w:t>
            </w:r>
          </w:p>
        </w:tc>
        <w:tc>
          <w:tcPr>
            <w:tcW w:w="2553" w:type="dxa"/>
            <w:tcBorders>
              <w:top w:val="single" w:sz="2" w:space="0" w:color="auto"/>
              <w:bottom w:val="single" w:sz="4" w:space="0" w:color="auto"/>
            </w:tcBorders>
            <w:shd w:val="clear" w:color="auto" w:fill="auto"/>
          </w:tcPr>
          <w:p w14:paraId="680481F9" w14:textId="77777777" w:rsidR="00DD539F" w:rsidRPr="005F29A1" w:rsidRDefault="00DD539F" w:rsidP="008B0696">
            <w:pPr>
              <w:spacing w:before="40" w:after="120"/>
              <w:ind w:left="71" w:right="284"/>
            </w:pPr>
            <w:r w:rsidRPr="005F29A1">
              <w:t>Workshops, dialogues, training expert meetings</w:t>
            </w:r>
          </w:p>
          <w:p w14:paraId="0FFB0A99" w14:textId="77777777" w:rsidR="00DD539F" w:rsidRPr="005F29A1" w:rsidRDefault="00DD539F" w:rsidP="008B0696">
            <w:pPr>
              <w:spacing w:before="40" w:after="120"/>
              <w:ind w:left="71" w:right="284"/>
            </w:pPr>
          </w:p>
        </w:tc>
        <w:tc>
          <w:tcPr>
            <w:tcW w:w="0" w:type="auto"/>
            <w:tcBorders>
              <w:top w:val="single" w:sz="2" w:space="0" w:color="auto"/>
              <w:bottom w:val="single" w:sz="4" w:space="0" w:color="auto"/>
            </w:tcBorders>
            <w:shd w:val="clear" w:color="auto" w:fill="auto"/>
          </w:tcPr>
          <w:p w14:paraId="2CD23A98" w14:textId="77777777" w:rsidR="00DD539F" w:rsidRPr="005F29A1" w:rsidRDefault="00DD539F" w:rsidP="00EA37F2">
            <w:pPr>
              <w:spacing w:before="40" w:after="120"/>
              <w:ind w:right="113"/>
            </w:pPr>
            <w:r w:rsidRPr="005F29A1">
              <w:t>Regional, national</w:t>
            </w:r>
          </w:p>
          <w:p w14:paraId="181E96BD" w14:textId="77777777" w:rsidR="00DD539F" w:rsidRPr="005F29A1" w:rsidRDefault="00DD539F" w:rsidP="00EA37F2">
            <w:pPr>
              <w:spacing w:before="40" w:after="120"/>
              <w:ind w:right="113"/>
            </w:pPr>
          </w:p>
        </w:tc>
      </w:tr>
      <w:tr w:rsidR="00DD539F" w:rsidRPr="005F29A1" w14:paraId="6DA9CA1B" w14:textId="77777777" w:rsidTr="00606AE2">
        <w:tc>
          <w:tcPr>
            <w:tcW w:w="4537" w:type="dxa"/>
            <w:tcBorders>
              <w:top w:val="single" w:sz="4" w:space="0" w:color="auto"/>
              <w:bottom w:val="single" w:sz="12" w:space="0" w:color="auto"/>
            </w:tcBorders>
            <w:shd w:val="clear" w:color="auto" w:fill="auto"/>
          </w:tcPr>
          <w:p w14:paraId="7F59DBFA" w14:textId="77777777" w:rsidR="00DD539F" w:rsidRPr="005F29A1" w:rsidRDefault="00DD539F" w:rsidP="00EA37F2">
            <w:pPr>
              <w:spacing w:before="40" w:after="120"/>
              <w:ind w:right="113"/>
            </w:pPr>
            <w:r w:rsidRPr="005F29A1">
              <w:t xml:space="preserve">D.7 Enhance the availability of sex-disaggregated data for gender analysis, taking into consideration multidimensional factors, to better inform gender-responsive climate policies, plans, strategies and action, as appropriate </w:t>
            </w:r>
          </w:p>
        </w:tc>
        <w:tc>
          <w:tcPr>
            <w:tcW w:w="4252" w:type="dxa"/>
            <w:tcBorders>
              <w:top w:val="single" w:sz="4" w:space="0" w:color="auto"/>
              <w:bottom w:val="single" w:sz="12" w:space="0" w:color="auto"/>
            </w:tcBorders>
            <w:shd w:val="clear" w:color="auto" w:fill="auto"/>
          </w:tcPr>
          <w:p w14:paraId="35590640" w14:textId="77777777" w:rsidR="00DD539F" w:rsidRPr="005F29A1" w:rsidRDefault="00DD539F" w:rsidP="00EA37F2">
            <w:pPr>
              <w:spacing w:before="40" w:after="120"/>
              <w:ind w:right="279"/>
            </w:pPr>
            <w:r w:rsidRPr="005F29A1">
              <w:t xml:space="preserve">Leading: relevant organizations, Parties </w:t>
            </w:r>
          </w:p>
        </w:tc>
        <w:tc>
          <w:tcPr>
            <w:tcW w:w="992" w:type="dxa"/>
            <w:tcBorders>
              <w:top w:val="single" w:sz="4" w:space="0" w:color="auto"/>
              <w:bottom w:val="single" w:sz="12" w:space="0" w:color="auto"/>
            </w:tcBorders>
            <w:shd w:val="clear" w:color="auto" w:fill="auto"/>
          </w:tcPr>
          <w:p w14:paraId="3351859D" w14:textId="77777777" w:rsidR="00DD539F" w:rsidRPr="005F29A1" w:rsidRDefault="00DD539F" w:rsidP="00EA37F2">
            <w:pPr>
              <w:spacing w:before="40" w:after="120"/>
              <w:ind w:right="144"/>
            </w:pPr>
            <w:r w:rsidRPr="005F29A1">
              <w:t>Ongoing to COP 30 (2024)</w:t>
            </w:r>
          </w:p>
        </w:tc>
        <w:tc>
          <w:tcPr>
            <w:tcW w:w="2553" w:type="dxa"/>
            <w:tcBorders>
              <w:top w:val="single" w:sz="4" w:space="0" w:color="auto"/>
              <w:bottom w:val="single" w:sz="12" w:space="0" w:color="auto"/>
            </w:tcBorders>
            <w:shd w:val="clear" w:color="auto" w:fill="auto"/>
          </w:tcPr>
          <w:p w14:paraId="597FB2FF" w14:textId="77777777" w:rsidR="00DD539F" w:rsidRPr="005F29A1" w:rsidRDefault="00DD539F" w:rsidP="008B0696">
            <w:pPr>
              <w:spacing w:before="40" w:after="120"/>
              <w:ind w:left="71" w:right="284"/>
            </w:pPr>
            <w:r w:rsidRPr="005F29A1">
              <w:t>Management and availability of sex-disaggregated data for gender analysis in national systems, as appropriate</w:t>
            </w:r>
          </w:p>
        </w:tc>
        <w:tc>
          <w:tcPr>
            <w:tcW w:w="0" w:type="auto"/>
            <w:tcBorders>
              <w:top w:val="single" w:sz="4" w:space="0" w:color="auto"/>
              <w:bottom w:val="single" w:sz="12" w:space="0" w:color="auto"/>
            </w:tcBorders>
            <w:shd w:val="clear" w:color="auto" w:fill="auto"/>
          </w:tcPr>
          <w:p w14:paraId="1302CE1C" w14:textId="77777777" w:rsidR="00DD539F" w:rsidRPr="005F29A1" w:rsidRDefault="00DD539F" w:rsidP="00EA37F2">
            <w:pPr>
              <w:spacing w:before="40" w:after="120"/>
              <w:ind w:right="113"/>
            </w:pPr>
            <w:r w:rsidRPr="005F29A1">
              <w:t>National</w:t>
            </w:r>
          </w:p>
        </w:tc>
      </w:tr>
    </w:tbl>
    <w:p w14:paraId="25BB6805" w14:textId="77777777" w:rsidR="00DD539F" w:rsidRPr="005F29A1" w:rsidRDefault="00DD539F" w:rsidP="00DD539F">
      <w:pPr>
        <w:pStyle w:val="RegSingleTxtG"/>
        <w:numPr>
          <w:ilvl w:val="0"/>
          <w:numId w:val="0"/>
        </w:numPr>
        <w:spacing w:after="0"/>
      </w:pPr>
    </w:p>
    <w:p w14:paraId="2192452F" w14:textId="77777777" w:rsidR="00DD539F" w:rsidRPr="005F29A1" w:rsidRDefault="00DD539F" w:rsidP="00DD539F">
      <w:pPr>
        <w:pStyle w:val="RegSingleTxtG"/>
        <w:keepNext/>
        <w:numPr>
          <w:ilvl w:val="0"/>
          <w:numId w:val="0"/>
        </w:numPr>
        <w:spacing w:after="0"/>
        <w:ind w:left="284"/>
      </w:pPr>
      <w:r w:rsidRPr="005F29A1">
        <w:t>Table 5</w:t>
      </w:r>
    </w:p>
    <w:p w14:paraId="0374ECDA" w14:textId="77777777" w:rsidR="00DD539F" w:rsidRPr="005F29A1" w:rsidRDefault="00DD539F" w:rsidP="00606AE2">
      <w:pPr>
        <w:keepNext/>
        <w:spacing w:after="120"/>
        <w:ind w:left="284"/>
      </w:pPr>
      <w:r w:rsidRPr="005F29A1">
        <w:rPr>
          <w:b/>
        </w:rPr>
        <w:t>Priority area E: monitoring and reporting</w:t>
      </w:r>
    </w:p>
    <w:tbl>
      <w:tblPr>
        <w:tblStyle w:val="TableGrid"/>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26"/>
        <w:gridCol w:w="4240"/>
        <w:gridCol w:w="991"/>
        <w:gridCol w:w="2548"/>
        <w:gridCol w:w="1699"/>
      </w:tblGrid>
      <w:tr w:rsidR="00DD539F" w:rsidRPr="005F29A1" w14:paraId="17D0596A" w14:textId="77777777" w:rsidTr="00606AE2">
        <w:trPr>
          <w:tblHeader/>
        </w:trPr>
        <w:tc>
          <w:tcPr>
            <w:tcW w:w="4537" w:type="dxa"/>
            <w:tcBorders>
              <w:top w:val="single" w:sz="4" w:space="0" w:color="auto"/>
              <w:bottom w:val="single" w:sz="12" w:space="0" w:color="auto"/>
            </w:tcBorders>
            <w:shd w:val="clear" w:color="auto" w:fill="auto"/>
            <w:vAlign w:val="bottom"/>
          </w:tcPr>
          <w:p w14:paraId="37AF1354" w14:textId="77777777" w:rsidR="00DD539F" w:rsidRPr="005F29A1" w:rsidRDefault="00DD539F" w:rsidP="00EA37F2">
            <w:pPr>
              <w:spacing w:before="80" w:after="80" w:line="200" w:lineRule="exact"/>
              <w:ind w:right="113"/>
              <w:rPr>
                <w:i/>
                <w:sz w:val="16"/>
              </w:rPr>
            </w:pPr>
            <w:r w:rsidRPr="005F29A1">
              <w:rPr>
                <w:i/>
                <w:sz w:val="16"/>
              </w:rPr>
              <w:t>Activities</w:t>
            </w:r>
          </w:p>
        </w:tc>
        <w:tc>
          <w:tcPr>
            <w:tcW w:w="4252" w:type="dxa"/>
            <w:tcBorders>
              <w:top w:val="single" w:sz="4" w:space="0" w:color="auto"/>
              <w:bottom w:val="single" w:sz="12" w:space="0" w:color="auto"/>
            </w:tcBorders>
            <w:shd w:val="clear" w:color="auto" w:fill="auto"/>
            <w:vAlign w:val="bottom"/>
          </w:tcPr>
          <w:p w14:paraId="528556D4" w14:textId="77777777" w:rsidR="00DD539F" w:rsidRPr="005F29A1" w:rsidRDefault="00DD539F" w:rsidP="00EA37F2">
            <w:pPr>
              <w:spacing w:before="80" w:after="80" w:line="200" w:lineRule="exact"/>
              <w:ind w:right="113"/>
              <w:rPr>
                <w:i/>
                <w:sz w:val="16"/>
              </w:rPr>
            </w:pPr>
            <w:r w:rsidRPr="005F29A1">
              <w:rPr>
                <w:i/>
                <w:sz w:val="16"/>
                <w:szCs w:val="16"/>
              </w:rPr>
              <w:t>Responsibilities</w:t>
            </w:r>
          </w:p>
        </w:tc>
        <w:tc>
          <w:tcPr>
            <w:tcW w:w="992" w:type="dxa"/>
            <w:tcBorders>
              <w:top w:val="single" w:sz="4" w:space="0" w:color="auto"/>
              <w:bottom w:val="single" w:sz="12" w:space="0" w:color="auto"/>
            </w:tcBorders>
            <w:shd w:val="clear" w:color="auto" w:fill="auto"/>
            <w:vAlign w:val="bottom"/>
          </w:tcPr>
          <w:p w14:paraId="6060F0A2" w14:textId="77777777" w:rsidR="00DD539F" w:rsidRPr="005F29A1" w:rsidRDefault="00DD539F" w:rsidP="00EA37F2">
            <w:pPr>
              <w:spacing w:before="80" w:after="80" w:line="200" w:lineRule="exact"/>
              <w:ind w:right="113"/>
              <w:rPr>
                <w:i/>
                <w:sz w:val="16"/>
              </w:rPr>
            </w:pPr>
            <w:r w:rsidRPr="005F29A1">
              <w:rPr>
                <w:i/>
                <w:sz w:val="16"/>
              </w:rPr>
              <w:t>Timeline</w:t>
            </w:r>
          </w:p>
        </w:tc>
        <w:tc>
          <w:tcPr>
            <w:tcW w:w="2552" w:type="dxa"/>
            <w:tcBorders>
              <w:top w:val="single" w:sz="4" w:space="0" w:color="auto"/>
              <w:bottom w:val="single" w:sz="12" w:space="0" w:color="auto"/>
            </w:tcBorders>
            <w:shd w:val="clear" w:color="auto" w:fill="auto"/>
            <w:vAlign w:val="bottom"/>
          </w:tcPr>
          <w:p w14:paraId="01FC6D18" w14:textId="77777777" w:rsidR="00DD539F" w:rsidRPr="005F29A1" w:rsidRDefault="00DD539F" w:rsidP="008B0696">
            <w:pPr>
              <w:spacing w:before="80" w:after="80" w:line="200" w:lineRule="exact"/>
              <w:ind w:left="58" w:right="113"/>
              <w:rPr>
                <w:i/>
                <w:sz w:val="16"/>
              </w:rPr>
            </w:pPr>
            <w:r w:rsidRPr="005F29A1">
              <w:rPr>
                <w:i/>
                <w:sz w:val="16"/>
              </w:rPr>
              <w:t>Deliverables/outputs</w:t>
            </w:r>
          </w:p>
        </w:tc>
        <w:tc>
          <w:tcPr>
            <w:tcW w:w="1701" w:type="dxa"/>
            <w:tcBorders>
              <w:top w:val="single" w:sz="4" w:space="0" w:color="auto"/>
              <w:bottom w:val="single" w:sz="12" w:space="0" w:color="auto"/>
            </w:tcBorders>
            <w:shd w:val="clear" w:color="auto" w:fill="auto"/>
            <w:vAlign w:val="bottom"/>
          </w:tcPr>
          <w:p w14:paraId="4BF1D6F5" w14:textId="77777777" w:rsidR="00DD539F" w:rsidRPr="005F29A1" w:rsidRDefault="00DD539F" w:rsidP="00EA37F2">
            <w:pPr>
              <w:spacing w:before="80" w:after="80" w:line="200" w:lineRule="exact"/>
              <w:ind w:right="113"/>
              <w:rPr>
                <w:i/>
                <w:sz w:val="16"/>
              </w:rPr>
            </w:pPr>
            <w:r w:rsidRPr="005F29A1">
              <w:rPr>
                <w:i/>
                <w:sz w:val="16"/>
              </w:rPr>
              <w:t>Level of implementation</w:t>
            </w:r>
          </w:p>
        </w:tc>
      </w:tr>
      <w:tr w:rsidR="00DD539F" w:rsidRPr="005F29A1" w14:paraId="72824D65" w14:textId="77777777" w:rsidTr="00606AE2">
        <w:tc>
          <w:tcPr>
            <w:tcW w:w="4537" w:type="dxa"/>
            <w:tcBorders>
              <w:top w:val="single" w:sz="2" w:space="0" w:color="auto"/>
              <w:bottom w:val="single" w:sz="4" w:space="0" w:color="auto"/>
            </w:tcBorders>
            <w:shd w:val="clear" w:color="auto" w:fill="auto"/>
          </w:tcPr>
          <w:p w14:paraId="2F02EAE9" w14:textId="01329309" w:rsidR="00DD539F" w:rsidRPr="005F29A1" w:rsidRDefault="00DD539F" w:rsidP="00EA37F2">
            <w:pPr>
              <w:spacing w:before="40" w:after="120"/>
              <w:ind w:right="113"/>
            </w:pPr>
            <w:r w:rsidRPr="005F29A1">
              <w:t>E.1 Strengthen the monitoring and reporting on women in leadership positions within the UNFCCC process in the context of the gender composition report referred to in</w:t>
            </w:r>
            <w:r>
              <w:t xml:space="preserve"> paragraph 1</w:t>
            </w:r>
            <w:r w:rsidR="00A96B98">
              <w:t>5</w:t>
            </w:r>
            <w:r>
              <w:t>(b)</w:t>
            </w:r>
            <w:r w:rsidRPr="005F29A1">
              <w:t xml:space="preserve"> of this decision and including through case studies</w:t>
            </w:r>
          </w:p>
        </w:tc>
        <w:tc>
          <w:tcPr>
            <w:tcW w:w="4252" w:type="dxa"/>
            <w:tcBorders>
              <w:top w:val="single" w:sz="2" w:space="0" w:color="auto"/>
              <w:bottom w:val="single" w:sz="4" w:space="0" w:color="auto"/>
            </w:tcBorders>
            <w:shd w:val="clear" w:color="auto" w:fill="auto"/>
          </w:tcPr>
          <w:p w14:paraId="1DFAB75A" w14:textId="77777777" w:rsidR="00DD539F" w:rsidRPr="005F29A1" w:rsidRDefault="00DD539F" w:rsidP="00EA37F2">
            <w:pPr>
              <w:spacing w:before="40" w:after="120"/>
              <w:ind w:right="113"/>
            </w:pPr>
            <w:r w:rsidRPr="005F29A1">
              <w:t>Secretariat</w:t>
            </w:r>
          </w:p>
        </w:tc>
        <w:tc>
          <w:tcPr>
            <w:tcW w:w="992" w:type="dxa"/>
            <w:tcBorders>
              <w:top w:val="single" w:sz="2" w:space="0" w:color="auto"/>
              <w:bottom w:val="single" w:sz="4" w:space="0" w:color="auto"/>
            </w:tcBorders>
            <w:shd w:val="clear" w:color="auto" w:fill="auto"/>
          </w:tcPr>
          <w:p w14:paraId="3658AED8" w14:textId="77777777" w:rsidR="00DD539F" w:rsidRPr="005F29A1" w:rsidRDefault="00DD539F" w:rsidP="00EA37F2">
            <w:pPr>
              <w:spacing w:before="40" w:after="120"/>
              <w:ind w:right="113"/>
            </w:pPr>
            <w:r w:rsidRPr="005F29A1">
              <w:t>Ongoing to COP 30 (2024)</w:t>
            </w:r>
          </w:p>
        </w:tc>
        <w:tc>
          <w:tcPr>
            <w:tcW w:w="2552" w:type="dxa"/>
            <w:tcBorders>
              <w:top w:val="single" w:sz="2" w:space="0" w:color="auto"/>
              <w:bottom w:val="single" w:sz="4" w:space="0" w:color="auto"/>
            </w:tcBorders>
            <w:shd w:val="clear" w:color="auto" w:fill="auto"/>
          </w:tcPr>
          <w:p w14:paraId="03386253" w14:textId="77777777" w:rsidR="00DD539F" w:rsidRPr="005F29A1" w:rsidRDefault="00DD539F" w:rsidP="008B0696">
            <w:pPr>
              <w:spacing w:before="40" w:after="120"/>
              <w:ind w:left="58" w:right="113"/>
            </w:pPr>
            <w:r w:rsidRPr="005F29A1">
              <w:t>Inclusion of additional information in gender composition report</w:t>
            </w:r>
          </w:p>
        </w:tc>
        <w:tc>
          <w:tcPr>
            <w:tcW w:w="1701" w:type="dxa"/>
            <w:tcBorders>
              <w:top w:val="single" w:sz="2" w:space="0" w:color="auto"/>
              <w:bottom w:val="single" w:sz="4" w:space="0" w:color="auto"/>
            </w:tcBorders>
            <w:shd w:val="clear" w:color="auto" w:fill="auto"/>
          </w:tcPr>
          <w:p w14:paraId="2520B311" w14:textId="77777777" w:rsidR="00DD539F" w:rsidRPr="005F29A1" w:rsidRDefault="00DD539F" w:rsidP="00EA37F2">
            <w:pPr>
              <w:spacing w:before="40" w:after="120"/>
              <w:ind w:right="113"/>
            </w:pPr>
            <w:r w:rsidRPr="005F29A1">
              <w:t>International</w:t>
            </w:r>
          </w:p>
        </w:tc>
      </w:tr>
      <w:tr w:rsidR="00DD539F" w:rsidRPr="00014D18" w14:paraId="362F04CE" w14:textId="77777777" w:rsidTr="00606AE2">
        <w:tc>
          <w:tcPr>
            <w:tcW w:w="4537" w:type="dxa"/>
            <w:tcBorders>
              <w:top w:val="single" w:sz="4" w:space="0" w:color="auto"/>
              <w:bottom w:val="single" w:sz="12" w:space="0" w:color="auto"/>
            </w:tcBorders>
            <w:shd w:val="clear" w:color="auto" w:fill="auto"/>
          </w:tcPr>
          <w:p w14:paraId="0BE011B5" w14:textId="77777777" w:rsidR="00DD539F" w:rsidRPr="005F29A1" w:rsidRDefault="00DD539F" w:rsidP="00EA37F2">
            <w:pPr>
              <w:spacing w:before="40" w:after="120"/>
              <w:ind w:right="113"/>
            </w:pPr>
            <w:r w:rsidRPr="005F29A1">
              <w:t>E.2 Monitor and report on the implementation of gender-responsive climate policies, plans, strategies and action, as appropriate, reported by Parties in regular reports and communications under the UNFCCC process</w:t>
            </w:r>
          </w:p>
        </w:tc>
        <w:tc>
          <w:tcPr>
            <w:tcW w:w="4252" w:type="dxa"/>
            <w:tcBorders>
              <w:top w:val="single" w:sz="4" w:space="0" w:color="auto"/>
              <w:bottom w:val="single" w:sz="12" w:space="0" w:color="auto"/>
            </w:tcBorders>
            <w:shd w:val="clear" w:color="auto" w:fill="auto"/>
          </w:tcPr>
          <w:p w14:paraId="2E140387" w14:textId="77777777" w:rsidR="00DD539F" w:rsidRPr="005F29A1" w:rsidRDefault="00DD539F" w:rsidP="00EA37F2">
            <w:pPr>
              <w:spacing w:before="40" w:after="120"/>
              <w:ind w:right="113"/>
            </w:pPr>
            <w:r w:rsidRPr="005F29A1">
              <w:t>Secretariat</w:t>
            </w:r>
          </w:p>
        </w:tc>
        <w:tc>
          <w:tcPr>
            <w:tcW w:w="992" w:type="dxa"/>
            <w:tcBorders>
              <w:top w:val="single" w:sz="4" w:space="0" w:color="auto"/>
              <w:bottom w:val="single" w:sz="12" w:space="0" w:color="auto"/>
            </w:tcBorders>
            <w:shd w:val="clear" w:color="auto" w:fill="auto"/>
          </w:tcPr>
          <w:p w14:paraId="50D8236A" w14:textId="77777777" w:rsidR="00DD539F" w:rsidRPr="005F29A1" w:rsidRDefault="00DD539F" w:rsidP="00EA37F2">
            <w:pPr>
              <w:spacing w:before="40" w:after="120"/>
              <w:ind w:right="113"/>
            </w:pPr>
            <w:r w:rsidRPr="005F29A1">
              <w:t>COP 28 (2022)</w:t>
            </w:r>
          </w:p>
          <w:p w14:paraId="0ED37D64" w14:textId="77777777" w:rsidR="00DD539F" w:rsidRPr="005F29A1" w:rsidRDefault="00DD539F" w:rsidP="00EA37F2">
            <w:pPr>
              <w:spacing w:before="40" w:after="120"/>
              <w:ind w:right="113"/>
            </w:pPr>
            <w:r w:rsidRPr="005F29A1">
              <w:t>COP 30 (2024)</w:t>
            </w:r>
          </w:p>
        </w:tc>
        <w:tc>
          <w:tcPr>
            <w:tcW w:w="2552" w:type="dxa"/>
            <w:tcBorders>
              <w:top w:val="single" w:sz="4" w:space="0" w:color="auto"/>
              <w:bottom w:val="single" w:sz="12" w:space="0" w:color="auto"/>
            </w:tcBorders>
            <w:shd w:val="clear" w:color="auto" w:fill="auto"/>
          </w:tcPr>
          <w:p w14:paraId="627E1DAC" w14:textId="77777777" w:rsidR="00DD539F" w:rsidRPr="005F29A1" w:rsidRDefault="00DD539F" w:rsidP="008B0696">
            <w:pPr>
              <w:ind w:left="58"/>
            </w:pPr>
            <w:r w:rsidRPr="005F29A1">
              <w:t xml:space="preserve">Compilation and synthesis report </w:t>
            </w:r>
          </w:p>
        </w:tc>
        <w:tc>
          <w:tcPr>
            <w:tcW w:w="1701" w:type="dxa"/>
            <w:tcBorders>
              <w:top w:val="single" w:sz="4" w:space="0" w:color="auto"/>
              <w:bottom w:val="single" w:sz="12" w:space="0" w:color="auto"/>
            </w:tcBorders>
            <w:shd w:val="clear" w:color="auto" w:fill="auto"/>
          </w:tcPr>
          <w:p w14:paraId="1B45401B" w14:textId="77777777" w:rsidR="00DD539F" w:rsidRDefault="00DD539F" w:rsidP="00EA37F2">
            <w:r w:rsidRPr="005F29A1">
              <w:t>International</w:t>
            </w:r>
          </w:p>
          <w:p w14:paraId="4AB8FF82" w14:textId="77777777" w:rsidR="00DD539F" w:rsidRPr="00014D18" w:rsidRDefault="00DD539F" w:rsidP="00EA37F2">
            <w:pPr>
              <w:spacing w:before="40" w:after="120"/>
              <w:ind w:right="113"/>
            </w:pPr>
          </w:p>
        </w:tc>
      </w:tr>
    </w:tbl>
    <w:p w14:paraId="7CCA3A62" w14:textId="77777777" w:rsidR="00AA7CE1" w:rsidRDefault="006D3C93" w:rsidP="00CE5A87">
      <w:pPr>
        <w:spacing w:before="120"/>
        <w:jc w:val="right"/>
        <w:rPr>
          <w:i/>
        </w:rPr>
        <w:sectPr w:rsidR="00AA7CE1" w:rsidSect="001509CB">
          <w:headerReference w:type="even" r:id="rId22"/>
          <w:headerReference w:type="default" r:id="rId23"/>
          <w:footerReference w:type="even" r:id="rId24"/>
          <w:footerReference w:type="default" r:id="rId25"/>
          <w:footnotePr>
            <w:numRestart w:val="eachSect"/>
          </w:footnotePr>
          <w:pgSz w:w="16838" w:h="11906" w:orient="landscape" w:code="9"/>
          <w:pgMar w:top="1134" w:right="1417" w:bottom="1134" w:left="1134" w:header="850" w:footer="567" w:gutter="0"/>
          <w:cols w:space="708"/>
          <w:docGrid w:linePitch="360"/>
        </w:sectPr>
      </w:pPr>
      <w:r w:rsidRPr="006D3C93">
        <w:rPr>
          <w:i/>
        </w:rPr>
        <w:t>8</w:t>
      </w:r>
      <w:r w:rsidRPr="006D3C93">
        <w:rPr>
          <w:i/>
          <w:vertAlign w:val="superscript"/>
        </w:rPr>
        <w:t>th</w:t>
      </w:r>
      <w:r w:rsidRPr="006D3C93">
        <w:rPr>
          <w:i/>
        </w:rPr>
        <w:t xml:space="preserve"> plenary meeting</w:t>
      </w:r>
      <w:r w:rsidRPr="006D3C93">
        <w:rPr>
          <w:i/>
        </w:rPr>
        <w:br/>
        <w:t>15 December 2019</w:t>
      </w:r>
    </w:p>
    <w:p w14:paraId="0A6D5C79" w14:textId="5DF4136A" w:rsidR="00EA37F2" w:rsidRDefault="00EA37F2" w:rsidP="00AA7CE1">
      <w:pPr>
        <w:pStyle w:val="HChG"/>
        <w:spacing w:before="120"/>
      </w:pPr>
      <w:r>
        <w:lastRenderedPageBreak/>
        <w:tab/>
      </w:r>
      <w:r>
        <w:tab/>
      </w:r>
      <w:bookmarkStart w:id="11" w:name="D4"/>
      <w:r>
        <w:t>Decision 4/CP.25</w:t>
      </w:r>
      <w:bookmarkEnd w:id="11"/>
    </w:p>
    <w:p w14:paraId="55FC7409" w14:textId="77777777" w:rsidR="00CE5A87" w:rsidRDefault="00EA37F2" w:rsidP="00CE5A87">
      <w:pPr>
        <w:pStyle w:val="HChG"/>
      </w:pPr>
      <w:r>
        <w:tab/>
      </w:r>
      <w:r>
        <w:tab/>
      </w:r>
      <w:bookmarkStart w:id="12" w:name="_Hlk27656741"/>
      <w:r w:rsidR="00CE5A87" w:rsidRPr="00E26C9B">
        <w:t xml:space="preserve">Workplan of the forum on the impact of the implementation of response measures and its Katowice Committee of Experts on the Impacts of the Implementation of Response Measures </w:t>
      </w:r>
      <w:bookmarkEnd w:id="12"/>
    </w:p>
    <w:p w14:paraId="50FC53BC" w14:textId="77777777" w:rsidR="00CE5A87" w:rsidRPr="00E26C9B" w:rsidRDefault="00CE5A87" w:rsidP="00CE5A87">
      <w:pPr>
        <w:pStyle w:val="RegSingleTxtG"/>
        <w:numPr>
          <w:ilvl w:val="0"/>
          <w:numId w:val="0"/>
        </w:numPr>
        <w:ind w:left="1134"/>
      </w:pPr>
      <w:r>
        <w:tab/>
      </w:r>
      <w:r w:rsidRPr="00E26C9B">
        <w:rPr>
          <w:b/>
        </w:rPr>
        <w:tab/>
      </w:r>
      <w:r w:rsidRPr="00E26C9B">
        <w:rPr>
          <w:i/>
        </w:rPr>
        <w:t>The Conference of the Parties</w:t>
      </w:r>
      <w:r>
        <w:rPr>
          <w:i/>
        </w:rPr>
        <w:t xml:space="preserve">, </w:t>
      </w:r>
      <w:r w:rsidRPr="00E26C9B">
        <w:rPr>
          <w:i/>
        </w:rPr>
        <w:t>the Conference of the Parties serving as the meeting of the Parties to the Kyoto Protocol</w:t>
      </w:r>
      <w:r>
        <w:rPr>
          <w:i/>
        </w:rPr>
        <w:t>, and</w:t>
      </w:r>
      <w:r w:rsidRPr="00E26C9B">
        <w:rPr>
          <w:i/>
        </w:rPr>
        <w:t xml:space="preserve"> the Conference of the Parties serving as the meeting of the Parties to the Paris Agreement</w:t>
      </w:r>
      <w:r w:rsidRPr="00E26C9B">
        <w:t xml:space="preserve">, </w:t>
      </w:r>
    </w:p>
    <w:p w14:paraId="7B2544A9" w14:textId="77777777" w:rsidR="00CE5A87" w:rsidRPr="00915395" w:rsidRDefault="00CE5A87" w:rsidP="00CE5A87">
      <w:pPr>
        <w:pStyle w:val="RegSingleTxtG"/>
        <w:numPr>
          <w:ilvl w:val="0"/>
          <w:numId w:val="0"/>
        </w:numPr>
        <w:ind w:left="1134"/>
      </w:pPr>
      <w:r w:rsidRPr="00FE3211">
        <w:rPr>
          <w:i/>
          <w:sz w:val="22"/>
          <w:szCs w:val="24"/>
        </w:rPr>
        <w:tab/>
      </w:r>
      <w:r w:rsidRPr="003F7FC0">
        <w:rPr>
          <w:i/>
        </w:rPr>
        <w:t>Recalling</w:t>
      </w:r>
      <w:r w:rsidRPr="00FE3211">
        <w:rPr>
          <w:i/>
          <w:sz w:val="22"/>
          <w:szCs w:val="24"/>
        </w:rPr>
        <w:t xml:space="preserve"> </w:t>
      </w:r>
      <w:r w:rsidRPr="00915395">
        <w:t>decisions 7/CP.24</w:t>
      </w:r>
      <w:r>
        <w:t xml:space="preserve">, </w:t>
      </w:r>
      <w:r w:rsidRPr="00915395">
        <w:t xml:space="preserve">3/CMP.14 and 7/CMA.1, </w:t>
      </w:r>
    </w:p>
    <w:p w14:paraId="5FC800C7" w14:textId="6B000670" w:rsidR="00CE5A87" w:rsidRPr="00915395" w:rsidRDefault="003A2774" w:rsidP="003A2774">
      <w:pPr>
        <w:pStyle w:val="RegSingleTxtG"/>
        <w:numPr>
          <w:ilvl w:val="0"/>
          <w:numId w:val="0"/>
        </w:numPr>
        <w:ind w:left="1134"/>
      </w:pPr>
      <w:r w:rsidRPr="00915395">
        <w:t>1.</w:t>
      </w:r>
      <w:r w:rsidRPr="00915395">
        <w:tab/>
      </w:r>
      <w:r w:rsidR="00CE5A87" w:rsidRPr="004B0811">
        <w:rPr>
          <w:i/>
        </w:rPr>
        <w:t>Welcome</w:t>
      </w:r>
      <w:r w:rsidR="00CE5A87" w:rsidRPr="00915395">
        <w:t xml:space="preserve"> the annual report of the Katowice Committee of Experts on the Impacts of the Implementation of Response Measures</w:t>
      </w:r>
      <w:r w:rsidR="00CE5A87" w:rsidRPr="003F7FC0">
        <w:rPr>
          <w:rStyle w:val="FootnoteReference"/>
          <w:szCs w:val="18"/>
        </w:rPr>
        <w:footnoteReference w:id="12"/>
      </w:r>
      <w:r w:rsidR="00CE5A87" w:rsidRPr="00915395">
        <w:t xml:space="preserve"> and its progress in supporting the work of the forum on the impact of the implementation of response measures;</w:t>
      </w:r>
    </w:p>
    <w:p w14:paraId="16D2B606" w14:textId="5A7C3B69" w:rsidR="00CE5A87" w:rsidRPr="00915395" w:rsidRDefault="003A2774" w:rsidP="003A2774">
      <w:pPr>
        <w:pStyle w:val="RegSingleTxtG"/>
        <w:numPr>
          <w:ilvl w:val="0"/>
          <w:numId w:val="0"/>
        </w:numPr>
        <w:ind w:left="1134"/>
      </w:pPr>
      <w:r w:rsidRPr="00915395">
        <w:t>2.</w:t>
      </w:r>
      <w:r w:rsidRPr="00915395">
        <w:tab/>
      </w:r>
      <w:r w:rsidR="00CE5A87" w:rsidRPr="00915395">
        <w:rPr>
          <w:i/>
        </w:rPr>
        <w:t>Adopt</w:t>
      </w:r>
      <w:r w:rsidR="00CE5A87" w:rsidRPr="00915395">
        <w:t xml:space="preserve"> the rules of procedure of the </w:t>
      </w:r>
      <w:r w:rsidR="00CE5A87">
        <w:t>Katowice Committee on Impacts</w:t>
      </w:r>
      <w:r w:rsidR="00CE5A87" w:rsidRPr="00915395">
        <w:t xml:space="preserve"> as contained in annex I;</w:t>
      </w:r>
    </w:p>
    <w:p w14:paraId="2C9DD4F4" w14:textId="050CE365" w:rsidR="00CE5A87" w:rsidRPr="00915395" w:rsidRDefault="003A2774" w:rsidP="003A2774">
      <w:pPr>
        <w:pStyle w:val="RegSingleTxtG"/>
        <w:numPr>
          <w:ilvl w:val="0"/>
          <w:numId w:val="0"/>
        </w:numPr>
        <w:ind w:left="1134"/>
      </w:pPr>
      <w:r w:rsidRPr="00915395">
        <w:t>3.</w:t>
      </w:r>
      <w:r w:rsidRPr="00915395">
        <w:tab/>
      </w:r>
      <w:r w:rsidR="00CE5A87" w:rsidRPr="00915395">
        <w:rPr>
          <w:i/>
        </w:rPr>
        <w:t xml:space="preserve">Adopt </w:t>
      </w:r>
      <w:r w:rsidR="00CE5A87" w:rsidRPr="00915395">
        <w:t xml:space="preserve">the workplan of the forum on the impact of the implementation of response measures and its </w:t>
      </w:r>
      <w:r w:rsidR="00CE5A87">
        <w:t>Katowice Committee on Impacts</w:t>
      </w:r>
      <w:r w:rsidR="00CE5A87" w:rsidRPr="00915395">
        <w:t xml:space="preserve"> as contained in annex II;</w:t>
      </w:r>
    </w:p>
    <w:p w14:paraId="3DFF6723" w14:textId="013C6575" w:rsidR="00CE5A87" w:rsidRPr="00915395" w:rsidRDefault="003A2774" w:rsidP="003A2774">
      <w:pPr>
        <w:pStyle w:val="RegSingleTxtG"/>
        <w:numPr>
          <w:ilvl w:val="0"/>
          <w:numId w:val="0"/>
        </w:numPr>
        <w:ind w:left="1134"/>
      </w:pPr>
      <w:r w:rsidRPr="00915395">
        <w:t>4.</w:t>
      </w:r>
      <w:r w:rsidRPr="00915395">
        <w:tab/>
      </w:r>
      <w:r w:rsidR="00CE5A87" w:rsidRPr="00915395">
        <w:rPr>
          <w:i/>
        </w:rPr>
        <w:t xml:space="preserve">Decide </w:t>
      </w:r>
      <w:r w:rsidR="00CE5A87" w:rsidRPr="00915395">
        <w:t xml:space="preserve">that the forum on the impact of the implementation of response measures, in the context of the implementation of the workplan, may consider, as needed, additional modalities for the workplan activities, consistent with the modalities identified in </w:t>
      </w:r>
      <w:r w:rsidR="00CE5A87">
        <w:t xml:space="preserve">decision </w:t>
      </w:r>
      <w:r w:rsidR="00CE5A87" w:rsidRPr="00915395">
        <w:t xml:space="preserve">7/CMA.1, and recommend such additional modalities for the workplan for consideration and adoption by the </w:t>
      </w:r>
      <w:r w:rsidR="00CE5A87">
        <w:t>subsidiary bodies</w:t>
      </w:r>
      <w:r w:rsidR="00CE5A87" w:rsidRPr="00915395">
        <w:t>;</w:t>
      </w:r>
    </w:p>
    <w:p w14:paraId="0A248308" w14:textId="56E74484" w:rsidR="00CE5A87" w:rsidRPr="00915395" w:rsidRDefault="003A2774" w:rsidP="003A2774">
      <w:pPr>
        <w:pStyle w:val="RegSingleTxtG"/>
        <w:numPr>
          <w:ilvl w:val="0"/>
          <w:numId w:val="0"/>
        </w:numPr>
        <w:ind w:left="1134"/>
      </w:pPr>
      <w:r w:rsidRPr="00915395">
        <w:t>5.</w:t>
      </w:r>
      <w:r w:rsidRPr="00915395">
        <w:tab/>
      </w:r>
      <w:r w:rsidR="00CE5A87" w:rsidRPr="00915395">
        <w:rPr>
          <w:i/>
        </w:rPr>
        <w:t>Recall</w:t>
      </w:r>
      <w:r w:rsidR="00CE5A87" w:rsidRPr="00915395">
        <w:t xml:space="preserve"> paragraph 12 of decision 7/CMA.1, which provides that the forum on the impact of the implementation of response measures shall provide recommendations for consideration by the subsidiary bodies with a view to the subsidiary bodies recommending actions to the Conference of the Parties, </w:t>
      </w:r>
      <w:r w:rsidR="00CE5A87" w:rsidRPr="00915395" w:rsidDel="00830027">
        <w:t xml:space="preserve">the Conference of the Parties serving as the meeting of the Parties to the Kyoto Protocol and </w:t>
      </w:r>
      <w:r w:rsidR="00CE5A87" w:rsidRPr="00915395">
        <w:t>the Conference of the Parties serving as the meeting of the Parties to the Paris Agreement</w:t>
      </w:r>
      <w:r w:rsidR="00CE5A87">
        <w:t xml:space="preserve"> </w:t>
      </w:r>
      <w:r w:rsidR="00CE5A87" w:rsidRPr="00915395">
        <w:t>for consideration and adoption;</w:t>
      </w:r>
    </w:p>
    <w:p w14:paraId="35C3912A" w14:textId="5D45B96C" w:rsidR="00CE5A87" w:rsidRPr="00915395" w:rsidRDefault="003A2774" w:rsidP="003A2774">
      <w:pPr>
        <w:pStyle w:val="RegSingleTxtG"/>
        <w:numPr>
          <w:ilvl w:val="0"/>
          <w:numId w:val="0"/>
        </w:numPr>
        <w:ind w:left="1134"/>
      </w:pPr>
      <w:r w:rsidRPr="00915395">
        <w:t>6.</w:t>
      </w:r>
      <w:r w:rsidRPr="00915395">
        <w:tab/>
      </w:r>
      <w:r w:rsidR="00CE5A87" w:rsidRPr="00915395">
        <w:rPr>
          <w:i/>
        </w:rPr>
        <w:t xml:space="preserve">Request </w:t>
      </w:r>
      <w:r w:rsidR="00CE5A87" w:rsidRPr="00915395">
        <w:t xml:space="preserve">the forum on the impact of the implementation of response measures to continue considering the </w:t>
      </w:r>
      <w:r w:rsidR="00CE5A87">
        <w:t>f</w:t>
      </w:r>
      <w:r w:rsidR="00CE5A87" w:rsidRPr="00915395">
        <w:t>irst annual report</w:t>
      </w:r>
      <w:r w:rsidR="00CE5A87">
        <w:t xml:space="preserve"> of the Katowice Committee on Impacts,</w:t>
      </w:r>
      <w:r w:rsidR="00CE5A87" w:rsidRPr="00915395">
        <w:t xml:space="preserve"> including the recommendations and considerations contained therein</w:t>
      </w:r>
      <w:r w:rsidR="00CE5A87">
        <w:t>,</w:t>
      </w:r>
      <w:r w:rsidR="00CE5A87" w:rsidRPr="00915395">
        <w:t xml:space="preserve"> at the fifty-sixth session</w:t>
      </w:r>
      <w:r w:rsidR="00CE5A87">
        <w:t>s</w:t>
      </w:r>
      <w:r w:rsidR="00CE5A87" w:rsidRPr="00915395">
        <w:t xml:space="preserve"> of the subsidiary bodies (June 202</w:t>
      </w:r>
      <w:r w:rsidR="00CE5A87">
        <w:t>2</w:t>
      </w:r>
      <w:r w:rsidR="00CE5A87" w:rsidRPr="00915395">
        <w:t>) with a view to providing recommendations for consideration and adoption by the C</w:t>
      </w:r>
      <w:r w:rsidR="00CE5A87">
        <w:t>onference of the Parties</w:t>
      </w:r>
      <w:r w:rsidR="00CE5A87" w:rsidRPr="00915395">
        <w:t>,</w:t>
      </w:r>
      <w:r w:rsidR="00CE5A87">
        <w:t xml:space="preserve"> the Conference of the Parties serving as the meeting of the Parties to the Kyoto Protocol and the</w:t>
      </w:r>
      <w:r w:rsidR="00CE5A87" w:rsidRPr="00915395">
        <w:t xml:space="preserve"> C</w:t>
      </w:r>
      <w:r w:rsidR="00CE5A87">
        <w:t>onference of the Parties serving as the meeting of the Parties to the Paris Agreement</w:t>
      </w:r>
      <w:r w:rsidR="00CE5A87" w:rsidRPr="00915395">
        <w:t xml:space="preserve"> </w:t>
      </w:r>
      <w:r w:rsidR="00CE5A87">
        <w:t>at</w:t>
      </w:r>
      <w:r w:rsidR="00CE5A87" w:rsidRPr="00915395">
        <w:t xml:space="preserve"> the</w:t>
      </w:r>
      <w:r w:rsidR="00CE5A87">
        <w:t>ir</w:t>
      </w:r>
      <w:r w:rsidR="00CE5A87" w:rsidRPr="00915395">
        <w:t xml:space="preserve"> next session</w:t>
      </w:r>
      <w:r w:rsidR="00CE5A87">
        <w:t>s</w:t>
      </w:r>
      <w:r w:rsidR="00CE5A87" w:rsidRPr="00915395">
        <w:t xml:space="preserve">; </w:t>
      </w:r>
    </w:p>
    <w:p w14:paraId="2AA4C822" w14:textId="135920A3" w:rsidR="00CE5A87" w:rsidRPr="00915395" w:rsidRDefault="003A2774" w:rsidP="003A2774">
      <w:pPr>
        <w:pStyle w:val="RegSingleTxtG"/>
        <w:numPr>
          <w:ilvl w:val="0"/>
          <w:numId w:val="0"/>
        </w:numPr>
        <w:ind w:left="1134"/>
      </w:pPr>
      <w:r w:rsidRPr="00915395">
        <w:t>7.</w:t>
      </w:r>
      <w:r w:rsidRPr="00915395">
        <w:tab/>
      </w:r>
      <w:r w:rsidR="00CE5A87">
        <w:rPr>
          <w:i/>
        </w:rPr>
        <w:t>Also r</w:t>
      </w:r>
      <w:r w:rsidR="00CE5A87" w:rsidRPr="00915395">
        <w:rPr>
          <w:i/>
        </w:rPr>
        <w:t>equest</w:t>
      </w:r>
      <w:r w:rsidR="00CE5A87" w:rsidRPr="00915395">
        <w:t xml:space="preserve"> the secretariat to support the implementation of the workplan of the forum on the impact of the implementation of response measures and its </w:t>
      </w:r>
      <w:r w:rsidR="00CE5A87">
        <w:t>Katowice Committee on Impacts</w:t>
      </w:r>
      <w:r w:rsidR="00CE5A87" w:rsidRPr="00915395">
        <w:t xml:space="preserve"> referred to in paragraph 3 above;</w:t>
      </w:r>
    </w:p>
    <w:p w14:paraId="0E9E8BF5" w14:textId="297F4A7B" w:rsidR="00CE5A87" w:rsidRPr="00915395" w:rsidRDefault="003A2774" w:rsidP="003A2774">
      <w:pPr>
        <w:pStyle w:val="RegSingleTxtG"/>
        <w:numPr>
          <w:ilvl w:val="0"/>
          <w:numId w:val="0"/>
        </w:numPr>
        <w:ind w:left="1134"/>
      </w:pPr>
      <w:r w:rsidRPr="00915395">
        <w:t>8.</w:t>
      </w:r>
      <w:r w:rsidRPr="00915395">
        <w:tab/>
      </w:r>
      <w:r w:rsidR="00CE5A87" w:rsidRPr="00915395">
        <w:rPr>
          <w:i/>
        </w:rPr>
        <w:t>Take</w:t>
      </w:r>
      <w:r w:rsidR="00CE5A87" w:rsidRPr="00915395">
        <w:t xml:space="preserve"> </w:t>
      </w:r>
      <w:r w:rsidR="00CE5A87" w:rsidRPr="00CB4733">
        <w:rPr>
          <w:i/>
        </w:rPr>
        <w:t>note</w:t>
      </w:r>
      <w:r w:rsidR="00CE5A87" w:rsidRPr="00915395">
        <w:t xml:space="preserve"> of the estimated budgetary implications of the activities to be undertaken by the secretariat referred to in paragraph 3 above;</w:t>
      </w:r>
    </w:p>
    <w:p w14:paraId="736BF40B" w14:textId="7EF8CA8C" w:rsidR="00CE5A87" w:rsidRPr="00915395" w:rsidRDefault="003A2774" w:rsidP="003A2774">
      <w:pPr>
        <w:pStyle w:val="RegSingleTxtG"/>
        <w:numPr>
          <w:ilvl w:val="0"/>
          <w:numId w:val="0"/>
        </w:numPr>
        <w:ind w:left="1134"/>
      </w:pPr>
      <w:r w:rsidRPr="00915395">
        <w:t>9.</w:t>
      </w:r>
      <w:r w:rsidRPr="00915395">
        <w:tab/>
      </w:r>
      <w:r w:rsidR="00CE5A87" w:rsidRPr="00915395">
        <w:rPr>
          <w:i/>
        </w:rPr>
        <w:t>Request</w:t>
      </w:r>
      <w:r w:rsidR="00CE5A87" w:rsidRPr="00915395">
        <w:t xml:space="preserve"> that the actions of the secretariat called for in th</w:t>
      </w:r>
      <w:r w:rsidR="00CE5A87">
        <w:t>is</w:t>
      </w:r>
      <w:r w:rsidR="00CE5A87" w:rsidRPr="00915395">
        <w:t xml:space="preserve"> decision be undertaken subject to the availability of financial resources.</w:t>
      </w:r>
    </w:p>
    <w:p w14:paraId="0F7E3320" w14:textId="77777777" w:rsidR="00CE5A87" w:rsidRDefault="00CE5A87" w:rsidP="00CE5A87">
      <w:pPr>
        <w:keepNext/>
        <w:keepLines/>
        <w:spacing w:before="240" w:after="120" w:line="240" w:lineRule="exact"/>
        <w:ind w:right="1134"/>
        <w:rPr>
          <w:b/>
          <w:sz w:val="28"/>
          <w:szCs w:val="28"/>
        </w:rPr>
        <w:sectPr w:rsidR="00CE5A87" w:rsidSect="00AA7CE1">
          <w:headerReference w:type="even" r:id="rId26"/>
          <w:footerReference w:type="even" r:id="rId27"/>
          <w:footnotePr>
            <w:numRestart w:val="eachSect"/>
          </w:footnotePr>
          <w:pgSz w:w="11906" w:h="16838" w:code="9"/>
          <w:pgMar w:top="1417" w:right="1134" w:bottom="1134" w:left="1134" w:header="850" w:footer="567" w:gutter="0"/>
          <w:cols w:space="708"/>
          <w:docGrid w:linePitch="360"/>
        </w:sectPr>
      </w:pPr>
    </w:p>
    <w:p w14:paraId="777C001A" w14:textId="77777777" w:rsidR="00CE5A87" w:rsidRPr="003318D0" w:rsidRDefault="00CE5A87" w:rsidP="00CE5A87">
      <w:pPr>
        <w:keepNext/>
        <w:keepLines/>
        <w:spacing w:before="240" w:after="120" w:line="240" w:lineRule="exact"/>
        <w:ind w:right="1134"/>
        <w:rPr>
          <w:b/>
          <w:sz w:val="28"/>
          <w:szCs w:val="28"/>
        </w:rPr>
      </w:pPr>
      <w:r>
        <w:rPr>
          <w:b/>
          <w:sz w:val="28"/>
          <w:szCs w:val="28"/>
        </w:rPr>
        <w:lastRenderedPageBreak/>
        <w:t>A</w:t>
      </w:r>
      <w:r w:rsidRPr="003318D0">
        <w:rPr>
          <w:b/>
          <w:sz w:val="28"/>
          <w:szCs w:val="28"/>
        </w:rPr>
        <w:t>nnex</w:t>
      </w:r>
      <w:r>
        <w:rPr>
          <w:b/>
          <w:sz w:val="28"/>
          <w:szCs w:val="28"/>
        </w:rPr>
        <w:t xml:space="preserve"> I</w:t>
      </w:r>
    </w:p>
    <w:p w14:paraId="6B1CEF76" w14:textId="77777777" w:rsidR="00CE5A87" w:rsidRPr="008B2EFE" w:rsidRDefault="00CE5A87" w:rsidP="00CE5A87">
      <w:pPr>
        <w:pStyle w:val="HChG"/>
        <w:rPr>
          <w:b w:val="0"/>
          <w:bCs/>
        </w:rPr>
      </w:pPr>
      <w:r>
        <w:tab/>
      </w:r>
      <w:r>
        <w:tab/>
        <w:t>R</w:t>
      </w:r>
      <w:r w:rsidRPr="00201E3B">
        <w:t xml:space="preserve">ules of procedure of the Katowice Committee </w:t>
      </w:r>
      <w:r w:rsidRPr="00434598">
        <w:t xml:space="preserve">of Experts </w:t>
      </w:r>
      <w:r>
        <w:t xml:space="preserve">on the Impacts </w:t>
      </w:r>
      <w:r w:rsidRPr="00434598">
        <w:t xml:space="preserve">of the </w:t>
      </w:r>
      <w:r>
        <w:t>I</w:t>
      </w:r>
      <w:r w:rsidRPr="00434598">
        <w:t xml:space="preserve">mplementation of </w:t>
      </w:r>
      <w:r>
        <w:t>R</w:t>
      </w:r>
      <w:r w:rsidRPr="00434598">
        <w:t xml:space="preserve">esponse </w:t>
      </w:r>
      <w:r>
        <w:t>M</w:t>
      </w:r>
      <w:r w:rsidRPr="00434598">
        <w:t>easures</w:t>
      </w:r>
    </w:p>
    <w:p w14:paraId="501B722F" w14:textId="49CAAA6C" w:rsidR="00CE5A87" w:rsidRPr="008B2EFE" w:rsidRDefault="003A2774" w:rsidP="006B1C2A">
      <w:pPr>
        <w:pStyle w:val="RegHChG"/>
        <w:numPr>
          <w:ilvl w:val="0"/>
          <w:numId w:val="0"/>
        </w:numPr>
        <w:tabs>
          <w:tab w:val="left" w:pos="1135"/>
        </w:tabs>
        <w:ind w:left="1135" w:hanging="454"/>
      </w:pPr>
      <w:r w:rsidRPr="008B2EFE">
        <w:t>I.</w:t>
      </w:r>
      <w:r w:rsidRPr="008B2EFE">
        <w:tab/>
      </w:r>
      <w:r w:rsidR="00CE5A87" w:rsidRPr="008B2EFE">
        <w:t>Scope</w:t>
      </w:r>
    </w:p>
    <w:p w14:paraId="47F859B4" w14:textId="3D643ED1" w:rsidR="00CE5A87" w:rsidRDefault="003A2774" w:rsidP="003A2774">
      <w:pPr>
        <w:pStyle w:val="RegSingleTxtG"/>
        <w:numPr>
          <w:ilvl w:val="0"/>
          <w:numId w:val="0"/>
        </w:numPr>
        <w:ind w:left="1134"/>
      </w:pPr>
      <w:r>
        <w:t>1.</w:t>
      </w:r>
      <w:r>
        <w:tab/>
      </w:r>
      <w:r w:rsidR="00CE5A87" w:rsidRPr="008B2EFE">
        <w:t xml:space="preserve">These rules of procedure shall apply to the </w:t>
      </w:r>
      <w:r w:rsidR="00CE5A87" w:rsidRPr="00D242B2">
        <w:t>K</w:t>
      </w:r>
      <w:r w:rsidR="00CE5A87">
        <w:t>atowice Committee of Experts on the Impacts of the Implementation of Response Measures (K</w:t>
      </w:r>
      <w:r w:rsidR="00CE5A87" w:rsidRPr="00D242B2">
        <w:t>CI</w:t>
      </w:r>
      <w:r w:rsidR="00CE5A87">
        <w:t xml:space="preserve">) </w:t>
      </w:r>
      <w:r w:rsidR="00CE5A87" w:rsidRPr="008B2EFE">
        <w:t xml:space="preserve">in accordance with decision </w:t>
      </w:r>
      <w:r w:rsidR="00CE5A87" w:rsidRPr="005E2489">
        <w:t>7/CMA.1</w:t>
      </w:r>
      <w:r w:rsidR="00CE5A87">
        <w:t xml:space="preserve"> and its annex.</w:t>
      </w:r>
    </w:p>
    <w:p w14:paraId="1D96260F" w14:textId="7D2CDE97" w:rsidR="00CE5A87" w:rsidRDefault="003A2774" w:rsidP="006B1C2A">
      <w:pPr>
        <w:pStyle w:val="RegHChG"/>
        <w:numPr>
          <w:ilvl w:val="0"/>
          <w:numId w:val="0"/>
        </w:numPr>
        <w:tabs>
          <w:tab w:val="left" w:pos="1135"/>
        </w:tabs>
        <w:ind w:left="1135" w:hanging="454"/>
      </w:pPr>
      <w:r>
        <w:t>II.</w:t>
      </w:r>
      <w:r>
        <w:tab/>
      </w:r>
      <w:r w:rsidR="00CE5A87">
        <w:t>Mandate</w:t>
      </w:r>
    </w:p>
    <w:p w14:paraId="243ED4DC" w14:textId="2A3638C6" w:rsidR="00CE5A87" w:rsidRDefault="003A2774" w:rsidP="003A2774">
      <w:pPr>
        <w:pStyle w:val="RegSingleTxtG"/>
        <w:numPr>
          <w:ilvl w:val="0"/>
          <w:numId w:val="0"/>
        </w:numPr>
        <w:ind w:left="1134"/>
      </w:pPr>
      <w:r>
        <w:t>2.</w:t>
      </w:r>
      <w:r>
        <w:tab/>
      </w:r>
      <w:r w:rsidR="00CE5A87" w:rsidRPr="008B2EFE">
        <w:t xml:space="preserve">The </w:t>
      </w:r>
      <w:r w:rsidR="00CE5A87" w:rsidRPr="00915395">
        <w:t>C</w:t>
      </w:r>
      <w:r w:rsidR="00CE5A87">
        <w:t>onference of the Parties serving as the meeting of the Parties to the Paris Agreement</w:t>
      </w:r>
      <w:r w:rsidR="00CE5A87" w:rsidRPr="00915395">
        <w:t xml:space="preserve"> </w:t>
      </w:r>
      <w:r w:rsidR="00CE5A87">
        <w:t>(</w:t>
      </w:r>
      <w:r w:rsidR="00CE5A87" w:rsidRPr="008B2EFE">
        <w:t>CMA</w:t>
      </w:r>
      <w:r w:rsidR="00CE5A87">
        <w:t>)</w:t>
      </w:r>
      <w:r w:rsidR="00CE5A87" w:rsidRPr="008B2EFE">
        <w:t>, by decision 7/CMA.1</w:t>
      </w:r>
      <w:r w:rsidR="00CE5A87">
        <w:t>,</w:t>
      </w:r>
      <w:r w:rsidR="00CE5A87" w:rsidRPr="008B2EFE">
        <w:t xml:space="preserve"> decided </w:t>
      </w:r>
      <w:r w:rsidR="00CE5A87">
        <w:t xml:space="preserve">to establish the </w:t>
      </w:r>
      <w:r w:rsidR="00CE5A87" w:rsidRPr="008B2EFE">
        <w:t xml:space="preserve">KCI </w:t>
      </w:r>
      <w:r w:rsidR="00CE5A87">
        <w:t>to support the work of the forum on the impact of the implementation of response measures in implementing its work programme and operating in accordance with the terms of reference</w:t>
      </w:r>
      <w:r w:rsidR="00CE5A87" w:rsidRPr="008B2EFE">
        <w:t xml:space="preserve"> contained in the </w:t>
      </w:r>
      <w:r w:rsidR="00CE5A87">
        <w:t>a</w:t>
      </w:r>
      <w:r w:rsidR="00CE5A87" w:rsidRPr="008B2EFE">
        <w:t>nnex to that decision.</w:t>
      </w:r>
      <w:r w:rsidR="00CE5A87">
        <w:t xml:space="preserve"> </w:t>
      </w:r>
    </w:p>
    <w:p w14:paraId="1978B35F" w14:textId="22441DC1" w:rsidR="00CE5A87" w:rsidRDefault="003A2774" w:rsidP="003A2774">
      <w:pPr>
        <w:pStyle w:val="RegSingleTxtG"/>
        <w:numPr>
          <w:ilvl w:val="0"/>
          <w:numId w:val="0"/>
        </w:numPr>
        <w:ind w:left="1134"/>
      </w:pPr>
      <w:r>
        <w:t>3.</w:t>
      </w:r>
      <w:r>
        <w:tab/>
      </w:r>
      <w:r w:rsidR="00CE5A87">
        <w:t>The forum and the KCI may use the following modalities, as appropriate and as decided on a case-by-case basis,</w:t>
      </w:r>
      <w:r w:rsidR="00CE5A87" w:rsidDel="00387512">
        <w:t xml:space="preserve"> </w:t>
      </w:r>
      <w:r w:rsidR="00CE5A87">
        <w:t>to carry out the work programme of the forum:</w:t>
      </w:r>
    </w:p>
    <w:p w14:paraId="468606DF" w14:textId="7C8C0260" w:rsidR="00CE5A87" w:rsidRDefault="003A2774" w:rsidP="003A2774">
      <w:pPr>
        <w:pStyle w:val="RegSingleTxtG2"/>
        <w:numPr>
          <w:ilvl w:val="0"/>
          <w:numId w:val="0"/>
        </w:numPr>
        <w:ind w:left="1134" w:firstLine="567"/>
      </w:pPr>
      <w:r>
        <w:rPr>
          <w:szCs w:val="28"/>
        </w:rPr>
        <w:t>(a)</w:t>
      </w:r>
      <w:r>
        <w:rPr>
          <w:szCs w:val="28"/>
        </w:rPr>
        <w:tab/>
      </w:r>
      <w:r w:rsidR="00CE5A87">
        <w:t>Building awareness and enhancing information-sharing through the exchange and sharing of experience and best practices;</w:t>
      </w:r>
    </w:p>
    <w:p w14:paraId="1EC27E2B" w14:textId="294FFC3A" w:rsidR="00CE5A87" w:rsidRDefault="003A2774" w:rsidP="003A2774">
      <w:pPr>
        <w:pStyle w:val="RegSingleTxtG2"/>
        <w:numPr>
          <w:ilvl w:val="0"/>
          <w:numId w:val="0"/>
        </w:numPr>
        <w:ind w:left="1134" w:firstLine="567"/>
      </w:pPr>
      <w:r>
        <w:rPr>
          <w:szCs w:val="28"/>
        </w:rPr>
        <w:t>(b)</w:t>
      </w:r>
      <w:r>
        <w:rPr>
          <w:szCs w:val="28"/>
        </w:rPr>
        <w:tab/>
      </w:r>
      <w:r w:rsidR="00CE5A87">
        <w:t>Preparing technical papers, case studies, specific examples and guidelines;</w:t>
      </w:r>
    </w:p>
    <w:p w14:paraId="266EF357" w14:textId="42EA15B8" w:rsidR="00CE5A87" w:rsidRDefault="003A2774" w:rsidP="003A2774">
      <w:pPr>
        <w:pStyle w:val="RegSingleTxtG2"/>
        <w:numPr>
          <w:ilvl w:val="0"/>
          <w:numId w:val="0"/>
        </w:numPr>
        <w:ind w:left="1134" w:firstLine="567"/>
      </w:pPr>
      <w:r>
        <w:rPr>
          <w:szCs w:val="28"/>
        </w:rPr>
        <w:t>(c)</w:t>
      </w:r>
      <w:r>
        <w:rPr>
          <w:szCs w:val="28"/>
        </w:rPr>
        <w:tab/>
      </w:r>
      <w:r w:rsidR="00CE5A87">
        <w:t>Receiving inputs from experts, practitioners and relevant organizations;</w:t>
      </w:r>
    </w:p>
    <w:p w14:paraId="097A2188" w14:textId="2EDBD794" w:rsidR="00CE5A87" w:rsidRDefault="003A2774" w:rsidP="003A2774">
      <w:pPr>
        <w:pStyle w:val="RegSingleTxtG2"/>
        <w:numPr>
          <w:ilvl w:val="0"/>
          <w:numId w:val="0"/>
        </w:numPr>
        <w:ind w:left="1134" w:firstLine="567"/>
      </w:pPr>
      <w:r>
        <w:rPr>
          <w:szCs w:val="28"/>
        </w:rPr>
        <w:t>(d)</w:t>
      </w:r>
      <w:r>
        <w:rPr>
          <w:szCs w:val="28"/>
        </w:rPr>
        <w:tab/>
      </w:r>
      <w:r w:rsidR="00CE5A87">
        <w:t>Organizing workshops.</w:t>
      </w:r>
    </w:p>
    <w:p w14:paraId="2D65187A" w14:textId="48EFB411" w:rsidR="00CE5A87" w:rsidRPr="008B2EFE" w:rsidRDefault="003A2774" w:rsidP="006B1C2A">
      <w:pPr>
        <w:pStyle w:val="RegHChG"/>
        <w:numPr>
          <w:ilvl w:val="0"/>
          <w:numId w:val="0"/>
        </w:numPr>
        <w:tabs>
          <w:tab w:val="left" w:pos="1135"/>
        </w:tabs>
        <w:ind w:left="1135" w:hanging="454"/>
      </w:pPr>
      <w:r w:rsidRPr="008B2EFE">
        <w:t>III.</w:t>
      </w:r>
      <w:r w:rsidRPr="008B2EFE">
        <w:tab/>
      </w:r>
      <w:r w:rsidR="00CE5A87" w:rsidRPr="008B2EFE">
        <w:t>Members</w:t>
      </w:r>
    </w:p>
    <w:p w14:paraId="1A68D165" w14:textId="30FBDA3A" w:rsidR="00CE5A87" w:rsidRDefault="003A2774" w:rsidP="003A2774">
      <w:pPr>
        <w:pStyle w:val="RegSingleTxtG"/>
        <w:numPr>
          <w:ilvl w:val="0"/>
          <w:numId w:val="0"/>
        </w:numPr>
        <w:ind w:left="1134"/>
      </w:pPr>
      <w:r>
        <w:t>4.</w:t>
      </w:r>
      <w:r>
        <w:tab/>
      </w:r>
      <w:r w:rsidR="00CE5A87">
        <w:t>The CMA, by decision 7/CMA.1, decided that the KCI shall be composed of 14 members, of which:</w:t>
      </w:r>
    </w:p>
    <w:p w14:paraId="4235D7B3" w14:textId="049A5D59" w:rsidR="00CE5A87" w:rsidRDefault="003A2774" w:rsidP="003A2774">
      <w:pPr>
        <w:pStyle w:val="RegSingleTxtG2"/>
        <w:numPr>
          <w:ilvl w:val="0"/>
          <w:numId w:val="0"/>
        </w:numPr>
        <w:ind w:left="1134" w:firstLine="567"/>
      </w:pPr>
      <w:r>
        <w:rPr>
          <w:szCs w:val="28"/>
        </w:rPr>
        <w:t>(a)</w:t>
      </w:r>
      <w:r>
        <w:rPr>
          <w:szCs w:val="28"/>
        </w:rPr>
        <w:tab/>
      </w:r>
      <w:r w:rsidR="00CE5A87">
        <w:t>Two members from each of the five United Nations regional groups;</w:t>
      </w:r>
    </w:p>
    <w:p w14:paraId="26A0B6DC" w14:textId="2869F9A1" w:rsidR="00CE5A87" w:rsidRDefault="003A2774" w:rsidP="003A2774">
      <w:pPr>
        <w:pStyle w:val="RegSingleTxtG2"/>
        <w:numPr>
          <w:ilvl w:val="0"/>
          <w:numId w:val="0"/>
        </w:numPr>
        <w:ind w:left="1134" w:firstLine="567"/>
      </w:pPr>
      <w:r>
        <w:rPr>
          <w:szCs w:val="28"/>
        </w:rPr>
        <w:t>(b)</w:t>
      </w:r>
      <w:r>
        <w:rPr>
          <w:szCs w:val="28"/>
        </w:rPr>
        <w:tab/>
      </w:r>
      <w:r w:rsidR="00CE5A87">
        <w:t>One member from the least developed countries;</w:t>
      </w:r>
    </w:p>
    <w:p w14:paraId="7E93DEAC" w14:textId="73589571" w:rsidR="00CE5A87" w:rsidRDefault="003A2774" w:rsidP="003A2774">
      <w:pPr>
        <w:pStyle w:val="RegSingleTxtG2"/>
        <w:numPr>
          <w:ilvl w:val="0"/>
          <w:numId w:val="0"/>
        </w:numPr>
        <w:ind w:left="1134" w:firstLine="567"/>
      </w:pPr>
      <w:r>
        <w:rPr>
          <w:szCs w:val="28"/>
        </w:rPr>
        <w:t>(c)</w:t>
      </w:r>
      <w:r>
        <w:rPr>
          <w:szCs w:val="28"/>
        </w:rPr>
        <w:tab/>
      </w:r>
      <w:r w:rsidR="00CE5A87">
        <w:t>One member from the small island developing States;</w:t>
      </w:r>
    </w:p>
    <w:p w14:paraId="09D27B00" w14:textId="030BB62D" w:rsidR="00CE5A87" w:rsidRDefault="003A2774" w:rsidP="003A2774">
      <w:pPr>
        <w:pStyle w:val="RegSingleTxtG2"/>
        <w:numPr>
          <w:ilvl w:val="0"/>
          <w:numId w:val="0"/>
        </w:numPr>
        <w:ind w:left="1134" w:firstLine="567"/>
      </w:pPr>
      <w:r>
        <w:rPr>
          <w:szCs w:val="28"/>
        </w:rPr>
        <w:t>(d)</w:t>
      </w:r>
      <w:r>
        <w:rPr>
          <w:szCs w:val="28"/>
        </w:rPr>
        <w:tab/>
      </w:r>
      <w:r w:rsidR="00CE5A87">
        <w:t>Two members from relevant intergovernmental organizations.</w:t>
      </w:r>
      <w:r w:rsidR="00CE5A87">
        <w:rPr>
          <w:rStyle w:val="FootnoteReference"/>
        </w:rPr>
        <w:footnoteReference w:id="13"/>
      </w:r>
      <w:r w:rsidR="00CE5A87">
        <w:t xml:space="preserve"> </w:t>
      </w:r>
    </w:p>
    <w:p w14:paraId="6AC5750E" w14:textId="06F86A1E" w:rsidR="00CE5A87" w:rsidRDefault="003A2774" w:rsidP="003A2774">
      <w:pPr>
        <w:pStyle w:val="RegSingleTxtG"/>
        <w:numPr>
          <w:ilvl w:val="0"/>
          <w:numId w:val="0"/>
        </w:numPr>
        <w:ind w:left="1134"/>
      </w:pPr>
      <w:r>
        <w:t>5.</w:t>
      </w:r>
      <w:r>
        <w:tab/>
      </w:r>
      <w:r w:rsidR="00CE5A87">
        <w:t>By the same decision, the CMA also decided that members shall be nominated by their respective groups.</w:t>
      </w:r>
      <w:r w:rsidR="00CE5A87" w:rsidRPr="00141554">
        <w:t xml:space="preserve"> </w:t>
      </w:r>
      <w:r w:rsidR="00CE5A87">
        <w:t>Groups are encouraged to nominate members taking into account the goal of achieving gender balance. The Chairs of the Subsidiary Body for Scientific and Technological Advice (SBSTA) and the Subsidiary Body for Implementation</w:t>
      </w:r>
      <w:r w:rsidR="00CE5A87" w:rsidRPr="00915395">
        <w:t xml:space="preserve"> </w:t>
      </w:r>
      <w:r w:rsidR="00CE5A87">
        <w:t>(SBI) shall be notified of these appointments.</w:t>
      </w:r>
      <w:r w:rsidR="00CE5A87">
        <w:rPr>
          <w:rStyle w:val="FootnoteReference"/>
        </w:rPr>
        <w:footnoteReference w:id="14"/>
      </w:r>
      <w:r w:rsidR="00CE5A87">
        <w:t xml:space="preserve"> </w:t>
      </w:r>
    </w:p>
    <w:p w14:paraId="342893EC" w14:textId="684DAD26" w:rsidR="00CE5A87" w:rsidRDefault="003A2774" w:rsidP="003A2774">
      <w:pPr>
        <w:pStyle w:val="RegSingleTxtG"/>
        <w:numPr>
          <w:ilvl w:val="0"/>
          <w:numId w:val="0"/>
        </w:numPr>
        <w:ind w:left="1134"/>
      </w:pPr>
      <w:r>
        <w:t>6.</w:t>
      </w:r>
      <w:r>
        <w:tab/>
      </w:r>
      <w:r w:rsidR="00CE5A87" w:rsidDel="00CA0877">
        <w:t xml:space="preserve"> </w:t>
      </w:r>
      <w:r w:rsidR="00CE5A87">
        <w:t>The CMA also decided that members shall serve in their expert capacity and should have relevant qualifications and expertise in the technical and socioeconomic fields related to the areas of the work programme of the forum.</w:t>
      </w:r>
      <w:r w:rsidR="00CE5A87">
        <w:rPr>
          <w:rStyle w:val="FootnoteReference"/>
        </w:rPr>
        <w:footnoteReference w:id="15"/>
      </w:r>
    </w:p>
    <w:p w14:paraId="13BF85B3" w14:textId="3AB5B781" w:rsidR="00CE5A87" w:rsidRDefault="003A2774" w:rsidP="003A2774">
      <w:pPr>
        <w:pStyle w:val="RegSingleTxtG"/>
        <w:numPr>
          <w:ilvl w:val="0"/>
          <w:numId w:val="0"/>
        </w:numPr>
        <w:ind w:left="1134"/>
      </w:pPr>
      <w:r>
        <w:t>7.</w:t>
      </w:r>
      <w:r>
        <w:tab/>
      </w:r>
      <w:r w:rsidR="00CE5A87">
        <w:t>Further, the CMA decided that members shall serve a term of two years and be eligible to serve a maximum of two consecutive terms in office.</w:t>
      </w:r>
      <w:r w:rsidR="00CE5A87">
        <w:rPr>
          <w:rStyle w:val="FootnoteReference"/>
        </w:rPr>
        <w:footnoteReference w:id="16"/>
      </w:r>
    </w:p>
    <w:p w14:paraId="3578EA03" w14:textId="4EC6C664" w:rsidR="00CE5A87" w:rsidRPr="008D0349" w:rsidRDefault="003A2774" w:rsidP="003A2774">
      <w:pPr>
        <w:pStyle w:val="RegSingleTxtG"/>
        <w:numPr>
          <w:ilvl w:val="0"/>
          <w:numId w:val="0"/>
        </w:numPr>
        <w:ind w:left="1134"/>
      </w:pPr>
      <w:r w:rsidRPr="008D0349">
        <w:lastRenderedPageBreak/>
        <w:t>8.</w:t>
      </w:r>
      <w:r w:rsidRPr="008D0349">
        <w:tab/>
      </w:r>
      <w:r w:rsidR="00CE5A87" w:rsidRPr="008D0349">
        <w:t xml:space="preserve">The term of office of a member shall </w:t>
      </w:r>
      <w:r w:rsidR="00CE5A87">
        <w:t>commence</w:t>
      </w:r>
      <w:r w:rsidR="00CE5A87" w:rsidRPr="008D0349">
        <w:t xml:space="preserve"> at the first meeting of the KCI in the calendar year</w:t>
      </w:r>
      <w:r w:rsidR="00CE5A87" w:rsidRPr="00B664BE">
        <w:t xml:space="preserve"> </w:t>
      </w:r>
      <w:r w:rsidR="00CE5A87" w:rsidRPr="00735C0B">
        <w:t xml:space="preserve">of </w:t>
      </w:r>
      <w:r w:rsidR="00CE5A87">
        <w:t>their</w:t>
      </w:r>
      <w:r w:rsidR="00CE5A87" w:rsidRPr="008D0349">
        <w:t xml:space="preserve"> appointment and end immediately before the first meeting of the KCI </w:t>
      </w:r>
      <w:r w:rsidR="00CE5A87">
        <w:t xml:space="preserve">in the calendar year </w:t>
      </w:r>
      <w:r w:rsidR="00CE5A87" w:rsidRPr="00682707">
        <w:t xml:space="preserve">after </w:t>
      </w:r>
      <w:r w:rsidR="00CE5A87">
        <w:t>their</w:t>
      </w:r>
      <w:r w:rsidR="00CE5A87" w:rsidRPr="00682707">
        <w:t xml:space="preserve"> second </w:t>
      </w:r>
      <w:r w:rsidR="00CE5A87" w:rsidRPr="008D0349">
        <w:t>calendar year</w:t>
      </w:r>
      <w:r w:rsidR="00CE5A87" w:rsidRPr="00682707">
        <w:t xml:space="preserve"> in office.</w:t>
      </w:r>
    </w:p>
    <w:p w14:paraId="7AB64197" w14:textId="633DA3EE" w:rsidR="00CE5A87" w:rsidRDefault="003A2774" w:rsidP="003A2774">
      <w:pPr>
        <w:pStyle w:val="RegSingleTxtG"/>
        <w:numPr>
          <w:ilvl w:val="0"/>
          <w:numId w:val="0"/>
        </w:numPr>
        <w:ind w:left="1134"/>
      </w:pPr>
      <w:r>
        <w:t>9.</w:t>
      </w:r>
      <w:r>
        <w:tab/>
      </w:r>
      <w:r w:rsidR="00CE5A87">
        <w:t>If a member of the KCI resigns or is otherwise unable to complete the assigned term of office or to perform the functions of that office, the KCI shall request the group that nominated the member to nominate another member for the remainder of the unexpired term, in which case the appointment shall count as one term. In such a case, the KCI shall notify the Chairs of the SBSTA and the SBI.</w:t>
      </w:r>
    </w:p>
    <w:p w14:paraId="3CFF2927" w14:textId="724F31FD" w:rsidR="00CE5A87" w:rsidRPr="008B2EFE" w:rsidRDefault="003A2774" w:rsidP="003A2774">
      <w:pPr>
        <w:pStyle w:val="RegSingleTxtG"/>
        <w:numPr>
          <w:ilvl w:val="0"/>
          <w:numId w:val="0"/>
        </w:numPr>
        <w:ind w:left="1134"/>
      </w:pPr>
      <w:r w:rsidRPr="008B2EFE">
        <w:t>10.</w:t>
      </w:r>
      <w:r w:rsidRPr="008B2EFE">
        <w:tab/>
      </w:r>
      <w:r w:rsidR="00CE5A87" w:rsidRPr="008B2EFE">
        <w:t xml:space="preserve">If a member is unable to participate in two consecutive meetings of the KCI </w:t>
      </w:r>
      <w:r w:rsidR="00CE5A87">
        <w:t>or</w:t>
      </w:r>
      <w:r w:rsidR="00CE5A87" w:rsidRPr="008B2EFE">
        <w:t xml:space="preserve"> unable to perform the functions and tasks set by the KCI, the </w:t>
      </w:r>
      <w:r w:rsidR="00CE5A87">
        <w:t>C</w:t>
      </w:r>
      <w:r w:rsidR="00CE5A87" w:rsidRPr="008B2EFE">
        <w:t>o-</w:t>
      </w:r>
      <w:r w:rsidR="00CE5A87">
        <w:t>C</w:t>
      </w:r>
      <w:r w:rsidR="00CE5A87" w:rsidRPr="008B2EFE">
        <w:t xml:space="preserve">hairs </w:t>
      </w:r>
      <w:r w:rsidR="00CE5A87">
        <w:t xml:space="preserve">of the KCI </w:t>
      </w:r>
      <w:r w:rsidR="00CE5A87" w:rsidRPr="008B2EFE">
        <w:t xml:space="preserve">will bring this matter to the attention of the KCI and seek clarification from the group that nominated that member on the status of </w:t>
      </w:r>
      <w:r w:rsidR="00CE5A87">
        <w:t>their</w:t>
      </w:r>
      <w:r w:rsidR="00CE5A87" w:rsidRPr="008B2EFE">
        <w:t xml:space="preserve"> membership.</w:t>
      </w:r>
    </w:p>
    <w:p w14:paraId="23DA9B34" w14:textId="7075CD3B" w:rsidR="00CE5A87" w:rsidRPr="008B2EFE" w:rsidRDefault="003A2774" w:rsidP="006B1C2A">
      <w:pPr>
        <w:pStyle w:val="RegHChG"/>
        <w:numPr>
          <w:ilvl w:val="0"/>
          <w:numId w:val="0"/>
        </w:numPr>
        <w:tabs>
          <w:tab w:val="left" w:pos="1135"/>
        </w:tabs>
        <w:ind w:left="1135" w:hanging="454"/>
      </w:pPr>
      <w:r w:rsidRPr="008B2EFE">
        <w:t>IV.</w:t>
      </w:r>
      <w:r w:rsidRPr="008B2EFE">
        <w:tab/>
      </w:r>
      <w:r w:rsidR="00CE5A87" w:rsidRPr="008B2EFE">
        <w:t>Co-</w:t>
      </w:r>
      <w:r w:rsidR="00CE5A87">
        <w:t>C</w:t>
      </w:r>
      <w:r w:rsidR="00CE5A87" w:rsidRPr="008B2EFE">
        <w:t xml:space="preserve">hairs </w:t>
      </w:r>
    </w:p>
    <w:p w14:paraId="1480F229" w14:textId="4D2DC89B" w:rsidR="00CE5A87" w:rsidRDefault="003A2774" w:rsidP="003A2774">
      <w:pPr>
        <w:pStyle w:val="RegSingleTxtG"/>
        <w:numPr>
          <w:ilvl w:val="0"/>
          <w:numId w:val="0"/>
        </w:numPr>
        <w:ind w:left="1134"/>
      </w:pPr>
      <w:r>
        <w:t>11.</w:t>
      </w:r>
      <w:r>
        <w:tab/>
      </w:r>
      <w:r w:rsidR="00CE5A87">
        <w:t>The CMA decided that t</w:t>
      </w:r>
      <w:r w:rsidR="00CE5A87" w:rsidRPr="008B2EFE">
        <w:t>he KCI shall elect, on a consensus basis, two members from amon</w:t>
      </w:r>
      <w:r w:rsidR="00CE5A87">
        <w:t>g its members to serve as Co-C</w:t>
      </w:r>
      <w:r w:rsidR="00CE5A87" w:rsidRPr="008B2EFE">
        <w:t xml:space="preserve">hairs for a term of two </w:t>
      </w:r>
      <w:r w:rsidR="00CE5A87">
        <w:t>years each,</w:t>
      </w:r>
      <w:r w:rsidR="00CE5A87" w:rsidRPr="00184FEF">
        <w:t xml:space="preserve"> </w:t>
      </w:r>
      <w:r w:rsidR="00CE5A87">
        <w:t>taking into account the need to ensure equitable geographical representation.</w:t>
      </w:r>
      <w:r w:rsidR="00CE5A87">
        <w:rPr>
          <w:rStyle w:val="FootnoteReference"/>
        </w:rPr>
        <w:footnoteReference w:id="17"/>
      </w:r>
    </w:p>
    <w:p w14:paraId="31D6C153" w14:textId="74F3EF3C" w:rsidR="00CE5A87" w:rsidRDefault="003A2774" w:rsidP="003A2774">
      <w:pPr>
        <w:pStyle w:val="RegSingleTxtG"/>
        <w:numPr>
          <w:ilvl w:val="0"/>
          <w:numId w:val="0"/>
        </w:numPr>
        <w:ind w:left="1134"/>
      </w:pPr>
      <w:r>
        <w:t>12.</w:t>
      </w:r>
      <w:r>
        <w:tab/>
      </w:r>
      <w:r w:rsidR="00CE5A87">
        <w:t>The CMA also decided that if one of the Co-Chairs is temporarily unable to fulfil the obligations of the office, another member designated by the KCI shall serve as Co-Chair.</w:t>
      </w:r>
      <w:r w:rsidR="00CE5A87">
        <w:rPr>
          <w:rStyle w:val="FootnoteReference"/>
        </w:rPr>
        <w:footnoteReference w:id="18"/>
      </w:r>
    </w:p>
    <w:p w14:paraId="16C349FF" w14:textId="7EC8B5D0" w:rsidR="00CE5A87" w:rsidRDefault="003A2774" w:rsidP="003A2774">
      <w:pPr>
        <w:pStyle w:val="RegSingleTxtG"/>
        <w:numPr>
          <w:ilvl w:val="0"/>
          <w:numId w:val="0"/>
        </w:numPr>
        <w:ind w:left="1134"/>
      </w:pPr>
      <w:r>
        <w:t>13.</w:t>
      </w:r>
      <w:r>
        <w:tab/>
      </w:r>
      <w:r w:rsidR="00CE5A87">
        <w:t>If one of the Co-Chairs is unable to complete the term of office, the KCI shall elect a replacement from among its members of the relevant group of the incumbent Co-Chair, if available, to complete that term of office.</w:t>
      </w:r>
    </w:p>
    <w:p w14:paraId="5CFA81FE" w14:textId="05ADFCD2" w:rsidR="00CE5A87" w:rsidRDefault="003A2774" w:rsidP="003A2774">
      <w:pPr>
        <w:pStyle w:val="RegSingleTxtG"/>
        <w:numPr>
          <w:ilvl w:val="0"/>
          <w:numId w:val="0"/>
        </w:numPr>
        <w:ind w:left="1134"/>
      </w:pPr>
      <w:r>
        <w:t>14.</w:t>
      </w:r>
      <w:r>
        <w:tab/>
      </w:r>
      <w:r w:rsidR="00CE5A87" w:rsidRPr="008B2EFE">
        <w:t xml:space="preserve">The </w:t>
      </w:r>
      <w:r w:rsidR="00CE5A87">
        <w:t>C</w:t>
      </w:r>
      <w:r w:rsidR="00CE5A87" w:rsidRPr="008B2EFE">
        <w:t>o-</w:t>
      </w:r>
      <w:r w:rsidR="00CE5A87">
        <w:t>C</w:t>
      </w:r>
      <w:r w:rsidR="00CE5A87" w:rsidRPr="008B2EFE">
        <w:t>hairs shall collaborate in chairing meetings of the KCI and in</w:t>
      </w:r>
      <w:r w:rsidR="00CE5A87">
        <w:t xml:space="preserve"> facilitating </w:t>
      </w:r>
      <w:r w:rsidR="00CE5A87" w:rsidRPr="008B2EFE">
        <w:t xml:space="preserve">the work of the </w:t>
      </w:r>
      <w:r w:rsidR="00CE5A87">
        <w:t xml:space="preserve">KCI </w:t>
      </w:r>
      <w:r w:rsidR="00CE5A87" w:rsidRPr="008B2EFE">
        <w:t>throughout the year</w:t>
      </w:r>
      <w:r w:rsidR="00CE5A87">
        <w:t xml:space="preserve">, in accordance with the workplan of the forum and its KCI, </w:t>
      </w:r>
      <w:r w:rsidR="00CE5A87" w:rsidRPr="008B2EFE">
        <w:t>to ensure coherence between meetings.</w:t>
      </w:r>
    </w:p>
    <w:p w14:paraId="1159DC9F" w14:textId="59BB68BD" w:rsidR="00CE5A87" w:rsidRPr="008B2EFE" w:rsidRDefault="003A2774" w:rsidP="003A2774">
      <w:pPr>
        <w:pStyle w:val="RegSingleTxtG"/>
        <w:numPr>
          <w:ilvl w:val="0"/>
          <w:numId w:val="0"/>
        </w:numPr>
        <w:ind w:left="1134"/>
      </w:pPr>
      <w:r w:rsidRPr="008B2EFE">
        <w:t>15.</w:t>
      </w:r>
      <w:r w:rsidRPr="008B2EFE">
        <w:tab/>
      </w:r>
      <w:r w:rsidR="00CE5A87">
        <w:t>Following the completion of the Co-Chairs’ two-year term of office, the KCI shall nominate two</w:t>
      </w:r>
      <w:r w:rsidR="00CE5A87" w:rsidRPr="008B2EFE">
        <w:t xml:space="preserve"> members </w:t>
      </w:r>
      <w:r w:rsidR="00CE5A87">
        <w:t>as</w:t>
      </w:r>
      <w:r w:rsidR="00CE5A87" w:rsidRPr="008B2EFE">
        <w:t xml:space="preserve"> </w:t>
      </w:r>
      <w:r w:rsidR="00CE5A87">
        <w:t>C</w:t>
      </w:r>
      <w:r w:rsidR="00CE5A87" w:rsidRPr="008B2EFE">
        <w:t>o-</w:t>
      </w:r>
      <w:r w:rsidR="00CE5A87">
        <w:t>C</w:t>
      </w:r>
      <w:r w:rsidR="00CE5A87" w:rsidRPr="008B2EFE">
        <w:t xml:space="preserve">hairs </w:t>
      </w:r>
      <w:r w:rsidR="00CE5A87">
        <w:t>to serve the next two-year term of office.</w:t>
      </w:r>
    </w:p>
    <w:p w14:paraId="3F717017" w14:textId="109C5D7E" w:rsidR="00CE5A87" w:rsidRPr="00A860C9" w:rsidRDefault="003A2774" w:rsidP="003A2774">
      <w:pPr>
        <w:pStyle w:val="RegSingleTxtG"/>
        <w:numPr>
          <w:ilvl w:val="0"/>
          <w:numId w:val="0"/>
        </w:numPr>
        <w:ind w:left="1134"/>
      </w:pPr>
      <w:r w:rsidRPr="00A860C9">
        <w:t>16.</w:t>
      </w:r>
      <w:r w:rsidRPr="00A860C9">
        <w:tab/>
      </w:r>
      <w:r w:rsidR="00CE5A87" w:rsidRPr="00A860C9">
        <w:t>The C</w:t>
      </w:r>
      <w:r w:rsidR="00CE5A87" w:rsidRPr="00623DF0">
        <w:t>o-C</w:t>
      </w:r>
      <w:r w:rsidR="00CE5A87">
        <w:t>hairs shall</w:t>
      </w:r>
      <w:r w:rsidR="00CE5A87" w:rsidRPr="00623DF0">
        <w:t xml:space="preserve"> declare the opening and closing of meeting</w:t>
      </w:r>
      <w:r w:rsidR="00CE5A87">
        <w:t>s of the KCI</w:t>
      </w:r>
      <w:r w:rsidR="00CE5A87" w:rsidRPr="00623DF0">
        <w:t xml:space="preserve">, ensure the observance of these rules of procedure </w:t>
      </w:r>
      <w:r w:rsidR="00CE5A87" w:rsidRPr="00A860C9">
        <w:t>and rule on points of order</w:t>
      </w:r>
      <w:r w:rsidR="00CE5A87">
        <w:t>.</w:t>
      </w:r>
    </w:p>
    <w:p w14:paraId="7DE60243" w14:textId="7E86B360" w:rsidR="00CE5A87" w:rsidRPr="008B2EFE" w:rsidRDefault="003A2774" w:rsidP="003A2774">
      <w:pPr>
        <w:pStyle w:val="RegSingleTxtG"/>
        <w:numPr>
          <w:ilvl w:val="0"/>
          <w:numId w:val="0"/>
        </w:numPr>
        <w:ind w:left="1134"/>
      </w:pPr>
      <w:r w:rsidRPr="008B2EFE">
        <w:t>17.</w:t>
      </w:r>
      <w:r w:rsidRPr="008B2EFE">
        <w:tab/>
      </w:r>
      <w:r w:rsidR="00CE5A87" w:rsidRPr="008B2EFE">
        <w:t xml:space="preserve">The </w:t>
      </w:r>
      <w:r w:rsidR="00CE5A87">
        <w:t>C</w:t>
      </w:r>
      <w:r w:rsidR="00CE5A87" w:rsidRPr="008B2EFE">
        <w:t>o-</w:t>
      </w:r>
      <w:r w:rsidR="00CE5A87">
        <w:t>C</w:t>
      </w:r>
      <w:r w:rsidR="00CE5A87" w:rsidRPr="008B2EFE">
        <w:t xml:space="preserve">hairs shall call upon speakers </w:t>
      </w:r>
      <w:r w:rsidR="00CE5A87">
        <w:t xml:space="preserve">at meetings of the KCI </w:t>
      </w:r>
      <w:r w:rsidR="00CE5A87" w:rsidRPr="008B2EFE">
        <w:t xml:space="preserve">in the order in which they signify their desire to speak. The secretariat shall maintain a list of speakers. The </w:t>
      </w:r>
      <w:r w:rsidR="00CE5A87">
        <w:t>C</w:t>
      </w:r>
      <w:r w:rsidR="00CE5A87" w:rsidRPr="008B2EFE">
        <w:t>o-</w:t>
      </w:r>
      <w:r w:rsidR="00CE5A87">
        <w:t>C</w:t>
      </w:r>
      <w:r w:rsidR="00CE5A87" w:rsidRPr="008B2EFE">
        <w:t xml:space="preserve">hairs may call a speaker to order if </w:t>
      </w:r>
      <w:r w:rsidR="00CE5A87">
        <w:t>their</w:t>
      </w:r>
      <w:r w:rsidR="00CE5A87" w:rsidRPr="008B2EFE">
        <w:t xml:space="preserve"> remarks are not relevant to the subject under discussion. </w:t>
      </w:r>
    </w:p>
    <w:p w14:paraId="7BF1B15B" w14:textId="73B4EA20" w:rsidR="00CE5A87" w:rsidRPr="008B2EFE" w:rsidRDefault="003A2774" w:rsidP="003A2774">
      <w:pPr>
        <w:pStyle w:val="RegSingleTxtG"/>
        <w:numPr>
          <w:ilvl w:val="0"/>
          <w:numId w:val="0"/>
        </w:numPr>
        <w:ind w:left="1134"/>
      </w:pPr>
      <w:r w:rsidRPr="008B2EFE">
        <w:t>18.</w:t>
      </w:r>
      <w:r w:rsidRPr="008B2EFE">
        <w:tab/>
      </w:r>
      <w:r w:rsidR="00CE5A87" w:rsidRPr="008B2EFE">
        <w:t xml:space="preserve">The KCI may further define additional roles and responsibilities for the </w:t>
      </w:r>
      <w:r w:rsidR="00CE5A87">
        <w:t>C</w:t>
      </w:r>
      <w:r w:rsidR="00CE5A87" w:rsidRPr="008B2EFE">
        <w:t>o-</w:t>
      </w:r>
      <w:r w:rsidR="00CE5A87">
        <w:t>C</w:t>
      </w:r>
      <w:r w:rsidR="00CE5A87" w:rsidRPr="008B2EFE">
        <w:t>hairs.</w:t>
      </w:r>
    </w:p>
    <w:p w14:paraId="022DFB5B" w14:textId="39F7D50B" w:rsidR="00CE5A87" w:rsidRPr="008B2EFE" w:rsidRDefault="003A2774" w:rsidP="003A2774">
      <w:pPr>
        <w:pStyle w:val="RegSingleTxtG"/>
        <w:numPr>
          <w:ilvl w:val="0"/>
          <w:numId w:val="0"/>
        </w:numPr>
        <w:ind w:left="1134"/>
      </w:pPr>
      <w:r w:rsidRPr="008B2EFE">
        <w:t>19.</w:t>
      </w:r>
      <w:r w:rsidRPr="008B2EFE">
        <w:tab/>
      </w:r>
      <w:r w:rsidR="00CE5A87">
        <w:t>In exercising their functions, t</w:t>
      </w:r>
      <w:r w:rsidR="00CE5A87" w:rsidRPr="008B2EFE">
        <w:t xml:space="preserve">he </w:t>
      </w:r>
      <w:r w:rsidR="00CE5A87">
        <w:t>C</w:t>
      </w:r>
      <w:r w:rsidR="00CE5A87" w:rsidRPr="008B2EFE">
        <w:t>o-</w:t>
      </w:r>
      <w:r w:rsidR="00CE5A87">
        <w:t>C</w:t>
      </w:r>
      <w:r w:rsidR="00CE5A87" w:rsidRPr="008B2EFE">
        <w:t>hairs</w:t>
      </w:r>
      <w:r w:rsidR="00CE5A87">
        <w:t xml:space="preserve"> shall </w:t>
      </w:r>
      <w:r w:rsidR="00CE5A87" w:rsidRPr="008B2EFE">
        <w:t>remain under the authority of the KCI.</w:t>
      </w:r>
    </w:p>
    <w:p w14:paraId="391078F2" w14:textId="179E9647" w:rsidR="00CE5A87" w:rsidRPr="008B2EFE" w:rsidRDefault="003A2774" w:rsidP="006B1C2A">
      <w:pPr>
        <w:pStyle w:val="RegHChG"/>
        <w:numPr>
          <w:ilvl w:val="0"/>
          <w:numId w:val="0"/>
        </w:numPr>
        <w:tabs>
          <w:tab w:val="left" w:pos="1135"/>
        </w:tabs>
        <w:ind w:left="1135" w:hanging="454"/>
      </w:pPr>
      <w:r w:rsidRPr="008B2EFE">
        <w:t>V.</w:t>
      </w:r>
      <w:r w:rsidRPr="008B2EFE">
        <w:tab/>
      </w:r>
      <w:r w:rsidR="00CE5A87" w:rsidRPr="008B2EFE">
        <w:t>Secretariat</w:t>
      </w:r>
    </w:p>
    <w:p w14:paraId="47FCC02C" w14:textId="3111EC2F" w:rsidR="00CE5A87" w:rsidRPr="00C65904" w:rsidRDefault="003A2774" w:rsidP="003A2774">
      <w:pPr>
        <w:pStyle w:val="RegSingleTxtG"/>
        <w:numPr>
          <w:ilvl w:val="0"/>
          <w:numId w:val="0"/>
        </w:numPr>
        <w:ind w:left="1134"/>
      </w:pPr>
      <w:r w:rsidRPr="00C65904">
        <w:t>20.</w:t>
      </w:r>
      <w:r w:rsidRPr="00C65904">
        <w:tab/>
      </w:r>
      <w:r w:rsidR="00CE5A87" w:rsidRPr="008B2EFE">
        <w:t>The secretariat shall support and facilitate the work of the KCI</w:t>
      </w:r>
      <w:r w:rsidR="00CE5A87">
        <w:t xml:space="preserve">, by: </w:t>
      </w:r>
    </w:p>
    <w:p w14:paraId="466523D0" w14:textId="12A0776B" w:rsidR="00CE5A87" w:rsidRDefault="003A2774" w:rsidP="003A2774">
      <w:pPr>
        <w:pStyle w:val="RegSingleTxtG2"/>
        <w:numPr>
          <w:ilvl w:val="0"/>
          <w:numId w:val="0"/>
        </w:numPr>
        <w:ind w:left="1134" w:firstLine="567"/>
      </w:pPr>
      <w:r>
        <w:rPr>
          <w:szCs w:val="28"/>
        </w:rPr>
        <w:t>(a)</w:t>
      </w:r>
      <w:r>
        <w:rPr>
          <w:szCs w:val="28"/>
        </w:rPr>
        <w:tab/>
      </w:r>
      <w:r w:rsidR="00CE5A87">
        <w:t>Making the necessary arrangements for the meetings of the KCI, including announcing meetings, issuing invitations, making the necessary travel arrangements for members eligible for funding for their participation in meetings and making available relevant documents for meetings;</w:t>
      </w:r>
    </w:p>
    <w:p w14:paraId="311BB582" w14:textId="07F30F59" w:rsidR="00CE5A87" w:rsidRPr="008B2EFE" w:rsidRDefault="003A2774" w:rsidP="003A2774">
      <w:pPr>
        <w:pStyle w:val="RegSingleTxtG2"/>
        <w:numPr>
          <w:ilvl w:val="0"/>
          <w:numId w:val="0"/>
        </w:numPr>
        <w:ind w:left="1134" w:firstLine="567"/>
      </w:pPr>
      <w:r w:rsidRPr="008B2EFE">
        <w:rPr>
          <w:szCs w:val="28"/>
        </w:rPr>
        <w:t>(b)</w:t>
      </w:r>
      <w:r w:rsidRPr="008B2EFE">
        <w:rPr>
          <w:szCs w:val="28"/>
        </w:rPr>
        <w:tab/>
      </w:r>
      <w:r w:rsidR="00CE5A87" w:rsidRPr="008B2EFE">
        <w:t>Maintain</w:t>
      </w:r>
      <w:r w:rsidR="00CE5A87">
        <w:t>ing</w:t>
      </w:r>
      <w:r w:rsidR="00CE5A87" w:rsidRPr="008B2EFE">
        <w:t xml:space="preserve"> meeting records and arrang</w:t>
      </w:r>
      <w:r w:rsidR="00CE5A87">
        <w:t>ing</w:t>
      </w:r>
      <w:r w:rsidR="00CE5A87" w:rsidRPr="008B2EFE">
        <w:t xml:space="preserve"> for the storage and preservation of documents of meetings</w:t>
      </w:r>
      <w:r w:rsidR="00CE5A87">
        <w:t xml:space="preserve"> of the KCI</w:t>
      </w:r>
      <w:r w:rsidR="00CE5A87" w:rsidRPr="008B2EFE">
        <w:t>;</w:t>
      </w:r>
    </w:p>
    <w:p w14:paraId="0F0F18FE" w14:textId="37A67569" w:rsidR="00CE5A87" w:rsidRPr="008B2EFE" w:rsidRDefault="003A2774" w:rsidP="003A2774">
      <w:pPr>
        <w:pStyle w:val="RegSingleTxtG2"/>
        <w:numPr>
          <w:ilvl w:val="0"/>
          <w:numId w:val="0"/>
        </w:numPr>
        <w:ind w:left="1134" w:firstLine="567"/>
      </w:pPr>
      <w:r w:rsidRPr="008B2EFE">
        <w:rPr>
          <w:szCs w:val="28"/>
        </w:rPr>
        <w:lastRenderedPageBreak/>
        <w:t>(c)</w:t>
      </w:r>
      <w:r w:rsidRPr="008B2EFE">
        <w:rPr>
          <w:szCs w:val="28"/>
        </w:rPr>
        <w:tab/>
      </w:r>
      <w:r w:rsidR="00CE5A87">
        <w:t>Making documents of meetings of the KCI available to the public, unless otherwise decided by the KCI.</w:t>
      </w:r>
    </w:p>
    <w:p w14:paraId="513E76CE" w14:textId="01C68344" w:rsidR="00CE5A87" w:rsidRPr="008B2EFE" w:rsidRDefault="003A2774" w:rsidP="003A2774">
      <w:pPr>
        <w:pStyle w:val="RegSingleTxtG"/>
        <w:numPr>
          <w:ilvl w:val="0"/>
          <w:numId w:val="0"/>
        </w:numPr>
        <w:ind w:left="1134"/>
      </w:pPr>
      <w:r w:rsidRPr="008B2EFE">
        <w:t>21.</w:t>
      </w:r>
      <w:r w:rsidRPr="008B2EFE">
        <w:tab/>
      </w:r>
      <w:r w:rsidR="00CE5A87" w:rsidRPr="008B2EFE">
        <w:t>The secretariat shall</w:t>
      </w:r>
      <w:r w:rsidR="00CE5A87">
        <w:t xml:space="preserve"> assist the KCI in tracking its actions, in accordance with the workplan of the </w:t>
      </w:r>
      <w:r w:rsidR="00CE5A87" w:rsidRPr="002022D1">
        <w:t xml:space="preserve">forum and its </w:t>
      </w:r>
      <w:r w:rsidR="00CE5A87" w:rsidRPr="00C10811">
        <w:t>KCI</w:t>
      </w:r>
      <w:r w:rsidR="00CE5A87">
        <w:t>,</w:t>
      </w:r>
      <w:r w:rsidR="00CE5A87" w:rsidRPr="00C10811">
        <w:t xml:space="preserve"> in its annual report</w:t>
      </w:r>
      <w:r w:rsidR="00CE5A87">
        <w:t>.</w:t>
      </w:r>
    </w:p>
    <w:p w14:paraId="64608EF5" w14:textId="681B7E3B" w:rsidR="00CE5A87" w:rsidRDefault="003A2774" w:rsidP="003A2774">
      <w:pPr>
        <w:pStyle w:val="RegSingleTxtG"/>
        <w:numPr>
          <w:ilvl w:val="0"/>
          <w:numId w:val="0"/>
        </w:numPr>
        <w:ind w:left="1134"/>
      </w:pPr>
      <w:r>
        <w:t>22.</w:t>
      </w:r>
      <w:r>
        <w:tab/>
      </w:r>
      <w:r w:rsidR="00CE5A87" w:rsidRPr="008B2EFE">
        <w:t>In addition, the secretariat shall perform any other functions assigned</w:t>
      </w:r>
      <w:r w:rsidR="00CE5A87">
        <w:t xml:space="preserve"> by the KCI, in accordance with the workplan of the </w:t>
      </w:r>
      <w:r w:rsidR="00CE5A87" w:rsidRPr="002022D1">
        <w:t>forum and its KCI.</w:t>
      </w:r>
      <w:r w:rsidR="00CE5A87">
        <w:t xml:space="preserve"> </w:t>
      </w:r>
    </w:p>
    <w:p w14:paraId="675929D7" w14:textId="778FF0F2" w:rsidR="00CE5A87" w:rsidRPr="008B2EFE" w:rsidRDefault="003A2774" w:rsidP="006B1C2A">
      <w:pPr>
        <w:pStyle w:val="RegHChG"/>
        <w:numPr>
          <w:ilvl w:val="0"/>
          <w:numId w:val="0"/>
        </w:numPr>
        <w:tabs>
          <w:tab w:val="left" w:pos="1135"/>
        </w:tabs>
        <w:ind w:left="1135" w:hanging="454"/>
      </w:pPr>
      <w:r w:rsidRPr="008B2EFE">
        <w:t>VI.</w:t>
      </w:r>
      <w:r w:rsidRPr="008B2EFE">
        <w:tab/>
      </w:r>
      <w:r w:rsidR="00CE5A87" w:rsidRPr="008B2EFE">
        <w:t>Meetings</w:t>
      </w:r>
    </w:p>
    <w:p w14:paraId="62A6F8F7" w14:textId="1BFDED93" w:rsidR="00CE5A87" w:rsidRDefault="003A2774" w:rsidP="003A2774">
      <w:pPr>
        <w:pStyle w:val="RegSingleTxtG"/>
        <w:numPr>
          <w:ilvl w:val="0"/>
          <w:numId w:val="0"/>
        </w:numPr>
        <w:ind w:left="1134"/>
      </w:pPr>
      <w:r>
        <w:t>23.</w:t>
      </w:r>
      <w:r>
        <w:tab/>
      </w:r>
      <w:r w:rsidR="00CE5A87">
        <w:t xml:space="preserve">The KCI shall meet twice per year, for two days per meeting, </w:t>
      </w:r>
      <w:r w:rsidR="00CE5A87" w:rsidRPr="008B2EFE">
        <w:t xml:space="preserve">in conjunction with the </w:t>
      </w:r>
      <w:r w:rsidR="00CE5A87">
        <w:t xml:space="preserve">sessions of the </w:t>
      </w:r>
      <w:r w:rsidR="00CE5A87" w:rsidRPr="008B2EFE">
        <w:t>subsidiary bod</w:t>
      </w:r>
      <w:r w:rsidR="00CE5A87">
        <w:t>ies.</w:t>
      </w:r>
    </w:p>
    <w:p w14:paraId="3AAA1018" w14:textId="7B342F0D" w:rsidR="00CE5A87" w:rsidRDefault="003A2774" w:rsidP="003A2774">
      <w:pPr>
        <w:pStyle w:val="RegSingleTxtG"/>
        <w:numPr>
          <w:ilvl w:val="0"/>
          <w:numId w:val="0"/>
        </w:numPr>
        <w:ind w:left="1134"/>
      </w:pPr>
      <w:r>
        <w:t>24.</w:t>
      </w:r>
      <w:r>
        <w:tab/>
      </w:r>
      <w:r w:rsidR="00CE5A87">
        <w:t>At least nine members of the KCI must be present to constitute a quorum.</w:t>
      </w:r>
    </w:p>
    <w:p w14:paraId="293845EE" w14:textId="0928BF01" w:rsidR="00CE5A87" w:rsidRDefault="003A2774" w:rsidP="003A2774">
      <w:pPr>
        <w:pStyle w:val="RegSingleTxtG"/>
        <w:numPr>
          <w:ilvl w:val="0"/>
          <w:numId w:val="0"/>
        </w:numPr>
        <w:ind w:left="1134"/>
      </w:pPr>
      <w:r>
        <w:t>25.</w:t>
      </w:r>
      <w:r>
        <w:tab/>
      </w:r>
      <w:r w:rsidR="00CE5A87" w:rsidRPr="008B2EFE">
        <w:t>Members are requested to confirm their attendance at meetings of the KCI as early</w:t>
      </w:r>
      <w:r w:rsidR="00CE5A87">
        <w:t xml:space="preserve"> </w:t>
      </w:r>
      <w:r w:rsidR="00CE5A87" w:rsidRPr="008B2EFE">
        <w:t>as possible</w:t>
      </w:r>
      <w:r w:rsidR="00CE5A87">
        <w:t>,</w:t>
      </w:r>
      <w:r w:rsidR="00CE5A87" w:rsidRPr="008B2EFE">
        <w:t xml:space="preserve"> and at least four weeks prior to a meeting for members eligible for funding for</w:t>
      </w:r>
      <w:r w:rsidR="00CE5A87">
        <w:t xml:space="preserve"> </w:t>
      </w:r>
      <w:r w:rsidR="00CE5A87" w:rsidRPr="008B2EFE">
        <w:t>their participation</w:t>
      </w:r>
      <w:r w:rsidR="00CE5A87">
        <w:t>,</w:t>
      </w:r>
      <w:r w:rsidR="00CE5A87" w:rsidRPr="008B2EFE">
        <w:t xml:space="preserve"> to enable sufficient time for the secretariat to make the necessary travel</w:t>
      </w:r>
      <w:r w:rsidR="00CE5A87">
        <w:t xml:space="preserve"> </w:t>
      </w:r>
      <w:r w:rsidR="00CE5A87" w:rsidRPr="008B2EFE">
        <w:t>arrangements.</w:t>
      </w:r>
    </w:p>
    <w:p w14:paraId="6EDF93CD" w14:textId="5C461F39" w:rsidR="00CE5A87" w:rsidRDefault="003A2774" w:rsidP="003A2774">
      <w:pPr>
        <w:pStyle w:val="RegSingleTxtG"/>
        <w:numPr>
          <w:ilvl w:val="0"/>
          <w:numId w:val="0"/>
        </w:numPr>
        <w:ind w:left="1134"/>
      </w:pPr>
      <w:r>
        <w:t>26.</w:t>
      </w:r>
      <w:r>
        <w:tab/>
      </w:r>
      <w:r w:rsidR="00CE5A87">
        <w:t>Should technical and financial resources permit, open meetings of the KCI shall be webcast through the UNFCCC website.</w:t>
      </w:r>
    </w:p>
    <w:p w14:paraId="1235FF3C" w14:textId="14FA2ABC" w:rsidR="00CE5A87" w:rsidRPr="008B2EFE" w:rsidRDefault="003A2774" w:rsidP="003A2774">
      <w:pPr>
        <w:pStyle w:val="RegSingleTxtG"/>
        <w:numPr>
          <w:ilvl w:val="0"/>
          <w:numId w:val="0"/>
        </w:numPr>
        <w:ind w:left="1134"/>
      </w:pPr>
      <w:r w:rsidRPr="008B2EFE">
        <w:t>27.</w:t>
      </w:r>
      <w:r w:rsidRPr="008B2EFE">
        <w:tab/>
      </w:r>
      <w:r w:rsidR="00CE5A87">
        <w:t>At each of its meetings, the KCI shall propose the dates of its next meeting. The Co-Chairs will agree the dates of the next meeting in consultation with the secretariat.</w:t>
      </w:r>
    </w:p>
    <w:p w14:paraId="3C8D59AB" w14:textId="60A0D437" w:rsidR="00CE5A87" w:rsidRPr="008B2EFE" w:rsidRDefault="003A2774" w:rsidP="006B1C2A">
      <w:pPr>
        <w:pStyle w:val="RegHChG"/>
        <w:numPr>
          <w:ilvl w:val="0"/>
          <w:numId w:val="0"/>
        </w:numPr>
        <w:tabs>
          <w:tab w:val="left" w:pos="1135"/>
        </w:tabs>
        <w:ind w:left="1135" w:hanging="454"/>
      </w:pPr>
      <w:r w:rsidRPr="008B2EFE">
        <w:t>VII.</w:t>
      </w:r>
      <w:r w:rsidRPr="008B2EFE">
        <w:tab/>
      </w:r>
      <w:r w:rsidR="00CE5A87" w:rsidRPr="008B2EFE">
        <w:t>Agenda and documentation for meetings</w:t>
      </w:r>
    </w:p>
    <w:p w14:paraId="15B5C9CB" w14:textId="52995D65" w:rsidR="00CE5A87" w:rsidRDefault="003A2774" w:rsidP="003A2774">
      <w:pPr>
        <w:pStyle w:val="RegSingleTxtG"/>
        <w:numPr>
          <w:ilvl w:val="0"/>
          <w:numId w:val="0"/>
        </w:numPr>
        <w:ind w:left="1134"/>
      </w:pPr>
      <w:r>
        <w:t>28.</w:t>
      </w:r>
      <w:r>
        <w:tab/>
      </w:r>
      <w:r w:rsidR="00CE5A87" w:rsidRPr="008B2EFE">
        <w:t xml:space="preserve">The </w:t>
      </w:r>
      <w:r w:rsidR="00CE5A87">
        <w:t>C</w:t>
      </w:r>
      <w:r w:rsidR="00CE5A87" w:rsidRPr="008B2EFE">
        <w:t>o-</w:t>
      </w:r>
      <w:r w:rsidR="00CE5A87">
        <w:t>C</w:t>
      </w:r>
      <w:r w:rsidR="00CE5A87" w:rsidRPr="008B2EFE">
        <w:t xml:space="preserve">hairs, assisted by the secretariat, </w:t>
      </w:r>
      <w:r w:rsidR="00CE5A87">
        <w:t xml:space="preserve">shall </w:t>
      </w:r>
      <w:r w:rsidR="00CE5A87" w:rsidRPr="008B2EFE">
        <w:t>prepare the provisional</w:t>
      </w:r>
      <w:r w:rsidR="00CE5A87">
        <w:t xml:space="preserve"> agenda and provisional annotated</w:t>
      </w:r>
      <w:r w:rsidR="00CE5A87" w:rsidRPr="008B2EFE">
        <w:t xml:space="preserve"> agenda for each meeting</w:t>
      </w:r>
      <w:r w:rsidR="00CE5A87">
        <w:t xml:space="preserve"> of the KCI in accordance with the </w:t>
      </w:r>
      <w:r w:rsidR="00CE5A87" w:rsidRPr="00B00BC6">
        <w:t xml:space="preserve">workplan of the </w:t>
      </w:r>
      <w:r w:rsidR="00CE5A87" w:rsidRPr="002022D1">
        <w:t>forum and its KCI</w:t>
      </w:r>
      <w:r w:rsidR="00CE5A87">
        <w:t xml:space="preserve">. The Co-Chairs will prepare a report on the meeting, to be agreed by members, and this will be made available on the UNFCCC website. The Co-Chairs will report back to the forum on the meeting of the KCI. </w:t>
      </w:r>
    </w:p>
    <w:p w14:paraId="7A0B2DF6" w14:textId="05D1899F" w:rsidR="00CE5A87" w:rsidRDefault="003A2774" w:rsidP="003A2774">
      <w:pPr>
        <w:pStyle w:val="RegSingleTxtG"/>
        <w:numPr>
          <w:ilvl w:val="0"/>
          <w:numId w:val="0"/>
        </w:numPr>
        <w:ind w:left="1134"/>
      </w:pPr>
      <w:r>
        <w:t>29.</w:t>
      </w:r>
      <w:r>
        <w:tab/>
      </w:r>
      <w:r w:rsidR="00CE5A87">
        <w:t xml:space="preserve">The provisional agenda and provisional annotated agenda for each meeting shall be transmitted to the members of the KCI at least four weeks in advance of the meeting. </w:t>
      </w:r>
    </w:p>
    <w:p w14:paraId="19EF1F92" w14:textId="6A421FF9" w:rsidR="00CE5A87" w:rsidRDefault="003A2774" w:rsidP="003A2774">
      <w:pPr>
        <w:pStyle w:val="RegSingleTxtG"/>
        <w:numPr>
          <w:ilvl w:val="0"/>
          <w:numId w:val="0"/>
        </w:numPr>
        <w:ind w:left="1134"/>
      </w:pPr>
      <w:r>
        <w:t>30.</w:t>
      </w:r>
      <w:r>
        <w:tab/>
      </w:r>
      <w:r w:rsidR="00CE5A87">
        <w:t xml:space="preserve">Members may propose additions or changes to the provisional agenda and provisional annotated agenda, in writing, to the secretariat within one week of receiving the documents, and these additions or changes shall be considered for a revised provisional agenda and provisional annotated agenda by the secretariat in agreement with the Co-Chairs. </w:t>
      </w:r>
    </w:p>
    <w:p w14:paraId="059AD86B" w14:textId="5A32CF28" w:rsidR="00CE5A87" w:rsidRPr="008B2EFE" w:rsidRDefault="003A2774" w:rsidP="003A2774">
      <w:pPr>
        <w:pStyle w:val="RegSingleTxtG"/>
        <w:numPr>
          <w:ilvl w:val="0"/>
          <w:numId w:val="0"/>
        </w:numPr>
        <w:ind w:left="1134"/>
      </w:pPr>
      <w:r w:rsidRPr="008B2EFE">
        <w:t>31.</w:t>
      </w:r>
      <w:r w:rsidRPr="008B2EFE">
        <w:tab/>
      </w:r>
      <w:r w:rsidR="00CE5A87" w:rsidRPr="008B2EFE">
        <w:t xml:space="preserve">The secretariat shall transmit the provisional </w:t>
      </w:r>
      <w:r w:rsidR="00CE5A87">
        <w:t xml:space="preserve">agenda and provisional </w:t>
      </w:r>
      <w:r w:rsidR="00CE5A87" w:rsidRPr="008B2EFE">
        <w:t>annotated agenda and</w:t>
      </w:r>
      <w:r w:rsidR="00CE5A87">
        <w:t xml:space="preserve"> </w:t>
      </w:r>
      <w:r w:rsidR="00CE5A87" w:rsidRPr="008B2EFE">
        <w:t xml:space="preserve">any supporting documentation to the </w:t>
      </w:r>
      <w:r w:rsidR="00CE5A87" w:rsidRPr="00483AEE">
        <w:t>members at least two weeks prior to</w:t>
      </w:r>
      <w:r w:rsidR="00CE5A87" w:rsidRPr="008B2EFE">
        <w:t xml:space="preserve"> </w:t>
      </w:r>
      <w:r w:rsidR="00CE5A87">
        <w:t>a</w:t>
      </w:r>
      <w:r w:rsidR="00CE5A87" w:rsidRPr="008B2EFE">
        <w:t xml:space="preserve"> meeting. Documents may be transmitted after that date with the approval of the </w:t>
      </w:r>
      <w:r w:rsidR="00CE5A87">
        <w:t>C</w:t>
      </w:r>
      <w:r w:rsidR="00CE5A87" w:rsidRPr="008B2EFE">
        <w:t>o-</w:t>
      </w:r>
      <w:r w:rsidR="00CE5A87">
        <w:t>C</w:t>
      </w:r>
      <w:r w:rsidR="00CE5A87" w:rsidRPr="008B2EFE">
        <w:t xml:space="preserve">hairs. </w:t>
      </w:r>
    </w:p>
    <w:p w14:paraId="206D3313" w14:textId="523519FD" w:rsidR="00CE5A87" w:rsidRDefault="003A2774" w:rsidP="003A2774">
      <w:pPr>
        <w:pStyle w:val="RegSingleTxtG"/>
        <w:numPr>
          <w:ilvl w:val="0"/>
          <w:numId w:val="0"/>
        </w:numPr>
        <w:ind w:left="1134"/>
      </w:pPr>
      <w:r>
        <w:t>32.</w:t>
      </w:r>
      <w:r>
        <w:tab/>
      </w:r>
      <w:r w:rsidR="00CE5A87" w:rsidRPr="008B2EFE">
        <w:t xml:space="preserve">Documents for a meeting shall be published on the UNFCCC </w:t>
      </w:r>
      <w:r w:rsidR="00CE5A87" w:rsidRPr="00BF4A2E">
        <w:t>website at least two</w:t>
      </w:r>
      <w:r w:rsidR="00CE5A87" w:rsidRPr="008B2EFE">
        <w:t xml:space="preserve"> weeks prior to that meeting</w:t>
      </w:r>
      <w:r w:rsidR="00CE5A87">
        <w:t>,</w:t>
      </w:r>
      <w:r w:rsidR="00CE5A87" w:rsidRPr="004F0EA8">
        <w:t xml:space="preserve"> </w:t>
      </w:r>
      <w:r w:rsidR="00CE5A87">
        <w:t>to the extent possible.</w:t>
      </w:r>
      <w:r w:rsidR="00CE5A87" w:rsidRPr="00E11F80">
        <w:t xml:space="preserve"> </w:t>
      </w:r>
    </w:p>
    <w:p w14:paraId="184D2E35" w14:textId="7D055FB2" w:rsidR="00CE5A87" w:rsidRDefault="003A2774" w:rsidP="003A2774">
      <w:pPr>
        <w:pStyle w:val="RegSingleTxtG"/>
        <w:numPr>
          <w:ilvl w:val="0"/>
          <w:numId w:val="0"/>
        </w:numPr>
        <w:ind w:left="1134"/>
      </w:pPr>
      <w:r>
        <w:t>33.</w:t>
      </w:r>
      <w:r>
        <w:tab/>
      </w:r>
      <w:r w:rsidR="00CE5A87" w:rsidRPr="008B2EFE">
        <w:t>The KCI shall, at the beginning of each meeting, adopt the agenda</w:t>
      </w:r>
      <w:r w:rsidR="00CE5A87">
        <w:t xml:space="preserve"> for that meeting.</w:t>
      </w:r>
    </w:p>
    <w:p w14:paraId="63F2539C" w14:textId="25C7CCB7" w:rsidR="00CE5A87" w:rsidRDefault="003A2774" w:rsidP="003A2774">
      <w:pPr>
        <w:pStyle w:val="RegSingleTxtG"/>
        <w:numPr>
          <w:ilvl w:val="0"/>
          <w:numId w:val="0"/>
        </w:numPr>
        <w:ind w:left="1134"/>
      </w:pPr>
      <w:r>
        <w:t>34.</w:t>
      </w:r>
      <w:r>
        <w:tab/>
      </w:r>
      <w:r w:rsidR="00CE5A87">
        <w:t>The CMA decided that members of the KCI shall prepare an annual report for consideration by the forum with a view to making recommendations for consideration by the SBSTA and the SBI, which, in turn, are to recommend actions to the Conference of the Parties (COP), the Conference of the Parties serving as the meeting of the Parties to the Kyoto Protocol (CMP)</w:t>
      </w:r>
      <w:r w:rsidR="00CE5A87" w:rsidDel="0089053E">
        <w:t xml:space="preserve"> and the CMA</w:t>
      </w:r>
      <w:r w:rsidR="00CE5A87">
        <w:t xml:space="preserve"> for their consideration and adoption.</w:t>
      </w:r>
      <w:r w:rsidR="00CE5A87">
        <w:rPr>
          <w:rStyle w:val="FootnoteReference"/>
        </w:rPr>
        <w:footnoteReference w:id="19"/>
      </w:r>
      <w:r w:rsidR="00CE5A87" w:rsidRPr="007A41CD">
        <w:rPr>
          <w:rFonts w:asciiTheme="minorHAnsi" w:eastAsiaTheme="minorHAnsi" w:hAnsiTheme="minorHAnsi" w:cstheme="minorBidi"/>
          <w:sz w:val="22"/>
          <w:szCs w:val="22"/>
          <w:lang w:eastAsia="en-US"/>
        </w:rPr>
        <w:t xml:space="preserve"> </w:t>
      </w:r>
    </w:p>
    <w:p w14:paraId="627E75E4" w14:textId="69957574" w:rsidR="00CE5A87" w:rsidRDefault="003A2774" w:rsidP="003A2774">
      <w:pPr>
        <w:pStyle w:val="RegSingleTxtG"/>
        <w:numPr>
          <w:ilvl w:val="0"/>
          <w:numId w:val="0"/>
        </w:numPr>
        <w:ind w:left="1134"/>
      </w:pPr>
      <w:r>
        <w:t>35.</w:t>
      </w:r>
      <w:r>
        <w:tab/>
      </w:r>
      <w:r w:rsidR="00CE5A87" w:rsidRPr="00C82070">
        <w:t>This annual report shall be made available on the UNFCCC website</w:t>
      </w:r>
      <w:r w:rsidR="00CE5A87" w:rsidRPr="00725CE2">
        <w:t xml:space="preserve"> b</w:t>
      </w:r>
      <w:r w:rsidR="00CE5A87">
        <w:t>efore</w:t>
      </w:r>
      <w:r w:rsidR="00CE5A87" w:rsidRPr="00725CE2">
        <w:t xml:space="preserve"> the </w:t>
      </w:r>
      <w:r w:rsidR="00CE5A87" w:rsidRPr="00C82070">
        <w:t xml:space="preserve">relevant </w:t>
      </w:r>
      <w:r w:rsidR="00CE5A87">
        <w:t>sessions</w:t>
      </w:r>
      <w:r w:rsidR="00CE5A87" w:rsidRPr="00C82070">
        <w:t xml:space="preserve"> of the</w:t>
      </w:r>
      <w:r w:rsidR="00CE5A87">
        <w:t xml:space="preserve"> COP, the CMP</w:t>
      </w:r>
      <w:r w:rsidR="00CE5A87" w:rsidRPr="00C82070" w:rsidDel="00897261">
        <w:t xml:space="preserve"> and the </w:t>
      </w:r>
      <w:r w:rsidR="00CE5A87" w:rsidDel="00897261">
        <w:t>CMA</w:t>
      </w:r>
      <w:r w:rsidR="00CE5A87" w:rsidRPr="00C82070">
        <w:t>.</w:t>
      </w:r>
    </w:p>
    <w:p w14:paraId="287D8D16" w14:textId="1453B00C" w:rsidR="00CE5A87" w:rsidRPr="003A58A0" w:rsidRDefault="003A2774" w:rsidP="006B1C2A">
      <w:pPr>
        <w:pStyle w:val="RegHChG"/>
        <w:numPr>
          <w:ilvl w:val="0"/>
          <w:numId w:val="0"/>
        </w:numPr>
        <w:tabs>
          <w:tab w:val="left" w:pos="1135"/>
        </w:tabs>
        <w:ind w:left="1135" w:hanging="454"/>
      </w:pPr>
      <w:r w:rsidRPr="003A58A0">
        <w:lastRenderedPageBreak/>
        <w:t>VIII.</w:t>
      </w:r>
      <w:r w:rsidRPr="003A58A0">
        <w:tab/>
      </w:r>
      <w:r w:rsidR="00CE5A87" w:rsidRPr="003A58A0">
        <w:t>Decision-making</w:t>
      </w:r>
    </w:p>
    <w:p w14:paraId="739A55FD" w14:textId="1D8F0F89" w:rsidR="00CE5A87" w:rsidRDefault="003A2774" w:rsidP="003A2774">
      <w:pPr>
        <w:pStyle w:val="RegSingleTxtG"/>
        <w:numPr>
          <w:ilvl w:val="0"/>
          <w:numId w:val="0"/>
        </w:numPr>
        <w:ind w:left="1134"/>
      </w:pPr>
      <w:r>
        <w:t>36.</w:t>
      </w:r>
      <w:r>
        <w:tab/>
      </w:r>
      <w:r w:rsidR="00CE5A87" w:rsidRPr="007D637C">
        <w:t>The CMA decided</w:t>
      </w:r>
      <w:r w:rsidR="00CE5A87">
        <w:t xml:space="preserve"> that the KCI shall operate on the basis of consensus of its members.</w:t>
      </w:r>
      <w:r w:rsidR="00CE5A87">
        <w:rPr>
          <w:rStyle w:val="FootnoteReference"/>
        </w:rPr>
        <w:footnoteReference w:id="20"/>
      </w:r>
    </w:p>
    <w:p w14:paraId="02E1B251" w14:textId="7C066CF6" w:rsidR="00CE5A87" w:rsidRDefault="003A2774" w:rsidP="003A2774">
      <w:pPr>
        <w:pStyle w:val="RegSingleTxtG"/>
        <w:numPr>
          <w:ilvl w:val="0"/>
          <w:numId w:val="0"/>
        </w:numPr>
        <w:ind w:left="1134"/>
      </w:pPr>
      <w:r>
        <w:t>37.</w:t>
      </w:r>
      <w:r>
        <w:tab/>
      </w:r>
      <w:r w:rsidR="00CE5A87">
        <w:t xml:space="preserve">The KCI may use electronic means to facilitate its work, as appropriate and in accordance with the workplan of </w:t>
      </w:r>
      <w:r w:rsidR="00CE5A87" w:rsidRPr="00B00BC6">
        <w:t xml:space="preserve">the </w:t>
      </w:r>
      <w:r w:rsidR="00CE5A87" w:rsidRPr="00180763">
        <w:t>forum and its KCI.</w:t>
      </w:r>
    </w:p>
    <w:p w14:paraId="27827404" w14:textId="02E3E64B" w:rsidR="00CE5A87" w:rsidRPr="003A58A0" w:rsidRDefault="003A2774" w:rsidP="006B1C2A">
      <w:pPr>
        <w:pStyle w:val="RegHChG"/>
        <w:numPr>
          <w:ilvl w:val="0"/>
          <w:numId w:val="0"/>
        </w:numPr>
        <w:tabs>
          <w:tab w:val="left" w:pos="1135"/>
        </w:tabs>
        <w:ind w:left="1135" w:hanging="454"/>
      </w:pPr>
      <w:r w:rsidRPr="003A58A0">
        <w:t>IX.</w:t>
      </w:r>
      <w:r w:rsidRPr="003A58A0">
        <w:tab/>
      </w:r>
      <w:r w:rsidR="00CE5A87" w:rsidRPr="003A58A0">
        <w:t>Working language</w:t>
      </w:r>
    </w:p>
    <w:p w14:paraId="52A985D6" w14:textId="2BA8B992" w:rsidR="00CE5A87" w:rsidRPr="003A58A0" w:rsidRDefault="003A2774" w:rsidP="003A2774">
      <w:pPr>
        <w:pStyle w:val="RegSingleTxtG"/>
        <w:numPr>
          <w:ilvl w:val="0"/>
          <w:numId w:val="0"/>
        </w:numPr>
        <w:ind w:left="1134"/>
        <w:rPr>
          <w:bCs/>
        </w:rPr>
      </w:pPr>
      <w:r w:rsidRPr="003A58A0">
        <w:rPr>
          <w:bCs/>
        </w:rPr>
        <w:t>38.</w:t>
      </w:r>
      <w:r w:rsidRPr="003A58A0">
        <w:rPr>
          <w:bCs/>
        </w:rPr>
        <w:tab/>
      </w:r>
      <w:r w:rsidR="00CE5A87" w:rsidRPr="003A58A0">
        <w:t>The working language of the KCI shall be English.</w:t>
      </w:r>
    </w:p>
    <w:p w14:paraId="4C803F0E" w14:textId="1D8FAB3B" w:rsidR="00CE5A87" w:rsidRPr="003A58A0" w:rsidRDefault="003A2774" w:rsidP="006B1C2A">
      <w:pPr>
        <w:pStyle w:val="RegHChG"/>
        <w:numPr>
          <w:ilvl w:val="0"/>
          <w:numId w:val="0"/>
        </w:numPr>
        <w:tabs>
          <w:tab w:val="left" w:pos="1135"/>
        </w:tabs>
        <w:ind w:left="1135" w:hanging="454"/>
      </w:pPr>
      <w:r w:rsidRPr="003A58A0">
        <w:t>X.</w:t>
      </w:r>
      <w:r w:rsidRPr="003A58A0">
        <w:tab/>
      </w:r>
      <w:r w:rsidR="00CE5A87" w:rsidRPr="003A58A0">
        <w:t>Participation of expert advisers in meetings</w:t>
      </w:r>
    </w:p>
    <w:p w14:paraId="6EFFCD88" w14:textId="2511239B" w:rsidR="00CE5A87" w:rsidRDefault="003A2774" w:rsidP="003A2774">
      <w:pPr>
        <w:pStyle w:val="RegSingleTxtG"/>
        <w:numPr>
          <w:ilvl w:val="0"/>
          <w:numId w:val="0"/>
        </w:numPr>
        <w:ind w:left="1134"/>
      </w:pPr>
      <w:r>
        <w:t>39.</w:t>
      </w:r>
      <w:r>
        <w:tab/>
      </w:r>
      <w:r w:rsidR="00CE5A87">
        <w:t>The KCI, in performing its mandate, should draw upon outside expertise at its meetings.</w:t>
      </w:r>
    </w:p>
    <w:p w14:paraId="667CC541" w14:textId="7CF383B8" w:rsidR="00CE5A87" w:rsidRPr="00121BC2" w:rsidRDefault="003A2774" w:rsidP="003A2774">
      <w:pPr>
        <w:pStyle w:val="RegSingleTxtG"/>
        <w:numPr>
          <w:ilvl w:val="0"/>
          <w:numId w:val="0"/>
        </w:numPr>
        <w:ind w:left="1134"/>
      </w:pPr>
      <w:r w:rsidRPr="00121BC2">
        <w:t>40.</w:t>
      </w:r>
      <w:r w:rsidRPr="00121BC2">
        <w:tab/>
      </w:r>
      <w:r w:rsidR="00CE5A87" w:rsidRPr="00121BC2">
        <w:t xml:space="preserve">The </w:t>
      </w:r>
      <w:r w:rsidR="00CE5A87">
        <w:t>C</w:t>
      </w:r>
      <w:r w:rsidR="00CE5A87" w:rsidRPr="00121BC2">
        <w:t>o-</w:t>
      </w:r>
      <w:r w:rsidR="00CE5A87">
        <w:t>C</w:t>
      </w:r>
      <w:r w:rsidR="00CE5A87" w:rsidRPr="00121BC2">
        <w:t>hairs may, in consultation with the KCI, invite representatives of international organizations</w:t>
      </w:r>
      <w:r w:rsidR="00CE5A87">
        <w:t>,</w:t>
      </w:r>
      <w:r w:rsidR="00CE5A87" w:rsidRPr="00121BC2">
        <w:t xml:space="preserve"> the private sector</w:t>
      </w:r>
      <w:r w:rsidR="00CE5A87">
        <w:t>, academia</w:t>
      </w:r>
      <w:r w:rsidR="00CE5A87" w:rsidRPr="00121BC2">
        <w:t xml:space="preserve"> and</w:t>
      </w:r>
      <w:r w:rsidR="00CE5A87">
        <w:t>/or</w:t>
      </w:r>
      <w:r w:rsidR="00CE5A87" w:rsidRPr="00121BC2">
        <w:t xml:space="preserve"> civil society to participate in a meeting of the KCI as expert advisers on specific issues under consideration at </w:t>
      </w:r>
      <w:r w:rsidR="00CE5A87">
        <w:t>the</w:t>
      </w:r>
      <w:r w:rsidR="00CE5A87" w:rsidRPr="00121BC2">
        <w:t xml:space="preserve"> meeting.</w:t>
      </w:r>
    </w:p>
    <w:p w14:paraId="5BA8295A" w14:textId="10CF54C3" w:rsidR="00CE5A87" w:rsidRPr="00495E2F" w:rsidRDefault="003A2774" w:rsidP="006B1C2A">
      <w:pPr>
        <w:pStyle w:val="RegHChG"/>
        <w:numPr>
          <w:ilvl w:val="0"/>
          <w:numId w:val="0"/>
        </w:numPr>
        <w:tabs>
          <w:tab w:val="left" w:pos="1135"/>
        </w:tabs>
        <w:autoSpaceDE w:val="0"/>
        <w:autoSpaceDN w:val="0"/>
        <w:adjustRightInd w:val="0"/>
        <w:spacing w:line="240" w:lineRule="auto"/>
        <w:ind w:left="1135" w:hanging="454"/>
        <w:jc w:val="both"/>
        <w:rPr>
          <w:bCs/>
        </w:rPr>
      </w:pPr>
      <w:r w:rsidRPr="00495E2F">
        <w:rPr>
          <w:bCs/>
        </w:rPr>
        <w:t>XI.</w:t>
      </w:r>
      <w:r w:rsidRPr="00495E2F">
        <w:rPr>
          <w:bCs/>
        </w:rPr>
        <w:tab/>
      </w:r>
      <w:r w:rsidR="00CE5A87" w:rsidRPr="003A58A0">
        <w:t>Participation of observers</w:t>
      </w:r>
    </w:p>
    <w:p w14:paraId="5D473A42" w14:textId="5D11D96F" w:rsidR="00CE5A87" w:rsidRDefault="003A2774" w:rsidP="003A2774">
      <w:pPr>
        <w:pStyle w:val="RegSingleTxtG"/>
        <w:numPr>
          <w:ilvl w:val="0"/>
          <w:numId w:val="0"/>
        </w:numPr>
        <w:ind w:left="1134"/>
      </w:pPr>
      <w:r>
        <w:t>41.</w:t>
      </w:r>
      <w:r>
        <w:tab/>
      </w:r>
      <w:r w:rsidR="00CE5A87">
        <w:rPr>
          <w:rFonts w:eastAsia="Times New Roman"/>
        </w:rPr>
        <w:t>The CMA decided</w:t>
      </w:r>
      <w:r w:rsidR="00CE5A87">
        <w:t xml:space="preserve"> that meetings of the KCI shall be open to attendance as observers by all Parties and accredited observer organizations, unless otherwise decided by the KCI.</w:t>
      </w:r>
      <w:r w:rsidR="00CE5A87">
        <w:rPr>
          <w:rStyle w:val="FootnoteReference"/>
        </w:rPr>
        <w:footnoteReference w:id="21"/>
      </w:r>
      <w:r w:rsidR="00CE5A87">
        <w:t xml:space="preserve"> </w:t>
      </w:r>
    </w:p>
    <w:p w14:paraId="1092EAA5" w14:textId="7CBF9707" w:rsidR="00CE5A87" w:rsidRPr="003E345D" w:rsidRDefault="003A2774" w:rsidP="003A2774">
      <w:pPr>
        <w:pStyle w:val="RegSingleTxtG"/>
        <w:numPr>
          <w:ilvl w:val="0"/>
          <w:numId w:val="0"/>
        </w:numPr>
        <w:ind w:left="1134"/>
      </w:pPr>
      <w:r w:rsidRPr="003E345D">
        <w:t>42.</w:t>
      </w:r>
      <w:r w:rsidRPr="003E345D">
        <w:tab/>
      </w:r>
      <w:r w:rsidR="00CE5A87" w:rsidRPr="003E345D">
        <w:t xml:space="preserve">The KCI may decide </w:t>
      </w:r>
      <w:r w:rsidR="00CE5A87">
        <w:t>to close</w:t>
      </w:r>
      <w:r w:rsidR="00CE5A87" w:rsidRPr="003E345D">
        <w:t xml:space="preserve"> a meeting or part thereof to observers</w:t>
      </w:r>
      <w:r w:rsidR="00CE5A87">
        <w:t xml:space="preserve"> at any time</w:t>
      </w:r>
      <w:r w:rsidR="00CE5A87" w:rsidRPr="003E345D">
        <w:t>.</w:t>
      </w:r>
    </w:p>
    <w:p w14:paraId="6F40684C" w14:textId="35043059" w:rsidR="00CE5A87" w:rsidRPr="003E345D" w:rsidRDefault="003A2774" w:rsidP="003A2774">
      <w:pPr>
        <w:pStyle w:val="RegSingleTxtG"/>
        <w:numPr>
          <w:ilvl w:val="0"/>
          <w:numId w:val="0"/>
        </w:numPr>
        <w:ind w:left="1134"/>
      </w:pPr>
      <w:r w:rsidRPr="003E345D">
        <w:t>43.</w:t>
      </w:r>
      <w:r w:rsidRPr="003E345D">
        <w:tab/>
      </w:r>
      <w:r w:rsidR="00CE5A87" w:rsidRPr="003E345D">
        <w:t xml:space="preserve">The secretariat shall </w:t>
      </w:r>
      <w:r w:rsidR="00CE5A87">
        <w:t>make the dates and venues of the meetings available</w:t>
      </w:r>
      <w:r w:rsidR="00CE5A87" w:rsidRPr="003E345D">
        <w:t xml:space="preserve"> </w:t>
      </w:r>
      <w:r w:rsidR="00CE5A87">
        <w:t xml:space="preserve">to the public to enable participation by observers. </w:t>
      </w:r>
    </w:p>
    <w:p w14:paraId="14EE19D5" w14:textId="4484C847" w:rsidR="00CE5A87" w:rsidRPr="008B2EFE" w:rsidRDefault="003A2774" w:rsidP="003A2774">
      <w:pPr>
        <w:pStyle w:val="RegSingleTxtG"/>
        <w:numPr>
          <w:ilvl w:val="0"/>
          <w:numId w:val="0"/>
        </w:numPr>
        <w:ind w:left="1134"/>
      </w:pPr>
      <w:r w:rsidRPr="008B2EFE">
        <w:t>44.</w:t>
      </w:r>
      <w:r w:rsidRPr="008B2EFE">
        <w:tab/>
      </w:r>
      <w:r w:rsidR="00CE5A87" w:rsidRPr="008B2EFE">
        <w:t>Observers</w:t>
      </w:r>
      <w:r w:rsidR="00CE5A87">
        <w:t xml:space="preserve"> may</w:t>
      </w:r>
      <w:r w:rsidR="00CE5A87" w:rsidRPr="008B2EFE">
        <w:t xml:space="preserve">, with the agreement of the KCI, be invited to address the KCI on matters under consideration by the KCI. The </w:t>
      </w:r>
      <w:r w:rsidR="00CE5A87">
        <w:t>C</w:t>
      </w:r>
      <w:r w:rsidR="00CE5A87" w:rsidRPr="008B2EFE">
        <w:t>o-</w:t>
      </w:r>
      <w:r w:rsidR="00CE5A87">
        <w:t>C</w:t>
      </w:r>
      <w:r w:rsidR="00CE5A87" w:rsidRPr="008B2EFE">
        <w:t xml:space="preserve">hairs shall notify the KCI one week in advance of the meeting of </w:t>
      </w:r>
      <w:r w:rsidR="00CE5A87">
        <w:t>any</w:t>
      </w:r>
      <w:r w:rsidR="00CE5A87" w:rsidRPr="008B2EFE">
        <w:t xml:space="preserve"> proposed interventions by observers.</w:t>
      </w:r>
    </w:p>
    <w:p w14:paraId="0D61BB5A" w14:textId="36570C6F" w:rsidR="00CE5A87" w:rsidRDefault="003A2774" w:rsidP="003A2774">
      <w:pPr>
        <w:pStyle w:val="RegSingleTxtG"/>
        <w:numPr>
          <w:ilvl w:val="0"/>
          <w:numId w:val="0"/>
        </w:numPr>
        <w:ind w:left="1134"/>
      </w:pPr>
      <w:r>
        <w:t>45.</w:t>
      </w:r>
      <w:r>
        <w:tab/>
      </w:r>
      <w:r w:rsidR="00CE5A87">
        <w:t xml:space="preserve">The KCI may request </w:t>
      </w:r>
      <w:r w:rsidR="00CE5A87" w:rsidRPr="008B2EFE">
        <w:t>intervention</w:t>
      </w:r>
      <w:r w:rsidR="00CE5A87">
        <w:t>s</w:t>
      </w:r>
      <w:r w:rsidR="00CE5A87" w:rsidRPr="008B2EFE">
        <w:t xml:space="preserve"> </w:t>
      </w:r>
      <w:r w:rsidR="00CE5A87">
        <w:t xml:space="preserve">from observers throughout the meeting, as appropriate. </w:t>
      </w:r>
    </w:p>
    <w:p w14:paraId="795D1D4B" w14:textId="4567B351" w:rsidR="00CE5A87" w:rsidRPr="003A58A0" w:rsidRDefault="003A2774" w:rsidP="006B1C2A">
      <w:pPr>
        <w:pStyle w:val="RegHChG"/>
        <w:numPr>
          <w:ilvl w:val="0"/>
          <w:numId w:val="0"/>
        </w:numPr>
        <w:tabs>
          <w:tab w:val="left" w:pos="1135"/>
        </w:tabs>
        <w:ind w:left="1135" w:hanging="454"/>
      </w:pPr>
      <w:r w:rsidRPr="003A58A0">
        <w:t>XII.</w:t>
      </w:r>
      <w:r w:rsidRPr="003A58A0">
        <w:tab/>
      </w:r>
      <w:r w:rsidR="00CE5A87" w:rsidRPr="003A58A0">
        <w:t>Use of electronic means of communication</w:t>
      </w:r>
    </w:p>
    <w:p w14:paraId="0439CFE5" w14:textId="1AA19F44" w:rsidR="00CE5A87" w:rsidRDefault="003A2774" w:rsidP="003A2774">
      <w:pPr>
        <w:pStyle w:val="RegSingleTxtG"/>
        <w:numPr>
          <w:ilvl w:val="0"/>
          <w:numId w:val="0"/>
        </w:numPr>
        <w:ind w:left="1134"/>
      </w:pPr>
      <w:r>
        <w:t>46.</w:t>
      </w:r>
      <w:r>
        <w:tab/>
      </w:r>
      <w:r w:rsidR="00CE5A87" w:rsidRPr="004E115A">
        <w:t>The KCI shall</w:t>
      </w:r>
      <w:r w:rsidR="00CE5A87">
        <w:t xml:space="preserve"> </w:t>
      </w:r>
      <w:r w:rsidR="00CE5A87" w:rsidRPr="004E115A">
        <w:t>use electronic means of communication to facilitate intersessional work</w:t>
      </w:r>
      <w:r w:rsidR="00CE5A87">
        <w:rPr>
          <w:rFonts w:eastAsia="Times New Roman"/>
        </w:rPr>
        <w:t xml:space="preserve">, as appropriate and in accordance with the workplan of the </w:t>
      </w:r>
      <w:r w:rsidR="00CE5A87" w:rsidRPr="002022D1">
        <w:rPr>
          <w:rFonts w:eastAsia="Times New Roman"/>
        </w:rPr>
        <w:t>forum and its KCI</w:t>
      </w:r>
      <w:r w:rsidR="00CE5A87" w:rsidRPr="002022D1">
        <w:t>. The secretariat shall ensure that a secure and dedicated web interface is e</w:t>
      </w:r>
      <w:r w:rsidR="00CE5A87" w:rsidRPr="004E115A">
        <w:t>stablished and maintained to facilitate the work of the KCI.</w:t>
      </w:r>
    </w:p>
    <w:p w14:paraId="38E92B3B" w14:textId="49213957" w:rsidR="00CE5A87" w:rsidRPr="00725CE2" w:rsidRDefault="003A2774" w:rsidP="006B1C2A">
      <w:pPr>
        <w:pStyle w:val="RegHChG"/>
        <w:numPr>
          <w:ilvl w:val="0"/>
          <w:numId w:val="0"/>
        </w:numPr>
        <w:tabs>
          <w:tab w:val="left" w:pos="1135"/>
        </w:tabs>
        <w:ind w:left="1135" w:hanging="454"/>
      </w:pPr>
      <w:r w:rsidRPr="00725CE2">
        <w:t>XIII.</w:t>
      </w:r>
      <w:r w:rsidRPr="00725CE2">
        <w:tab/>
      </w:r>
      <w:r w:rsidR="00CE5A87" w:rsidRPr="000D4DCA">
        <w:t>Working groups</w:t>
      </w:r>
    </w:p>
    <w:p w14:paraId="642C4242" w14:textId="18352034" w:rsidR="00CE5A87" w:rsidRPr="001D0924" w:rsidRDefault="003A2774" w:rsidP="003A2774">
      <w:pPr>
        <w:pStyle w:val="RegSingleTxtG"/>
        <w:numPr>
          <w:ilvl w:val="0"/>
          <w:numId w:val="0"/>
        </w:numPr>
        <w:ind w:left="1134"/>
      </w:pPr>
      <w:r w:rsidRPr="001D0924">
        <w:t>47.</w:t>
      </w:r>
      <w:r w:rsidRPr="001D0924">
        <w:tab/>
      </w:r>
      <w:r w:rsidR="00CE5A87" w:rsidRPr="001D0924">
        <w:t xml:space="preserve">The KCI may establish working groups among its members to support the forum in performing its functions. </w:t>
      </w:r>
      <w:r w:rsidR="00CE5A87">
        <w:t xml:space="preserve">The working groups may receive inputs from experts, practitioners and relevant organizations in accordance with the workplan of </w:t>
      </w:r>
      <w:r w:rsidR="00CE5A87" w:rsidRPr="002022D1">
        <w:t>the forum and its KCI and</w:t>
      </w:r>
      <w:r w:rsidR="00CE5A87">
        <w:t xml:space="preserve"> in line with paragraphs 39–40 above.</w:t>
      </w:r>
    </w:p>
    <w:p w14:paraId="10F6D74A" w14:textId="7FD136ED" w:rsidR="00CE5A87" w:rsidRPr="00A95971" w:rsidRDefault="003A2774" w:rsidP="006B1C2A">
      <w:pPr>
        <w:pStyle w:val="RegHChG"/>
        <w:numPr>
          <w:ilvl w:val="0"/>
          <w:numId w:val="0"/>
        </w:numPr>
        <w:tabs>
          <w:tab w:val="left" w:pos="1135"/>
        </w:tabs>
        <w:ind w:left="1135" w:hanging="454"/>
        <w:rPr>
          <w:b w:val="0"/>
        </w:rPr>
      </w:pPr>
      <w:r w:rsidRPr="00A95971">
        <w:lastRenderedPageBreak/>
        <w:t>XIV.</w:t>
      </w:r>
      <w:r w:rsidRPr="00A95971">
        <w:tab/>
      </w:r>
      <w:r w:rsidR="00CE5A87" w:rsidRPr="00A95971">
        <w:t>Workplan</w:t>
      </w:r>
    </w:p>
    <w:p w14:paraId="68ADE847" w14:textId="5AC62DA0" w:rsidR="00CE5A87" w:rsidRPr="00A95971" w:rsidRDefault="003A2774" w:rsidP="003A2774">
      <w:pPr>
        <w:pStyle w:val="RegSingleTxtG"/>
        <w:numPr>
          <w:ilvl w:val="0"/>
          <w:numId w:val="0"/>
        </w:numPr>
        <w:ind w:left="1134"/>
      </w:pPr>
      <w:r w:rsidRPr="00A95971">
        <w:t>48.</w:t>
      </w:r>
      <w:r w:rsidRPr="00A95971">
        <w:tab/>
      </w:r>
      <w:r w:rsidR="00CE5A87">
        <w:t xml:space="preserve">The KCI will support the work of the forum in line with the workplan of the forum </w:t>
      </w:r>
      <w:r w:rsidR="00CE5A87" w:rsidRPr="002022D1">
        <w:t>and its KCI.</w:t>
      </w:r>
    </w:p>
    <w:p w14:paraId="72B4E70C" w14:textId="06007647" w:rsidR="00CE5A87" w:rsidRPr="00495E2F" w:rsidRDefault="003A2774" w:rsidP="006B1C2A">
      <w:pPr>
        <w:pStyle w:val="RegHChG"/>
        <w:numPr>
          <w:ilvl w:val="0"/>
          <w:numId w:val="0"/>
        </w:numPr>
        <w:tabs>
          <w:tab w:val="left" w:pos="1135"/>
        </w:tabs>
        <w:ind w:left="1135" w:hanging="454"/>
      </w:pPr>
      <w:r w:rsidRPr="00495E2F">
        <w:t>XV.</w:t>
      </w:r>
      <w:r w:rsidRPr="00495E2F">
        <w:tab/>
      </w:r>
      <w:r w:rsidR="00CE5A87" w:rsidRPr="00495E2F">
        <w:t>Amendments to the rules of procedure</w:t>
      </w:r>
    </w:p>
    <w:p w14:paraId="2110AFD9" w14:textId="76BB2ED4" w:rsidR="00CE5A87" w:rsidRPr="001D0924" w:rsidRDefault="003A2774" w:rsidP="003A2774">
      <w:pPr>
        <w:pStyle w:val="RegSingleTxtG"/>
        <w:numPr>
          <w:ilvl w:val="0"/>
          <w:numId w:val="0"/>
        </w:numPr>
        <w:ind w:left="1134"/>
        <w:rPr>
          <w:rFonts w:eastAsiaTheme="minorHAnsi"/>
          <w:lang w:eastAsia="en-US"/>
        </w:rPr>
      </w:pPr>
      <w:r w:rsidRPr="001D0924">
        <w:rPr>
          <w:rFonts w:eastAsiaTheme="minorHAnsi"/>
          <w:lang w:eastAsia="en-US"/>
        </w:rPr>
        <w:t>49.</w:t>
      </w:r>
      <w:r w:rsidRPr="001D0924">
        <w:rPr>
          <w:rFonts w:eastAsiaTheme="minorHAnsi"/>
          <w:lang w:eastAsia="en-US"/>
        </w:rPr>
        <w:tab/>
      </w:r>
      <w:r w:rsidR="00CE5A87">
        <w:t>The KCI may recommend amendments to these rules of procedure for consideration by the forum and approval by the subsidiary bodies.</w:t>
      </w:r>
    </w:p>
    <w:p w14:paraId="1836CE4F" w14:textId="3280153A" w:rsidR="00CE5A87" w:rsidRPr="00495E2F" w:rsidRDefault="003A2774" w:rsidP="003A2774">
      <w:pPr>
        <w:pStyle w:val="RegSingleTxtG"/>
        <w:numPr>
          <w:ilvl w:val="0"/>
          <w:numId w:val="0"/>
        </w:numPr>
        <w:ind w:left="1134"/>
      </w:pPr>
      <w:r w:rsidRPr="00495E2F">
        <w:t>50.</w:t>
      </w:r>
      <w:r w:rsidRPr="00495E2F">
        <w:tab/>
      </w:r>
      <w:r w:rsidR="00CE5A87" w:rsidRPr="00495E2F">
        <w:t>Proposals and amendments to proposals for the rules of procedure may be introduced and submitted to the secretariat in writing by</w:t>
      </w:r>
      <w:r w:rsidR="00CE5A87">
        <w:t xml:space="preserve"> KCI</w:t>
      </w:r>
      <w:r w:rsidR="00CE5A87" w:rsidRPr="00495E2F">
        <w:t xml:space="preserve"> members; such proposals and amendments shall be circulated for consideration by all members of the KCI. </w:t>
      </w:r>
    </w:p>
    <w:p w14:paraId="09956234" w14:textId="0ACE96E9" w:rsidR="00CE5A87" w:rsidRDefault="003A2774" w:rsidP="003A2774">
      <w:pPr>
        <w:pStyle w:val="RegSingleTxtG"/>
        <w:numPr>
          <w:ilvl w:val="0"/>
          <w:numId w:val="0"/>
        </w:numPr>
        <w:ind w:left="1134"/>
      </w:pPr>
      <w:r>
        <w:t>51.</w:t>
      </w:r>
      <w:r>
        <w:tab/>
      </w:r>
      <w:r w:rsidR="00CE5A87">
        <w:t>N</w:t>
      </w:r>
      <w:r w:rsidR="00CE5A87" w:rsidRPr="00495E2F">
        <w:t xml:space="preserve">o proposal for the rules of procedure shall be discussed or put forward for a decision at any meeting unless copies have been circulated to the </w:t>
      </w:r>
      <w:r w:rsidR="00CE5A87">
        <w:t xml:space="preserve">KCI </w:t>
      </w:r>
      <w:r w:rsidR="00CE5A87" w:rsidRPr="00495E2F">
        <w:t>members no later than</w:t>
      </w:r>
      <w:r w:rsidR="00CE5A87">
        <w:t xml:space="preserve"> </w:t>
      </w:r>
      <w:r w:rsidR="00CE5A87">
        <w:rPr>
          <w:rFonts w:eastAsia="Times New Roman"/>
        </w:rPr>
        <w:t xml:space="preserve">two weeks </w:t>
      </w:r>
      <w:r w:rsidR="00CE5A87">
        <w:t>before</w:t>
      </w:r>
      <w:r w:rsidR="00CE5A87" w:rsidRPr="00495E2F">
        <w:t xml:space="preserve"> the meeting.</w:t>
      </w:r>
    </w:p>
    <w:p w14:paraId="42E50C87" w14:textId="395B9E24" w:rsidR="00CE5A87" w:rsidRPr="00725CE2" w:rsidRDefault="003A2774" w:rsidP="006B1C2A">
      <w:pPr>
        <w:pStyle w:val="RegHChG"/>
        <w:numPr>
          <w:ilvl w:val="0"/>
          <w:numId w:val="0"/>
        </w:numPr>
        <w:tabs>
          <w:tab w:val="left" w:pos="1135"/>
        </w:tabs>
        <w:ind w:left="1135" w:hanging="454"/>
        <w:rPr>
          <w:b w:val="0"/>
          <w:lang w:val="en-US" w:eastAsia="en-US"/>
        </w:rPr>
      </w:pPr>
      <w:r w:rsidRPr="00725CE2">
        <w:rPr>
          <w:lang w:val="en-US" w:eastAsia="en-US"/>
        </w:rPr>
        <w:t>XVI.</w:t>
      </w:r>
      <w:r w:rsidRPr="00725CE2">
        <w:rPr>
          <w:lang w:val="en-US" w:eastAsia="en-US"/>
        </w:rPr>
        <w:tab/>
      </w:r>
      <w:r w:rsidR="00CE5A87">
        <w:rPr>
          <w:lang w:val="en-US" w:eastAsia="en-US"/>
        </w:rPr>
        <w:t>Overriding authority of the Convention, the Kyoto Protocol and the Paris Agreement</w:t>
      </w:r>
    </w:p>
    <w:p w14:paraId="681E7440" w14:textId="48BDEDE1" w:rsidR="00CE5A87" w:rsidRDefault="003A2774" w:rsidP="003A2774">
      <w:pPr>
        <w:pStyle w:val="RegSingleTxtG"/>
        <w:numPr>
          <w:ilvl w:val="0"/>
          <w:numId w:val="0"/>
        </w:numPr>
        <w:ind w:left="1134"/>
        <w:rPr>
          <w:lang w:val="en-US" w:eastAsia="en-US"/>
        </w:rPr>
      </w:pPr>
      <w:r>
        <w:rPr>
          <w:lang w:val="en-US" w:eastAsia="en-US"/>
        </w:rPr>
        <w:t>52.</w:t>
      </w:r>
      <w:r>
        <w:rPr>
          <w:lang w:val="en-US" w:eastAsia="en-US"/>
        </w:rPr>
        <w:tab/>
      </w:r>
      <w:r w:rsidR="00CE5A87" w:rsidRPr="00E20F35">
        <w:rPr>
          <w:lang w:val="en-US" w:eastAsia="en-US"/>
        </w:rPr>
        <w:t>In the event of a conflict between any provision of these rules and any provis</w:t>
      </w:r>
      <w:r w:rsidR="00CE5A87">
        <w:rPr>
          <w:lang w:val="en-US" w:eastAsia="en-US"/>
        </w:rPr>
        <w:t>i</w:t>
      </w:r>
      <w:r w:rsidR="00CE5A87" w:rsidRPr="00E20F35">
        <w:rPr>
          <w:lang w:val="en-US" w:eastAsia="en-US"/>
        </w:rPr>
        <w:t>on of the Convention, the Kyoto Protocol</w:t>
      </w:r>
      <w:r w:rsidR="00CE5A87" w:rsidRPr="00A41693">
        <w:rPr>
          <w:lang w:val="en-US" w:eastAsia="en-US"/>
        </w:rPr>
        <w:t xml:space="preserve"> or the Paris Agreement, </w:t>
      </w:r>
      <w:r w:rsidR="00CE5A87">
        <w:rPr>
          <w:lang w:val="en-US" w:eastAsia="en-US"/>
        </w:rPr>
        <w:t xml:space="preserve">the provision of </w:t>
      </w:r>
      <w:r w:rsidR="00CE5A87" w:rsidRPr="00A41693">
        <w:rPr>
          <w:lang w:val="en-US" w:eastAsia="en-US"/>
        </w:rPr>
        <w:t xml:space="preserve">the Convention, the Kyoto Protocol </w:t>
      </w:r>
      <w:r w:rsidR="00CE5A87">
        <w:rPr>
          <w:lang w:val="en-US" w:eastAsia="en-US"/>
        </w:rPr>
        <w:t>or the Paris Agreement shall take precedence.</w:t>
      </w:r>
    </w:p>
    <w:p w14:paraId="735EB9F3" w14:textId="77777777" w:rsidR="00CE5A87" w:rsidRDefault="00CE5A87" w:rsidP="00CE5A87">
      <w:pPr>
        <w:pStyle w:val="HChG"/>
        <w:rPr>
          <w:b w:val="0"/>
          <w:sz w:val="26"/>
          <w:lang w:val="en-US"/>
        </w:rPr>
        <w:sectPr w:rsidR="00CE5A87" w:rsidSect="00CB1BD2">
          <w:headerReference w:type="even" r:id="rId28"/>
          <w:headerReference w:type="default" r:id="rId29"/>
          <w:footerReference w:type="even" r:id="rId30"/>
          <w:footerReference w:type="default" r:id="rId31"/>
          <w:footnotePr>
            <w:numRestart w:val="eachSect"/>
          </w:footnotePr>
          <w:pgSz w:w="11906" w:h="16838" w:code="9"/>
          <w:pgMar w:top="1417" w:right="1134" w:bottom="1134" w:left="1134" w:header="850" w:footer="567" w:gutter="0"/>
          <w:cols w:space="708"/>
          <w:docGrid w:linePitch="360"/>
        </w:sectPr>
      </w:pPr>
    </w:p>
    <w:p w14:paraId="1410A567" w14:textId="77777777" w:rsidR="00CE5A87" w:rsidRPr="007857BE" w:rsidRDefault="00CE5A87" w:rsidP="00CE5A87">
      <w:pPr>
        <w:pStyle w:val="HChG"/>
        <w:rPr>
          <w:lang w:val="en-US"/>
        </w:rPr>
      </w:pPr>
      <w:r w:rsidRPr="007857BE">
        <w:rPr>
          <w:lang w:val="en-US"/>
        </w:rPr>
        <w:lastRenderedPageBreak/>
        <w:t xml:space="preserve">Annex </w:t>
      </w:r>
      <w:r>
        <w:rPr>
          <w:lang w:val="en-US"/>
        </w:rPr>
        <w:t>II</w:t>
      </w:r>
    </w:p>
    <w:p w14:paraId="5DA61949" w14:textId="77777777" w:rsidR="00CE5A87" w:rsidRPr="007857BE" w:rsidRDefault="00CE5A87" w:rsidP="00CE5A87">
      <w:pPr>
        <w:pStyle w:val="HChG"/>
        <w:rPr>
          <w:lang w:val="en-US"/>
        </w:rPr>
      </w:pPr>
      <w:r>
        <w:rPr>
          <w:lang w:val="en-US"/>
        </w:rPr>
        <w:tab/>
      </w:r>
      <w:r>
        <w:rPr>
          <w:lang w:val="en-US"/>
        </w:rPr>
        <w:tab/>
      </w:r>
      <w:r w:rsidRPr="007857BE">
        <w:rPr>
          <w:lang w:val="en-US"/>
        </w:rPr>
        <w:t xml:space="preserve">Workplan of the </w:t>
      </w:r>
      <w:r w:rsidRPr="00434598">
        <w:t xml:space="preserve">forum on the impact of the implementation of response measures and its Katowice Committee of Experts on the </w:t>
      </w:r>
      <w:r>
        <w:t>I</w:t>
      </w:r>
      <w:r w:rsidRPr="00434598">
        <w:t xml:space="preserve">mpacts of the </w:t>
      </w:r>
      <w:r>
        <w:t>I</w:t>
      </w:r>
      <w:r w:rsidRPr="00434598">
        <w:t xml:space="preserve">mplementation of </w:t>
      </w:r>
      <w:r>
        <w:t>R</w:t>
      </w:r>
      <w:r w:rsidRPr="00434598">
        <w:t xml:space="preserve">esponse </w:t>
      </w:r>
      <w:r>
        <w:t>M</w:t>
      </w:r>
      <w:r w:rsidRPr="00434598">
        <w:t>easures</w:t>
      </w:r>
      <w:r w:rsidRPr="00654354">
        <w:rPr>
          <w:rStyle w:val="FootnoteReference"/>
          <w:sz w:val="24"/>
          <w:szCs w:val="24"/>
        </w:rPr>
        <w:footnoteReference w:id="22"/>
      </w:r>
    </w:p>
    <w:p w14:paraId="4825008D" w14:textId="77777777" w:rsidR="00CE5A87" w:rsidRPr="00CD3310" w:rsidRDefault="00CE5A87" w:rsidP="00CE5A87">
      <w:pPr>
        <w:pStyle w:val="RegSingleTxtG"/>
        <w:numPr>
          <w:ilvl w:val="0"/>
          <w:numId w:val="0"/>
        </w:numPr>
        <w:ind w:left="1134" w:firstLine="567"/>
        <w:rPr>
          <w:lang w:val="en-US"/>
        </w:rPr>
      </w:pPr>
      <w:r w:rsidRPr="00CD3310">
        <w:t>The Conference of the Parties, the Conference of the Parties serving as the meeting of the Parties to the Kyoto Protocol, and the Conference of the Parties serving as the meeting of the Parties to the Paris Agreement</w:t>
      </w:r>
      <w:r>
        <w:t xml:space="preserve"> recall:</w:t>
      </w:r>
    </w:p>
    <w:p w14:paraId="4E9304CD" w14:textId="1F382A5D" w:rsidR="00CE5A87" w:rsidRPr="001C67E4" w:rsidRDefault="003A2774" w:rsidP="003A2774">
      <w:pPr>
        <w:pStyle w:val="RegSingleTxtG2"/>
        <w:numPr>
          <w:ilvl w:val="0"/>
          <w:numId w:val="0"/>
        </w:numPr>
        <w:ind w:left="1134" w:firstLine="567"/>
        <w:rPr>
          <w:lang w:val="en-US"/>
        </w:rPr>
      </w:pPr>
      <w:r w:rsidRPr="001C67E4">
        <w:rPr>
          <w:szCs w:val="28"/>
          <w:lang w:val="en-US"/>
        </w:rPr>
        <w:t>(a)</w:t>
      </w:r>
      <w:r w:rsidRPr="001C67E4">
        <w:rPr>
          <w:szCs w:val="28"/>
          <w:lang w:val="en-US"/>
        </w:rPr>
        <w:tab/>
      </w:r>
      <w:r w:rsidR="00CE5A87" w:rsidRPr="00D00838">
        <w:rPr>
          <w:lang w:val="en-US"/>
        </w:rPr>
        <w:t>D</w:t>
      </w:r>
      <w:r w:rsidR="00CE5A87" w:rsidRPr="001C67E4">
        <w:rPr>
          <w:lang w:val="en-US"/>
        </w:rPr>
        <w:t>ecision 7/CMA.1, paragraph 12, in which it was decided that the forum on the impact of the implementation of response measures shall provide recommendations for consideration by the subsidiary bodies with a view to the subsidiary bodies recommending actions to the Conference of the Parties, the Conference of the Parties serving as the meeting of the Parties to the Kyoto Protocol and the Conference of the Parties serving as the meeting of the Parties to the Paris Agreement for consideration and adoption</w:t>
      </w:r>
      <w:r w:rsidR="00257E92">
        <w:rPr>
          <w:lang w:val="en-US"/>
        </w:rPr>
        <w:t>;</w:t>
      </w:r>
      <w:r w:rsidR="00CE5A87" w:rsidRPr="00CD671F">
        <w:rPr>
          <w:lang w:val="en-US"/>
        </w:rPr>
        <w:t xml:space="preserve"> </w:t>
      </w:r>
    </w:p>
    <w:p w14:paraId="792C15AB" w14:textId="0A8EB165" w:rsidR="00CE5A87" w:rsidRPr="00B566B4" w:rsidRDefault="003A2774" w:rsidP="003A2774">
      <w:pPr>
        <w:pStyle w:val="RegSingleTxtG2"/>
        <w:numPr>
          <w:ilvl w:val="0"/>
          <w:numId w:val="0"/>
        </w:numPr>
        <w:ind w:left="1134" w:firstLine="567"/>
        <w:rPr>
          <w:lang w:val="en-US"/>
        </w:rPr>
      </w:pPr>
      <w:r w:rsidRPr="00B566B4">
        <w:rPr>
          <w:szCs w:val="28"/>
          <w:lang w:val="en-US"/>
        </w:rPr>
        <w:t>(b)</w:t>
      </w:r>
      <w:r w:rsidRPr="00B566B4">
        <w:rPr>
          <w:szCs w:val="28"/>
          <w:lang w:val="en-US"/>
        </w:rPr>
        <w:tab/>
      </w:r>
      <w:r w:rsidR="00CE5A87" w:rsidRPr="005578DE">
        <w:rPr>
          <w:lang w:val="en-US"/>
        </w:rPr>
        <w:t>D</w:t>
      </w:r>
      <w:r w:rsidR="00CE5A87" w:rsidRPr="00B566B4">
        <w:rPr>
          <w:lang w:val="en-US"/>
        </w:rPr>
        <w:t>ecision 7/CMA.1</w:t>
      </w:r>
      <w:r w:rsidR="00CE5A87">
        <w:rPr>
          <w:lang w:val="en-US"/>
        </w:rPr>
        <w:t>,</w:t>
      </w:r>
      <w:r w:rsidR="00CE5A87" w:rsidRPr="00B566B4">
        <w:rPr>
          <w:lang w:val="en-US"/>
        </w:rPr>
        <w:t xml:space="preserve"> annex</w:t>
      </w:r>
      <w:r w:rsidR="00CE5A87">
        <w:rPr>
          <w:lang w:val="en-US"/>
        </w:rPr>
        <w:t>,</w:t>
      </w:r>
      <w:r w:rsidR="00CE5A87" w:rsidRPr="00B566B4">
        <w:rPr>
          <w:lang w:val="en-US"/>
        </w:rPr>
        <w:t xml:space="preserve"> para</w:t>
      </w:r>
      <w:r w:rsidR="00CE5A87">
        <w:rPr>
          <w:lang w:val="en-US"/>
        </w:rPr>
        <w:t>graph</w:t>
      </w:r>
      <w:r w:rsidR="00CE5A87" w:rsidRPr="00B566B4">
        <w:rPr>
          <w:lang w:val="en-US"/>
        </w:rPr>
        <w:t xml:space="preserve"> 4(j)</w:t>
      </w:r>
      <w:r w:rsidR="00CE5A87">
        <w:rPr>
          <w:lang w:val="en-US"/>
        </w:rPr>
        <w:t>,</w:t>
      </w:r>
      <w:r w:rsidR="00CE5A87" w:rsidRPr="00B566B4">
        <w:rPr>
          <w:lang w:val="en-US"/>
        </w:rPr>
        <w:t xml:space="preserve"> </w:t>
      </w:r>
      <w:r w:rsidR="00CE5A87">
        <w:rPr>
          <w:lang w:val="en-US"/>
        </w:rPr>
        <w:t xml:space="preserve">in </w:t>
      </w:r>
      <w:r w:rsidR="00CE5A87" w:rsidRPr="00B566B4">
        <w:rPr>
          <w:lang w:val="en-US"/>
        </w:rPr>
        <w:t>which</w:t>
      </w:r>
      <w:r w:rsidR="00CE5A87">
        <w:rPr>
          <w:lang w:val="en-US"/>
        </w:rPr>
        <w:t xml:space="preserve"> it was</w:t>
      </w:r>
      <w:r w:rsidR="00CE5A87" w:rsidRPr="00B566B4">
        <w:rPr>
          <w:lang w:val="en-US"/>
        </w:rPr>
        <w:t xml:space="preserve"> decided that the members of the </w:t>
      </w:r>
      <w:r w:rsidR="00CE5A87" w:rsidRPr="00D67E7B">
        <w:t>Katowice Committee of Experts on the Impacts of the Implementation of Response Measures</w:t>
      </w:r>
      <w:r w:rsidR="00CE5A87">
        <w:rPr>
          <w:b/>
        </w:rPr>
        <w:t xml:space="preserve"> </w:t>
      </w:r>
      <w:r w:rsidR="00CE5A87" w:rsidRPr="005578DE">
        <w:t>(</w:t>
      </w:r>
      <w:r w:rsidR="00CE5A87" w:rsidRPr="00B566B4">
        <w:rPr>
          <w:lang w:val="en-US"/>
        </w:rPr>
        <w:t>KCI</w:t>
      </w:r>
      <w:r w:rsidR="00CE5A87">
        <w:rPr>
          <w:lang w:val="en-US"/>
        </w:rPr>
        <w:t>)</w:t>
      </w:r>
      <w:r w:rsidR="00CE5A87" w:rsidRPr="00B566B4">
        <w:rPr>
          <w:lang w:val="en-US"/>
        </w:rPr>
        <w:t xml:space="preserve"> shall prepare an annual report for </w:t>
      </w:r>
      <w:r w:rsidR="00CE5A87">
        <w:rPr>
          <w:lang w:val="en-US"/>
        </w:rPr>
        <w:t xml:space="preserve">consideration by </w:t>
      </w:r>
      <w:r w:rsidR="00CE5A87" w:rsidRPr="00B566B4">
        <w:rPr>
          <w:lang w:val="en-US"/>
        </w:rPr>
        <w:t xml:space="preserve">the forum with </w:t>
      </w:r>
      <w:r w:rsidR="00CE5A87">
        <w:rPr>
          <w:lang w:val="en-US"/>
        </w:rPr>
        <w:t>a</w:t>
      </w:r>
      <w:r w:rsidR="00CE5A87" w:rsidRPr="00B566B4">
        <w:rPr>
          <w:lang w:val="en-US"/>
        </w:rPr>
        <w:t xml:space="preserve"> view to making recommendations to the Conference of the Parties, the Conference of the Parties serving as the meeting of the Parties to the Kyoto Protocol and the Conference of the Parties serving as the meeting of the Parties to the Paris Agreement</w:t>
      </w:r>
      <w:r w:rsidR="00257E92">
        <w:rPr>
          <w:lang w:val="en-US"/>
        </w:rPr>
        <w:t>;</w:t>
      </w:r>
    </w:p>
    <w:p w14:paraId="2B484239" w14:textId="7DB10160" w:rsidR="00CE5A87" w:rsidRPr="00B566B4" w:rsidRDefault="003A2774" w:rsidP="003A2774">
      <w:pPr>
        <w:pStyle w:val="RegSingleTxtG2"/>
        <w:numPr>
          <w:ilvl w:val="0"/>
          <w:numId w:val="0"/>
        </w:numPr>
        <w:ind w:left="1134" w:firstLine="567"/>
        <w:rPr>
          <w:lang w:val="en-US"/>
        </w:rPr>
      </w:pPr>
      <w:r w:rsidRPr="00B566B4">
        <w:rPr>
          <w:szCs w:val="28"/>
          <w:lang w:val="en-US"/>
        </w:rPr>
        <w:t>(c)</w:t>
      </w:r>
      <w:r w:rsidRPr="00B566B4">
        <w:rPr>
          <w:szCs w:val="28"/>
          <w:lang w:val="en-US"/>
        </w:rPr>
        <w:tab/>
      </w:r>
      <w:r w:rsidR="00CE5A87" w:rsidRPr="005578DE">
        <w:rPr>
          <w:lang w:val="en-US"/>
        </w:rPr>
        <w:t>D</w:t>
      </w:r>
      <w:r w:rsidR="00CE5A87" w:rsidRPr="00B566B4">
        <w:rPr>
          <w:lang w:val="en-US"/>
        </w:rPr>
        <w:t>ecision 7/CMA.1</w:t>
      </w:r>
      <w:r w:rsidR="00CE5A87">
        <w:rPr>
          <w:lang w:val="en-US"/>
        </w:rPr>
        <w:t>,</w:t>
      </w:r>
      <w:r w:rsidR="00CE5A87" w:rsidRPr="00B566B4">
        <w:rPr>
          <w:lang w:val="en-US"/>
        </w:rPr>
        <w:t xml:space="preserve"> annex</w:t>
      </w:r>
      <w:r w:rsidR="00CE5A87">
        <w:rPr>
          <w:lang w:val="en-US"/>
        </w:rPr>
        <w:t>,</w:t>
      </w:r>
      <w:r w:rsidR="00CE5A87" w:rsidRPr="00B566B4">
        <w:rPr>
          <w:lang w:val="en-US"/>
        </w:rPr>
        <w:t xml:space="preserve"> para</w:t>
      </w:r>
      <w:r w:rsidR="00CE5A87">
        <w:rPr>
          <w:lang w:val="en-US"/>
        </w:rPr>
        <w:t>graph</w:t>
      </w:r>
      <w:r w:rsidR="00CE5A87" w:rsidRPr="00B566B4">
        <w:rPr>
          <w:lang w:val="en-US"/>
        </w:rPr>
        <w:t xml:space="preserve"> 5</w:t>
      </w:r>
      <w:r w:rsidR="00CE5A87">
        <w:rPr>
          <w:lang w:val="en-US"/>
        </w:rPr>
        <w:t>,</w:t>
      </w:r>
      <w:r w:rsidR="00CE5A87" w:rsidRPr="00B566B4">
        <w:rPr>
          <w:lang w:val="en-US"/>
        </w:rPr>
        <w:t xml:space="preserve"> </w:t>
      </w:r>
      <w:r w:rsidR="00CE5A87">
        <w:rPr>
          <w:lang w:val="en-US"/>
        </w:rPr>
        <w:t>in</w:t>
      </w:r>
      <w:r w:rsidR="00CE5A87" w:rsidRPr="00B566B4">
        <w:rPr>
          <w:lang w:val="en-US"/>
        </w:rPr>
        <w:t xml:space="preserve"> which </w:t>
      </w:r>
      <w:r w:rsidR="00CE5A87">
        <w:rPr>
          <w:lang w:val="en-US"/>
        </w:rPr>
        <w:t xml:space="preserve">it was </w:t>
      </w:r>
      <w:r w:rsidR="00CE5A87" w:rsidRPr="00B566B4">
        <w:rPr>
          <w:lang w:val="en-US"/>
        </w:rPr>
        <w:t xml:space="preserve">decided that the forum and </w:t>
      </w:r>
      <w:r w:rsidR="00CE5A87">
        <w:rPr>
          <w:lang w:val="en-US"/>
        </w:rPr>
        <w:t xml:space="preserve">its </w:t>
      </w:r>
      <w:r w:rsidR="00CE5A87" w:rsidRPr="00B566B4">
        <w:rPr>
          <w:lang w:val="en-US"/>
        </w:rPr>
        <w:t>KCI may use the following modalities, as appropriate and as decided on a case-by-case basis, in order to carry out the work programme of the forum:</w:t>
      </w:r>
    </w:p>
    <w:p w14:paraId="0E215D5A" w14:textId="284517DB" w:rsidR="00CE5A87" w:rsidRPr="005F3400" w:rsidRDefault="003A2774" w:rsidP="003A2774">
      <w:pPr>
        <w:pStyle w:val="RegSingleTxtG3"/>
        <w:numPr>
          <w:ilvl w:val="0"/>
          <w:numId w:val="0"/>
        </w:numPr>
        <w:ind w:left="1701"/>
        <w:rPr>
          <w:lang w:val="en-US"/>
        </w:rPr>
      </w:pPr>
      <w:r w:rsidRPr="005F3400">
        <w:rPr>
          <w:lang w:val="en-US"/>
        </w:rPr>
        <w:t>(i)</w:t>
      </w:r>
      <w:r w:rsidRPr="005F3400">
        <w:rPr>
          <w:lang w:val="en-US"/>
        </w:rPr>
        <w:tab/>
      </w:r>
      <w:r w:rsidR="00CE5A87" w:rsidRPr="005F3400">
        <w:rPr>
          <w:lang w:val="en-US"/>
        </w:rPr>
        <w:t>Building awareness and enhancing information-sharing through the exchange and sharing of experience and best practices;</w:t>
      </w:r>
    </w:p>
    <w:p w14:paraId="3106F49A" w14:textId="46C25509" w:rsidR="00CE5A87" w:rsidRPr="005F3400" w:rsidRDefault="003A2774" w:rsidP="003A2774">
      <w:pPr>
        <w:pStyle w:val="RegSingleTxtG3"/>
        <w:numPr>
          <w:ilvl w:val="0"/>
          <w:numId w:val="0"/>
        </w:numPr>
        <w:ind w:left="1701"/>
        <w:rPr>
          <w:lang w:val="en-US"/>
        </w:rPr>
      </w:pPr>
      <w:r w:rsidRPr="005F3400">
        <w:rPr>
          <w:lang w:val="en-US"/>
        </w:rPr>
        <w:t>(ii)</w:t>
      </w:r>
      <w:r w:rsidRPr="005F3400">
        <w:rPr>
          <w:lang w:val="en-US"/>
        </w:rPr>
        <w:tab/>
      </w:r>
      <w:r w:rsidR="00CE5A87" w:rsidRPr="005F3400">
        <w:rPr>
          <w:lang w:val="en-US"/>
        </w:rPr>
        <w:t>Preparing technical papers, case studies, concrete examples and guidelines;</w:t>
      </w:r>
    </w:p>
    <w:p w14:paraId="72E2868B" w14:textId="5407B547" w:rsidR="00CE5A87" w:rsidRPr="005F3400" w:rsidRDefault="003A2774" w:rsidP="003A2774">
      <w:pPr>
        <w:pStyle w:val="RegSingleTxtG3"/>
        <w:numPr>
          <w:ilvl w:val="0"/>
          <w:numId w:val="0"/>
        </w:numPr>
        <w:ind w:left="1701"/>
        <w:rPr>
          <w:lang w:val="en-US"/>
        </w:rPr>
      </w:pPr>
      <w:r w:rsidRPr="005F3400">
        <w:rPr>
          <w:lang w:val="en-US"/>
        </w:rPr>
        <w:t>(iii)</w:t>
      </w:r>
      <w:r w:rsidRPr="005F3400">
        <w:rPr>
          <w:lang w:val="en-US"/>
        </w:rPr>
        <w:tab/>
      </w:r>
      <w:r w:rsidR="00CE5A87" w:rsidRPr="005F3400">
        <w:rPr>
          <w:lang w:val="en-US"/>
        </w:rPr>
        <w:t>Receiving input from experts, practitioners and relevant organizations;</w:t>
      </w:r>
    </w:p>
    <w:p w14:paraId="77507116" w14:textId="4FCBAF0F" w:rsidR="00CE5A87" w:rsidRPr="005F3400" w:rsidRDefault="003A2774" w:rsidP="003A2774">
      <w:pPr>
        <w:pStyle w:val="RegSingleTxtG3"/>
        <w:numPr>
          <w:ilvl w:val="0"/>
          <w:numId w:val="0"/>
        </w:numPr>
        <w:ind w:left="1701"/>
        <w:rPr>
          <w:lang w:val="en-US"/>
        </w:rPr>
      </w:pPr>
      <w:r w:rsidRPr="005F3400">
        <w:rPr>
          <w:lang w:val="en-US"/>
        </w:rPr>
        <w:t>(iv)</w:t>
      </w:r>
      <w:r w:rsidRPr="005F3400">
        <w:rPr>
          <w:lang w:val="en-US"/>
        </w:rPr>
        <w:tab/>
      </w:r>
      <w:r w:rsidR="00CE5A87" w:rsidRPr="005F3400">
        <w:rPr>
          <w:lang w:val="en-US"/>
        </w:rPr>
        <w:t>Organizing workshops</w:t>
      </w:r>
      <w:r w:rsidR="00CE5A87">
        <w:rPr>
          <w:lang w:val="en-US"/>
        </w:rPr>
        <w:t>;</w:t>
      </w:r>
    </w:p>
    <w:p w14:paraId="640F5D17" w14:textId="3B6FEC5E" w:rsidR="00CE5A87" w:rsidRPr="00B566B4" w:rsidRDefault="003A2774" w:rsidP="003A2774">
      <w:pPr>
        <w:pStyle w:val="RegSingleTxtG2"/>
        <w:numPr>
          <w:ilvl w:val="0"/>
          <w:numId w:val="0"/>
        </w:numPr>
        <w:ind w:left="1134" w:firstLine="567"/>
        <w:rPr>
          <w:lang w:val="en-US"/>
        </w:rPr>
      </w:pPr>
      <w:r w:rsidRPr="00B566B4">
        <w:rPr>
          <w:szCs w:val="28"/>
          <w:lang w:val="en-US"/>
        </w:rPr>
        <w:t>(d)</w:t>
      </w:r>
      <w:r w:rsidRPr="00B566B4">
        <w:rPr>
          <w:szCs w:val="28"/>
          <w:lang w:val="en-US"/>
        </w:rPr>
        <w:tab/>
      </w:r>
      <w:r w:rsidR="00CE5A87" w:rsidRPr="005578DE">
        <w:rPr>
          <w:lang w:val="en-US"/>
        </w:rPr>
        <w:t>D</w:t>
      </w:r>
      <w:r w:rsidR="00CE5A87" w:rsidRPr="00B566B4">
        <w:rPr>
          <w:lang w:val="en-US"/>
        </w:rPr>
        <w:t>ecision 7/CMA.1</w:t>
      </w:r>
      <w:r w:rsidR="00CE5A87">
        <w:rPr>
          <w:lang w:val="en-US"/>
        </w:rPr>
        <w:t>,</w:t>
      </w:r>
      <w:r w:rsidR="00CE5A87" w:rsidRPr="00B566B4">
        <w:rPr>
          <w:lang w:val="en-US"/>
        </w:rPr>
        <w:t xml:space="preserve"> para</w:t>
      </w:r>
      <w:r w:rsidR="00CE5A87">
        <w:rPr>
          <w:lang w:val="en-US"/>
        </w:rPr>
        <w:t>graph</w:t>
      </w:r>
      <w:r w:rsidR="00CE5A87" w:rsidRPr="00B566B4">
        <w:rPr>
          <w:lang w:val="en-US"/>
        </w:rPr>
        <w:t xml:space="preserve"> </w:t>
      </w:r>
      <w:r w:rsidR="00CE5A87">
        <w:rPr>
          <w:lang w:val="en-US"/>
        </w:rPr>
        <w:t xml:space="preserve">10, in which </w:t>
      </w:r>
      <w:r w:rsidR="00CE5A87" w:rsidRPr="00B566B4">
        <w:rPr>
          <w:lang w:val="en-US"/>
        </w:rPr>
        <w:t xml:space="preserve">the </w:t>
      </w:r>
      <w:r w:rsidR="00CE5A87">
        <w:rPr>
          <w:lang w:val="en-US"/>
        </w:rPr>
        <w:t>s</w:t>
      </w:r>
      <w:r w:rsidR="00CE5A87" w:rsidRPr="00B566B4">
        <w:rPr>
          <w:lang w:val="en-US"/>
        </w:rPr>
        <w:t xml:space="preserve">ubsidiary </w:t>
      </w:r>
      <w:r w:rsidR="00CE5A87">
        <w:rPr>
          <w:lang w:val="en-US"/>
        </w:rPr>
        <w:t>b</w:t>
      </w:r>
      <w:r w:rsidR="00CE5A87" w:rsidRPr="00B566B4">
        <w:rPr>
          <w:lang w:val="en-US"/>
        </w:rPr>
        <w:t xml:space="preserve">odies </w:t>
      </w:r>
      <w:r w:rsidR="00CE5A87">
        <w:rPr>
          <w:lang w:val="en-US"/>
        </w:rPr>
        <w:t>were</w:t>
      </w:r>
      <w:r w:rsidR="00CE5A87" w:rsidRPr="00B566B4">
        <w:rPr>
          <w:lang w:val="en-US"/>
        </w:rPr>
        <w:t xml:space="preserve"> requested to conduct a </w:t>
      </w:r>
      <w:r w:rsidR="00CE5A87">
        <w:rPr>
          <w:lang w:val="en-US"/>
        </w:rPr>
        <w:t>mid</w:t>
      </w:r>
      <w:r w:rsidR="00CE5A87" w:rsidRPr="00B566B4">
        <w:rPr>
          <w:lang w:val="en-US"/>
        </w:rPr>
        <w:t xml:space="preserve">term review of the </w:t>
      </w:r>
      <w:r w:rsidR="00CE5A87">
        <w:rPr>
          <w:lang w:val="en-US"/>
        </w:rPr>
        <w:t>work</w:t>
      </w:r>
      <w:r w:rsidR="00CE5A87" w:rsidRPr="00B566B4">
        <w:rPr>
          <w:lang w:val="en-US"/>
        </w:rPr>
        <w:t>plan of the forum</w:t>
      </w:r>
      <w:r w:rsidR="00257E92">
        <w:rPr>
          <w:lang w:val="en-US"/>
        </w:rPr>
        <w:t>;</w:t>
      </w:r>
    </w:p>
    <w:p w14:paraId="3C731E30" w14:textId="2E09723A" w:rsidR="00CE5A87" w:rsidRPr="00015C9A" w:rsidRDefault="003A2774" w:rsidP="003A2774">
      <w:pPr>
        <w:pStyle w:val="RegSingleTxtG2"/>
        <w:numPr>
          <w:ilvl w:val="0"/>
          <w:numId w:val="0"/>
        </w:numPr>
        <w:ind w:left="1134" w:firstLine="567"/>
        <w:rPr>
          <w:lang w:val="en-US"/>
        </w:rPr>
        <w:sectPr w:rsidR="00CE5A87" w:rsidRPr="00015C9A" w:rsidSect="00CB1BD2">
          <w:headerReference w:type="even" r:id="rId32"/>
          <w:footerReference w:type="even" r:id="rId33"/>
          <w:footnotePr>
            <w:numRestart w:val="eachSect"/>
          </w:footnotePr>
          <w:pgSz w:w="11906" w:h="16838" w:code="9"/>
          <w:pgMar w:top="1417" w:right="1134" w:bottom="1134" w:left="1134" w:header="850" w:footer="567" w:gutter="0"/>
          <w:cols w:space="708"/>
          <w:docGrid w:linePitch="360"/>
        </w:sectPr>
      </w:pPr>
      <w:r w:rsidRPr="00015C9A">
        <w:rPr>
          <w:szCs w:val="28"/>
          <w:lang w:val="en-US"/>
        </w:rPr>
        <w:t>(e)</w:t>
      </w:r>
      <w:r w:rsidRPr="00015C9A">
        <w:rPr>
          <w:szCs w:val="28"/>
          <w:lang w:val="en-US"/>
        </w:rPr>
        <w:tab/>
      </w:r>
      <w:r w:rsidR="00CE5A87" w:rsidRPr="00015C9A">
        <w:rPr>
          <w:lang w:val="en-US"/>
        </w:rPr>
        <w:t xml:space="preserve">Decision 7/CMA.1, paragraph 9, in </w:t>
      </w:r>
      <w:r w:rsidR="00CE5A87" w:rsidRPr="007269A6">
        <w:t>which</w:t>
      </w:r>
      <w:r w:rsidR="00CE5A87" w:rsidRPr="00015C9A">
        <w:rPr>
          <w:lang w:val="en-US"/>
        </w:rPr>
        <w:t xml:space="preserve"> it was decided that the forum shall develop and recommend a six-year workplan in line with the forum’s functions, work programme and modalities taking into account relevant policy issues of concern to Parties.</w:t>
      </w:r>
      <w:r w:rsidR="00CE5A87" w:rsidRPr="00015C9A">
        <w:rPr>
          <w:i/>
          <w:lang w:val="en-US"/>
        </w:rPr>
        <w:t xml:space="preserve"> </w:t>
      </w:r>
      <w:r w:rsidR="00CE5A87" w:rsidRPr="00015C9A">
        <w:rPr>
          <w:lang w:val="en-US"/>
        </w:rPr>
        <w:tab/>
      </w:r>
    </w:p>
    <w:p w14:paraId="2759E152" w14:textId="77777777" w:rsidR="00CE5A87" w:rsidRPr="00AC7487" w:rsidRDefault="00CE5A87" w:rsidP="00CE5A87">
      <w:pPr>
        <w:pStyle w:val="H23G"/>
        <w:tabs>
          <w:tab w:val="left" w:pos="13750"/>
        </w:tabs>
        <w:ind w:left="0" w:right="537" w:firstLine="0"/>
        <w:rPr>
          <w:lang w:val="en-US"/>
        </w:rPr>
      </w:pPr>
      <w:r>
        <w:rPr>
          <w:lang w:val="en-US"/>
        </w:rPr>
        <w:lastRenderedPageBreak/>
        <w:tab/>
      </w:r>
      <w:r w:rsidRPr="00AC7487">
        <w:rPr>
          <w:lang w:val="en-US"/>
        </w:rPr>
        <w:t>Work</w:t>
      </w:r>
      <w:r>
        <w:rPr>
          <w:lang w:val="en-US"/>
        </w:rPr>
        <w:t>plan</w:t>
      </w:r>
      <w:r w:rsidRPr="00AC7487">
        <w:rPr>
          <w:lang w:val="en-US"/>
        </w:rPr>
        <w:t xml:space="preserve"> of the forum </w:t>
      </w:r>
      <w:r>
        <w:rPr>
          <w:lang w:val="en-US"/>
        </w:rPr>
        <w:t xml:space="preserve">on the impact of the implementation of response measures </w:t>
      </w:r>
      <w:r w:rsidRPr="00AC7487">
        <w:rPr>
          <w:lang w:val="en-US"/>
        </w:rPr>
        <w:t xml:space="preserve">and its </w:t>
      </w:r>
      <w:r w:rsidRPr="00102D18">
        <w:t>Katowice Committee of Experts on the Impacts of the Implementation of Response Measures</w:t>
      </w:r>
      <w:r w:rsidRPr="00AC7487">
        <w:rPr>
          <w:lang w:val="en-US"/>
        </w:rPr>
        <w:t xml:space="preserve"> (</w:t>
      </w:r>
      <w:r>
        <w:rPr>
          <w:lang w:val="en-US"/>
        </w:rPr>
        <w:t xml:space="preserve">for the fifty-second </w:t>
      </w:r>
      <w:r w:rsidRPr="00AC7487">
        <w:rPr>
          <w:lang w:val="en-US"/>
        </w:rPr>
        <w:t xml:space="preserve">to </w:t>
      </w:r>
      <w:r>
        <w:rPr>
          <w:lang w:val="en-US"/>
        </w:rPr>
        <w:t>sixty-third sessions of the subsidiary bodies</w:t>
      </w:r>
      <w:r w:rsidRPr="00AC7487">
        <w:rPr>
          <w:lang w:val="en-US"/>
        </w:rPr>
        <w:t>)</w:t>
      </w:r>
    </w:p>
    <w:tbl>
      <w:tblPr>
        <w:tblStyle w:val="TableGrid"/>
        <w:tblW w:w="13892"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4A0" w:firstRow="1" w:lastRow="0" w:firstColumn="1" w:lastColumn="0" w:noHBand="0" w:noVBand="1"/>
      </w:tblPr>
      <w:tblGrid>
        <w:gridCol w:w="851"/>
        <w:gridCol w:w="4678"/>
        <w:gridCol w:w="2409"/>
        <w:gridCol w:w="993"/>
        <w:gridCol w:w="4961"/>
      </w:tblGrid>
      <w:tr w:rsidR="00CE5A87" w:rsidRPr="00AC7487" w14:paraId="1D446748" w14:textId="77777777" w:rsidTr="001167DB">
        <w:trPr>
          <w:trHeight w:val="240"/>
          <w:tblHeader/>
        </w:trPr>
        <w:tc>
          <w:tcPr>
            <w:tcW w:w="851" w:type="dxa"/>
            <w:tcBorders>
              <w:top w:val="single" w:sz="4" w:space="0" w:color="auto"/>
              <w:bottom w:val="single" w:sz="12" w:space="0" w:color="auto"/>
            </w:tcBorders>
            <w:shd w:val="clear" w:color="auto" w:fill="auto"/>
            <w:vAlign w:val="bottom"/>
          </w:tcPr>
          <w:p w14:paraId="3E25BE03" w14:textId="604EEB63" w:rsidR="00CE5A87" w:rsidRPr="00AC7487" w:rsidRDefault="00CE5A87" w:rsidP="001167DB">
            <w:pPr>
              <w:suppressAutoHyphens w:val="0"/>
              <w:spacing w:before="80" w:after="80" w:line="200" w:lineRule="exact"/>
              <w:rPr>
                <w:i/>
                <w:sz w:val="16"/>
                <w:lang w:val="en-US"/>
              </w:rPr>
            </w:pPr>
            <w:r>
              <w:rPr>
                <w:i/>
                <w:sz w:val="16"/>
                <w:lang w:val="en-US"/>
              </w:rPr>
              <w:t>Activity number</w:t>
            </w:r>
            <w:r w:rsidRPr="00D05425">
              <w:rPr>
                <w:i/>
                <w:sz w:val="18"/>
                <w:szCs w:val="18"/>
                <w:vertAlign w:val="superscript"/>
                <w:lang w:val="en-US"/>
              </w:rPr>
              <w:t>a</w:t>
            </w:r>
          </w:p>
        </w:tc>
        <w:tc>
          <w:tcPr>
            <w:tcW w:w="4678" w:type="dxa"/>
            <w:tcBorders>
              <w:top w:val="single" w:sz="4" w:space="0" w:color="auto"/>
              <w:bottom w:val="single" w:sz="12" w:space="0" w:color="auto"/>
            </w:tcBorders>
            <w:shd w:val="clear" w:color="auto" w:fill="auto"/>
            <w:vAlign w:val="bottom"/>
            <w:hideMark/>
          </w:tcPr>
          <w:p w14:paraId="48F74DE9" w14:textId="77777777" w:rsidR="00CE5A87" w:rsidRPr="00AC7487" w:rsidRDefault="00CE5A87" w:rsidP="001167DB">
            <w:pPr>
              <w:suppressAutoHyphens w:val="0"/>
              <w:spacing w:before="80" w:after="80" w:line="200" w:lineRule="exact"/>
              <w:rPr>
                <w:i/>
                <w:sz w:val="16"/>
                <w:lang w:val="en-US"/>
              </w:rPr>
            </w:pPr>
            <w:r w:rsidRPr="00AC7487">
              <w:rPr>
                <w:i/>
                <w:sz w:val="16"/>
                <w:lang w:val="en-US"/>
              </w:rPr>
              <w:t>Activity</w:t>
            </w:r>
          </w:p>
        </w:tc>
        <w:tc>
          <w:tcPr>
            <w:tcW w:w="2409" w:type="dxa"/>
            <w:tcBorders>
              <w:top w:val="single" w:sz="4" w:space="0" w:color="auto"/>
              <w:bottom w:val="single" w:sz="12" w:space="0" w:color="auto"/>
            </w:tcBorders>
            <w:shd w:val="clear" w:color="auto" w:fill="auto"/>
            <w:vAlign w:val="bottom"/>
            <w:hideMark/>
          </w:tcPr>
          <w:p w14:paraId="5274AECC" w14:textId="77777777" w:rsidR="00CE5A87" w:rsidRPr="00AC7487" w:rsidRDefault="00CE5A87" w:rsidP="001167DB">
            <w:pPr>
              <w:suppressAutoHyphens w:val="0"/>
              <w:spacing w:before="80" w:after="80" w:line="200" w:lineRule="exact"/>
              <w:rPr>
                <w:i/>
                <w:sz w:val="16"/>
                <w:lang w:val="en-US"/>
              </w:rPr>
            </w:pPr>
            <w:r w:rsidRPr="00AC7487">
              <w:rPr>
                <w:i/>
                <w:sz w:val="16"/>
                <w:lang w:val="en-US"/>
              </w:rPr>
              <w:t>Estimated timeline</w:t>
            </w:r>
            <w:r>
              <w:rPr>
                <w:i/>
                <w:sz w:val="16"/>
                <w:lang w:val="en-US"/>
              </w:rPr>
              <w:t xml:space="preserve"> for implementation</w:t>
            </w:r>
          </w:p>
        </w:tc>
        <w:tc>
          <w:tcPr>
            <w:tcW w:w="993" w:type="dxa"/>
            <w:tcBorders>
              <w:top w:val="single" w:sz="4" w:space="0" w:color="auto"/>
              <w:bottom w:val="single" w:sz="12" w:space="0" w:color="auto"/>
            </w:tcBorders>
            <w:shd w:val="clear" w:color="auto" w:fill="auto"/>
            <w:vAlign w:val="bottom"/>
            <w:hideMark/>
          </w:tcPr>
          <w:p w14:paraId="6162A911" w14:textId="77777777" w:rsidR="00CE5A87" w:rsidRPr="00AC7487" w:rsidRDefault="00CE5A87" w:rsidP="001167DB">
            <w:pPr>
              <w:suppressAutoHyphens w:val="0"/>
              <w:spacing w:before="80" w:after="80" w:line="200" w:lineRule="exact"/>
              <w:rPr>
                <w:i/>
                <w:sz w:val="16"/>
                <w:lang w:val="en-US"/>
              </w:rPr>
            </w:pPr>
            <w:r w:rsidRPr="00AC7487">
              <w:rPr>
                <w:i/>
                <w:sz w:val="16"/>
                <w:lang w:val="en-US"/>
              </w:rPr>
              <w:t>Responsible actor</w:t>
            </w:r>
          </w:p>
        </w:tc>
        <w:tc>
          <w:tcPr>
            <w:tcW w:w="4961" w:type="dxa"/>
            <w:tcBorders>
              <w:top w:val="single" w:sz="4" w:space="0" w:color="auto"/>
              <w:bottom w:val="single" w:sz="12" w:space="0" w:color="auto"/>
            </w:tcBorders>
            <w:shd w:val="clear" w:color="auto" w:fill="auto"/>
            <w:vAlign w:val="bottom"/>
          </w:tcPr>
          <w:p w14:paraId="20FCCCAA" w14:textId="77777777" w:rsidR="00CE5A87" w:rsidRPr="00AC7487" w:rsidRDefault="00CE5A87" w:rsidP="001167DB">
            <w:pPr>
              <w:suppressAutoHyphens w:val="0"/>
              <w:spacing w:before="80" w:after="80" w:line="200" w:lineRule="exact"/>
              <w:rPr>
                <w:i/>
                <w:sz w:val="16"/>
                <w:lang w:val="en-US"/>
              </w:rPr>
            </w:pPr>
            <w:r w:rsidRPr="00AC7487">
              <w:rPr>
                <w:i/>
                <w:sz w:val="16"/>
                <w:lang w:val="en-US"/>
              </w:rPr>
              <w:t>Modalities/</w:t>
            </w:r>
            <w:r>
              <w:rPr>
                <w:i/>
                <w:sz w:val="16"/>
                <w:lang w:val="en-US"/>
              </w:rPr>
              <w:t>o</w:t>
            </w:r>
            <w:r w:rsidRPr="00AC7487">
              <w:rPr>
                <w:i/>
                <w:sz w:val="16"/>
                <w:lang w:val="en-US"/>
              </w:rPr>
              <w:t>utputs</w:t>
            </w:r>
          </w:p>
        </w:tc>
      </w:tr>
      <w:tr w:rsidR="00CE5A87" w:rsidRPr="00AC7487" w14:paraId="2AABED0B" w14:textId="77777777" w:rsidTr="001167DB">
        <w:trPr>
          <w:trHeight w:val="240"/>
        </w:trPr>
        <w:tc>
          <w:tcPr>
            <w:tcW w:w="851" w:type="dxa"/>
            <w:tcBorders>
              <w:top w:val="single" w:sz="12" w:space="0" w:color="auto"/>
              <w:bottom w:val="single" w:sz="4" w:space="0" w:color="auto"/>
            </w:tcBorders>
            <w:shd w:val="clear" w:color="auto" w:fill="auto"/>
          </w:tcPr>
          <w:p w14:paraId="643B009B" w14:textId="77777777" w:rsidR="00CE5A87" w:rsidRPr="00AC7487" w:rsidRDefault="00CE5A87" w:rsidP="001167DB">
            <w:pPr>
              <w:suppressAutoHyphens w:val="0"/>
              <w:spacing w:before="40" w:after="120" w:line="220" w:lineRule="exact"/>
              <w:ind w:right="175"/>
              <w:rPr>
                <w:lang w:val="en-US"/>
              </w:rPr>
            </w:pPr>
            <w:r w:rsidRPr="00AC7487">
              <w:rPr>
                <w:lang w:val="en-US"/>
              </w:rPr>
              <w:t>a</w:t>
            </w:r>
          </w:p>
        </w:tc>
        <w:tc>
          <w:tcPr>
            <w:tcW w:w="4678" w:type="dxa"/>
            <w:tcBorders>
              <w:top w:val="single" w:sz="12" w:space="0" w:color="auto"/>
              <w:bottom w:val="single" w:sz="4" w:space="0" w:color="auto"/>
            </w:tcBorders>
            <w:shd w:val="clear" w:color="auto" w:fill="auto"/>
          </w:tcPr>
          <w:p w14:paraId="46933724" w14:textId="77777777" w:rsidR="00CE5A87" w:rsidRPr="00AC7487" w:rsidRDefault="00CE5A87" w:rsidP="001167DB">
            <w:pPr>
              <w:suppressAutoHyphens w:val="0"/>
              <w:spacing w:before="80" w:after="120" w:line="220" w:lineRule="exact"/>
              <w:ind w:left="-5" w:right="33"/>
              <w:rPr>
                <w:lang w:val="en-US"/>
              </w:rPr>
            </w:pPr>
            <w:r w:rsidRPr="00AC7487">
              <w:rPr>
                <w:lang w:val="en-US"/>
              </w:rPr>
              <w:t>Provide capacity</w:t>
            </w:r>
            <w:r>
              <w:rPr>
                <w:lang w:val="en-US"/>
              </w:rPr>
              <w:t>-</w:t>
            </w:r>
            <w:r w:rsidRPr="00AC7487">
              <w:rPr>
                <w:lang w:val="en-US"/>
              </w:rPr>
              <w:t xml:space="preserve">building to </w:t>
            </w:r>
            <w:r>
              <w:rPr>
                <w:lang w:val="en-US"/>
              </w:rPr>
              <w:t>the C</w:t>
            </w:r>
            <w:r w:rsidRPr="00AC7487">
              <w:rPr>
                <w:lang w:val="en-US"/>
              </w:rPr>
              <w:t>hairs and members of UNFCCC constituted bodies and technical teams of the secretariat on how to integrate gender considerations into their respective areas of work and on meeting the goal of gender balance</w:t>
            </w:r>
            <w:r w:rsidRPr="00AC7487">
              <w:rPr>
                <w:shd w:val="clear" w:color="auto" w:fill="FFFFFF" w:themeFill="background1"/>
                <w:lang w:val="en-US"/>
              </w:rPr>
              <w:t xml:space="preserve"> </w:t>
            </w:r>
            <w:r w:rsidRPr="00AC7487">
              <w:rPr>
                <w:lang w:val="en-US"/>
              </w:rPr>
              <w:t>(</w:t>
            </w:r>
            <w:r>
              <w:rPr>
                <w:lang w:val="en-US"/>
              </w:rPr>
              <w:t>d</w:t>
            </w:r>
            <w:r w:rsidRPr="00AC7487">
              <w:rPr>
                <w:lang w:val="en-US"/>
              </w:rPr>
              <w:t>ecision 3/CP.23)</w:t>
            </w:r>
          </w:p>
        </w:tc>
        <w:tc>
          <w:tcPr>
            <w:tcW w:w="2409" w:type="dxa"/>
            <w:tcBorders>
              <w:top w:val="single" w:sz="12" w:space="0" w:color="auto"/>
              <w:bottom w:val="single" w:sz="4" w:space="0" w:color="auto"/>
            </w:tcBorders>
            <w:shd w:val="clear" w:color="auto" w:fill="auto"/>
          </w:tcPr>
          <w:p w14:paraId="18B72B16" w14:textId="77777777" w:rsidR="00CE5A87" w:rsidRPr="00AC7487" w:rsidRDefault="00CE5A87" w:rsidP="001167DB">
            <w:pPr>
              <w:suppressAutoHyphens w:val="0"/>
              <w:spacing w:before="80" w:after="120" w:line="220" w:lineRule="exact"/>
              <w:rPr>
                <w:lang w:val="en-US"/>
              </w:rPr>
            </w:pPr>
            <w:r w:rsidRPr="00AC7487">
              <w:rPr>
                <w:lang w:val="en-US"/>
              </w:rPr>
              <w:t>SB 52</w:t>
            </w:r>
            <w:r>
              <w:rPr>
                <w:lang w:val="en-US"/>
              </w:rPr>
              <w:t xml:space="preserve"> (June 2020)</w:t>
            </w:r>
          </w:p>
        </w:tc>
        <w:tc>
          <w:tcPr>
            <w:tcW w:w="993" w:type="dxa"/>
            <w:tcBorders>
              <w:top w:val="single" w:sz="12" w:space="0" w:color="auto"/>
              <w:bottom w:val="single" w:sz="4" w:space="0" w:color="auto"/>
            </w:tcBorders>
            <w:shd w:val="clear" w:color="auto" w:fill="auto"/>
          </w:tcPr>
          <w:p w14:paraId="45FC97A6" w14:textId="77777777" w:rsidR="00CE5A87" w:rsidRPr="00AC7487" w:rsidRDefault="00CE5A87" w:rsidP="001167DB">
            <w:pPr>
              <w:suppressAutoHyphens w:val="0"/>
              <w:spacing w:before="80" w:after="120" w:line="220" w:lineRule="exact"/>
              <w:rPr>
                <w:lang w:val="en-US"/>
              </w:rPr>
            </w:pPr>
            <w:r w:rsidRPr="00AC7487">
              <w:rPr>
                <w:lang w:val="en-US"/>
              </w:rPr>
              <w:t>KCI</w:t>
            </w:r>
          </w:p>
        </w:tc>
        <w:tc>
          <w:tcPr>
            <w:tcW w:w="4961" w:type="dxa"/>
            <w:tcBorders>
              <w:top w:val="single" w:sz="12" w:space="0" w:color="auto"/>
              <w:bottom w:val="single" w:sz="4" w:space="0" w:color="auto"/>
            </w:tcBorders>
            <w:shd w:val="clear" w:color="auto" w:fill="auto"/>
          </w:tcPr>
          <w:p w14:paraId="06529F0A" w14:textId="77777777" w:rsidR="00CE5A87" w:rsidRPr="00AC7487" w:rsidRDefault="00CE5A87" w:rsidP="001167DB">
            <w:pPr>
              <w:suppressAutoHyphens w:val="0"/>
              <w:spacing w:before="80" w:after="120" w:line="220" w:lineRule="exact"/>
              <w:rPr>
                <w:lang w:val="en-US"/>
              </w:rPr>
            </w:pPr>
            <w:r w:rsidRPr="00AC7487">
              <w:rPr>
                <w:lang w:val="en-US"/>
              </w:rPr>
              <w:t>Workshop</w:t>
            </w:r>
          </w:p>
        </w:tc>
      </w:tr>
      <w:tr w:rsidR="00CE5A87" w:rsidRPr="00AC7487" w14:paraId="0E51FE5E" w14:textId="77777777" w:rsidTr="001167DB">
        <w:trPr>
          <w:trHeight w:val="240"/>
        </w:trPr>
        <w:tc>
          <w:tcPr>
            <w:tcW w:w="851" w:type="dxa"/>
            <w:vMerge w:val="restart"/>
            <w:tcBorders>
              <w:top w:val="single" w:sz="4" w:space="0" w:color="auto"/>
              <w:bottom w:val="single" w:sz="4" w:space="0" w:color="auto"/>
            </w:tcBorders>
            <w:shd w:val="clear" w:color="auto" w:fill="auto"/>
          </w:tcPr>
          <w:p w14:paraId="20B1917F" w14:textId="77777777" w:rsidR="00CE5A87" w:rsidRPr="00AC7487" w:rsidRDefault="00CE5A87" w:rsidP="001167DB">
            <w:pPr>
              <w:suppressAutoHyphens w:val="0"/>
              <w:spacing w:before="40" w:after="120" w:line="220" w:lineRule="exact"/>
              <w:rPr>
                <w:lang w:val="en-US"/>
              </w:rPr>
            </w:pPr>
            <w:r w:rsidRPr="00AC7487">
              <w:rPr>
                <w:lang w:val="en-US"/>
              </w:rPr>
              <w:t>b</w:t>
            </w:r>
          </w:p>
        </w:tc>
        <w:tc>
          <w:tcPr>
            <w:tcW w:w="4678" w:type="dxa"/>
            <w:vMerge w:val="restart"/>
            <w:tcBorders>
              <w:top w:val="single" w:sz="4" w:space="0" w:color="auto"/>
              <w:bottom w:val="single" w:sz="4" w:space="0" w:color="auto"/>
            </w:tcBorders>
            <w:shd w:val="clear" w:color="auto" w:fill="auto"/>
          </w:tcPr>
          <w:p w14:paraId="57276816" w14:textId="77777777" w:rsidR="00CE5A87" w:rsidRPr="00AC7487" w:rsidRDefault="00CE5A87" w:rsidP="001167DB">
            <w:pPr>
              <w:suppressAutoHyphens w:val="0"/>
              <w:spacing w:before="40" w:after="120" w:line="220" w:lineRule="exact"/>
              <w:ind w:left="-5" w:right="33"/>
              <w:rPr>
                <w:lang w:val="en-US"/>
              </w:rPr>
            </w:pPr>
            <w:r w:rsidRPr="00AC7487">
              <w:rPr>
                <w:lang w:val="en-US"/>
              </w:rPr>
              <w:t xml:space="preserve">Consideration of the KCI annual report by the forum </w:t>
            </w:r>
            <w:r>
              <w:rPr>
                <w:lang w:val="en-US"/>
              </w:rPr>
              <w:t>on the impact of the implementation of response measures</w:t>
            </w:r>
            <w:r w:rsidRPr="00AC7487">
              <w:rPr>
                <w:lang w:val="en-US"/>
              </w:rPr>
              <w:t xml:space="preserve"> (decision 7/CMA.1</w:t>
            </w:r>
            <w:r>
              <w:rPr>
                <w:lang w:val="en-US"/>
              </w:rPr>
              <w:t>, annex, para. 4(j)</w:t>
            </w:r>
            <w:r w:rsidRPr="00AC7487">
              <w:rPr>
                <w:lang w:val="en-US"/>
              </w:rPr>
              <w:t>)</w:t>
            </w:r>
          </w:p>
        </w:tc>
        <w:tc>
          <w:tcPr>
            <w:tcW w:w="2409" w:type="dxa"/>
            <w:vMerge w:val="restart"/>
            <w:tcBorders>
              <w:top w:val="single" w:sz="4" w:space="0" w:color="auto"/>
              <w:bottom w:val="single" w:sz="4" w:space="0" w:color="auto"/>
            </w:tcBorders>
            <w:shd w:val="clear" w:color="auto" w:fill="auto"/>
          </w:tcPr>
          <w:p w14:paraId="1DD1019D" w14:textId="77777777" w:rsidR="00CE5A87" w:rsidRPr="00AC7487" w:rsidRDefault="00CE5A87" w:rsidP="001167DB">
            <w:pPr>
              <w:suppressAutoHyphens w:val="0"/>
              <w:spacing w:before="40" w:after="120" w:line="220" w:lineRule="exact"/>
              <w:rPr>
                <w:lang w:val="en-US"/>
              </w:rPr>
            </w:pPr>
            <w:r w:rsidRPr="00AC7487">
              <w:rPr>
                <w:lang w:val="en-US"/>
              </w:rPr>
              <w:t>SB 53</w:t>
            </w:r>
            <w:r>
              <w:rPr>
                <w:lang w:val="en-US"/>
              </w:rPr>
              <w:t xml:space="preserve"> (November 2020)</w:t>
            </w:r>
            <w:r w:rsidRPr="00AC7487">
              <w:rPr>
                <w:lang w:val="en-US"/>
              </w:rPr>
              <w:t xml:space="preserve">, </w:t>
            </w:r>
            <w:r>
              <w:rPr>
                <w:lang w:val="en-US"/>
              </w:rPr>
              <w:t xml:space="preserve">SB </w:t>
            </w:r>
            <w:r w:rsidRPr="00AC7487">
              <w:rPr>
                <w:lang w:val="en-US"/>
              </w:rPr>
              <w:t>55</w:t>
            </w:r>
            <w:r>
              <w:rPr>
                <w:lang w:val="en-US"/>
              </w:rPr>
              <w:t xml:space="preserve"> (November 2021)</w:t>
            </w:r>
            <w:r w:rsidRPr="00AC7487">
              <w:rPr>
                <w:lang w:val="en-US"/>
              </w:rPr>
              <w:t xml:space="preserve">, </w:t>
            </w:r>
            <w:r>
              <w:rPr>
                <w:lang w:val="en-US"/>
              </w:rPr>
              <w:t xml:space="preserve">SB </w:t>
            </w:r>
            <w:r w:rsidRPr="00AC7487">
              <w:rPr>
                <w:lang w:val="en-US"/>
              </w:rPr>
              <w:t>57</w:t>
            </w:r>
            <w:r>
              <w:rPr>
                <w:lang w:val="en-US"/>
              </w:rPr>
              <w:t xml:space="preserve"> (November 2022)</w:t>
            </w:r>
            <w:r w:rsidRPr="00AC7487">
              <w:rPr>
                <w:lang w:val="en-US"/>
              </w:rPr>
              <w:t xml:space="preserve">, </w:t>
            </w:r>
            <w:r>
              <w:rPr>
                <w:lang w:val="en-US"/>
              </w:rPr>
              <w:t xml:space="preserve">SB </w:t>
            </w:r>
            <w:r w:rsidRPr="00AC7487">
              <w:rPr>
                <w:lang w:val="en-US"/>
              </w:rPr>
              <w:t>59</w:t>
            </w:r>
            <w:r>
              <w:rPr>
                <w:lang w:val="en-US"/>
              </w:rPr>
              <w:t xml:space="preserve"> (November 2023)</w:t>
            </w:r>
            <w:r w:rsidRPr="00AC7487">
              <w:rPr>
                <w:lang w:val="en-US"/>
              </w:rPr>
              <w:t xml:space="preserve">, </w:t>
            </w:r>
            <w:r>
              <w:rPr>
                <w:lang w:val="en-US"/>
              </w:rPr>
              <w:t xml:space="preserve">SB </w:t>
            </w:r>
            <w:r w:rsidRPr="00AC7487">
              <w:rPr>
                <w:lang w:val="en-US"/>
              </w:rPr>
              <w:t xml:space="preserve">61 </w:t>
            </w:r>
            <w:r>
              <w:rPr>
                <w:lang w:val="en-US"/>
              </w:rPr>
              <w:t xml:space="preserve">(November 2024) </w:t>
            </w:r>
            <w:r w:rsidRPr="00AC7487">
              <w:rPr>
                <w:lang w:val="en-US"/>
              </w:rPr>
              <w:t xml:space="preserve">and </w:t>
            </w:r>
            <w:r>
              <w:rPr>
                <w:lang w:val="en-US"/>
              </w:rPr>
              <w:t xml:space="preserve">SB </w:t>
            </w:r>
            <w:r w:rsidRPr="00AC7487">
              <w:rPr>
                <w:lang w:val="en-US"/>
              </w:rPr>
              <w:t>63</w:t>
            </w:r>
            <w:r>
              <w:rPr>
                <w:lang w:val="en-US"/>
              </w:rPr>
              <w:t xml:space="preserve"> (2025)</w:t>
            </w:r>
          </w:p>
        </w:tc>
        <w:tc>
          <w:tcPr>
            <w:tcW w:w="993" w:type="dxa"/>
            <w:tcBorders>
              <w:top w:val="single" w:sz="4" w:space="0" w:color="auto"/>
              <w:bottom w:val="single" w:sz="4" w:space="0" w:color="auto"/>
            </w:tcBorders>
            <w:shd w:val="clear" w:color="auto" w:fill="auto"/>
          </w:tcPr>
          <w:p w14:paraId="7637B3E8" w14:textId="77777777" w:rsidR="00CE5A87" w:rsidRPr="00AC7487" w:rsidRDefault="00CE5A87" w:rsidP="001167DB">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51FDBD3F" w14:textId="77777777" w:rsidR="00CE5A87" w:rsidRPr="00AC7487" w:rsidRDefault="00CE5A87" w:rsidP="001167DB">
            <w:pPr>
              <w:suppressAutoHyphens w:val="0"/>
              <w:spacing w:before="40" w:after="120" w:line="220" w:lineRule="exact"/>
              <w:rPr>
                <w:lang w:val="en-US"/>
              </w:rPr>
            </w:pPr>
            <w:r w:rsidRPr="00AC7487">
              <w:rPr>
                <w:lang w:val="en-US"/>
              </w:rPr>
              <w:t>Prepar</w:t>
            </w:r>
            <w:r>
              <w:rPr>
                <w:lang w:val="en-US"/>
              </w:rPr>
              <w:t>e</w:t>
            </w:r>
            <w:r w:rsidRPr="00AC7487">
              <w:rPr>
                <w:lang w:val="en-US"/>
              </w:rPr>
              <w:t xml:space="preserve"> annual report</w:t>
            </w:r>
          </w:p>
        </w:tc>
      </w:tr>
      <w:tr w:rsidR="00CE5A87" w:rsidRPr="00AC7487" w14:paraId="484BDB8C" w14:textId="77777777" w:rsidTr="001167DB">
        <w:trPr>
          <w:trHeight w:val="240"/>
        </w:trPr>
        <w:tc>
          <w:tcPr>
            <w:tcW w:w="851" w:type="dxa"/>
            <w:vMerge/>
            <w:tcBorders>
              <w:top w:val="single" w:sz="4" w:space="0" w:color="auto"/>
              <w:bottom w:val="single" w:sz="4" w:space="0" w:color="auto"/>
            </w:tcBorders>
            <w:shd w:val="clear" w:color="auto" w:fill="auto"/>
          </w:tcPr>
          <w:p w14:paraId="7A9825E0" w14:textId="77777777" w:rsidR="00CE5A87" w:rsidRPr="00AC7487" w:rsidRDefault="00CE5A87" w:rsidP="001167DB">
            <w:pPr>
              <w:suppressAutoHyphens w:val="0"/>
              <w:spacing w:before="40" w:after="120" w:line="220" w:lineRule="exact"/>
              <w:rPr>
                <w:lang w:val="en-US"/>
              </w:rPr>
            </w:pPr>
          </w:p>
        </w:tc>
        <w:tc>
          <w:tcPr>
            <w:tcW w:w="4678" w:type="dxa"/>
            <w:vMerge/>
            <w:tcBorders>
              <w:top w:val="single" w:sz="4" w:space="0" w:color="auto"/>
              <w:bottom w:val="single" w:sz="4" w:space="0" w:color="auto"/>
            </w:tcBorders>
            <w:shd w:val="clear" w:color="auto" w:fill="auto"/>
          </w:tcPr>
          <w:p w14:paraId="39F1F863" w14:textId="77777777" w:rsidR="00CE5A87" w:rsidRPr="00AC7487" w:rsidRDefault="00CE5A87" w:rsidP="001167DB">
            <w:pPr>
              <w:suppressAutoHyphens w:val="0"/>
              <w:spacing w:before="40" w:after="120" w:line="220" w:lineRule="exact"/>
              <w:ind w:left="-5" w:right="33"/>
              <w:rPr>
                <w:lang w:val="en-US"/>
              </w:rPr>
            </w:pPr>
          </w:p>
        </w:tc>
        <w:tc>
          <w:tcPr>
            <w:tcW w:w="2409" w:type="dxa"/>
            <w:vMerge/>
            <w:tcBorders>
              <w:top w:val="single" w:sz="4" w:space="0" w:color="auto"/>
              <w:bottom w:val="single" w:sz="4" w:space="0" w:color="auto"/>
            </w:tcBorders>
            <w:shd w:val="clear" w:color="auto" w:fill="auto"/>
          </w:tcPr>
          <w:p w14:paraId="12D2CB1B" w14:textId="77777777" w:rsidR="00CE5A87" w:rsidRPr="00AC7487" w:rsidRDefault="00CE5A87" w:rsidP="001167DB">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3BC675D1"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47A2B6CE" w14:textId="77777777" w:rsidR="00CE5A87" w:rsidRPr="00AC7487" w:rsidRDefault="00CE5A87" w:rsidP="001167DB">
            <w:pPr>
              <w:suppressAutoHyphens w:val="0"/>
              <w:spacing w:before="40" w:after="120" w:line="220" w:lineRule="exact"/>
              <w:rPr>
                <w:lang w:val="en-US"/>
              </w:rPr>
            </w:pPr>
            <w:r w:rsidRPr="00AC7487">
              <w:rPr>
                <w:lang w:val="en-US"/>
              </w:rPr>
              <w:t>Consider annual report</w:t>
            </w:r>
          </w:p>
        </w:tc>
      </w:tr>
      <w:tr w:rsidR="00CE5A87" w:rsidRPr="00AC7487" w14:paraId="7DCD592D" w14:textId="77777777" w:rsidTr="001167DB">
        <w:trPr>
          <w:trHeight w:val="240"/>
        </w:trPr>
        <w:tc>
          <w:tcPr>
            <w:tcW w:w="851" w:type="dxa"/>
            <w:tcBorders>
              <w:top w:val="single" w:sz="4" w:space="0" w:color="auto"/>
              <w:bottom w:val="single" w:sz="4" w:space="0" w:color="auto"/>
            </w:tcBorders>
            <w:shd w:val="clear" w:color="auto" w:fill="auto"/>
          </w:tcPr>
          <w:p w14:paraId="2132541E" w14:textId="77777777" w:rsidR="00CE5A87" w:rsidRPr="00AC7487" w:rsidRDefault="00CE5A87" w:rsidP="001167DB">
            <w:pPr>
              <w:suppressAutoHyphens w:val="0"/>
              <w:spacing w:before="40" w:after="120" w:line="220" w:lineRule="exact"/>
              <w:rPr>
                <w:lang w:val="en-US"/>
              </w:rPr>
            </w:pPr>
            <w:r w:rsidRPr="00AC7487">
              <w:rPr>
                <w:lang w:val="en-US"/>
              </w:rPr>
              <w:t>c</w:t>
            </w:r>
          </w:p>
        </w:tc>
        <w:tc>
          <w:tcPr>
            <w:tcW w:w="4678" w:type="dxa"/>
            <w:tcBorders>
              <w:top w:val="single" w:sz="4" w:space="0" w:color="auto"/>
              <w:bottom w:val="single" w:sz="4" w:space="0" w:color="auto"/>
            </w:tcBorders>
            <w:shd w:val="clear" w:color="auto" w:fill="auto"/>
          </w:tcPr>
          <w:p w14:paraId="22D1B69A" w14:textId="77777777" w:rsidR="00CE5A87" w:rsidRPr="00AC7487" w:rsidRDefault="00CE5A87" w:rsidP="001167DB">
            <w:pPr>
              <w:suppressAutoHyphens w:val="0"/>
              <w:spacing w:before="40" w:after="120" w:line="220" w:lineRule="exact"/>
              <w:ind w:left="-5" w:right="33"/>
              <w:rPr>
                <w:lang w:val="en-US"/>
              </w:rPr>
            </w:pPr>
            <w:r w:rsidRPr="00AC7487">
              <w:rPr>
                <w:lang w:val="en-US"/>
              </w:rPr>
              <w:t>Mid</w:t>
            </w:r>
            <w:r>
              <w:rPr>
                <w:lang w:val="en-US"/>
              </w:rPr>
              <w:t>term</w:t>
            </w:r>
            <w:r w:rsidRPr="00AC7487">
              <w:rPr>
                <w:lang w:val="en-US"/>
              </w:rPr>
              <w:t xml:space="preserve"> review of th</w:t>
            </w:r>
            <w:r>
              <w:rPr>
                <w:lang w:val="en-US"/>
              </w:rPr>
              <w:t>is</w:t>
            </w:r>
            <w:r w:rsidRPr="00AC7487">
              <w:rPr>
                <w:lang w:val="en-US"/>
              </w:rPr>
              <w:t xml:space="preserve"> workplan</w:t>
            </w:r>
            <w:r>
              <w:rPr>
                <w:lang w:val="en-US"/>
              </w:rPr>
              <w:t>,</w:t>
            </w:r>
            <w:r w:rsidRPr="00AC7487">
              <w:rPr>
                <w:lang w:val="en-US"/>
              </w:rPr>
              <w:t xml:space="preserve"> starting from </w:t>
            </w:r>
            <w:r>
              <w:rPr>
                <w:lang w:val="en-US"/>
              </w:rPr>
              <w:t>SB 56</w:t>
            </w:r>
            <w:r w:rsidRPr="00AC7487">
              <w:rPr>
                <w:lang w:val="en-US"/>
              </w:rPr>
              <w:t xml:space="preserve"> (June 2022) (</w:t>
            </w:r>
            <w:r>
              <w:rPr>
                <w:lang w:val="en-US"/>
              </w:rPr>
              <w:t>d</w:t>
            </w:r>
            <w:r w:rsidRPr="00AC7487">
              <w:rPr>
                <w:lang w:val="en-US"/>
              </w:rPr>
              <w:t>ecision 7/CMA.1, para</w:t>
            </w:r>
            <w:r>
              <w:rPr>
                <w:lang w:val="en-US"/>
              </w:rPr>
              <w:t>.</w:t>
            </w:r>
            <w:r w:rsidRPr="00AC7487">
              <w:rPr>
                <w:lang w:val="en-US"/>
              </w:rPr>
              <w:t xml:space="preserve"> 10)</w:t>
            </w:r>
          </w:p>
        </w:tc>
        <w:tc>
          <w:tcPr>
            <w:tcW w:w="2409" w:type="dxa"/>
            <w:tcBorders>
              <w:top w:val="single" w:sz="4" w:space="0" w:color="auto"/>
              <w:bottom w:val="single" w:sz="4" w:space="0" w:color="auto"/>
            </w:tcBorders>
            <w:shd w:val="clear" w:color="auto" w:fill="auto"/>
          </w:tcPr>
          <w:p w14:paraId="6256F228" w14:textId="38F87112" w:rsidR="00CE5A87" w:rsidRPr="00AC7487" w:rsidRDefault="00CE5A87" w:rsidP="001167DB">
            <w:pPr>
              <w:suppressAutoHyphens w:val="0"/>
              <w:spacing w:before="40" w:after="120" w:line="220" w:lineRule="exact"/>
              <w:rPr>
                <w:lang w:val="en-US"/>
              </w:rPr>
            </w:pPr>
            <w:r w:rsidRPr="00AC7487">
              <w:rPr>
                <w:lang w:val="en-US"/>
              </w:rPr>
              <w:t>SB 56</w:t>
            </w:r>
          </w:p>
        </w:tc>
        <w:tc>
          <w:tcPr>
            <w:tcW w:w="993" w:type="dxa"/>
            <w:tcBorders>
              <w:top w:val="single" w:sz="4" w:space="0" w:color="auto"/>
              <w:bottom w:val="single" w:sz="4" w:space="0" w:color="auto"/>
            </w:tcBorders>
            <w:shd w:val="clear" w:color="auto" w:fill="auto"/>
          </w:tcPr>
          <w:p w14:paraId="3C94DBEC"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35C5BC16" w14:textId="77777777" w:rsidR="00CE5A87" w:rsidRPr="00AC7487" w:rsidRDefault="00CE5A87" w:rsidP="001167DB">
            <w:pPr>
              <w:suppressAutoHyphens w:val="0"/>
              <w:spacing w:before="40" w:after="120" w:line="220" w:lineRule="exact"/>
              <w:rPr>
                <w:lang w:val="en-US"/>
              </w:rPr>
            </w:pPr>
            <w:r w:rsidRPr="00AC7487">
              <w:rPr>
                <w:lang w:val="en-US"/>
              </w:rPr>
              <w:t>Conclusions/draft decisions</w:t>
            </w:r>
          </w:p>
        </w:tc>
      </w:tr>
      <w:tr w:rsidR="00CE5A87" w:rsidRPr="00AC7487" w14:paraId="19FF1A9A" w14:textId="77777777" w:rsidTr="001167DB">
        <w:trPr>
          <w:trHeight w:val="988"/>
        </w:trPr>
        <w:tc>
          <w:tcPr>
            <w:tcW w:w="851" w:type="dxa"/>
            <w:tcBorders>
              <w:top w:val="single" w:sz="4" w:space="0" w:color="auto"/>
              <w:bottom w:val="single" w:sz="4" w:space="0" w:color="auto"/>
            </w:tcBorders>
            <w:shd w:val="clear" w:color="auto" w:fill="auto"/>
          </w:tcPr>
          <w:p w14:paraId="49E31499" w14:textId="77777777" w:rsidR="00CE5A87" w:rsidRPr="00AC7487" w:rsidRDefault="00CE5A87" w:rsidP="001167DB">
            <w:pPr>
              <w:suppressAutoHyphens w:val="0"/>
              <w:spacing w:before="40" w:after="120" w:line="220" w:lineRule="exact"/>
              <w:rPr>
                <w:lang w:val="en-US"/>
              </w:rPr>
            </w:pPr>
            <w:r w:rsidRPr="00AC7487">
              <w:rPr>
                <w:lang w:val="en-US"/>
              </w:rPr>
              <w:t>d</w:t>
            </w:r>
          </w:p>
        </w:tc>
        <w:tc>
          <w:tcPr>
            <w:tcW w:w="4678" w:type="dxa"/>
            <w:tcBorders>
              <w:top w:val="single" w:sz="4" w:space="0" w:color="auto"/>
              <w:bottom w:val="single" w:sz="4" w:space="0" w:color="auto"/>
            </w:tcBorders>
            <w:shd w:val="clear" w:color="auto" w:fill="auto"/>
          </w:tcPr>
          <w:p w14:paraId="279A1829" w14:textId="77777777" w:rsidR="00CE5A87" w:rsidRPr="00AC7487" w:rsidRDefault="00CE5A87" w:rsidP="001167DB">
            <w:pPr>
              <w:suppressAutoHyphens w:val="0"/>
              <w:spacing w:before="40" w:after="120" w:line="220" w:lineRule="exact"/>
              <w:ind w:left="-5" w:right="33"/>
              <w:rPr>
                <w:lang w:val="en-US"/>
              </w:rPr>
            </w:pPr>
            <w:r w:rsidRPr="00AC7487">
              <w:rPr>
                <w:lang w:val="en-US"/>
              </w:rPr>
              <w:t xml:space="preserve">Prepare information for the technical assessment component of </w:t>
            </w:r>
            <w:r>
              <w:rPr>
                <w:lang w:val="en-US"/>
              </w:rPr>
              <w:t xml:space="preserve">the </w:t>
            </w:r>
            <w:r w:rsidRPr="00AC7487">
              <w:rPr>
                <w:lang w:val="en-US"/>
              </w:rPr>
              <w:t>global stocktake related to the impacts of the implementation of response measures (</w:t>
            </w:r>
            <w:r>
              <w:rPr>
                <w:lang w:val="en-US"/>
              </w:rPr>
              <w:t>d</w:t>
            </w:r>
            <w:r w:rsidRPr="00AC7487">
              <w:rPr>
                <w:lang w:val="en-US"/>
              </w:rPr>
              <w:t>ecision 19/CMA.1, paras</w:t>
            </w:r>
            <w:r>
              <w:rPr>
                <w:lang w:val="en-US"/>
              </w:rPr>
              <w:t>.</w:t>
            </w:r>
            <w:r w:rsidRPr="00AC7487">
              <w:rPr>
                <w:lang w:val="en-US"/>
              </w:rPr>
              <w:t xml:space="preserve"> 8 and 24)</w:t>
            </w:r>
          </w:p>
        </w:tc>
        <w:tc>
          <w:tcPr>
            <w:tcW w:w="2409" w:type="dxa"/>
            <w:tcBorders>
              <w:top w:val="single" w:sz="4" w:space="0" w:color="auto"/>
              <w:bottom w:val="single" w:sz="4" w:space="0" w:color="auto"/>
            </w:tcBorders>
            <w:shd w:val="clear" w:color="auto" w:fill="auto"/>
          </w:tcPr>
          <w:p w14:paraId="5D9DA9EB" w14:textId="77777777" w:rsidR="00CE5A87" w:rsidRPr="00AC7487" w:rsidRDefault="00CE5A87" w:rsidP="001167DB">
            <w:pPr>
              <w:suppressAutoHyphens w:val="0"/>
              <w:spacing w:before="40" w:after="120" w:line="220" w:lineRule="exact"/>
              <w:rPr>
                <w:lang w:val="en-US"/>
              </w:rPr>
            </w:pPr>
            <w:r w:rsidRPr="00AC7487">
              <w:rPr>
                <w:lang w:val="en-US"/>
              </w:rPr>
              <w:t xml:space="preserve">SB 56 and </w:t>
            </w:r>
            <w:r>
              <w:rPr>
                <w:lang w:val="en-US"/>
              </w:rPr>
              <w:t xml:space="preserve">SB </w:t>
            </w:r>
            <w:r w:rsidRPr="00AC7487">
              <w:rPr>
                <w:lang w:val="en-US"/>
              </w:rPr>
              <w:t>57</w:t>
            </w:r>
          </w:p>
        </w:tc>
        <w:tc>
          <w:tcPr>
            <w:tcW w:w="993" w:type="dxa"/>
            <w:tcBorders>
              <w:top w:val="single" w:sz="4" w:space="0" w:color="auto"/>
              <w:bottom w:val="single" w:sz="4" w:space="0" w:color="auto"/>
            </w:tcBorders>
            <w:shd w:val="clear" w:color="auto" w:fill="auto"/>
          </w:tcPr>
          <w:p w14:paraId="048C9216"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1FCD172F" w14:textId="77777777" w:rsidR="00CE5A87" w:rsidRPr="00AC7487" w:rsidRDefault="00CE5A87" w:rsidP="001167DB">
            <w:pPr>
              <w:suppressAutoHyphens w:val="0"/>
              <w:spacing w:before="40" w:after="120" w:line="220" w:lineRule="exact"/>
              <w:rPr>
                <w:lang w:val="en-US"/>
              </w:rPr>
            </w:pPr>
            <w:r w:rsidRPr="00AC7487">
              <w:rPr>
                <w:lang w:val="en-US"/>
              </w:rPr>
              <w:t xml:space="preserve">Forward an outcome document for consideration </w:t>
            </w:r>
            <w:r>
              <w:rPr>
                <w:lang w:val="en-US"/>
              </w:rPr>
              <w:t>in</w:t>
            </w:r>
            <w:r w:rsidRPr="00AC7487">
              <w:rPr>
                <w:lang w:val="en-US"/>
              </w:rPr>
              <w:t xml:space="preserve"> the technical assessment of the </w:t>
            </w:r>
            <w:r>
              <w:rPr>
                <w:lang w:val="en-US"/>
              </w:rPr>
              <w:t>g</w:t>
            </w:r>
            <w:r w:rsidRPr="00AC7487">
              <w:rPr>
                <w:lang w:val="en-US"/>
              </w:rPr>
              <w:t xml:space="preserve">lobal </w:t>
            </w:r>
            <w:r>
              <w:rPr>
                <w:lang w:val="en-US"/>
              </w:rPr>
              <w:t>s</w:t>
            </w:r>
            <w:r w:rsidRPr="00AC7487">
              <w:rPr>
                <w:lang w:val="en-US"/>
              </w:rPr>
              <w:t>tocktake</w:t>
            </w:r>
          </w:p>
        </w:tc>
      </w:tr>
      <w:tr w:rsidR="00CE5A87" w:rsidRPr="00AC7487" w14:paraId="1FFA4832" w14:textId="77777777" w:rsidTr="001167DB">
        <w:trPr>
          <w:trHeight w:val="240"/>
        </w:trPr>
        <w:tc>
          <w:tcPr>
            <w:tcW w:w="851" w:type="dxa"/>
            <w:tcBorders>
              <w:top w:val="single" w:sz="4" w:space="0" w:color="auto"/>
              <w:bottom w:val="single" w:sz="4" w:space="0" w:color="auto"/>
            </w:tcBorders>
            <w:shd w:val="clear" w:color="auto" w:fill="auto"/>
          </w:tcPr>
          <w:p w14:paraId="6AAC4615" w14:textId="77777777" w:rsidR="00CE5A87" w:rsidRPr="00AC7487" w:rsidRDefault="00CE5A87" w:rsidP="001167DB">
            <w:pPr>
              <w:suppressAutoHyphens w:val="0"/>
              <w:spacing w:before="40" w:after="120" w:line="220" w:lineRule="exact"/>
              <w:rPr>
                <w:lang w:val="en-US"/>
              </w:rPr>
            </w:pPr>
            <w:r w:rsidRPr="00AC7487">
              <w:rPr>
                <w:lang w:val="en-US"/>
              </w:rPr>
              <w:t>e</w:t>
            </w:r>
          </w:p>
        </w:tc>
        <w:tc>
          <w:tcPr>
            <w:tcW w:w="4678" w:type="dxa"/>
            <w:tcBorders>
              <w:top w:val="single" w:sz="4" w:space="0" w:color="auto"/>
              <w:bottom w:val="single" w:sz="4" w:space="0" w:color="auto"/>
            </w:tcBorders>
            <w:shd w:val="clear" w:color="auto" w:fill="auto"/>
          </w:tcPr>
          <w:p w14:paraId="6E09800C" w14:textId="50EE0EC7" w:rsidR="00CE5A87" w:rsidRPr="00AC7487" w:rsidRDefault="00CE5A87" w:rsidP="001167DB">
            <w:pPr>
              <w:suppressAutoHyphens w:val="0"/>
              <w:spacing w:before="40" w:after="120" w:line="220" w:lineRule="exact"/>
              <w:ind w:left="-5" w:right="33"/>
              <w:rPr>
                <w:lang w:val="en-US"/>
              </w:rPr>
            </w:pPr>
            <w:r w:rsidRPr="00AC7487">
              <w:rPr>
                <w:lang w:val="en-US"/>
              </w:rPr>
              <w:t xml:space="preserve">Review </w:t>
            </w:r>
            <w:r>
              <w:rPr>
                <w:lang w:val="en-US"/>
              </w:rPr>
              <w:t xml:space="preserve">of the </w:t>
            </w:r>
            <w:r w:rsidRPr="00AC7487">
              <w:rPr>
                <w:lang w:val="en-US"/>
              </w:rPr>
              <w:t>functions, work programme and modalities of the forum at SB</w:t>
            </w:r>
            <w:r>
              <w:rPr>
                <w:lang w:val="en-US"/>
              </w:rPr>
              <w:t xml:space="preserve"> 59</w:t>
            </w:r>
            <w:r w:rsidRPr="00AC7487">
              <w:rPr>
                <w:lang w:val="en-US"/>
              </w:rPr>
              <w:t xml:space="preserve"> (</w:t>
            </w:r>
            <w:r>
              <w:rPr>
                <w:lang w:val="en-US"/>
              </w:rPr>
              <w:t>d</w:t>
            </w:r>
            <w:r w:rsidRPr="00AC7487">
              <w:rPr>
                <w:lang w:val="en-US"/>
              </w:rPr>
              <w:t>ecision 7/CMA.1, para</w:t>
            </w:r>
            <w:r>
              <w:rPr>
                <w:lang w:val="en-US"/>
              </w:rPr>
              <w:t>. </w:t>
            </w:r>
            <w:r w:rsidRPr="00AC7487">
              <w:rPr>
                <w:lang w:val="en-US"/>
              </w:rPr>
              <w:t>6)</w:t>
            </w:r>
          </w:p>
        </w:tc>
        <w:tc>
          <w:tcPr>
            <w:tcW w:w="2409" w:type="dxa"/>
            <w:tcBorders>
              <w:top w:val="single" w:sz="4" w:space="0" w:color="auto"/>
              <w:bottom w:val="single" w:sz="4" w:space="0" w:color="auto"/>
            </w:tcBorders>
            <w:shd w:val="clear" w:color="auto" w:fill="auto"/>
          </w:tcPr>
          <w:p w14:paraId="7D824630" w14:textId="77777777" w:rsidR="00CE5A87" w:rsidRPr="00AC7487" w:rsidRDefault="00CE5A87" w:rsidP="001167DB">
            <w:pPr>
              <w:suppressAutoHyphens w:val="0"/>
              <w:spacing w:before="40" w:after="120" w:line="220" w:lineRule="exact"/>
              <w:rPr>
                <w:lang w:val="en-US"/>
              </w:rPr>
            </w:pPr>
            <w:r w:rsidRPr="00AC7487">
              <w:rPr>
                <w:lang w:val="en-US"/>
              </w:rPr>
              <w:t xml:space="preserve">SB 58 </w:t>
            </w:r>
            <w:r>
              <w:rPr>
                <w:lang w:val="en-US"/>
              </w:rPr>
              <w:t xml:space="preserve">(June 2023) </w:t>
            </w:r>
            <w:r w:rsidRPr="00AC7487">
              <w:rPr>
                <w:lang w:val="en-US"/>
              </w:rPr>
              <w:t xml:space="preserve">and </w:t>
            </w:r>
            <w:r>
              <w:rPr>
                <w:lang w:val="en-US"/>
              </w:rPr>
              <w:t>SB </w:t>
            </w:r>
            <w:r w:rsidRPr="00AC7487">
              <w:rPr>
                <w:lang w:val="en-US"/>
              </w:rPr>
              <w:t>59</w:t>
            </w:r>
          </w:p>
        </w:tc>
        <w:tc>
          <w:tcPr>
            <w:tcW w:w="993" w:type="dxa"/>
            <w:tcBorders>
              <w:top w:val="single" w:sz="4" w:space="0" w:color="auto"/>
              <w:bottom w:val="single" w:sz="4" w:space="0" w:color="auto"/>
            </w:tcBorders>
            <w:shd w:val="clear" w:color="auto" w:fill="auto"/>
          </w:tcPr>
          <w:p w14:paraId="09CBAD21"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65BD910B" w14:textId="77777777" w:rsidR="00CE5A87" w:rsidRPr="00AC7487" w:rsidRDefault="00CE5A87" w:rsidP="001167DB">
            <w:pPr>
              <w:suppressAutoHyphens w:val="0"/>
              <w:spacing w:before="40" w:after="120" w:line="220" w:lineRule="exact"/>
              <w:rPr>
                <w:lang w:val="en-US"/>
              </w:rPr>
            </w:pPr>
            <w:r>
              <w:rPr>
                <w:lang w:val="en-US"/>
              </w:rPr>
              <w:t>Prepare g</w:t>
            </w:r>
            <w:r w:rsidRPr="00AC7487">
              <w:rPr>
                <w:lang w:val="en-US"/>
              </w:rPr>
              <w:t>uiding questions for the review</w:t>
            </w:r>
          </w:p>
          <w:p w14:paraId="34724CD5" w14:textId="77777777" w:rsidR="00CE5A87" w:rsidRPr="00AC7487" w:rsidRDefault="00CE5A87" w:rsidP="001167DB">
            <w:pPr>
              <w:suppressAutoHyphens w:val="0"/>
              <w:spacing w:before="40" w:after="120" w:line="220" w:lineRule="exact"/>
              <w:rPr>
                <w:lang w:val="en-US"/>
              </w:rPr>
            </w:pPr>
            <w:r w:rsidRPr="00AC7487">
              <w:rPr>
                <w:lang w:val="en-US"/>
              </w:rPr>
              <w:t>Receive and consider the review</w:t>
            </w:r>
          </w:p>
        </w:tc>
      </w:tr>
      <w:tr w:rsidR="00CE5A87" w:rsidRPr="00AC7487" w14:paraId="47495320" w14:textId="77777777" w:rsidTr="001167DB">
        <w:trPr>
          <w:trHeight w:val="240"/>
        </w:trPr>
        <w:tc>
          <w:tcPr>
            <w:tcW w:w="851" w:type="dxa"/>
            <w:vMerge w:val="restart"/>
            <w:tcBorders>
              <w:top w:val="single" w:sz="4" w:space="0" w:color="auto"/>
            </w:tcBorders>
            <w:shd w:val="clear" w:color="auto" w:fill="auto"/>
          </w:tcPr>
          <w:p w14:paraId="5FB05E35" w14:textId="77777777" w:rsidR="00CE5A87" w:rsidRPr="00AC7487" w:rsidRDefault="00CE5A87" w:rsidP="001167DB">
            <w:pPr>
              <w:suppressAutoHyphens w:val="0"/>
              <w:spacing w:before="40" w:after="120" w:line="220" w:lineRule="exact"/>
              <w:rPr>
                <w:lang w:val="en-US"/>
              </w:rPr>
            </w:pPr>
            <w:r w:rsidRPr="00AC7487">
              <w:rPr>
                <w:lang w:val="en-US"/>
              </w:rPr>
              <w:t>1</w:t>
            </w:r>
          </w:p>
        </w:tc>
        <w:tc>
          <w:tcPr>
            <w:tcW w:w="4678" w:type="dxa"/>
            <w:vMerge w:val="restart"/>
            <w:tcBorders>
              <w:top w:val="single" w:sz="4" w:space="0" w:color="auto"/>
            </w:tcBorders>
            <w:shd w:val="clear" w:color="auto" w:fill="auto"/>
          </w:tcPr>
          <w:p w14:paraId="0C1B125D" w14:textId="77777777" w:rsidR="00CE5A87" w:rsidRPr="006F2072" w:rsidRDefault="00CE5A87" w:rsidP="001167DB">
            <w:pPr>
              <w:pStyle w:val="FootnoteTable"/>
              <w:spacing w:before="40" w:after="120" w:line="240" w:lineRule="exact"/>
              <w:ind w:left="-6" w:right="34"/>
              <w:jc w:val="left"/>
              <w:rPr>
                <w:lang w:val="en-US"/>
              </w:rPr>
            </w:pPr>
            <w:r w:rsidRPr="006F2072">
              <w:rPr>
                <w:sz w:val="20"/>
                <w:lang w:val="en-US"/>
              </w:rPr>
              <w:t xml:space="preserve">Explore approaches to informing the development and implementation of </w:t>
            </w:r>
            <w:r w:rsidRPr="006F2072">
              <w:rPr>
                <w:sz w:val="20"/>
                <w:shd w:val="clear" w:color="auto" w:fill="FFFFFF" w:themeFill="background1"/>
                <w:lang w:val="en-US"/>
              </w:rPr>
              <w:t xml:space="preserve">climate change mitigation strategies, plans, policies and programmes, including </w:t>
            </w:r>
            <w:r w:rsidRPr="006F2072">
              <w:rPr>
                <w:sz w:val="20"/>
                <w:lang w:val="en-US"/>
              </w:rPr>
              <w:t>nationally determined contributions and/or</w:t>
            </w:r>
            <w:r w:rsidRPr="006F2072">
              <w:rPr>
                <w:sz w:val="20"/>
                <w:shd w:val="clear" w:color="auto" w:fill="FFFFFF" w:themeFill="background1"/>
                <w:lang w:val="en-US"/>
              </w:rPr>
              <w:t xml:space="preserve"> </w:t>
            </w:r>
            <w:r w:rsidRPr="006F2072">
              <w:rPr>
                <w:sz w:val="20"/>
                <w:lang w:val="en-US"/>
              </w:rPr>
              <w:t>long-term low greenhouse gas emission development strategies, that maximize the positive and minimize the negative impacts</w:t>
            </w:r>
            <w:r w:rsidRPr="00D05425">
              <w:rPr>
                <w:i/>
                <w:szCs w:val="18"/>
                <w:vertAlign w:val="superscript"/>
                <w:lang w:val="en-US"/>
              </w:rPr>
              <w:t>b</w:t>
            </w:r>
            <w:r w:rsidRPr="00D05425">
              <w:rPr>
                <w:szCs w:val="18"/>
                <w:lang w:val="en-US"/>
              </w:rPr>
              <w:t xml:space="preserve"> </w:t>
            </w:r>
            <w:r w:rsidRPr="006F2072">
              <w:rPr>
                <w:sz w:val="20"/>
                <w:lang w:val="en-US"/>
              </w:rPr>
              <w:t>of response measures</w:t>
            </w:r>
          </w:p>
        </w:tc>
        <w:tc>
          <w:tcPr>
            <w:tcW w:w="2409" w:type="dxa"/>
            <w:vMerge w:val="restart"/>
            <w:tcBorders>
              <w:top w:val="single" w:sz="4" w:space="0" w:color="auto"/>
              <w:bottom w:val="single" w:sz="4" w:space="0" w:color="auto"/>
            </w:tcBorders>
            <w:shd w:val="clear" w:color="auto" w:fill="auto"/>
          </w:tcPr>
          <w:p w14:paraId="059C3DF9" w14:textId="77777777" w:rsidR="00CE5A87" w:rsidRPr="00AC7487" w:rsidRDefault="00CE5A87" w:rsidP="001167DB">
            <w:pPr>
              <w:suppressAutoHyphens w:val="0"/>
              <w:spacing w:before="40" w:after="120" w:line="220" w:lineRule="exact"/>
              <w:rPr>
                <w:lang w:val="en-US"/>
              </w:rPr>
            </w:pPr>
            <w:r w:rsidRPr="00AC7487">
              <w:rPr>
                <w:lang w:val="en-US"/>
              </w:rPr>
              <w:t>SB 52</w:t>
            </w:r>
          </w:p>
        </w:tc>
        <w:tc>
          <w:tcPr>
            <w:tcW w:w="993" w:type="dxa"/>
            <w:tcBorders>
              <w:top w:val="single" w:sz="4" w:space="0" w:color="auto"/>
              <w:bottom w:val="single" w:sz="4" w:space="0" w:color="auto"/>
            </w:tcBorders>
            <w:shd w:val="clear" w:color="auto" w:fill="auto"/>
          </w:tcPr>
          <w:p w14:paraId="5602382C" w14:textId="77777777" w:rsidR="00CE5A87" w:rsidRPr="00AC7487" w:rsidRDefault="00CE5A87" w:rsidP="001167DB">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2E31CB19"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tc>
      </w:tr>
      <w:tr w:rsidR="00CE5A87" w:rsidRPr="00AC7487" w14:paraId="532AFCB0" w14:textId="77777777" w:rsidTr="00FB1D27">
        <w:trPr>
          <w:trHeight w:val="240"/>
        </w:trPr>
        <w:tc>
          <w:tcPr>
            <w:tcW w:w="851" w:type="dxa"/>
            <w:vMerge/>
            <w:tcBorders>
              <w:top w:val="nil"/>
              <w:bottom w:val="single" w:sz="4" w:space="0" w:color="auto"/>
            </w:tcBorders>
            <w:shd w:val="clear" w:color="auto" w:fill="auto"/>
          </w:tcPr>
          <w:p w14:paraId="6306D2AE" w14:textId="77777777" w:rsidR="00CE5A87" w:rsidRPr="00AC7487" w:rsidRDefault="00CE5A87" w:rsidP="001167DB">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17CD582C" w14:textId="77777777" w:rsidR="00CE5A87" w:rsidRPr="00AC7487" w:rsidRDefault="00CE5A87" w:rsidP="001167DB">
            <w:pPr>
              <w:suppressAutoHyphens w:val="0"/>
              <w:spacing w:before="40" w:after="120" w:line="220" w:lineRule="exact"/>
              <w:ind w:left="-5" w:right="33"/>
              <w:rPr>
                <w:lang w:val="en-US"/>
              </w:rPr>
            </w:pPr>
          </w:p>
        </w:tc>
        <w:tc>
          <w:tcPr>
            <w:tcW w:w="2409" w:type="dxa"/>
            <w:vMerge/>
            <w:tcBorders>
              <w:top w:val="single" w:sz="4" w:space="0" w:color="auto"/>
              <w:bottom w:val="single" w:sz="4" w:space="0" w:color="auto"/>
            </w:tcBorders>
            <w:shd w:val="clear" w:color="auto" w:fill="auto"/>
          </w:tcPr>
          <w:p w14:paraId="3BBC463C" w14:textId="77777777" w:rsidR="00CE5A87" w:rsidRPr="00AC7487" w:rsidRDefault="00CE5A87" w:rsidP="001167DB">
            <w:pPr>
              <w:suppressAutoHyphens w:val="0"/>
              <w:spacing w:before="40" w:after="120" w:line="220" w:lineRule="exact"/>
              <w:rPr>
                <w:lang w:val="en-US"/>
              </w:rPr>
            </w:pPr>
          </w:p>
        </w:tc>
        <w:tc>
          <w:tcPr>
            <w:tcW w:w="993" w:type="dxa"/>
            <w:tcBorders>
              <w:top w:val="single" w:sz="4" w:space="0" w:color="auto"/>
              <w:bottom w:val="nil"/>
            </w:tcBorders>
            <w:shd w:val="clear" w:color="auto" w:fill="auto"/>
          </w:tcPr>
          <w:p w14:paraId="40DF32C1"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nil"/>
            </w:tcBorders>
            <w:shd w:val="clear" w:color="auto" w:fill="auto"/>
          </w:tcPr>
          <w:p w14:paraId="4DAAF07A"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p w14:paraId="31D85469" w14:textId="77777777" w:rsidR="00CE5A87" w:rsidRPr="00AC7487" w:rsidRDefault="00CE5A87" w:rsidP="001167DB">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w:t>
            </w:r>
            <w:r>
              <w:rPr>
                <w:lang w:val="en-US"/>
              </w:rPr>
              <w:t>ing</w:t>
            </w:r>
            <w:r w:rsidRPr="00AC7487">
              <w:rPr>
                <w:lang w:val="en-US"/>
              </w:rPr>
              <w:t xml:space="preserve"> information</w:t>
            </w:r>
            <w:r>
              <w:rPr>
                <w:lang w:val="en-US"/>
              </w:rPr>
              <w:t>-</w:t>
            </w:r>
            <w:r w:rsidRPr="00AC7487">
              <w:rPr>
                <w:lang w:val="en-US"/>
              </w:rPr>
              <w:t>sharing through the exchange and sharing of experience and best practices</w:t>
            </w:r>
          </w:p>
        </w:tc>
      </w:tr>
      <w:tr w:rsidR="00CE5A87" w:rsidRPr="00AC7487" w14:paraId="2E8CF625" w14:textId="77777777" w:rsidTr="00FB1D27">
        <w:trPr>
          <w:trHeight w:val="240"/>
        </w:trPr>
        <w:tc>
          <w:tcPr>
            <w:tcW w:w="851" w:type="dxa"/>
            <w:vMerge w:val="restart"/>
            <w:tcBorders>
              <w:top w:val="single" w:sz="4" w:space="0" w:color="auto"/>
            </w:tcBorders>
            <w:shd w:val="clear" w:color="auto" w:fill="auto"/>
          </w:tcPr>
          <w:p w14:paraId="332CBCC9" w14:textId="77777777" w:rsidR="00CE5A87" w:rsidRPr="00AC7487" w:rsidRDefault="00CE5A87" w:rsidP="001167DB">
            <w:pPr>
              <w:suppressAutoHyphens w:val="0"/>
              <w:spacing w:before="40" w:after="120" w:line="220" w:lineRule="exact"/>
              <w:rPr>
                <w:lang w:val="en-US"/>
              </w:rPr>
            </w:pPr>
            <w:r w:rsidRPr="00AC7487">
              <w:rPr>
                <w:lang w:val="en-US"/>
              </w:rPr>
              <w:t>2</w:t>
            </w:r>
          </w:p>
        </w:tc>
        <w:tc>
          <w:tcPr>
            <w:tcW w:w="4678" w:type="dxa"/>
            <w:vMerge w:val="restart"/>
            <w:tcBorders>
              <w:top w:val="single" w:sz="4" w:space="0" w:color="auto"/>
            </w:tcBorders>
            <w:shd w:val="clear" w:color="auto" w:fill="auto"/>
          </w:tcPr>
          <w:p w14:paraId="5653447C" w14:textId="77777777" w:rsidR="00CE5A87" w:rsidRPr="00AC7487" w:rsidRDefault="00CE5A87" w:rsidP="001167DB">
            <w:pPr>
              <w:suppressAutoHyphens w:val="0"/>
              <w:spacing w:before="40" w:after="120" w:line="220" w:lineRule="exact"/>
              <w:ind w:left="-5" w:right="33"/>
              <w:rPr>
                <w:lang w:val="en-US"/>
              </w:rPr>
            </w:pPr>
            <w:r w:rsidRPr="00AC7487">
              <w:rPr>
                <w:lang w:val="en-US"/>
              </w:rPr>
              <w:t>Identify country-driven strategies and best practices on just transition of the work</w:t>
            </w:r>
            <w:r>
              <w:rPr>
                <w:lang w:val="en-US"/>
              </w:rPr>
              <w:t>force</w:t>
            </w:r>
            <w:r w:rsidRPr="00AC7487">
              <w:rPr>
                <w:lang w:val="en-US"/>
              </w:rPr>
              <w:t xml:space="preserve"> and creation of decent work and quality jobs and on economic diversification </w:t>
            </w:r>
            <w:r w:rsidRPr="00AC7487">
              <w:rPr>
                <w:lang w:val="en-US"/>
              </w:rPr>
              <w:lastRenderedPageBreak/>
              <w:t>and transformation focusing on challenges and opportunities from the implementation of low greenhouse gas emission policies and strategies towards the achievement of sustainable development</w:t>
            </w:r>
          </w:p>
        </w:tc>
        <w:tc>
          <w:tcPr>
            <w:tcW w:w="2409" w:type="dxa"/>
            <w:tcBorders>
              <w:top w:val="single" w:sz="4" w:space="0" w:color="auto"/>
            </w:tcBorders>
            <w:shd w:val="clear" w:color="auto" w:fill="auto"/>
          </w:tcPr>
          <w:p w14:paraId="53771E3D" w14:textId="77777777" w:rsidR="00CE5A87" w:rsidRPr="00AC7487" w:rsidRDefault="00CE5A87" w:rsidP="001167DB">
            <w:pPr>
              <w:suppressAutoHyphens w:val="0"/>
              <w:spacing w:before="40" w:after="120" w:line="220" w:lineRule="exact"/>
              <w:rPr>
                <w:lang w:val="en-US"/>
              </w:rPr>
            </w:pPr>
            <w:r w:rsidRPr="00AC7487">
              <w:rPr>
                <w:lang w:val="en-US"/>
              </w:rPr>
              <w:lastRenderedPageBreak/>
              <w:t xml:space="preserve">SB 54 </w:t>
            </w:r>
            <w:r>
              <w:rPr>
                <w:lang w:val="en-US"/>
              </w:rPr>
              <w:t xml:space="preserve">(May–June 2021) </w:t>
            </w:r>
            <w:r w:rsidRPr="00AC7487">
              <w:rPr>
                <w:lang w:val="en-US"/>
              </w:rPr>
              <w:t xml:space="preserve">and </w:t>
            </w:r>
            <w:r>
              <w:rPr>
                <w:lang w:val="en-US"/>
              </w:rPr>
              <w:t xml:space="preserve">SB </w:t>
            </w:r>
            <w:r w:rsidRPr="00AC7487">
              <w:rPr>
                <w:lang w:val="en-US"/>
              </w:rPr>
              <w:t>58</w:t>
            </w:r>
          </w:p>
        </w:tc>
        <w:tc>
          <w:tcPr>
            <w:tcW w:w="993" w:type="dxa"/>
            <w:tcBorders>
              <w:top w:val="nil"/>
              <w:bottom w:val="nil"/>
            </w:tcBorders>
            <w:shd w:val="clear" w:color="auto" w:fill="auto"/>
          </w:tcPr>
          <w:p w14:paraId="1BCFF828" w14:textId="77777777" w:rsidR="00CE5A87" w:rsidRPr="00AC7487" w:rsidRDefault="00CE5A87" w:rsidP="001167DB">
            <w:pPr>
              <w:suppressAutoHyphens w:val="0"/>
              <w:spacing w:before="40" w:after="120" w:line="220" w:lineRule="exact"/>
              <w:rPr>
                <w:lang w:val="en-US"/>
              </w:rPr>
            </w:pPr>
            <w:r w:rsidRPr="00AC7487">
              <w:rPr>
                <w:lang w:val="en-US"/>
              </w:rPr>
              <w:t>KCI</w:t>
            </w:r>
          </w:p>
        </w:tc>
        <w:tc>
          <w:tcPr>
            <w:tcW w:w="4961" w:type="dxa"/>
            <w:tcBorders>
              <w:top w:val="nil"/>
              <w:bottom w:val="nil"/>
            </w:tcBorders>
            <w:shd w:val="clear" w:color="auto" w:fill="auto"/>
          </w:tcPr>
          <w:p w14:paraId="146FE2E3"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p w14:paraId="235FD577" w14:textId="77777777" w:rsidR="00CE5A87" w:rsidRPr="00AC7487" w:rsidRDefault="00CE5A87" w:rsidP="001167DB">
            <w:pPr>
              <w:suppressAutoHyphens w:val="0"/>
              <w:spacing w:before="40" w:after="120" w:line="220" w:lineRule="exact"/>
              <w:rPr>
                <w:lang w:val="en-US"/>
              </w:rPr>
            </w:pPr>
            <w:r w:rsidRPr="00AC7487">
              <w:rPr>
                <w:lang w:val="en-US"/>
              </w:rPr>
              <w:t>Concrete examples</w:t>
            </w:r>
          </w:p>
        </w:tc>
      </w:tr>
      <w:tr w:rsidR="00CE5A87" w:rsidRPr="00AC7487" w14:paraId="31E92CDC" w14:textId="77777777" w:rsidTr="00FB1D27">
        <w:trPr>
          <w:trHeight w:val="240"/>
        </w:trPr>
        <w:tc>
          <w:tcPr>
            <w:tcW w:w="851" w:type="dxa"/>
            <w:vMerge/>
            <w:tcBorders>
              <w:top w:val="nil"/>
              <w:bottom w:val="single" w:sz="4" w:space="0" w:color="auto"/>
            </w:tcBorders>
            <w:shd w:val="clear" w:color="auto" w:fill="auto"/>
          </w:tcPr>
          <w:p w14:paraId="70CBC0F4" w14:textId="77777777" w:rsidR="00CE5A87" w:rsidRPr="00AC7487" w:rsidRDefault="00CE5A87" w:rsidP="001167DB">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53B656D6" w14:textId="77777777" w:rsidR="00CE5A87" w:rsidRPr="00AC7487" w:rsidRDefault="00CE5A87" w:rsidP="001167DB">
            <w:pPr>
              <w:suppressAutoHyphens w:val="0"/>
              <w:spacing w:before="40" w:after="120" w:line="220" w:lineRule="exact"/>
              <w:ind w:left="-5" w:right="33"/>
              <w:rPr>
                <w:lang w:val="en-US"/>
              </w:rPr>
            </w:pPr>
          </w:p>
        </w:tc>
        <w:tc>
          <w:tcPr>
            <w:tcW w:w="2409" w:type="dxa"/>
            <w:tcBorders>
              <w:top w:val="nil"/>
              <w:bottom w:val="single" w:sz="4" w:space="0" w:color="auto"/>
            </w:tcBorders>
            <w:shd w:val="clear" w:color="auto" w:fill="auto"/>
          </w:tcPr>
          <w:p w14:paraId="152E35DF" w14:textId="77777777" w:rsidR="00CE5A87" w:rsidRPr="00AC7487" w:rsidRDefault="00CE5A87" w:rsidP="001167DB">
            <w:pPr>
              <w:suppressAutoHyphens w:val="0"/>
              <w:spacing w:before="40" w:after="120" w:line="220" w:lineRule="exact"/>
              <w:rPr>
                <w:lang w:val="en-US"/>
              </w:rPr>
            </w:pPr>
            <w:r w:rsidRPr="00AC7487">
              <w:rPr>
                <w:lang w:val="en-US"/>
              </w:rPr>
              <w:t>SB 58</w:t>
            </w:r>
          </w:p>
        </w:tc>
        <w:tc>
          <w:tcPr>
            <w:tcW w:w="993" w:type="dxa"/>
            <w:tcBorders>
              <w:top w:val="nil"/>
              <w:bottom w:val="single" w:sz="4" w:space="0" w:color="auto"/>
            </w:tcBorders>
            <w:shd w:val="clear" w:color="auto" w:fill="auto"/>
          </w:tcPr>
          <w:p w14:paraId="28D57598"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nil"/>
              <w:bottom w:val="single" w:sz="4" w:space="0" w:color="auto"/>
            </w:tcBorders>
            <w:shd w:val="clear" w:color="auto" w:fill="auto"/>
          </w:tcPr>
          <w:p w14:paraId="200D09EF" w14:textId="77777777" w:rsidR="00CE5A87" w:rsidRPr="00AC7487" w:rsidRDefault="00CE5A87" w:rsidP="001167DB">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enhancing information</w:t>
            </w:r>
            <w:r>
              <w:rPr>
                <w:lang w:val="en-US"/>
              </w:rPr>
              <w:t>-</w:t>
            </w:r>
            <w:r w:rsidRPr="00AC7487">
              <w:rPr>
                <w:lang w:val="en-US"/>
              </w:rPr>
              <w:t>sharing through the exchange and sharing of experience and best practices</w:t>
            </w:r>
          </w:p>
          <w:p w14:paraId="2F42D4C4" w14:textId="77777777" w:rsidR="00CE5A87" w:rsidRPr="00AC7487" w:rsidRDefault="00CE5A87" w:rsidP="001167DB">
            <w:pPr>
              <w:suppressAutoHyphens w:val="0"/>
              <w:spacing w:before="40" w:after="120" w:line="220" w:lineRule="exact"/>
              <w:rPr>
                <w:lang w:val="en-US"/>
              </w:rPr>
            </w:pPr>
            <w:r w:rsidRPr="00AC7487">
              <w:rPr>
                <w:lang w:val="en-US"/>
              </w:rPr>
              <w:t>In-session workshop</w:t>
            </w:r>
          </w:p>
        </w:tc>
      </w:tr>
      <w:tr w:rsidR="00CE5A87" w:rsidRPr="00AC7487" w14:paraId="5F2EACEB" w14:textId="77777777" w:rsidTr="001167DB">
        <w:trPr>
          <w:trHeight w:val="240"/>
        </w:trPr>
        <w:tc>
          <w:tcPr>
            <w:tcW w:w="851" w:type="dxa"/>
            <w:vMerge w:val="restart"/>
            <w:tcBorders>
              <w:top w:val="single" w:sz="4" w:space="0" w:color="auto"/>
            </w:tcBorders>
            <w:shd w:val="clear" w:color="auto" w:fill="auto"/>
          </w:tcPr>
          <w:p w14:paraId="596ABC9A" w14:textId="77777777" w:rsidR="00CE5A87" w:rsidRPr="00AC7487" w:rsidRDefault="00CE5A87" w:rsidP="001167DB">
            <w:pPr>
              <w:suppressAutoHyphens w:val="0"/>
              <w:spacing w:before="40" w:after="120" w:line="220" w:lineRule="exact"/>
              <w:rPr>
                <w:lang w:val="en-US"/>
              </w:rPr>
            </w:pPr>
            <w:r w:rsidRPr="00AC7487">
              <w:rPr>
                <w:lang w:val="en-US"/>
              </w:rPr>
              <w:t>3</w:t>
            </w:r>
          </w:p>
        </w:tc>
        <w:tc>
          <w:tcPr>
            <w:tcW w:w="4678" w:type="dxa"/>
            <w:vMerge w:val="restart"/>
            <w:tcBorders>
              <w:top w:val="single" w:sz="4" w:space="0" w:color="auto"/>
            </w:tcBorders>
            <w:shd w:val="clear" w:color="auto" w:fill="auto"/>
          </w:tcPr>
          <w:p w14:paraId="6ED24120" w14:textId="77777777" w:rsidR="00CE5A87" w:rsidRPr="00AC7487" w:rsidRDefault="00CE5A87" w:rsidP="001167DB">
            <w:pPr>
              <w:suppressAutoHyphens w:val="0"/>
              <w:spacing w:before="40" w:after="120" w:line="220" w:lineRule="exact"/>
              <w:ind w:left="-5" w:right="33"/>
              <w:rPr>
                <w:lang w:val="en-US"/>
              </w:rPr>
            </w:pPr>
            <w:r w:rsidRPr="00AC7487">
              <w:rPr>
                <w:lang w:val="en-US"/>
              </w:rPr>
              <w:t>Facilitate the development, enhancement, customization and use of tools and methodologies for modelling and assessing the impacts of the implementation of response measures</w:t>
            </w:r>
            <w:r>
              <w:rPr>
                <w:lang w:val="en-US"/>
              </w:rPr>
              <w:t>,</w:t>
            </w:r>
            <w:r w:rsidRPr="00AC7487">
              <w:rPr>
                <w:lang w:val="en-US"/>
              </w:rPr>
              <w:t xml:space="preserve"> including identifying and reviewing existing tools and approaches in data</w:t>
            </w:r>
            <w:r>
              <w:rPr>
                <w:lang w:val="en-US"/>
              </w:rPr>
              <w:t>-</w:t>
            </w:r>
            <w:r w:rsidRPr="00AC7487">
              <w:rPr>
                <w:lang w:val="en-US"/>
              </w:rPr>
              <w:t>poor environments, in consultation with technical experts, practitioners and other relevant stakeholders</w:t>
            </w:r>
          </w:p>
        </w:tc>
        <w:tc>
          <w:tcPr>
            <w:tcW w:w="2409" w:type="dxa"/>
            <w:vMerge w:val="restart"/>
            <w:tcBorders>
              <w:top w:val="single" w:sz="4" w:space="0" w:color="auto"/>
            </w:tcBorders>
            <w:shd w:val="clear" w:color="auto" w:fill="auto"/>
          </w:tcPr>
          <w:p w14:paraId="13195905" w14:textId="77777777" w:rsidR="00CE5A87" w:rsidRPr="00AC7487" w:rsidRDefault="00CE5A87" w:rsidP="001167DB">
            <w:pPr>
              <w:suppressAutoHyphens w:val="0"/>
              <w:spacing w:before="40" w:after="120" w:line="220" w:lineRule="exact"/>
              <w:rPr>
                <w:lang w:val="en-US"/>
              </w:rPr>
            </w:pPr>
            <w:r w:rsidRPr="00AC7487">
              <w:rPr>
                <w:lang w:val="en-US"/>
              </w:rPr>
              <w:t xml:space="preserve">SB 53 and onward, as decided by the </w:t>
            </w:r>
            <w:r>
              <w:rPr>
                <w:lang w:val="en-US"/>
              </w:rPr>
              <w:t>f</w:t>
            </w:r>
            <w:r w:rsidRPr="00AC7487">
              <w:rPr>
                <w:lang w:val="en-US"/>
              </w:rPr>
              <w:t>orum/KCI</w:t>
            </w:r>
          </w:p>
        </w:tc>
        <w:tc>
          <w:tcPr>
            <w:tcW w:w="993" w:type="dxa"/>
            <w:tcBorders>
              <w:top w:val="single" w:sz="4" w:space="0" w:color="auto"/>
              <w:bottom w:val="single" w:sz="4" w:space="0" w:color="auto"/>
            </w:tcBorders>
            <w:shd w:val="clear" w:color="auto" w:fill="auto"/>
          </w:tcPr>
          <w:p w14:paraId="4E78D9FA" w14:textId="77777777" w:rsidR="00CE5A87" w:rsidRPr="00AC7487" w:rsidRDefault="00CE5A87" w:rsidP="001167DB">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0D4F1867"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p w14:paraId="2E67CCF5" w14:textId="77777777" w:rsidR="00CE5A87" w:rsidRPr="00AC7487" w:rsidRDefault="00CE5A87" w:rsidP="001167DB">
            <w:pPr>
              <w:suppressAutoHyphens w:val="0"/>
              <w:spacing w:before="40" w:after="120" w:line="220" w:lineRule="exact"/>
              <w:rPr>
                <w:lang w:val="en-US"/>
              </w:rPr>
            </w:pPr>
            <w:r w:rsidRPr="00AC7487">
              <w:rPr>
                <w:lang w:val="en-US"/>
              </w:rPr>
              <w:t>Technical paper</w:t>
            </w:r>
          </w:p>
        </w:tc>
      </w:tr>
      <w:tr w:rsidR="00CE5A87" w:rsidRPr="00AC7487" w14:paraId="03B09E12" w14:textId="77777777" w:rsidTr="001167DB">
        <w:trPr>
          <w:trHeight w:val="240"/>
        </w:trPr>
        <w:tc>
          <w:tcPr>
            <w:tcW w:w="851" w:type="dxa"/>
            <w:vMerge/>
            <w:tcBorders>
              <w:bottom w:val="single" w:sz="4" w:space="0" w:color="auto"/>
            </w:tcBorders>
            <w:shd w:val="clear" w:color="auto" w:fill="auto"/>
          </w:tcPr>
          <w:p w14:paraId="1CAC8C04" w14:textId="77777777" w:rsidR="00CE5A87" w:rsidRPr="00AC7487" w:rsidRDefault="00CE5A87" w:rsidP="001167DB">
            <w:pPr>
              <w:suppressAutoHyphens w:val="0"/>
              <w:spacing w:before="40" w:after="120" w:line="220" w:lineRule="exact"/>
              <w:rPr>
                <w:lang w:val="en-US"/>
              </w:rPr>
            </w:pPr>
          </w:p>
        </w:tc>
        <w:tc>
          <w:tcPr>
            <w:tcW w:w="4678" w:type="dxa"/>
            <w:vMerge/>
            <w:tcBorders>
              <w:bottom w:val="single" w:sz="4" w:space="0" w:color="auto"/>
            </w:tcBorders>
            <w:shd w:val="clear" w:color="auto" w:fill="auto"/>
          </w:tcPr>
          <w:p w14:paraId="2284245C" w14:textId="77777777" w:rsidR="00CE5A87" w:rsidRPr="00AC7487" w:rsidRDefault="00CE5A87" w:rsidP="001167DB">
            <w:pPr>
              <w:suppressAutoHyphens w:val="0"/>
              <w:spacing w:before="40" w:after="120" w:line="220" w:lineRule="exact"/>
              <w:ind w:left="-5" w:right="33"/>
              <w:rPr>
                <w:lang w:val="en-US"/>
              </w:rPr>
            </w:pPr>
          </w:p>
        </w:tc>
        <w:tc>
          <w:tcPr>
            <w:tcW w:w="2409" w:type="dxa"/>
            <w:vMerge/>
            <w:tcBorders>
              <w:bottom w:val="single" w:sz="4" w:space="0" w:color="auto"/>
            </w:tcBorders>
            <w:shd w:val="clear" w:color="auto" w:fill="auto"/>
          </w:tcPr>
          <w:p w14:paraId="4273AC06" w14:textId="77777777" w:rsidR="00CE5A87" w:rsidRPr="00AC7487" w:rsidRDefault="00CE5A87" w:rsidP="001167DB">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6A9B2A69"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5DB6DBE1"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p w14:paraId="4B1E297E" w14:textId="77777777" w:rsidR="00CE5A87" w:rsidRPr="00AC7487" w:rsidRDefault="00CE5A87" w:rsidP="001167DB">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enhancing information</w:t>
            </w:r>
            <w:r>
              <w:rPr>
                <w:lang w:val="en-US"/>
              </w:rPr>
              <w:t>-</w:t>
            </w:r>
            <w:r w:rsidRPr="00AC7487">
              <w:rPr>
                <w:lang w:val="en-US"/>
              </w:rPr>
              <w:t>sharing through the exchange and sharing of experience and best practices</w:t>
            </w:r>
          </w:p>
          <w:p w14:paraId="5F2AB00C" w14:textId="77777777" w:rsidR="00CE5A87" w:rsidRPr="00AC7487" w:rsidRDefault="00CE5A87" w:rsidP="001167DB">
            <w:pPr>
              <w:suppressAutoHyphens w:val="0"/>
              <w:spacing w:before="40" w:after="120" w:line="220" w:lineRule="exact"/>
              <w:rPr>
                <w:lang w:val="en-US"/>
              </w:rPr>
            </w:pPr>
            <w:r w:rsidRPr="00AC7487">
              <w:rPr>
                <w:lang w:val="en-US"/>
              </w:rPr>
              <w:t>Organizing a regional workshop</w:t>
            </w:r>
          </w:p>
        </w:tc>
      </w:tr>
      <w:tr w:rsidR="00CE5A87" w:rsidRPr="00AC7487" w14:paraId="33B42984" w14:textId="77777777" w:rsidTr="001167DB">
        <w:trPr>
          <w:trHeight w:val="240"/>
        </w:trPr>
        <w:tc>
          <w:tcPr>
            <w:tcW w:w="851" w:type="dxa"/>
            <w:vMerge w:val="restart"/>
            <w:tcBorders>
              <w:top w:val="single" w:sz="4" w:space="0" w:color="auto"/>
            </w:tcBorders>
            <w:shd w:val="clear" w:color="auto" w:fill="auto"/>
          </w:tcPr>
          <w:p w14:paraId="29ACC69F" w14:textId="77777777" w:rsidR="00CE5A87" w:rsidRPr="00AC7487" w:rsidRDefault="00CE5A87" w:rsidP="001167DB">
            <w:pPr>
              <w:suppressAutoHyphens w:val="0"/>
              <w:spacing w:before="40" w:after="120" w:line="220" w:lineRule="exact"/>
              <w:rPr>
                <w:lang w:val="en-US"/>
              </w:rPr>
            </w:pPr>
            <w:r w:rsidRPr="00AC7487">
              <w:rPr>
                <w:lang w:val="en-US"/>
              </w:rPr>
              <w:t>4</w:t>
            </w:r>
          </w:p>
        </w:tc>
        <w:tc>
          <w:tcPr>
            <w:tcW w:w="4678" w:type="dxa"/>
            <w:vMerge w:val="restart"/>
            <w:tcBorders>
              <w:top w:val="single" w:sz="4" w:space="0" w:color="auto"/>
            </w:tcBorders>
            <w:shd w:val="clear" w:color="auto" w:fill="auto"/>
          </w:tcPr>
          <w:p w14:paraId="644C906F" w14:textId="77777777" w:rsidR="00CE5A87" w:rsidRPr="00AC7487" w:rsidRDefault="00CE5A87" w:rsidP="001167DB">
            <w:pPr>
              <w:suppressAutoHyphens w:val="0"/>
              <w:spacing w:before="40" w:after="120" w:line="220" w:lineRule="exact"/>
              <w:ind w:left="-5" w:right="33"/>
              <w:rPr>
                <w:lang w:val="en-US"/>
              </w:rPr>
            </w:pPr>
            <w:r w:rsidRPr="00AC7487">
              <w:rPr>
                <w:lang w:val="en-US"/>
              </w:rPr>
              <w:t xml:space="preserve">Enhance </w:t>
            </w:r>
            <w:r>
              <w:rPr>
                <w:lang w:val="en-US"/>
              </w:rPr>
              <w:t xml:space="preserve">the </w:t>
            </w:r>
            <w:r w:rsidRPr="00AC7487">
              <w:rPr>
                <w:lang w:val="en-US"/>
              </w:rPr>
              <w:t xml:space="preserve">capacity and understanding of Parties, through collaboration and input from stakeholders, on the assessment and analysis of the impacts of </w:t>
            </w:r>
            <w:r>
              <w:rPr>
                <w:lang w:val="en-US"/>
              </w:rPr>
              <w:t xml:space="preserve">the </w:t>
            </w:r>
            <w:r w:rsidRPr="00AC7487">
              <w:rPr>
                <w:lang w:val="en-US"/>
              </w:rPr>
              <w:t>implementation of response measures to facilitate the undertaking of economic diversification and transformation and just transition</w:t>
            </w:r>
          </w:p>
        </w:tc>
        <w:tc>
          <w:tcPr>
            <w:tcW w:w="2409" w:type="dxa"/>
            <w:vMerge w:val="restart"/>
            <w:tcBorders>
              <w:top w:val="single" w:sz="4" w:space="0" w:color="auto"/>
            </w:tcBorders>
            <w:shd w:val="clear" w:color="auto" w:fill="auto"/>
          </w:tcPr>
          <w:p w14:paraId="684DE7E2" w14:textId="77777777" w:rsidR="00CE5A87" w:rsidRPr="00AC7487" w:rsidRDefault="00CE5A87" w:rsidP="001167DB">
            <w:pPr>
              <w:suppressAutoHyphens w:val="0"/>
              <w:spacing w:before="40" w:after="120" w:line="220" w:lineRule="exact"/>
              <w:rPr>
                <w:lang w:val="en-US"/>
              </w:rPr>
            </w:pPr>
            <w:r w:rsidRPr="00AC7487">
              <w:rPr>
                <w:lang w:val="en-US"/>
              </w:rPr>
              <w:t xml:space="preserve">SB 52 and </w:t>
            </w:r>
            <w:r>
              <w:rPr>
                <w:lang w:val="en-US"/>
              </w:rPr>
              <w:t xml:space="preserve">SB </w:t>
            </w:r>
            <w:r w:rsidRPr="00AC7487">
              <w:rPr>
                <w:lang w:val="en-US"/>
              </w:rPr>
              <w:t>63</w:t>
            </w:r>
          </w:p>
        </w:tc>
        <w:tc>
          <w:tcPr>
            <w:tcW w:w="993" w:type="dxa"/>
            <w:tcBorders>
              <w:top w:val="single" w:sz="4" w:space="0" w:color="auto"/>
              <w:bottom w:val="single" w:sz="4" w:space="0" w:color="auto"/>
            </w:tcBorders>
            <w:shd w:val="clear" w:color="auto" w:fill="auto"/>
          </w:tcPr>
          <w:p w14:paraId="0FC5C915" w14:textId="77777777" w:rsidR="00CE5A87" w:rsidRPr="00AC7487" w:rsidRDefault="00CE5A87" w:rsidP="001167DB">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31BFE766"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p w14:paraId="2A1CF372" w14:textId="77777777" w:rsidR="00CE5A87" w:rsidRPr="00AC7487" w:rsidRDefault="00CE5A87" w:rsidP="001167DB">
            <w:pPr>
              <w:suppressAutoHyphens w:val="0"/>
              <w:spacing w:before="40" w:after="120" w:line="220" w:lineRule="exact"/>
              <w:rPr>
                <w:lang w:val="en-US"/>
              </w:rPr>
            </w:pPr>
            <w:r w:rsidRPr="00AC7487">
              <w:rPr>
                <w:lang w:val="en-US"/>
              </w:rPr>
              <w:t>Technical paper</w:t>
            </w:r>
          </w:p>
        </w:tc>
      </w:tr>
      <w:tr w:rsidR="00CE5A87" w:rsidRPr="00AC7487" w14:paraId="6C2C3AF4" w14:textId="77777777" w:rsidTr="001167DB">
        <w:trPr>
          <w:trHeight w:val="240"/>
        </w:trPr>
        <w:tc>
          <w:tcPr>
            <w:tcW w:w="851" w:type="dxa"/>
            <w:vMerge/>
            <w:tcBorders>
              <w:bottom w:val="single" w:sz="4" w:space="0" w:color="auto"/>
            </w:tcBorders>
            <w:shd w:val="clear" w:color="auto" w:fill="auto"/>
          </w:tcPr>
          <w:p w14:paraId="21A98346" w14:textId="77777777" w:rsidR="00CE5A87" w:rsidRPr="00AC7487" w:rsidRDefault="00CE5A87" w:rsidP="001167DB">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7F1DD17E" w14:textId="77777777" w:rsidR="00CE5A87" w:rsidRPr="00AC7487" w:rsidRDefault="00CE5A87" w:rsidP="001167DB">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35FAD066" w14:textId="77777777" w:rsidR="00CE5A87" w:rsidRPr="00AC7487" w:rsidRDefault="00CE5A87" w:rsidP="001167DB">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7219BC2F"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60553CD3"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p w14:paraId="410B5E44" w14:textId="77777777" w:rsidR="00CE5A87" w:rsidRPr="00AC7487" w:rsidRDefault="00CE5A87" w:rsidP="001167DB">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enhancing information</w:t>
            </w:r>
            <w:r>
              <w:rPr>
                <w:lang w:val="en-US"/>
              </w:rPr>
              <w:t>-</w:t>
            </w:r>
            <w:r w:rsidRPr="00AC7487">
              <w:rPr>
                <w:lang w:val="en-US"/>
              </w:rPr>
              <w:t>sharing through the exchange and sharing of experience and best practices</w:t>
            </w:r>
          </w:p>
        </w:tc>
      </w:tr>
      <w:tr w:rsidR="00CE5A87" w:rsidRPr="00AC7487" w14:paraId="75950C65" w14:textId="77777777" w:rsidTr="001167DB">
        <w:trPr>
          <w:trHeight w:val="240"/>
        </w:trPr>
        <w:tc>
          <w:tcPr>
            <w:tcW w:w="851" w:type="dxa"/>
            <w:vMerge w:val="restart"/>
            <w:tcBorders>
              <w:top w:val="single" w:sz="4" w:space="0" w:color="auto"/>
            </w:tcBorders>
            <w:shd w:val="clear" w:color="auto" w:fill="auto"/>
          </w:tcPr>
          <w:p w14:paraId="77DEA430" w14:textId="77777777" w:rsidR="00CE5A87" w:rsidRPr="00AC7487" w:rsidRDefault="00CE5A87" w:rsidP="001167DB">
            <w:pPr>
              <w:suppressAutoHyphens w:val="0"/>
              <w:spacing w:before="40" w:after="120" w:line="220" w:lineRule="exact"/>
              <w:rPr>
                <w:lang w:val="en-US"/>
              </w:rPr>
            </w:pPr>
            <w:r w:rsidRPr="00AC7487">
              <w:rPr>
                <w:lang w:val="en-US"/>
              </w:rPr>
              <w:t>5</w:t>
            </w:r>
          </w:p>
        </w:tc>
        <w:tc>
          <w:tcPr>
            <w:tcW w:w="4678" w:type="dxa"/>
            <w:vMerge w:val="restart"/>
            <w:tcBorders>
              <w:top w:val="single" w:sz="4" w:space="0" w:color="auto"/>
            </w:tcBorders>
            <w:shd w:val="clear" w:color="auto" w:fill="auto"/>
          </w:tcPr>
          <w:p w14:paraId="334DC7E4" w14:textId="77777777" w:rsidR="00CE5A87" w:rsidRPr="00AC7487" w:rsidRDefault="00CE5A87" w:rsidP="001167DB">
            <w:pPr>
              <w:suppressAutoHyphens w:val="0"/>
              <w:spacing w:before="40" w:after="120" w:line="220" w:lineRule="exact"/>
              <w:ind w:left="-5" w:right="33"/>
              <w:rPr>
                <w:lang w:val="en-US"/>
              </w:rPr>
            </w:pPr>
            <w:r w:rsidRPr="00AC7487">
              <w:rPr>
                <w:lang w:val="en-US"/>
              </w:rPr>
              <w:t xml:space="preserve">Build awareness and understanding of Parties and other stakeholders </w:t>
            </w:r>
            <w:r w:rsidRPr="00AC7487" w:rsidDel="00A57609">
              <w:rPr>
                <w:lang w:val="en-US"/>
              </w:rPr>
              <w:t>to</w:t>
            </w:r>
            <w:r w:rsidRPr="00AC7487">
              <w:rPr>
                <w:lang w:val="en-US"/>
              </w:rPr>
              <w:t xml:space="preserve"> assess the economic impacts of potential new industries and businesses resulting from the implementation of response measures with a view to maximizing the positive and minimizing the negative impacts of the implementation of response measures</w:t>
            </w:r>
          </w:p>
        </w:tc>
        <w:tc>
          <w:tcPr>
            <w:tcW w:w="2409" w:type="dxa"/>
            <w:vMerge w:val="restart"/>
            <w:tcBorders>
              <w:top w:val="single" w:sz="4" w:space="0" w:color="auto"/>
            </w:tcBorders>
            <w:shd w:val="clear" w:color="auto" w:fill="auto"/>
          </w:tcPr>
          <w:p w14:paraId="49FA3272" w14:textId="77777777" w:rsidR="00CE5A87" w:rsidRPr="00AC7487" w:rsidRDefault="00CE5A87" w:rsidP="001167DB">
            <w:pPr>
              <w:suppressAutoHyphens w:val="0"/>
              <w:spacing w:before="40" w:after="120" w:line="220" w:lineRule="exact"/>
              <w:rPr>
                <w:lang w:val="en-US"/>
              </w:rPr>
            </w:pPr>
            <w:r w:rsidRPr="00AC7487">
              <w:rPr>
                <w:lang w:val="en-US"/>
              </w:rPr>
              <w:t>SB 57</w:t>
            </w:r>
          </w:p>
        </w:tc>
        <w:tc>
          <w:tcPr>
            <w:tcW w:w="993" w:type="dxa"/>
            <w:tcBorders>
              <w:top w:val="single" w:sz="4" w:space="0" w:color="auto"/>
              <w:bottom w:val="single" w:sz="4" w:space="0" w:color="auto"/>
            </w:tcBorders>
            <w:shd w:val="clear" w:color="auto" w:fill="auto"/>
          </w:tcPr>
          <w:p w14:paraId="1E6E173B" w14:textId="77777777" w:rsidR="00CE5A87" w:rsidRPr="00AC7487" w:rsidRDefault="00CE5A87" w:rsidP="001167DB">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007E07C8"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p w14:paraId="7DFD32DC" w14:textId="77777777" w:rsidR="00CE5A87" w:rsidRPr="00AC7487" w:rsidRDefault="00CE5A87" w:rsidP="001167DB">
            <w:pPr>
              <w:suppressAutoHyphens w:val="0"/>
              <w:spacing w:before="40" w:after="120" w:line="220" w:lineRule="exact"/>
              <w:rPr>
                <w:lang w:val="en-US"/>
              </w:rPr>
            </w:pPr>
            <w:r w:rsidRPr="00AC7487">
              <w:rPr>
                <w:lang w:val="en-US"/>
              </w:rPr>
              <w:t>Technical paper</w:t>
            </w:r>
          </w:p>
        </w:tc>
      </w:tr>
      <w:tr w:rsidR="00CE5A87" w:rsidRPr="00AC7487" w14:paraId="04D5B8C1" w14:textId="77777777" w:rsidTr="001167DB">
        <w:trPr>
          <w:trHeight w:val="240"/>
        </w:trPr>
        <w:tc>
          <w:tcPr>
            <w:tcW w:w="851" w:type="dxa"/>
            <w:vMerge/>
            <w:tcBorders>
              <w:bottom w:val="single" w:sz="4" w:space="0" w:color="auto"/>
            </w:tcBorders>
            <w:shd w:val="clear" w:color="auto" w:fill="auto"/>
          </w:tcPr>
          <w:p w14:paraId="7209686A" w14:textId="77777777" w:rsidR="00CE5A87" w:rsidRPr="00AC7487" w:rsidRDefault="00CE5A87" w:rsidP="001167DB">
            <w:pPr>
              <w:suppressAutoHyphens w:val="0"/>
              <w:spacing w:before="40" w:after="120" w:line="220" w:lineRule="exact"/>
              <w:rPr>
                <w:lang w:val="en-US"/>
              </w:rPr>
            </w:pPr>
          </w:p>
        </w:tc>
        <w:tc>
          <w:tcPr>
            <w:tcW w:w="4678" w:type="dxa"/>
            <w:vMerge/>
            <w:tcBorders>
              <w:bottom w:val="single" w:sz="4" w:space="0" w:color="auto"/>
            </w:tcBorders>
            <w:shd w:val="clear" w:color="auto" w:fill="auto"/>
          </w:tcPr>
          <w:p w14:paraId="6DF78FBC" w14:textId="77777777" w:rsidR="00CE5A87" w:rsidRPr="00AC7487" w:rsidRDefault="00CE5A87" w:rsidP="001167DB">
            <w:pPr>
              <w:suppressAutoHyphens w:val="0"/>
              <w:spacing w:before="40" w:after="120" w:line="220" w:lineRule="exact"/>
              <w:ind w:left="-5" w:right="33"/>
              <w:rPr>
                <w:lang w:val="en-US"/>
              </w:rPr>
            </w:pPr>
          </w:p>
        </w:tc>
        <w:tc>
          <w:tcPr>
            <w:tcW w:w="2409" w:type="dxa"/>
            <w:vMerge/>
            <w:tcBorders>
              <w:bottom w:val="single" w:sz="4" w:space="0" w:color="auto"/>
            </w:tcBorders>
            <w:shd w:val="clear" w:color="auto" w:fill="auto"/>
          </w:tcPr>
          <w:p w14:paraId="4D52086C" w14:textId="77777777" w:rsidR="00CE5A87" w:rsidRPr="00AC7487" w:rsidRDefault="00CE5A87" w:rsidP="001167DB">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5F19EB14"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005C41ED"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p w14:paraId="6E59C489" w14:textId="77777777" w:rsidR="00CE5A87" w:rsidRPr="00AC7487" w:rsidRDefault="00CE5A87" w:rsidP="001167DB">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enhancing information</w:t>
            </w:r>
            <w:r>
              <w:rPr>
                <w:lang w:val="en-US"/>
              </w:rPr>
              <w:t>-</w:t>
            </w:r>
            <w:r w:rsidRPr="00AC7487">
              <w:rPr>
                <w:lang w:val="en-US"/>
              </w:rPr>
              <w:t>sharing through the exchange and sharing of experience and best practices</w:t>
            </w:r>
          </w:p>
        </w:tc>
      </w:tr>
      <w:tr w:rsidR="00CE5A87" w:rsidRPr="00AC7487" w14:paraId="01FF9AF6" w14:textId="77777777" w:rsidTr="001167DB">
        <w:trPr>
          <w:trHeight w:val="240"/>
        </w:trPr>
        <w:tc>
          <w:tcPr>
            <w:tcW w:w="851" w:type="dxa"/>
            <w:vMerge w:val="restart"/>
            <w:tcBorders>
              <w:top w:val="single" w:sz="4" w:space="0" w:color="auto"/>
            </w:tcBorders>
            <w:shd w:val="clear" w:color="auto" w:fill="auto"/>
          </w:tcPr>
          <w:p w14:paraId="161D8514" w14:textId="77777777" w:rsidR="00CE5A87" w:rsidRPr="00AC7487" w:rsidRDefault="00CE5A87" w:rsidP="001167DB">
            <w:pPr>
              <w:suppressAutoHyphens w:val="0"/>
              <w:spacing w:before="40" w:after="120" w:line="220" w:lineRule="exact"/>
              <w:rPr>
                <w:lang w:val="en-US"/>
              </w:rPr>
            </w:pPr>
            <w:r w:rsidRPr="00AC7487">
              <w:rPr>
                <w:lang w:val="en-US"/>
              </w:rPr>
              <w:t>6</w:t>
            </w:r>
          </w:p>
        </w:tc>
        <w:tc>
          <w:tcPr>
            <w:tcW w:w="4678" w:type="dxa"/>
            <w:vMerge w:val="restart"/>
            <w:tcBorders>
              <w:top w:val="single" w:sz="4" w:space="0" w:color="auto"/>
            </w:tcBorders>
            <w:shd w:val="clear" w:color="auto" w:fill="auto"/>
          </w:tcPr>
          <w:p w14:paraId="05871641" w14:textId="77777777" w:rsidR="00CE5A87" w:rsidRPr="00AC7487" w:rsidRDefault="00CE5A87" w:rsidP="001167DB">
            <w:pPr>
              <w:suppressAutoHyphens w:val="0"/>
              <w:spacing w:before="40" w:after="120" w:line="220" w:lineRule="exact"/>
              <w:ind w:left="-5" w:right="33"/>
              <w:rPr>
                <w:lang w:val="en-US"/>
              </w:rPr>
            </w:pPr>
            <w:r w:rsidRPr="00AC7487">
              <w:rPr>
                <w:lang w:val="en-US"/>
              </w:rPr>
              <w:t>Promote the availability and use of guidelines and policy frameworks to assist Parties in promoting just transition of the workforce and the creation of decent work and quality jobs within and across sectors, including training, retooling, retraining and reskilling systems and stakeholder engagement strategies</w:t>
            </w:r>
          </w:p>
        </w:tc>
        <w:tc>
          <w:tcPr>
            <w:tcW w:w="2409" w:type="dxa"/>
            <w:vMerge w:val="restart"/>
            <w:tcBorders>
              <w:top w:val="single" w:sz="4" w:space="0" w:color="auto"/>
            </w:tcBorders>
            <w:shd w:val="clear" w:color="auto" w:fill="auto"/>
          </w:tcPr>
          <w:p w14:paraId="2A6D61C1" w14:textId="77777777" w:rsidR="00CE5A87" w:rsidRPr="00AC7487" w:rsidRDefault="00CE5A87" w:rsidP="001167DB">
            <w:pPr>
              <w:suppressAutoHyphens w:val="0"/>
              <w:spacing w:before="40" w:after="120" w:line="220" w:lineRule="exact"/>
              <w:rPr>
                <w:lang w:val="en-US"/>
              </w:rPr>
            </w:pPr>
            <w:r w:rsidRPr="00AC7487">
              <w:rPr>
                <w:lang w:val="en-US"/>
              </w:rPr>
              <w:t>SB 60</w:t>
            </w:r>
            <w:r>
              <w:rPr>
                <w:lang w:val="en-US"/>
              </w:rPr>
              <w:t xml:space="preserve"> (June 2024)</w:t>
            </w:r>
          </w:p>
        </w:tc>
        <w:tc>
          <w:tcPr>
            <w:tcW w:w="993" w:type="dxa"/>
            <w:tcBorders>
              <w:top w:val="single" w:sz="4" w:space="0" w:color="auto"/>
              <w:bottom w:val="single" w:sz="4" w:space="0" w:color="auto"/>
            </w:tcBorders>
            <w:shd w:val="clear" w:color="auto" w:fill="auto"/>
          </w:tcPr>
          <w:p w14:paraId="414BEE0C" w14:textId="77777777" w:rsidR="00CE5A87" w:rsidRPr="00AC7487" w:rsidRDefault="00CE5A87" w:rsidP="001167DB">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18F82066"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tc>
      </w:tr>
      <w:tr w:rsidR="00CE5A87" w:rsidRPr="00AC7487" w14:paraId="3BCF1376" w14:textId="77777777" w:rsidTr="001167DB">
        <w:trPr>
          <w:trHeight w:val="240"/>
        </w:trPr>
        <w:tc>
          <w:tcPr>
            <w:tcW w:w="851" w:type="dxa"/>
            <w:vMerge/>
            <w:tcBorders>
              <w:top w:val="nil"/>
              <w:bottom w:val="single" w:sz="4" w:space="0" w:color="auto"/>
            </w:tcBorders>
            <w:shd w:val="clear" w:color="auto" w:fill="auto"/>
          </w:tcPr>
          <w:p w14:paraId="45E881CB" w14:textId="77777777" w:rsidR="00CE5A87" w:rsidRPr="00AC7487" w:rsidRDefault="00CE5A87" w:rsidP="001167DB">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03C82BF5" w14:textId="77777777" w:rsidR="00CE5A87" w:rsidRPr="00AC7487" w:rsidRDefault="00CE5A87" w:rsidP="001167DB">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314B0D01" w14:textId="77777777" w:rsidR="00CE5A87" w:rsidRPr="00AC7487" w:rsidRDefault="00CE5A87" w:rsidP="001167DB">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273E9F47"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28713E50"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p w14:paraId="1B703C89" w14:textId="77777777" w:rsidR="00CE5A87" w:rsidRPr="00AC7487" w:rsidRDefault="00CE5A87" w:rsidP="001167DB">
            <w:pPr>
              <w:suppressAutoHyphens w:val="0"/>
              <w:spacing w:before="40" w:after="120" w:line="220" w:lineRule="exact"/>
              <w:rPr>
                <w:lang w:val="en-US"/>
              </w:rPr>
            </w:pPr>
            <w:r w:rsidRPr="00AC7487">
              <w:rPr>
                <w:lang w:val="en-US"/>
              </w:rPr>
              <w:t>Exchange and sharing of experience and best practices</w:t>
            </w:r>
          </w:p>
        </w:tc>
      </w:tr>
      <w:tr w:rsidR="00CE5A87" w:rsidRPr="00AC7487" w14:paraId="29EFA13E" w14:textId="77777777" w:rsidTr="001167DB">
        <w:trPr>
          <w:trHeight w:val="240"/>
        </w:trPr>
        <w:tc>
          <w:tcPr>
            <w:tcW w:w="851" w:type="dxa"/>
            <w:vMerge w:val="restart"/>
            <w:tcBorders>
              <w:top w:val="single" w:sz="4" w:space="0" w:color="auto"/>
            </w:tcBorders>
            <w:shd w:val="clear" w:color="auto" w:fill="auto"/>
          </w:tcPr>
          <w:p w14:paraId="122A587B" w14:textId="77777777" w:rsidR="00CE5A87" w:rsidRPr="00AC7487" w:rsidRDefault="00CE5A87" w:rsidP="001167DB">
            <w:pPr>
              <w:suppressAutoHyphens w:val="0"/>
              <w:spacing w:before="40" w:after="120" w:line="220" w:lineRule="exact"/>
              <w:rPr>
                <w:lang w:val="en-US"/>
              </w:rPr>
            </w:pPr>
            <w:r w:rsidRPr="00AC7487">
              <w:rPr>
                <w:lang w:val="en-US"/>
              </w:rPr>
              <w:lastRenderedPageBreak/>
              <w:t>7</w:t>
            </w:r>
          </w:p>
        </w:tc>
        <w:tc>
          <w:tcPr>
            <w:tcW w:w="4678" w:type="dxa"/>
            <w:vMerge w:val="restart"/>
            <w:tcBorders>
              <w:top w:val="single" w:sz="4" w:space="0" w:color="auto"/>
            </w:tcBorders>
            <w:shd w:val="clear" w:color="auto" w:fill="auto"/>
          </w:tcPr>
          <w:p w14:paraId="7D912C83" w14:textId="77777777" w:rsidR="00CE5A87" w:rsidRPr="00AC7487" w:rsidRDefault="00CE5A87" w:rsidP="001167DB">
            <w:pPr>
              <w:suppressAutoHyphens w:val="0"/>
              <w:spacing w:before="40" w:after="120" w:line="220" w:lineRule="exact"/>
              <w:ind w:left="-5" w:right="33"/>
              <w:rPr>
                <w:lang w:val="en-US"/>
              </w:rPr>
            </w:pPr>
            <w:r w:rsidRPr="00AC7487">
              <w:rPr>
                <w:lang w:val="en-US"/>
              </w:rPr>
              <w:t>Facilitate the development and exchange of regional, country</w:t>
            </w:r>
            <w:r>
              <w:rPr>
                <w:lang w:val="en-US"/>
              </w:rPr>
              <w:t>-</w:t>
            </w:r>
            <w:r w:rsidRPr="00AC7487">
              <w:rPr>
                <w:lang w:val="en-US"/>
              </w:rPr>
              <w:t xml:space="preserve"> and/or sector</w:t>
            </w:r>
            <w:r>
              <w:rPr>
                <w:lang w:val="en-US"/>
              </w:rPr>
              <w:t>-</w:t>
            </w:r>
            <w:r w:rsidRPr="00AC7487">
              <w:rPr>
                <w:lang w:val="en-US"/>
              </w:rPr>
              <w:t>specific case studies and approaches on (</w:t>
            </w:r>
            <w:r>
              <w:rPr>
                <w:lang w:val="en-US"/>
              </w:rPr>
              <w:t>1</w:t>
            </w:r>
            <w:r w:rsidRPr="00AC7487">
              <w:rPr>
                <w:lang w:val="en-US"/>
              </w:rPr>
              <w:t>) economic diversification and transformation and just transition of the workforce and creation of decent work and quality jobs, and (</w:t>
            </w:r>
            <w:r>
              <w:rPr>
                <w:lang w:val="en-US"/>
              </w:rPr>
              <w:t>2</w:t>
            </w:r>
            <w:r w:rsidRPr="00AC7487">
              <w:rPr>
                <w:lang w:val="en-US"/>
              </w:rPr>
              <w:t>) assessment and analysis of the impacts of the implementation of response measures with a view to understanding the positive and negative impacts</w:t>
            </w:r>
          </w:p>
        </w:tc>
        <w:tc>
          <w:tcPr>
            <w:tcW w:w="2409" w:type="dxa"/>
            <w:vMerge w:val="restart"/>
            <w:tcBorders>
              <w:top w:val="single" w:sz="4" w:space="0" w:color="auto"/>
            </w:tcBorders>
            <w:shd w:val="clear" w:color="auto" w:fill="auto"/>
          </w:tcPr>
          <w:p w14:paraId="4565A8E2" w14:textId="77777777" w:rsidR="00CE5A87" w:rsidRPr="00AC7487" w:rsidRDefault="00CE5A87" w:rsidP="001167DB">
            <w:pPr>
              <w:suppressAutoHyphens w:val="0"/>
              <w:spacing w:before="40" w:after="120" w:line="220" w:lineRule="exact"/>
              <w:rPr>
                <w:lang w:val="en-US"/>
              </w:rPr>
            </w:pPr>
            <w:r w:rsidRPr="00AC7487">
              <w:rPr>
                <w:lang w:val="en-US"/>
              </w:rPr>
              <w:t>SB 59</w:t>
            </w:r>
            <w:r>
              <w:rPr>
                <w:lang w:val="en-US"/>
              </w:rPr>
              <w:t xml:space="preserve"> </w:t>
            </w:r>
            <w:r w:rsidRPr="00AC7487">
              <w:rPr>
                <w:lang w:val="en-US"/>
              </w:rPr>
              <w:t xml:space="preserve">and onward, as decided by the </w:t>
            </w:r>
            <w:r>
              <w:rPr>
                <w:lang w:val="en-US"/>
              </w:rPr>
              <w:t>f</w:t>
            </w:r>
            <w:r w:rsidRPr="00AC7487">
              <w:rPr>
                <w:lang w:val="en-US"/>
              </w:rPr>
              <w:t>orum/KCI</w:t>
            </w:r>
          </w:p>
        </w:tc>
        <w:tc>
          <w:tcPr>
            <w:tcW w:w="993" w:type="dxa"/>
            <w:tcBorders>
              <w:top w:val="single" w:sz="4" w:space="0" w:color="auto"/>
              <w:bottom w:val="single" w:sz="4" w:space="0" w:color="auto"/>
            </w:tcBorders>
            <w:shd w:val="clear" w:color="auto" w:fill="auto"/>
          </w:tcPr>
          <w:p w14:paraId="680CB35A" w14:textId="77777777" w:rsidR="00CE5A87" w:rsidRPr="00AC7487" w:rsidRDefault="00CE5A87" w:rsidP="001167DB">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4A4967F3"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p w14:paraId="7D25B076" w14:textId="77777777" w:rsidR="00CE5A87" w:rsidRPr="00AC7487" w:rsidRDefault="00CE5A87" w:rsidP="001167DB">
            <w:pPr>
              <w:suppressAutoHyphens w:val="0"/>
              <w:spacing w:before="40" w:after="120" w:line="220" w:lineRule="exact"/>
              <w:rPr>
                <w:lang w:val="en-US"/>
              </w:rPr>
            </w:pPr>
            <w:r w:rsidRPr="00AC7487">
              <w:rPr>
                <w:lang w:val="en-US"/>
              </w:rPr>
              <w:t>KCI to examine existing case studies and identify an area where it may develop a case study, as appropriate.</w:t>
            </w:r>
          </w:p>
        </w:tc>
      </w:tr>
      <w:tr w:rsidR="00CE5A87" w:rsidRPr="00AC7487" w14:paraId="632BF57B" w14:textId="77777777" w:rsidTr="001167DB">
        <w:trPr>
          <w:trHeight w:val="240"/>
        </w:trPr>
        <w:tc>
          <w:tcPr>
            <w:tcW w:w="851" w:type="dxa"/>
            <w:vMerge/>
            <w:tcBorders>
              <w:top w:val="nil"/>
              <w:bottom w:val="single" w:sz="4" w:space="0" w:color="auto"/>
            </w:tcBorders>
            <w:shd w:val="clear" w:color="auto" w:fill="auto"/>
          </w:tcPr>
          <w:p w14:paraId="6909A375" w14:textId="77777777" w:rsidR="00CE5A87" w:rsidRPr="00AC7487" w:rsidRDefault="00CE5A87" w:rsidP="001167DB">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31D0BAD6" w14:textId="77777777" w:rsidR="00CE5A87" w:rsidRPr="00AC7487" w:rsidRDefault="00CE5A87" w:rsidP="001167DB">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2F9C7CD5" w14:textId="77777777" w:rsidR="00CE5A87" w:rsidRPr="00AC7487" w:rsidRDefault="00CE5A87" w:rsidP="001167DB">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216DD019"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0CD504F5" w14:textId="77777777" w:rsidR="00CE5A87" w:rsidRPr="00AC7487" w:rsidRDefault="00CE5A87" w:rsidP="001167DB">
            <w:pPr>
              <w:suppressAutoHyphens w:val="0"/>
              <w:spacing w:before="40" w:after="120" w:line="220" w:lineRule="exact"/>
              <w:rPr>
                <w:lang w:val="en-US"/>
              </w:rPr>
            </w:pPr>
            <w:r w:rsidRPr="00AC7487">
              <w:rPr>
                <w:lang w:val="en-US"/>
              </w:rPr>
              <w:t>Exchange and sharing of experience and best practices</w:t>
            </w:r>
          </w:p>
        </w:tc>
      </w:tr>
      <w:tr w:rsidR="00CE5A87" w:rsidRPr="00AC7487" w14:paraId="7A7DC1E3" w14:textId="77777777" w:rsidTr="001167DB">
        <w:trPr>
          <w:trHeight w:val="240"/>
        </w:trPr>
        <w:tc>
          <w:tcPr>
            <w:tcW w:w="851" w:type="dxa"/>
            <w:vMerge w:val="restart"/>
            <w:tcBorders>
              <w:top w:val="single" w:sz="4" w:space="0" w:color="auto"/>
            </w:tcBorders>
            <w:shd w:val="clear" w:color="auto" w:fill="auto"/>
          </w:tcPr>
          <w:p w14:paraId="28755EA7" w14:textId="77777777" w:rsidR="00CE5A87" w:rsidRPr="00AC7487" w:rsidRDefault="00CE5A87" w:rsidP="001167DB">
            <w:pPr>
              <w:suppressAutoHyphens w:val="0"/>
              <w:spacing w:before="40" w:after="120" w:line="220" w:lineRule="exact"/>
              <w:rPr>
                <w:lang w:val="en-US"/>
              </w:rPr>
            </w:pPr>
            <w:r w:rsidRPr="00AC7487">
              <w:rPr>
                <w:lang w:val="en-US"/>
              </w:rPr>
              <w:t>8</w:t>
            </w:r>
          </w:p>
        </w:tc>
        <w:tc>
          <w:tcPr>
            <w:tcW w:w="4678" w:type="dxa"/>
            <w:vMerge w:val="restart"/>
            <w:tcBorders>
              <w:top w:val="single" w:sz="4" w:space="0" w:color="auto"/>
            </w:tcBorders>
            <w:shd w:val="clear" w:color="auto" w:fill="auto"/>
          </w:tcPr>
          <w:p w14:paraId="39BD06E2" w14:textId="77777777" w:rsidR="00CE5A87" w:rsidRPr="00AC7487" w:rsidRDefault="00CE5A87" w:rsidP="001167DB">
            <w:pPr>
              <w:suppressAutoHyphens w:val="0"/>
              <w:spacing w:before="40" w:after="120" w:line="220" w:lineRule="exact"/>
              <w:ind w:left="-5" w:right="33"/>
              <w:rPr>
                <w:lang w:val="en-US"/>
              </w:rPr>
            </w:pPr>
            <w:r w:rsidRPr="00AC7487">
              <w:rPr>
                <w:lang w:val="en-US"/>
              </w:rPr>
              <w:t xml:space="preserve">Identify and exchange experiences and best practices </w:t>
            </w:r>
            <w:r>
              <w:rPr>
                <w:lang w:val="en-US"/>
              </w:rPr>
              <w:t>i</w:t>
            </w:r>
            <w:r w:rsidRPr="00AC7487">
              <w:rPr>
                <w:lang w:val="en-US"/>
              </w:rPr>
              <w:t>n engaging the private sector, including small and medium</w:t>
            </w:r>
            <w:r>
              <w:rPr>
                <w:lang w:val="en-US"/>
              </w:rPr>
              <w:t>-</w:t>
            </w:r>
            <w:r w:rsidRPr="00AC7487">
              <w:rPr>
                <w:lang w:val="en-US"/>
              </w:rPr>
              <w:t>sized enterprises and public</w:t>
            </w:r>
            <w:r>
              <w:rPr>
                <w:lang w:val="en-US"/>
              </w:rPr>
              <w:t>–</w:t>
            </w:r>
            <w:r w:rsidRPr="00AC7487">
              <w:rPr>
                <w:lang w:val="en-US"/>
              </w:rPr>
              <w:t>private partnerships</w:t>
            </w:r>
            <w:r>
              <w:rPr>
                <w:lang w:val="en-US"/>
              </w:rPr>
              <w:t>,</w:t>
            </w:r>
            <w:r w:rsidRPr="00AC7487">
              <w:rPr>
                <w:lang w:val="en-US"/>
              </w:rPr>
              <w:t xml:space="preserve"> to facilitate the creation of decent work and quality jobs in low greenhouse gas emission sectors</w:t>
            </w:r>
          </w:p>
        </w:tc>
        <w:tc>
          <w:tcPr>
            <w:tcW w:w="2409" w:type="dxa"/>
            <w:vMerge w:val="restart"/>
            <w:tcBorders>
              <w:top w:val="single" w:sz="4" w:space="0" w:color="auto"/>
            </w:tcBorders>
            <w:shd w:val="clear" w:color="auto" w:fill="auto"/>
          </w:tcPr>
          <w:p w14:paraId="23BDDA41" w14:textId="77777777" w:rsidR="00CE5A87" w:rsidRPr="00AC7487" w:rsidRDefault="00CE5A87" w:rsidP="001167DB">
            <w:pPr>
              <w:suppressAutoHyphens w:val="0"/>
              <w:spacing w:before="40" w:after="120" w:line="220" w:lineRule="exact"/>
              <w:rPr>
                <w:lang w:val="en-US"/>
              </w:rPr>
            </w:pPr>
            <w:r w:rsidRPr="00AC7487">
              <w:rPr>
                <w:lang w:val="en-US"/>
              </w:rPr>
              <w:t>SB 59</w:t>
            </w:r>
          </w:p>
        </w:tc>
        <w:tc>
          <w:tcPr>
            <w:tcW w:w="993" w:type="dxa"/>
            <w:tcBorders>
              <w:top w:val="single" w:sz="4" w:space="0" w:color="auto"/>
              <w:bottom w:val="single" w:sz="4" w:space="0" w:color="auto"/>
            </w:tcBorders>
            <w:shd w:val="clear" w:color="auto" w:fill="auto"/>
          </w:tcPr>
          <w:p w14:paraId="456AB466" w14:textId="77777777" w:rsidR="00CE5A87" w:rsidRPr="00AC7487" w:rsidRDefault="00CE5A87" w:rsidP="001167DB">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29977D28"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p w14:paraId="33A921AD" w14:textId="77777777" w:rsidR="00CE5A87" w:rsidRPr="00AC7487" w:rsidRDefault="00CE5A87" w:rsidP="001167DB">
            <w:pPr>
              <w:suppressAutoHyphens w:val="0"/>
              <w:spacing w:before="40" w:after="120" w:line="220" w:lineRule="exact"/>
              <w:rPr>
                <w:lang w:val="en-US"/>
              </w:rPr>
            </w:pPr>
            <w:r w:rsidRPr="00AC7487">
              <w:rPr>
                <w:lang w:val="en-US"/>
              </w:rPr>
              <w:t>Technical paper</w:t>
            </w:r>
          </w:p>
        </w:tc>
      </w:tr>
      <w:tr w:rsidR="00CE5A87" w:rsidRPr="00AC7487" w14:paraId="4B917AE8" w14:textId="77777777" w:rsidTr="001167DB">
        <w:trPr>
          <w:trHeight w:val="240"/>
        </w:trPr>
        <w:tc>
          <w:tcPr>
            <w:tcW w:w="851" w:type="dxa"/>
            <w:vMerge/>
            <w:tcBorders>
              <w:top w:val="nil"/>
              <w:bottom w:val="single" w:sz="4" w:space="0" w:color="auto"/>
            </w:tcBorders>
            <w:shd w:val="clear" w:color="auto" w:fill="auto"/>
          </w:tcPr>
          <w:p w14:paraId="45840BB7" w14:textId="77777777" w:rsidR="00CE5A87" w:rsidRPr="00AC7487" w:rsidRDefault="00CE5A87" w:rsidP="001167DB">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75C234D5" w14:textId="77777777" w:rsidR="00CE5A87" w:rsidRPr="00AC7487" w:rsidRDefault="00CE5A87" w:rsidP="001167DB">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3671C8EA" w14:textId="77777777" w:rsidR="00CE5A87" w:rsidRPr="00AC7487" w:rsidRDefault="00CE5A87" w:rsidP="001167DB">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46358476"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0E277956" w14:textId="77777777" w:rsidR="00CE5A87" w:rsidRPr="00AC7487" w:rsidRDefault="00CE5A87" w:rsidP="001167DB">
            <w:pPr>
              <w:suppressAutoHyphens w:val="0"/>
              <w:spacing w:before="40" w:after="120" w:line="220" w:lineRule="exact"/>
              <w:rPr>
                <w:lang w:val="en-US"/>
              </w:rPr>
            </w:pPr>
            <w:r w:rsidRPr="00AC7487">
              <w:rPr>
                <w:lang w:val="en-US"/>
              </w:rPr>
              <w:t>Exchange and sharing of experience and best practices</w:t>
            </w:r>
          </w:p>
          <w:p w14:paraId="1B66A33F" w14:textId="77777777" w:rsidR="00CE5A87" w:rsidRPr="00AC7487" w:rsidRDefault="00CE5A87" w:rsidP="001167DB">
            <w:pPr>
              <w:suppressAutoHyphens w:val="0"/>
              <w:spacing w:before="40" w:after="120" w:line="220" w:lineRule="exact"/>
              <w:rPr>
                <w:lang w:val="en-US"/>
              </w:rPr>
            </w:pPr>
            <w:r w:rsidRPr="00AC7487">
              <w:rPr>
                <w:lang w:val="en-US"/>
              </w:rPr>
              <w:t>Concrete examples</w:t>
            </w:r>
          </w:p>
        </w:tc>
      </w:tr>
      <w:tr w:rsidR="00CE5A87" w:rsidRPr="00AC7487" w14:paraId="6C55BFA9" w14:textId="77777777" w:rsidTr="001167DB">
        <w:trPr>
          <w:trHeight w:val="240"/>
        </w:trPr>
        <w:tc>
          <w:tcPr>
            <w:tcW w:w="851" w:type="dxa"/>
            <w:vMerge w:val="restart"/>
            <w:tcBorders>
              <w:top w:val="single" w:sz="4" w:space="0" w:color="auto"/>
            </w:tcBorders>
            <w:shd w:val="clear" w:color="auto" w:fill="auto"/>
          </w:tcPr>
          <w:p w14:paraId="2724FA03" w14:textId="77777777" w:rsidR="00CE5A87" w:rsidRPr="00AC7487" w:rsidRDefault="00CE5A87" w:rsidP="001167DB">
            <w:pPr>
              <w:suppressAutoHyphens w:val="0"/>
              <w:spacing w:before="40" w:after="120" w:line="220" w:lineRule="exact"/>
              <w:rPr>
                <w:lang w:val="en-US"/>
              </w:rPr>
            </w:pPr>
            <w:r w:rsidRPr="00AC7487">
              <w:rPr>
                <w:lang w:val="en-US"/>
              </w:rPr>
              <w:t>9</w:t>
            </w:r>
          </w:p>
        </w:tc>
        <w:tc>
          <w:tcPr>
            <w:tcW w:w="4678" w:type="dxa"/>
            <w:vMerge w:val="restart"/>
            <w:tcBorders>
              <w:top w:val="single" w:sz="4" w:space="0" w:color="auto"/>
            </w:tcBorders>
            <w:shd w:val="clear" w:color="auto" w:fill="auto"/>
          </w:tcPr>
          <w:p w14:paraId="509815DD" w14:textId="77777777" w:rsidR="00CE5A87" w:rsidRPr="00AC7487" w:rsidRDefault="00CE5A87" w:rsidP="001167DB">
            <w:pPr>
              <w:suppressAutoHyphens w:val="0"/>
              <w:spacing w:before="40" w:after="120" w:line="220" w:lineRule="exact"/>
              <w:ind w:left="-5" w:right="33"/>
              <w:rPr>
                <w:lang w:val="en-US"/>
              </w:rPr>
            </w:pPr>
            <w:r w:rsidRPr="00AC7487">
              <w:rPr>
                <w:lang w:val="en-US"/>
              </w:rPr>
              <w:t xml:space="preserve">Identify and assess the impacts of the implementation of response measures taking into account </w:t>
            </w:r>
            <w:r>
              <w:rPr>
                <w:lang w:val="en-US"/>
              </w:rPr>
              <w:t>inter</w:t>
            </w:r>
            <w:r w:rsidRPr="00AC7487">
              <w:rPr>
                <w:lang w:val="en-US"/>
              </w:rPr>
              <w:t>generational equity, gender considerations and the needs of local communities, indigenous peoples, youth and other people in vulnerable situations</w:t>
            </w:r>
          </w:p>
        </w:tc>
        <w:tc>
          <w:tcPr>
            <w:tcW w:w="2409" w:type="dxa"/>
            <w:vMerge w:val="restart"/>
            <w:tcBorders>
              <w:top w:val="single" w:sz="4" w:space="0" w:color="auto"/>
            </w:tcBorders>
            <w:shd w:val="clear" w:color="auto" w:fill="auto"/>
          </w:tcPr>
          <w:p w14:paraId="758B91C7" w14:textId="77777777" w:rsidR="00CE5A87" w:rsidRPr="00AC7487" w:rsidRDefault="00CE5A87" w:rsidP="001167DB">
            <w:pPr>
              <w:suppressAutoHyphens w:val="0"/>
              <w:spacing w:before="40" w:after="120" w:line="220" w:lineRule="exact"/>
              <w:rPr>
                <w:lang w:val="en-US"/>
              </w:rPr>
            </w:pPr>
            <w:r w:rsidRPr="00AC7487">
              <w:rPr>
                <w:lang w:val="en-US"/>
              </w:rPr>
              <w:t>SB 56</w:t>
            </w:r>
            <w:r>
              <w:rPr>
                <w:lang w:val="en-US"/>
              </w:rPr>
              <w:t xml:space="preserve"> </w:t>
            </w:r>
            <w:r w:rsidRPr="00AC7487">
              <w:rPr>
                <w:lang w:val="en-US"/>
              </w:rPr>
              <w:t xml:space="preserve">and </w:t>
            </w:r>
            <w:r>
              <w:rPr>
                <w:lang w:val="en-US"/>
              </w:rPr>
              <w:t xml:space="preserve">SB </w:t>
            </w:r>
            <w:r w:rsidRPr="00AC7487">
              <w:rPr>
                <w:lang w:val="en-US"/>
              </w:rPr>
              <w:t>62</w:t>
            </w:r>
            <w:r>
              <w:rPr>
                <w:lang w:val="en-US"/>
              </w:rPr>
              <w:t xml:space="preserve"> (2025)</w:t>
            </w:r>
          </w:p>
        </w:tc>
        <w:tc>
          <w:tcPr>
            <w:tcW w:w="993" w:type="dxa"/>
            <w:tcBorders>
              <w:top w:val="single" w:sz="4" w:space="0" w:color="auto"/>
              <w:bottom w:val="single" w:sz="4" w:space="0" w:color="auto"/>
            </w:tcBorders>
            <w:shd w:val="clear" w:color="auto" w:fill="auto"/>
          </w:tcPr>
          <w:p w14:paraId="06647EFA" w14:textId="77777777" w:rsidR="00CE5A87" w:rsidRPr="00AC7487" w:rsidRDefault="00CE5A87" w:rsidP="001167DB">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5867DDB6"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p w14:paraId="23B1855B" w14:textId="77777777" w:rsidR="00CE5A87" w:rsidRPr="00AC7487" w:rsidRDefault="00CE5A87" w:rsidP="001167DB">
            <w:pPr>
              <w:suppressAutoHyphens w:val="0"/>
              <w:spacing w:before="40" w:after="120" w:line="220" w:lineRule="exact"/>
              <w:rPr>
                <w:lang w:val="en-US"/>
              </w:rPr>
            </w:pPr>
            <w:r w:rsidRPr="00AC7487">
              <w:rPr>
                <w:lang w:val="en-US"/>
              </w:rPr>
              <w:t>Technical paper</w:t>
            </w:r>
          </w:p>
        </w:tc>
      </w:tr>
      <w:tr w:rsidR="00CE5A87" w:rsidRPr="00AC7487" w14:paraId="38C56AE4" w14:textId="77777777" w:rsidTr="001167DB">
        <w:trPr>
          <w:trHeight w:val="240"/>
        </w:trPr>
        <w:tc>
          <w:tcPr>
            <w:tcW w:w="851" w:type="dxa"/>
            <w:vMerge/>
            <w:tcBorders>
              <w:top w:val="nil"/>
              <w:bottom w:val="single" w:sz="4" w:space="0" w:color="auto"/>
            </w:tcBorders>
            <w:shd w:val="clear" w:color="auto" w:fill="auto"/>
          </w:tcPr>
          <w:p w14:paraId="30A69ACD" w14:textId="77777777" w:rsidR="00CE5A87" w:rsidRPr="00AC7487" w:rsidRDefault="00CE5A87" w:rsidP="001167DB">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028D6D3D" w14:textId="77777777" w:rsidR="00CE5A87" w:rsidRPr="00AC7487" w:rsidRDefault="00CE5A87" w:rsidP="001167DB">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06A46A92" w14:textId="77777777" w:rsidR="00CE5A87" w:rsidRPr="00AC7487" w:rsidRDefault="00CE5A87" w:rsidP="001167DB">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6C99195D"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486EE9B4" w14:textId="77777777" w:rsidR="00CE5A87" w:rsidRPr="00AC7487" w:rsidRDefault="00CE5A87" w:rsidP="001167DB">
            <w:pPr>
              <w:suppressAutoHyphens w:val="0"/>
              <w:spacing w:before="40" w:after="120" w:line="220" w:lineRule="exact"/>
              <w:rPr>
                <w:lang w:val="en-US"/>
              </w:rPr>
            </w:pPr>
            <w:r w:rsidRPr="00AC7487">
              <w:rPr>
                <w:lang w:val="en-US"/>
              </w:rPr>
              <w:t>Exchange and sharing of experience and best practices</w:t>
            </w:r>
          </w:p>
          <w:p w14:paraId="620882B8"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p w14:paraId="7B8BAEFF" w14:textId="77777777" w:rsidR="00CE5A87" w:rsidRPr="00AC7487" w:rsidRDefault="00CE5A87" w:rsidP="001167DB">
            <w:pPr>
              <w:suppressAutoHyphens w:val="0"/>
              <w:spacing w:before="40" w:after="120" w:line="220" w:lineRule="exact"/>
              <w:rPr>
                <w:lang w:val="en-US"/>
              </w:rPr>
            </w:pPr>
            <w:r w:rsidRPr="00AC7487">
              <w:rPr>
                <w:lang w:val="en-US"/>
              </w:rPr>
              <w:t>In-session workshop</w:t>
            </w:r>
          </w:p>
        </w:tc>
      </w:tr>
      <w:tr w:rsidR="00CE5A87" w:rsidRPr="00AC7487" w14:paraId="47871835" w14:textId="77777777" w:rsidTr="001167DB">
        <w:trPr>
          <w:trHeight w:val="240"/>
        </w:trPr>
        <w:tc>
          <w:tcPr>
            <w:tcW w:w="851" w:type="dxa"/>
            <w:vMerge w:val="restart"/>
            <w:tcBorders>
              <w:top w:val="single" w:sz="4" w:space="0" w:color="auto"/>
            </w:tcBorders>
            <w:shd w:val="clear" w:color="auto" w:fill="auto"/>
          </w:tcPr>
          <w:p w14:paraId="08A28938" w14:textId="77777777" w:rsidR="00CE5A87" w:rsidRPr="00AC7487" w:rsidRDefault="00CE5A87" w:rsidP="001167DB">
            <w:pPr>
              <w:suppressAutoHyphens w:val="0"/>
              <w:spacing w:before="40" w:after="120" w:line="220" w:lineRule="exact"/>
              <w:rPr>
                <w:lang w:val="en-US"/>
              </w:rPr>
            </w:pPr>
            <w:r w:rsidRPr="00AC7487">
              <w:rPr>
                <w:lang w:val="en-US"/>
              </w:rPr>
              <w:t>10</w:t>
            </w:r>
          </w:p>
        </w:tc>
        <w:tc>
          <w:tcPr>
            <w:tcW w:w="4678" w:type="dxa"/>
            <w:vMerge w:val="restart"/>
            <w:tcBorders>
              <w:top w:val="single" w:sz="4" w:space="0" w:color="auto"/>
            </w:tcBorders>
            <w:shd w:val="clear" w:color="auto" w:fill="auto"/>
          </w:tcPr>
          <w:p w14:paraId="5E76DB65" w14:textId="77777777" w:rsidR="00CE5A87" w:rsidRPr="00AC7487" w:rsidRDefault="00CE5A87" w:rsidP="001167DB">
            <w:pPr>
              <w:suppressAutoHyphens w:val="0"/>
              <w:spacing w:before="40" w:after="120" w:line="220" w:lineRule="exact"/>
              <w:ind w:left="-5" w:right="33"/>
              <w:rPr>
                <w:lang w:val="en-US"/>
              </w:rPr>
            </w:pPr>
            <w:r w:rsidRPr="00AC7487">
              <w:rPr>
                <w:lang w:val="en-US"/>
              </w:rPr>
              <w:t xml:space="preserve">Share experience and best practices </w:t>
            </w:r>
            <w:r>
              <w:rPr>
                <w:shd w:val="clear" w:color="auto" w:fill="FFFFFF" w:themeFill="background1"/>
                <w:lang w:val="en-US"/>
              </w:rPr>
              <w:t>in</w:t>
            </w:r>
            <w:r w:rsidRPr="00AC7487">
              <w:rPr>
                <w:shd w:val="clear" w:color="auto" w:fill="FFFFFF" w:themeFill="background1"/>
                <w:lang w:val="en-US"/>
              </w:rPr>
              <w:t xml:space="preserve"> reporting</w:t>
            </w:r>
            <w:r w:rsidRPr="00AC7487">
              <w:rPr>
                <w:lang w:val="en-US"/>
              </w:rPr>
              <w:t xml:space="preserve"> and informing on efforts to assess and analy</w:t>
            </w:r>
            <w:r>
              <w:rPr>
                <w:lang w:val="en-US"/>
              </w:rPr>
              <w:t>s</w:t>
            </w:r>
            <w:r w:rsidRPr="00AC7487">
              <w:rPr>
                <w:lang w:val="en-US"/>
              </w:rPr>
              <w:t>e the impacts of the implementation of response measures</w:t>
            </w:r>
          </w:p>
        </w:tc>
        <w:tc>
          <w:tcPr>
            <w:tcW w:w="2409" w:type="dxa"/>
            <w:vMerge w:val="restart"/>
            <w:tcBorders>
              <w:top w:val="single" w:sz="4" w:space="0" w:color="auto"/>
            </w:tcBorders>
            <w:shd w:val="clear" w:color="auto" w:fill="auto"/>
          </w:tcPr>
          <w:p w14:paraId="10CB986C" w14:textId="77777777" w:rsidR="00CE5A87" w:rsidRPr="00AC7487" w:rsidRDefault="00CE5A87" w:rsidP="001167DB">
            <w:pPr>
              <w:suppressAutoHyphens w:val="0"/>
              <w:spacing w:before="40" w:after="120" w:line="220" w:lineRule="exact"/>
              <w:rPr>
                <w:lang w:val="en-US"/>
              </w:rPr>
            </w:pPr>
            <w:r w:rsidRPr="00AC7487">
              <w:rPr>
                <w:lang w:val="en-US"/>
              </w:rPr>
              <w:t>SB 61</w:t>
            </w:r>
          </w:p>
        </w:tc>
        <w:tc>
          <w:tcPr>
            <w:tcW w:w="993" w:type="dxa"/>
            <w:tcBorders>
              <w:top w:val="single" w:sz="4" w:space="0" w:color="auto"/>
              <w:bottom w:val="single" w:sz="4" w:space="0" w:color="auto"/>
            </w:tcBorders>
            <w:shd w:val="clear" w:color="auto" w:fill="auto"/>
          </w:tcPr>
          <w:p w14:paraId="6DA31BD5" w14:textId="77777777" w:rsidR="00CE5A87" w:rsidRPr="00AC7487" w:rsidRDefault="00CE5A87" w:rsidP="001167DB">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256FA7DA" w14:textId="77777777" w:rsidR="00CE5A87" w:rsidRPr="00AC7487" w:rsidRDefault="00CE5A87" w:rsidP="001167DB">
            <w:pPr>
              <w:suppressAutoHyphens w:val="0"/>
              <w:spacing w:before="40" w:after="120" w:line="220" w:lineRule="exact"/>
              <w:rPr>
                <w:lang w:val="en-US"/>
              </w:rPr>
            </w:pPr>
            <w:r w:rsidRPr="00AC7487">
              <w:rPr>
                <w:lang w:val="en-US"/>
              </w:rPr>
              <w:t>Exchange and sharing of experience and best practices</w:t>
            </w:r>
          </w:p>
        </w:tc>
      </w:tr>
      <w:tr w:rsidR="00CE5A87" w:rsidRPr="00AC7487" w14:paraId="27E11799" w14:textId="77777777" w:rsidTr="001167DB">
        <w:trPr>
          <w:trHeight w:val="240"/>
        </w:trPr>
        <w:tc>
          <w:tcPr>
            <w:tcW w:w="851" w:type="dxa"/>
            <w:vMerge/>
            <w:tcBorders>
              <w:top w:val="nil"/>
              <w:bottom w:val="single" w:sz="4" w:space="0" w:color="auto"/>
            </w:tcBorders>
            <w:shd w:val="clear" w:color="auto" w:fill="auto"/>
          </w:tcPr>
          <w:p w14:paraId="24B88412" w14:textId="77777777" w:rsidR="00CE5A87" w:rsidRPr="00AC7487" w:rsidRDefault="00CE5A87" w:rsidP="001167DB">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55AF5FB5" w14:textId="77777777" w:rsidR="00CE5A87" w:rsidRPr="00AC7487" w:rsidRDefault="00CE5A87" w:rsidP="001167DB">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43F7934C" w14:textId="77777777" w:rsidR="00CE5A87" w:rsidRPr="00AC7487" w:rsidRDefault="00CE5A87" w:rsidP="001167DB">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0BDA9DB5"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5CE0ED16" w14:textId="77777777" w:rsidR="00CE5A87" w:rsidRPr="00AC7487" w:rsidRDefault="00CE5A87" w:rsidP="001167DB">
            <w:pPr>
              <w:suppressAutoHyphens w:val="0"/>
              <w:spacing w:before="40" w:after="120" w:line="220" w:lineRule="exact"/>
              <w:rPr>
                <w:lang w:val="en-US"/>
              </w:rPr>
            </w:pPr>
            <w:r w:rsidRPr="00AC7487">
              <w:rPr>
                <w:lang w:val="en-US"/>
              </w:rPr>
              <w:t>Exchange and sharing of experience and best practices</w:t>
            </w:r>
          </w:p>
          <w:p w14:paraId="3BF45802" w14:textId="77777777" w:rsidR="00CE5A87" w:rsidRPr="00AC7487" w:rsidRDefault="00CE5A87" w:rsidP="001167DB">
            <w:pPr>
              <w:suppressAutoHyphens w:val="0"/>
              <w:spacing w:before="40" w:after="120" w:line="220" w:lineRule="exact"/>
              <w:rPr>
                <w:lang w:val="en-US"/>
              </w:rPr>
            </w:pPr>
            <w:r w:rsidRPr="00AC7487">
              <w:rPr>
                <w:lang w:val="en-US"/>
              </w:rPr>
              <w:t>Concrete examples</w:t>
            </w:r>
          </w:p>
        </w:tc>
      </w:tr>
      <w:tr w:rsidR="00CE5A87" w:rsidRPr="00AC7487" w14:paraId="75122317" w14:textId="77777777" w:rsidTr="001167DB">
        <w:trPr>
          <w:trHeight w:val="240"/>
        </w:trPr>
        <w:tc>
          <w:tcPr>
            <w:tcW w:w="851" w:type="dxa"/>
            <w:vMerge w:val="restart"/>
            <w:tcBorders>
              <w:top w:val="single" w:sz="4" w:space="0" w:color="auto"/>
            </w:tcBorders>
            <w:shd w:val="clear" w:color="auto" w:fill="auto"/>
          </w:tcPr>
          <w:p w14:paraId="01531E61" w14:textId="77777777" w:rsidR="00CE5A87" w:rsidRPr="00AC7487" w:rsidRDefault="00CE5A87" w:rsidP="001167DB">
            <w:pPr>
              <w:suppressAutoHyphens w:val="0"/>
              <w:spacing w:before="40" w:after="120" w:line="220" w:lineRule="exact"/>
              <w:rPr>
                <w:lang w:val="en-US"/>
              </w:rPr>
            </w:pPr>
            <w:r w:rsidRPr="00AC7487">
              <w:rPr>
                <w:lang w:val="en-US"/>
              </w:rPr>
              <w:t>11</w:t>
            </w:r>
          </w:p>
        </w:tc>
        <w:tc>
          <w:tcPr>
            <w:tcW w:w="4678" w:type="dxa"/>
            <w:vMerge w:val="restart"/>
            <w:tcBorders>
              <w:top w:val="single" w:sz="4" w:space="0" w:color="auto"/>
            </w:tcBorders>
            <w:shd w:val="clear" w:color="auto" w:fill="auto"/>
          </w:tcPr>
          <w:p w14:paraId="6CC121E3" w14:textId="77777777" w:rsidR="00CE5A87" w:rsidRPr="00AC7487" w:rsidRDefault="00CE5A87" w:rsidP="001167DB">
            <w:pPr>
              <w:suppressAutoHyphens w:val="0"/>
              <w:spacing w:before="40" w:after="120" w:line="220" w:lineRule="exact"/>
              <w:ind w:left="-5" w:right="33"/>
              <w:rPr>
                <w:lang w:val="en-US"/>
              </w:rPr>
            </w:pPr>
            <w:r w:rsidRPr="00AC7487">
              <w:rPr>
                <w:lang w:val="en-US"/>
              </w:rPr>
              <w:t xml:space="preserve">Facilitate, exchange and share experiences and best practices </w:t>
            </w:r>
            <w:r>
              <w:rPr>
                <w:lang w:val="en-US"/>
              </w:rPr>
              <w:t>i</w:t>
            </w:r>
            <w:r w:rsidRPr="00AC7487">
              <w:rPr>
                <w:lang w:val="en-US"/>
              </w:rPr>
              <w:t>n the assessment of the environmental, social and economic co-benefits of climate change policies and actions informed by the best available science, including the use of existing tools and methodologies</w:t>
            </w:r>
          </w:p>
        </w:tc>
        <w:tc>
          <w:tcPr>
            <w:tcW w:w="2409" w:type="dxa"/>
            <w:vMerge w:val="restart"/>
            <w:tcBorders>
              <w:top w:val="single" w:sz="4" w:space="0" w:color="auto"/>
            </w:tcBorders>
            <w:shd w:val="clear" w:color="auto" w:fill="auto"/>
          </w:tcPr>
          <w:p w14:paraId="483DF993" w14:textId="77777777" w:rsidR="00CE5A87" w:rsidRPr="00AC7487" w:rsidRDefault="00CE5A87" w:rsidP="001167DB">
            <w:pPr>
              <w:suppressAutoHyphens w:val="0"/>
              <w:spacing w:before="40" w:after="120" w:line="220" w:lineRule="exact"/>
              <w:rPr>
                <w:lang w:val="en-US"/>
              </w:rPr>
            </w:pPr>
            <w:r w:rsidRPr="00AC7487">
              <w:rPr>
                <w:lang w:val="en-US"/>
              </w:rPr>
              <w:t>SB 55</w:t>
            </w:r>
            <w:r>
              <w:rPr>
                <w:lang w:val="en-US"/>
              </w:rPr>
              <w:t xml:space="preserve"> </w:t>
            </w:r>
            <w:r w:rsidRPr="00AC7487">
              <w:rPr>
                <w:lang w:val="en-US"/>
              </w:rPr>
              <w:t>and SB 57</w:t>
            </w:r>
          </w:p>
        </w:tc>
        <w:tc>
          <w:tcPr>
            <w:tcW w:w="993" w:type="dxa"/>
            <w:tcBorders>
              <w:top w:val="single" w:sz="4" w:space="0" w:color="auto"/>
              <w:bottom w:val="single" w:sz="4" w:space="0" w:color="auto"/>
            </w:tcBorders>
            <w:shd w:val="clear" w:color="auto" w:fill="auto"/>
          </w:tcPr>
          <w:p w14:paraId="0C9C6861" w14:textId="77777777" w:rsidR="00CE5A87" w:rsidRPr="00AC7487" w:rsidRDefault="00CE5A87" w:rsidP="001167DB">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675CFAE5" w14:textId="77777777" w:rsidR="00CE5A87" w:rsidRPr="00AC7487" w:rsidRDefault="00CE5A87" w:rsidP="001167DB">
            <w:pPr>
              <w:suppressAutoHyphens w:val="0"/>
              <w:spacing w:before="40" w:after="120" w:line="220" w:lineRule="exact"/>
              <w:rPr>
                <w:lang w:val="en-US"/>
              </w:rPr>
            </w:pPr>
            <w:r w:rsidRPr="00AC7487">
              <w:rPr>
                <w:lang w:val="en-US"/>
              </w:rPr>
              <w:t>Input from experts, practitioners and relevant organizations</w:t>
            </w:r>
          </w:p>
        </w:tc>
      </w:tr>
      <w:tr w:rsidR="00CE5A87" w:rsidRPr="00AC7487" w14:paraId="57C23B3A" w14:textId="77777777" w:rsidTr="001167DB">
        <w:trPr>
          <w:trHeight w:val="240"/>
        </w:trPr>
        <w:tc>
          <w:tcPr>
            <w:tcW w:w="851" w:type="dxa"/>
            <w:vMerge/>
            <w:tcBorders>
              <w:bottom w:val="single" w:sz="12" w:space="0" w:color="auto"/>
            </w:tcBorders>
            <w:shd w:val="clear" w:color="auto" w:fill="auto"/>
          </w:tcPr>
          <w:p w14:paraId="53D92BE1" w14:textId="77777777" w:rsidR="00CE5A87" w:rsidRPr="00AC7487" w:rsidRDefault="00CE5A87" w:rsidP="001167DB">
            <w:pPr>
              <w:suppressAutoHyphens w:val="0"/>
              <w:spacing w:before="40" w:after="120" w:line="220" w:lineRule="exact"/>
              <w:rPr>
                <w:lang w:val="en-US"/>
              </w:rPr>
            </w:pPr>
          </w:p>
        </w:tc>
        <w:tc>
          <w:tcPr>
            <w:tcW w:w="4678" w:type="dxa"/>
            <w:vMerge/>
            <w:tcBorders>
              <w:bottom w:val="single" w:sz="12" w:space="0" w:color="auto"/>
            </w:tcBorders>
            <w:shd w:val="clear" w:color="auto" w:fill="auto"/>
          </w:tcPr>
          <w:p w14:paraId="4D7540C3" w14:textId="77777777" w:rsidR="00CE5A87" w:rsidRPr="00AC7487" w:rsidRDefault="00CE5A87" w:rsidP="001167DB">
            <w:pPr>
              <w:suppressAutoHyphens w:val="0"/>
              <w:spacing w:before="40" w:after="120" w:line="220" w:lineRule="exact"/>
              <w:rPr>
                <w:lang w:val="en-US"/>
              </w:rPr>
            </w:pPr>
          </w:p>
        </w:tc>
        <w:tc>
          <w:tcPr>
            <w:tcW w:w="2409" w:type="dxa"/>
            <w:vMerge/>
            <w:tcBorders>
              <w:bottom w:val="single" w:sz="12" w:space="0" w:color="auto"/>
            </w:tcBorders>
            <w:shd w:val="clear" w:color="auto" w:fill="auto"/>
          </w:tcPr>
          <w:p w14:paraId="26425381" w14:textId="77777777" w:rsidR="00CE5A87" w:rsidRPr="00AC7487" w:rsidRDefault="00CE5A87" w:rsidP="001167DB">
            <w:pPr>
              <w:suppressAutoHyphens w:val="0"/>
              <w:spacing w:before="40" w:after="120" w:line="220" w:lineRule="exact"/>
              <w:rPr>
                <w:lang w:val="en-US"/>
              </w:rPr>
            </w:pPr>
          </w:p>
        </w:tc>
        <w:tc>
          <w:tcPr>
            <w:tcW w:w="993" w:type="dxa"/>
            <w:tcBorders>
              <w:top w:val="single" w:sz="4" w:space="0" w:color="auto"/>
              <w:bottom w:val="single" w:sz="12" w:space="0" w:color="auto"/>
            </w:tcBorders>
            <w:shd w:val="clear" w:color="auto" w:fill="auto"/>
          </w:tcPr>
          <w:p w14:paraId="598A4D75" w14:textId="77777777" w:rsidR="00CE5A87" w:rsidRPr="00AC7487" w:rsidRDefault="00CE5A87" w:rsidP="001167DB">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12" w:space="0" w:color="auto"/>
            </w:tcBorders>
            <w:shd w:val="clear" w:color="auto" w:fill="auto"/>
          </w:tcPr>
          <w:p w14:paraId="29CA7A4A" w14:textId="77777777" w:rsidR="00CE5A87" w:rsidRPr="00AC7487" w:rsidRDefault="00CE5A87" w:rsidP="001167DB">
            <w:pPr>
              <w:suppressAutoHyphens w:val="0"/>
              <w:spacing w:before="40" w:after="120" w:line="220" w:lineRule="exact"/>
              <w:rPr>
                <w:lang w:val="en-US"/>
              </w:rPr>
            </w:pPr>
            <w:r w:rsidRPr="00AC7487">
              <w:rPr>
                <w:lang w:val="en-US"/>
              </w:rPr>
              <w:t>Exchange and sharing of experience and best practices</w:t>
            </w:r>
          </w:p>
        </w:tc>
      </w:tr>
    </w:tbl>
    <w:p w14:paraId="516711D0" w14:textId="137C9915" w:rsidR="00CE5A87" w:rsidRDefault="003A2774" w:rsidP="003A2774">
      <w:pPr>
        <w:pStyle w:val="FootnoteTable"/>
        <w:spacing w:before="60" w:line="220" w:lineRule="exact"/>
        <w:ind w:firstLine="170"/>
        <w:contextualSpacing/>
      </w:pPr>
      <w:r>
        <w:rPr>
          <w:i/>
          <w:vertAlign w:val="superscript"/>
        </w:rPr>
        <w:t xml:space="preserve">a   </w:t>
      </w:r>
      <w:r w:rsidR="00CE5A87">
        <w:t>Letters represent activities from previous decisions while numbers are new activities from this decision.</w:t>
      </w:r>
    </w:p>
    <w:p w14:paraId="7A23280F" w14:textId="1D85077A" w:rsidR="00CE5A87" w:rsidRDefault="003A2774" w:rsidP="003A2774">
      <w:pPr>
        <w:pStyle w:val="FootnoteTable"/>
        <w:spacing w:line="220" w:lineRule="exact"/>
        <w:ind w:firstLine="170"/>
        <w:contextualSpacing/>
      </w:pPr>
      <w:r>
        <w:rPr>
          <w:i/>
          <w:vertAlign w:val="superscript"/>
        </w:rPr>
        <w:t xml:space="preserve">b   </w:t>
      </w:r>
      <w:r w:rsidR="00CE5A87">
        <w:t>“</w:t>
      </w:r>
      <w:r w:rsidR="00CE5A87" w:rsidRPr="00D36C69">
        <w:t>Impacts</w:t>
      </w:r>
      <w:r w:rsidR="00CE5A87">
        <w:t>” in this document refers to social, economic and environmental impacts.</w:t>
      </w:r>
    </w:p>
    <w:p w14:paraId="1B881AB4" w14:textId="77777777" w:rsidR="00FB1D27" w:rsidRDefault="00CE5A87" w:rsidP="00FB1D27">
      <w:pPr>
        <w:pStyle w:val="FootnoteTable"/>
        <w:spacing w:line="220" w:lineRule="exact"/>
        <w:ind w:firstLine="170"/>
        <w:rPr>
          <w:bCs/>
          <w:szCs w:val="18"/>
        </w:rPr>
      </w:pPr>
      <w:r w:rsidRPr="0069359C">
        <w:rPr>
          <w:i/>
          <w:szCs w:val="18"/>
        </w:rPr>
        <w:t>Abbreviations</w:t>
      </w:r>
      <w:r w:rsidRPr="0069359C">
        <w:rPr>
          <w:szCs w:val="18"/>
        </w:rPr>
        <w:t xml:space="preserve">: KCI = </w:t>
      </w:r>
      <w:bookmarkStart w:id="13" w:name="_Hlk14163955"/>
      <w:r w:rsidRPr="0069359C">
        <w:rPr>
          <w:bCs/>
          <w:szCs w:val="18"/>
        </w:rPr>
        <w:t>Katowice Committee of Experts on the Impacts of the Implementation of Response Measures</w:t>
      </w:r>
      <w:bookmarkEnd w:id="13"/>
      <w:r w:rsidRPr="0069359C">
        <w:rPr>
          <w:bCs/>
          <w:szCs w:val="18"/>
        </w:rPr>
        <w:t>, SB = sessions of the subsidiary bodies.</w:t>
      </w:r>
    </w:p>
    <w:p w14:paraId="67D579A5" w14:textId="124BAC46" w:rsidR="00FB1D27" w:rsidRDefault="00CE5A87" w:rsidP="00FB1D27">
      <w:pPr>
        <w:spacing w:before="120"/>
        <w:ind w:right="962"/>
        <w:jc w:val="right"/>
        <w:rPr>
          <w:i/>
        </w:rPr>
      </w:pPr>
      <w:r w:rsidRPr="0027033D">
        <w:rPr>
          <w:i/>
        </w:rPr>
        <w:t>8</w:t>
      </w:r>
      <w:r w:rsidRPr="00FB1D27">
        <w:rPr>
          <w:i/>
        </w:rPr>
        <w:t>th</w:t>
      </w:r>
      <w:r w:rsidRPr="0027033D">
        <w:rPr>
          <w:i/>
        </w:rPr>
        <w:t xml:space="preserve"> plenary </w:t>
      </w:r>
      <w:r w:rsidRPr="00FB1D27">
        <w:rPr>
          <w:i/>
        </w:rPr>
        <w:t>meeting</w:t>
      </w:r>
      <w:r w:rsidR="00AD7E4A">
        <w:rPr>
          <w:i/>
        </w:rPr>
        <w:br/>
      </w:r>
      <w:r w:rsidRPr="00FB1D27">
        <w:rPr>
          <w:i/>
        </w:rPr>
        <w:t>15 D</w:t>
      </w:r>
      <w:r w:rsidRPr="0027033D">
        <w:rPr>
          <w:i/>
        </w:rPr>
        <w:t>ecember 201</w:t>
      </w:r>
      <w:r w:rsidR="00360AE3">
        <w:rPr>
          <w:i/>
        </w:rPr>
        <w:t>9</w:t>
      </w:r>
    </w:p>
    <w:p w14:paraId="6FC3C77A" w14:textId="7C1CBD29" w:rsidR="00FB1D27" w:rsidRDefault="00FB1D27" w:rsidP="00FB1D27">
      <w:pPr>
        <w:pStyle w:val="FootnoteTable"/>
        <w:spacing w:line="220" w:lineRule="exact"/>
        <w:ind w:firstLine="170"/>
        <w:rPr>
          <w:i/>
        </w:rPr>
        <w:sectPr w:rsidR="00FB1D27" w:rsidSect="0011556A">
          <w:headerReference w:type="even" r:id="rId34"/>
          <w:headerReference w:type="default" r:id="rId35"/>
          <w:footerReference w:type="even" r:id="rId36"/>
          <w:footerReference w:type="default" r:id="rId37"/>
          <w:footnotePr>
            <w:numRestart w:val="eachSect"/>
          </w:footnotePr>
          <w:pgSz w:w="16838" w:h="11906" w:orient="landscape" w:code="9"/>
          <w:pgMar w:top="1134" w:right="1417" w:bottom="1134" w:left="1134" w:header="850" w:footer="567" w:gutter="0"/>
          <w:cols w:space="708"/>
          <w:docGrid w:linePitch="360"/>
        </w:sectPr>
      </w:pPr>
    </w:p>
    <w:p w14:paraId="4DE38BAD" w14:textId="58FCA7F2" w:rsidR="00B67AF2" w:rsidRPr="00FB1D27" w:rsidRDefault="00B67AF2" w:rsidP="00AD7E4A">
      <w:pPr>
        <w:pStyle w:val="HChG"/>
        <w:rPr>
          <w:bCs/>
          <w:szCs w:val="18"/>
        </w:rPr>
      </w:pPr>
      <w:r>
        <w:lastRenderedPageBreak/>
        <w:tab/>
      </w:r>
      <w:r>
        <w:tab/>
      </w:r>
      <w:bookmarkStart w:id="14" w:name="D5"/>
      <w:r w:rsidRPr="001F15EA">
        <w:t xml:space="preserve">Decision </w:t>
      </w:r>
      <w:r w:rsidR="00CD43CF">
        <w:t>5</w:t>
      </w:r>
      <w:r w:rsidRPr="001F15EA">
        <w:t>/CP.25</w:t>
      </w:r>
      <w:bookmarkEnd w:id="14"/>
    </w:p>
    <w:p w14:paraId="2D72580C" w14:textId="77777777" w:rsidR="00B67AF2" w:rsidRPr="009B600A" w:rsidRDefault="00B67AF2" w:rsidP="00B67AF2">
      <w:pPr>
        <w:pStyle w:val="HChG"/>
      </w:pPr>
      <w:r>
        <w:tab/>
      </w:r>
      <w:r>
        <w:tab/>
        <w:t>Scope of the second periodic review of the long-term global goal under the Convention and of overall progress towards achieving it</w:t>
      </w:r>
    </w:p>
    <w:p w14:paraId="16A882ED" w14:textId="77777777" w:rsidR="00B67AF2" w:rsidRPr="000754FC" w:rsidRDefault="00B67AF2" w:rsidP="00B67AF2">
      <w:pPr>
        <w:pStyle w:val="RegSingleTxtG"/>
        <w:numPr>
          <w:ilvl w:val="0"/>
          <w:numId w:val="0"/>
        </w:numPr>
        <w:ind w:left="1135" w:firstLine="566"/>
        <w:rPr>
          <w:i/>
        </w:rPr>
      </w:pPr>
      <w:r w:rsidRPr="00CB4462">
        <w:rPr>
          <w:i/>
        </w:rPr>
        <w:t>The Conference of the Parties</w:t>
      </w:r>
      <w:r w:rsidRPr="003F5A5B">
        <w:t>,</w:t>
      </w:r>
    </w:p>
    <w:p w14:paraId="59B38B46" w14:textId="77777777" w:rsidR="00B67AF2" w:rsidRDefault="00B67AF2" w:rsidP="00B67AF2">
      <w:pPr>
        <w:pStyle w:val="RegSingleTxtG"/>
        <w:numPr>
          <w:ilvl w:val="0"/>
          <w:numId w:val="0"/>
        </w:numPr>
        <w:ind w:left="1135"/>
        <w:rPr>
          <w:i/>
          <w:sz w:val="24"/>
          <w:szCs w:val="28"/>
        </w:rPr>
      </w:pPr>
      <w:r>
        <w:rPr>
          <w:i/>
        </w:rPr>
        <w:tab/>
      </w:r>
      <w:r w:rsidRPr="00C906A8">
        <w:rPr>
          <w:i/>
        </w:rPr>
        <w:t xml:space="preserve">Recalling </w:t>
      </w:r>
      <w:r w:rsidRPr="00C32999">
        <w:t>the ultimate objective of the Convention</w:t>
      </w:r>
      <w:r>
        <w:t xml:space="preserve">, </w:t>
      </w:r>
      <w:r w:rsidRPr="00C32999">
        <w:t>contained in its Article 2,</w:t>
      </w:r>
    </w:p>
    <w:p w14:paraId="57F2D9B7" w14:textId="77777777" w:rsidR="00B67AF2" w:rsidRDefault="00B67AF2" w:rsidP="00B67AF2">
      <w:pPr>
        <w:pStyle w:val="RegSingleTxtG"/>
        <w:numPr>
          <w:ilvl w:val="0"/>
          <w:numId w:val="0"/>
        </w:numPr>
        <w:ind w:left="1135"/>
      </w:pPr>
      <w:r>
        <w:rPr>
          <w:i/>
        </w:rPr>
        <w:tab/>
        <w:t>Also r</w:t>
      </w:r>
      <w:r w:rsidRPr="000754FC">
        <w:rPr>
          <w:i/>
        </w:rPr>
        <w:t>ecalling</w:t>
      </w:r>
      <w:r>
        <w:t xml:space="preserve"> </w:t>
      </w:r>
      <w:r w:rsidRPr="00AD3509">
        <w:t>decisions</w:t>
      </w:r>
      <w:r w:rsidRPr="00BB72D3">
        <w:t xml:space="preserve"> </w:t>
      </w:r>
      <w:r>
        <w:t xml:space="preserve">1/CP.16, 2/CP.17, 1/CP.18, 10/CP.21 and 18/CP.23, </w:t>
      </w:r>
    </w:p>
    <w:p w14:paraId="1A9720CB" w14:textId="77777777" w:rsidR="00B67AF2" w:rsidRDefault="00B67AF2" w:rsidP="00B67AF2">
      <w:pPr>
        <w:pStyle w:val="RegSingleTxtG"/>
        <w:numPr>
          <w:ilvl w:val="0"/>
          <w:numId w:val="0"/>
        </w:numPr>
        <w:ind w:left="1135"/>
      </w:pPr>
      <w:r>
        <w:tab/>
      </w:r>
      <w:r w:rsidRPr="009C2370">
        <w:rPr>
          <w:i/>
        </w:rPr>
        <w:t>Further recalling</w:t>
      </w:r>
      <w:r>
        <w:t xml:space="preserve"> decisions 1/CP.24, section V, and 19/CMA.1,</w:t>
      </w:r>
    </w:p>
    <w:p w14:paraId="32D1C105" w14:textId="419384F2" w:rsidR="00B67AF2" w:rsidRDefault="003A2774" w:rsidP="003A2774">
      <w:pPr>
        <w:pStyle w:val="RegSingleTxtG"/>
        <w:numPr>
          <w:ilvl w:val="0"/>
          <w:numId w:val="0"/>
        </w:numPr>
        <w:tabs>
          <w:tab w:val="left" w:pos="568"/>
        </w:tabs>
        <w:ind w:left="1135"/>
      </w:pPr>
      <w:bookmarkStart w:id="15" w:name="_Hlk11921535"/>
      <w:r>
        <w:t>1.</w:t>
      </w:r>
      <w:r>
        <w:tab/>
      </w:r>
      <w:r w:rsidR="00B67AF2" w:rsidRPr="00DF1D19">
        <w:rPr>
          <w:i/>
        </w:rPr>
        <w:t>Re</w:t>
      </w:r>
      <w:r w:rsidR="00B67AF2">
        <w:rPr>
          <w:i/>
        </w:rPr>
        <w:t>call</w:t>
      </w:r>
      <w:r w:rsidR="00B67AF2" w:rsidRPr="00DF1D19">
        <w:rPr>
          <w:i/>
        </w:rPr>
        <w:t>s</w:t>
      </w:r>
      <w:r w:rsidR="00B67AF2">
        <w:t xml:space="preserve"> that pursuant to decision 1/CP.18, paragraph 79, the review should periodically assess, in accordance with the relevant principles and provisions of the Convention, the following:</w:t>
      </w:r>
    </w:p>
    <w:p w14:paraId="33E6BC47" w14:textId="339A4D48" w:rsidR="00B67AF2" w:rsidRDefault="003A2774" w:rsidP="003A2774">
      <w:pPr>
        <w:pStyle w:val="RegSingleTxtG"/>
        <w:numPr>
          <w:ilvl w:val="0"/>
          <w:numId w:val="0"/>
        </w:numPr>
        <w:tabs>
          <w:tab w:val="left" w:pos="2269"/>
        </w:tabs>
        <w:ind w:left="1135" w:firstLine="567"/>
      </w:pPr>
      <w:r>
        <w:t>(a)</w:t>
      </w:r>
      <w:r>
        <w:tab/>
      </w:r>
      <w:r w:rsidR="00B67AF2">
        <w:t>The adequacy of the long-term global goal in the light of the ultimate objective of the Convention;</w:t>
      </w:r>
    </w:p>
    <w:p w14:paraId="35D1B301" w14:textId="169D823E" w:rsidR="00B67AF2" w:rsidRPr="00DF1D19" w:rsidRDefault="003A2774" w:rsidP="003A2774">
      <w:pPr>
        <w:pStyle w:val="RegSingleTxtG"/>
        <w:numPr>
          <w:ilvl w:val="0"/>
          <w:numId w:val="0"/>
        </w:numPr>
        <w:tabs>
          <w:tab w:val="left" w:pos="2269"/>
        </w:tabs>
        <w:ind w:left="1135" w:firstLine="567"/>
      </w:pPr>
      <w:r w:rsidRPr="00DF1D19">
        <w:t>(b)</w:t>
      </w:r>
      <w:r w:rsidRPr="00DF1D19">
        <w:tab/>
      </w:r>
      <w:r w:rsidR="00B67AF2">
        <w:t xml:space="preserve">Overall progress made towards achieving the long-term global goal, including a consideration of the implementation of the commitments under the Convention; </w:t>
      </w:r>
    </w:p>
    <w:p w14:paraId="48CD0494" w14:textId="6B86349E" w:rsidR="00B67AF2" w:rsidRDefault="003A2774" w:rsidP="003A2774">
      <w:pPr>
        <w:pStyle w:val="RegSingleTxtG"/>
        <w:numPr>
          <w:ilvl w:val="0"/>
          <w:numId w:val="0"/>
        </w:numPr>
        <w:tabs>
          <w:tab w:val="left" w:pos="568"/>
        </w:tabs>
        <w:ind w:left="1135"/>
      </w:pPr>
      <w:r>
        <w:t>2.</w:t>
      </w:r>
      <w:r>
        <w:tab/>
      </w:r>
      <w:r w:rsidR="00B67AF2">
        <w:rPr>
          <w:i/>
          <w:iCs/>
        </w:rPr>
        <w:t>A</w:t>
      </w:r>
      <w:r w:rsidR="00B67AF2" w:rsidRPr="00171052">
        <w:rPr>
          <w:i/>
          <w:iCs/>
        </w:rPr>
        <w:t>gree</w:t>
      </w:r>
      <w:r w:rsidR="00B67AF2">
        <w:rPr>
          <w:i/>
          <w:iCs/>
        </w:rPr>
        <w:t>s</w:t>
      </w:r>
      <w:r w:rsidR="00B67AF2" w:rsidRPr="003607D3">
        <w:rPr>
          <w:i/>
          <w:iCs/>
        </w:rPr>
        <w:t xml:space="preserve"> </w:t>
      </w:r>
      <w:r w:rsidR="00B67AF2" w:rsidRPr="003825ED">
        <w:t xml:space="preserve">that the second periodic review </w:t>
      </w:r>
      <w:r w:rsidR="00B67AF2" w:rsidRPr="003825ED">
        <w:rPr>
          <w:szCs w:val="28"/>
        </w:rPr>
        <w:t>of the long-term global goal</w:t>
      </w:r>
      <w:r w:rsidR="00B67AF2" w:rsidRPr="003825ED">
        <w:rPr>
          <w:rStyle w:val="FootnoteReference"/>
          <w:szCs w:val="28"/>
        </w:rPr>
        <w:footnoteReference w:id="23"/>
      </w:r>
      <w:r w:rsidR="00B67AF2" w:rsidRPr="003825ED">
        <w:rPr>
          <w:szCs w:val="28"/>
        </w:rPr>
        <w:t xml:space="preserve"> under the Convention and of overall progress towards achieving it</w:t>
      </w:r>
      <w:r w:rsidR="00B67AF2" w:rsidRPr="003825ED">
        <w:t xml:space="preserve"> will be conducted</w:t>
      </w:r>
      <w:r w:rsidR="00B67AF2">
        <w:t>, in accordance with the scope as defined in paragraph 4 below,</w:t>
      </w:r>
      <w:r w:rsidR="00B67AF2" w:rsidRPr="003825ED">
        <w:t xml:space="preserve"> with the assistance of the Subsidiary Body for </w:t>
      </w:r>
      <w:r w:rsidR="00B67AF2" w:rsidRPr="00C52046">
        <w:t>Scientific and Technological</w:t>
      </w:r>
      <w:r w:rsidR="00B67AF2" w:rsidRPr="00C52046">
        <w:rPr>
          <w:rFonts w:hint="eastAsia"/>
        </w:rPr>
        <w:t xml:space="preserve"> </w:t>
      </w:r>
      <w:r w:rsidR="00B67AF2" w:rsidRPr="00C52046">
        <w:t>Advice and the Subsidiary Body for Implementation</w:t>
      </w:r>
      <w:r w:rsidR="00B67AF2" w:rsidRPr="00C52046">
        <w:rPr>
          <w:rFonts w:hint="eastAsia"/>
        </w:rPr>
        <w:t>,</w:t>
      </w:r>
      <w:r w:rsidR="00B67AF2" w:rsidRPr="00C52046">
        <w:t xml:space="preserve"> in an effective and efficient manner, avoiding duplication of work and taking into account the results of relevant work conducted under the Convention, </w:t>
      </w:r>
      <w:r w:rsidR="00B67AF2">
        <w:t>the</w:t>
      </w:r>
      <w:r w:rsidR="00B67AF2" w:rsidRPr="003825ED">
        <w:t xml:space="preserve"> Kyoto Protocol, the Paris Agreement</w:t>
      </w:r>
      <w:r w:rsidR="00B67AF2">
        <w:t xml:space="preserve"> and the subsidiary bodies;</w:t>
      </w:r>
    </w:p>
    <w:p w14:paraId="7C358C16" w14:textId="39902FCA" w:rsidR="00B67AF2" w:rsidRPr="003607D3" w:rsidRDefault="003A2774" w:rsidP="003A2774">
      <w:pPr>
        <w:pStyle w:val="RegSingleTxtG"/>
        <w:numPr>
          <w:ilvl w:val="0"/>
          <w:numId w:val="0"/>
        </w:numPr>
        <w:tabs>
          <w:tab w:val="left" w:pos="568"/>
        </w:tabs>
        <w:ind w:left="1135"/>
      </w:pPr>
      <w:r w:rsidRPr="003607D3">
        <w:t>3.</w:t>
      </w:r>
      <w:r w:rsidRPr="003607D3">
        <w:tab/>
      </w:r>
      <w:r w:rsidR="00B67AF2">
        <w:rPr>
          <w:i/>
        </w:rPr>
        <w:t>N</w:t>
      </w:r>
      <w:r w:rsidR="00B67AF2" w:rsidRPr="003607D3">
        <w:rPr>
          <w:i/>
        </w:rPr>
        <w:t>ote</w:t>
      </w:r>
      <w:r w:rsidR="00B67AF2">
        <w:rPr>
          <w:i/>
        </w:rPr>
        <w:t>s</w:t>
      </w:r>
      <w:r w:rsidR="00B67AF2" w:rsidRPr="003607D3">
        <w:t xml:space="preserve"> that </w:t>
      </w:r>
      <w:r w:rsidR="00B67AF2">
        <w:t xml:space="preserve">pursuant to decision 2/CP.17, paragraph 161, there is </w:t>
      </w:r>
      <w:r w:rsidR="00B67AF2" w:rsidRPr="003607D3">
        <w:t xml:space="preserve">new </w:t>
      </w:r>
      <w:r w:rsidR="00B67AF2" w:rsidRPr="00D12ADC">
        <w:rPr>
          <w:szCs w:val="28"/>
        </w:rPr>
        <w:t>information</w:t>
      </w:r>
      <w:r w:rsidR="00B67AF2">
        <w:t xml:space="preserve"> </w:t>
      </w:r>
      <w:r w:rsidR="00B67AF2" w:rsidRPr="003607D3">
        <w:t xml:space="preserve">relevant to the second periodic review since the completion of the </w:t>
      </w:r>
      <w:r w:rsidR="00B67AF2">
        <w:t>2013–2015</w:t>
      </w:r>
      <w:r w:rsidR="00B67AF2" w:rsidRPr="003607D3">
        <w:t xml:space="preserve"> review</w:t>
      </w:r>
      <w:r w:rsidR="00B67AF2">
        <w:t>,</w:t>
      </w:r>
      <w:r w:rsidR="00B67AF2" w:rsidRPr="003607D3">
        <w:t xml:space="preserve"> and that additional information will be made available</w:t>
      </w:r>
      <w:r w:rsidR="00B67AF2" w:rsidRPr="00B75AD8">
        <w:t>;</w:t>
      </w:r>
      <w:r w:rsidR="00B67AF2">
        <w:t xml:space="preserve"> </w:t>
      </w:r>
    </w:p>
    <w:bookmarkEnd w:id="15"/>
    <w:p w14:paraId="2D4C1E88" w14:textId="4690BC2F" w:rsidR="00B67AF2" w:rsidRDefault="003A2774" w:rsidP="003A2774">
      <w:pPr>
        <w:pStyle w:val="RegSingleTxtG"/>
        <w:numPr>
          <w:ilvl w:val="0"/>
          <w:numId w:val="0"/>
        </w:numPr>
        <w:tabs>
          <w:tab w:val="left" w:pos="568"/>
        </w:tabs>
        <w:ind w:left="1135"/>
      </w:pPr>
      <w:r>
        <w:t>4.</w:t>
      </w:r>
      <w:r>
        <w:tab/>
      </w:r>
      <w:r w:rsidR="00B67AF2" w:rsidRPr="00DF1D19">
        <w:rPr>
          <w:i/>
        </w:rPr>
        <w:t>Decides</w:t>
      </w:r>
      <w:r w:rsidR="00B67AF2">
        <w:t xml:space="preserve"> </w:t>
      </w:r>
      <w:r w:rsidR="00B67AF2" w:rsidRPr="00D12ADC">
        <w:t xml:space="preserve">that </w:t>
      </w:r>
      <w:r w:rsidR="00B67AF2" w:rsidRPr="00CB05B8">
        <w:t>the second periodic review should, in accordance with the relevant principles and provisions of the Convention</w:t>
      </w:r>
      <w:r w:rsidR="00B67AF2">
        <w:t xml:space="preserve"> and on the basis of the best available science:</w:t>
      </w:r>
    </w:p>
    <w:p w14:paraId="5C3C08AB" w14:textId="605C0DF8" w:rsidR="00B67AF2" w:rsidRDefault="003A2774" w:rsidP="003A2774">
      <w:pPr>
        <w:pStyle w:val="RegSingleTxtG"/>
        <w:numPr>
          <w:ilvl w:val="0"/>
          <w:numId w:val="0"/>
        </w:numPr>
        <w:tabs>
          <w:tab w:val="left" w:pos="2269"/>
          <w:tab w:val="left" w:pos="2410"/>
        </w:tabs>
        <w:ind w:left="1135" w:firstLine="567"/>
      </w:pPr>
      <w:r>
        <w:t>(a)</w:t>
      </w:r>
      <w:r>
        <w:tab/>
      </w:r>
      <w:r w:rsidR="00B67AF2">
        <w:t xml:space="preserve">Enhance </w:t>
      </w:r>
      <w:r w:rsidR="00B67AF2" w:rsidRPr="00DA4B63">
        <w:t>Parties’ understanding</w:t>
      </w:r>
      <w:r w:rsidR="00B67AF2">
        <w:t xml:space="preserve"> </w:t>
      </w:r>
      <w:r w:rsidR="00B67AF2" w:rsidRPr="00DA4B63">
        <w:t>of</w:t>
      </w:r>
      <w:r w:rsidR="00B67AF2">
        <w:t>:</w:t>
      </w:r>
    </w:p>
    <w:p w14:paraId="062569FB" w14:textId="52068D00" w:rsidR="00B67AF2" w:rsidRPr="00E540DC" w:rsidRDefault="003A2774" w:rsidP="003A2774">
      <w:pPr>
        <w:pStyle w:val="RegSingleTxtG3"/>
        <w:numPr>
          <w:ilvl w:val="0"/>
          <w:numId w:val="0"/>
        </w:numPr>
        <w:ind w:left="1701"/>
      </w:pPr>
      <w:r w:rsidRPr="00E540DC">
        <w:t>(i)</w:t>
      </w:r>
      <w:r w:rsidRPr="00E540DC">
        <w:tab/>
      </w:r>
      <w:r w:rsidR="00B67AF2">
        <w:t xml:space="preserve">The </w:t>
      </w:r>
      <w:r w:rsidR="00B67AF2" w:rsidRPr="00D12ADC">
        <w:t>long-term global goal and scenarios towards achieving it in the light of the ultimate objective of the Convention;</w:t>
      </w:r>
    </w:p>
    <w:p w14:paraId="645F7E33" w14:textId="4E9555BA" w:rsidR="00B67AF2" w:rsidRPr="007C1700" w:rsidRDefault="003A2774" w:rsidP="003A2774">
      <w:pPr>
        <w:pStyle w:val="RegSingleTxtG3"/>
        <w:numPr>
          <w:ilvl w:val="0"/>
          <w:numId w:val="0"/>
        </w:numPr>
        <w:ind w:left="1701"/>
      </w:pPr>
      <w:r w:rsidRPr="007C1700">
        <w:t>(ii)</w:t>
      </w:r>
      <w:r w:rsidRPr="007C1700">
        <w:tab/>
      </w:r>
      <w:r w:rsidR="00B67AF2" w:rsidRPr="007C1700">
        <w:t>Progress made in relation to addressing information and knowledge gaps, including</w:t>
      </w:r>
      <w:r w:rsidR="00B67AF2">
        <w:t xml:space="preserve"> with regard to</w:t>
      </w:r>
      <w:r w:rsidR="00B67AF2" w:rsidRPr="007C1700">
        <w:t xml:space="preserve"> scenarios to achieve the long-term global goal and the range of associated impacts, since the completion of the 2013–2015 review;</w:t>
      </w:r>
    </w:p>
    <w:p w14:paraId="3E795753" w14:textId="029CA5E8" w:rsidR="00B67AF2" w:rsidRPr="00D25440" w:rsidRDefault="003A2774" w:rsidP="003A2774">
      <w:pPr>
        <w:pStyle w:val="RegSingleTxtG3"/>
        <w:numPr>
          <w:ilvl w:val="0"/>
          <w:numId w:val="0"/>
        </w:numPr>
        <w:ind w:left="1701"/>
        <w:rPr>
          <w:rFonts w:eastAsia="Times New Roman"/>
        </w:rPr>
      </w:pPr>
      <w:r w:rsidRPr="00D25440">
        <w:rPr>
          <w:rFonts w:eastAsia="Times New Roman"/>
        </w:rPr>
        <w:t>(iii)</w:t>
      </w:r>
      <w:r w:rsidRPr="00D25440">
        <w:rPr>
          <w:rFonts w:eastAsia="Times New Roman"/>
        </w:rPr>
        <w:tab/>
      </w:r>
      <w:r w:rsidR="00B67AF2" w:rsidRPr="00D25440">
        <w:t>Challenges and opportunities for achieving the long-term global goal with a view to ensuring the effective implementation</w:t>
      </w:r>
      <w:r w:rsidR="00B67AF2" w:rsidRPr="00D25440">
        <w:rPr>
          <w:rFonts w:eastAsia="Times New Roman"/>
        </w:rPr>
        <w:t xml:space="preserve"> of the Convention;</w:t>
      </w:r>
    </w:p>
    <w:p w14:paraId="5017DB1A" w14:textId="5F16A3F4" w:rsidR="00B67AF2" w:rsidRPr="0036345E" w:rsidRDefault="003A2774" w:rsidP="003A2774">
      <w:pPr>
        <w:pStyle w:val="RegSingleTxtG"/>
        <w:numPr>
          <w:ilvl w:val="0"/>
          <w:numId w:val="0"/>
        </w:numPr>
        <w:tabs>
          <w:tab w:val="left" w:pos="2269"/>
        </w:tabs>
        <w:ind w:left="1135" w:firstLine="567"/>
      </w:pPr>
      <w:r w:rsidRPr="0036345E">
        <w:t>(b)</w:t>
      </w:r>
      <w:r w:rsidRPr="0036345E">
        <w:tab/>
      </w:r>
      <w:r w:rsidR="00B67AF2" w:rsidRPr="0036345E">
        <w:t xml:space="preserve">Assess the overall aggregated effect of the steps taken by Parties in order to achieve the long-term global goal in the light of the ultimate objective of the Convention; </w:t>
      </w:r>
    </w:p>
    <w:p w14:paraId="3E3D4704" w14:textId="2EDC9396" w:rsidR="00B67AF2" w:rsidRDefault="003A2774" w:rsidP="003A2774">
      <w:pPr>
        <w:pStyle w:val="RegSingleTxtG"/>
        <w:numPr>
          <w:ilvl w:val="0"/>
          <w:numId w:val="0"/>
        </w:numPr>
        <w:tabs>
          <w:tab w:val="left" w:pos="568"/>
        </w:tabs>
        <w:ind w:left="1135"/>
        <w:rPr>
          <w:rFonts w:eastAsia="Times New Roman"/>
        </w:rPr>
      </w:pPr>
      <w:r>
        <w:rPr>
          <w:rFonts w:eastAsia="Times New Roman"/>
        </w:rPr>
        <w:t>5.</w:t>
      </w:r>
      <w:r>
        <w:rPr>
          <w:rFonts w:eastAsia="Times New Roman"/>
        </w:rPr>
        <w:tab/>
      </w:r>
      <w:r w:rsidR="00B67AF2" w:rsidRPr="0047054A">
        <w:rPr>
          <w:rFonts w:eastAsia="Times New Roman"/>
          <w:i/>
        </w:rPr>
        <w:t>Agrees</w:t>
      </w:r>
      <w:r w:rsidR="00B67AF2">
        <w:rPr>
          <w:rFonts w:eastAsia="Times New Roman"/>
        </w:rPr>
        <w:t xml:space="preserve"> that the outcome of the second periodic review will not result in an alteration or redefinition of the long-term global goal stated in decision 10/CP.21;</w:t>
      </w:r>
    </w:p>
    <w:p w14:paraId="4FDA44BC" w14:textId="14C3994B" w:rsidR="00B67AF2" w:rsidRDefault="003A2774" w:rsidP="003A2774">
      <w:pPr>
        <w:pStyle w:val="RegSingleTxtG"/>
        <w:numPr>
          <w:ilvl w:val="0"/>
          <w:numId w:val="0"/>
        </w:numPr>
        <w:tabs>
          <w:tab w:val="left" w:pos="568"/>
        </w:tabs>
        <w:ind w:left="1135"/>
        <w:rPr>
          <w:rFonts w:eastAsiaTheme="minorHAnsi"/>
          <w:lang w:val="en-US" w:eastAsia="en-US"/>
        </w:rPr>
      </w:pPr>
      <w:r>
        <w:rPr>
          <w:rFonts w:eastAsiaTheme="minorHAnsi"/>
          <w:lang w:val="en-US" w:eastAsia="en-US"/>
        </w:rPr>
        <w:t>6.</w:t>
      </w:r>
      <w:r>
        <w:rPr>
          <w:rFonts w:eastAsiaTheme="minorHAnsi"/>
          <w:lang w:val="en-US" w:eastAsia="en-US"/>
        </w:rPr>
        <w:tab/>
      </w:r>
      <w:r w:rsidR="00B67AF2">
        <w:rPr>
          <w:i/>
        </w:rPr>
        <w:t>D</w:t>
      </w:r>
      <w:r w:rsidR="00B67AF2" w:rsidRPr="00D12ADC">
        <w:rPr>
          <w:i/>
        </w:rPr>
        <w:t>ecides</w:t>
      </w:r>
      <w:r w:rsidR="00B67AF2" w:rsidRPr="00D12ADC">
        <w:t xml:space="preserve"> that the second periodic review shall follow</w:t>
      </w:r>
      <w:r w:rsidR="00B67AF2">
        <w:t>,</w:t>
      </w:r>
      <w:r w:rsidR="00B67AF2" w:rsidRPr="00D12ADC">
        <w:t xml:space="preserve"> </w:t>
      </w:r>
      <w:r w:rsidR="00B67AF2" w:rsidRPr="00AD3509">
        <w:t>mutatis mutandis,</w:t>
      </w:r>
      <w:r w:rsidR="00B67AF2" w:rsidRPr="00D12ADC">
        <w:t xml:space="preserve"> the modalities set </w:t>
      </w:r>
      <w:r w:rsidR="00B67AF2">
        <w:t>out in</w:t>
      </w:r>
      <w:r w:rsidR="00B67AF2" w:rsidRPr="00D12ADC">
        <w:t xml:space="preserve"> paragraphs 80</w:t>
      </w:r>
      <w:r w:rsidR="00B67AF2">
        <w:t>–90</w:t>
      </w:r>
      <w:r w:rsidR="00B67AF2" w:rsidRPr="00D12ADC">
        <w:t xml:space="preserve"> of </w:t>
      </w:r>
      <w:r w:rsidR="00B67AF2">
        <w:t>d</w:t>
      </w:r>
      <w:r w:rsidR="00B67AF2" w:rsidRPr="00D12ADC">
        <w:t xml:space="preserve">ecision 1/CP.18, including </w:t>
      </w:r>
      <w:r w:rsidR="00B67AF2">
        <w:t>a</w:t>
      </w:r>
      <w:r w:rsidR="00B67AF2" w:rsidRPr="00D12ADC">
        <w:t xml:space="preserve"> structured expert dialogue</w:t>
      </w:r>
      <w:r w:rsidR="00B67AF2" w:rsidRPr="00FC467D">
        <w:rPr>
          <w:rFonts w:cstheme="minorBidi"/>
        </w:rPr>
        <w:t>;</w:t>
      </w:r>
    </w:p>
    <w:p w14:paraId="038BC9CD" w14:textId="2E693283" w:rsidR="00B67AF2" w:rsidRPr="00836C6E" w:rsidRDefault="003A2774" w:rsidP="003A2774">
      <w:pPr>
        <w:pStyle w:val="RegSingleTxtG"/>
        <w:numPr>
          <w:ilvl w:val="0"/>
          <w:numId w:val="0"/>
        </w:numPr>
        <w:tabs>
          <w:tab w:val="left" w:pos="568"/>
        </w:tabs>
        <w:ind w:left="1135"/>
      </w:pPr>
      <w:r w:rsidRPr="00836C6E">
        <w:t>7.</w:t>
      </w:r>
      <w:r w:rsidRPr="00836C6E">
        <w:tab/>
      </w:r>
      <w:r w:rsidR="00B67AF2" w:rsidRPr="00D13BD4">
        <w:rPr>
          <w:i/>
        </w:rPr>
        <w:t>Also decides</w:t>
      </w:r>
      <w:r w:rsidR="00B67AF2" w:rsidRPr="00836C6E">
        <w:t xml:space="preserve"> that the second </w:t>
      </w:r>
      <w:r w:rsidR="00B67AF2" w:rsidRPr="0047054A">
        <w:t>periodic</w:t>
      </w:r>
      <w:r w:rsidR="00B67AF2" w:rsidRPr="00836C6E">
        <w:t xml:space="preserve"> review shall start in the second half of 2020 and conclude in 2022, with the structured expert dialogue held in conjunction with sessions of </w:t>
      </w:r>
      <w:r w:rsidR="00B67AF2" w:rsidRPr="00836C6E">
        <w:lastRenderedPageBreak/>
        <w:t>the subsidiary bodies, starting at their fifty-third sessions (November 2020) and being completed at their fifty-fifth sessions (November 2021);</w:t>
      </w:r>
    </w:p>
    <w:p w14:paraId="24C9675C" w14:textId="2B6A7723" w:rsidR="00B67AF2" w:rsidRPr="00836C6E" w:rsidRDefault="003A2774" w:rsidP="003A2774">
      <w:pPr>
        <w:pStyle w:val="RegSingleTxtG"/>
        <w:numPr>
          <w:ilvl w:val="0"/>
          <w:numId w:val="0"/>
        </w:numPr>
        <w:tabs>
          <w:tab w:val="left" w:pos="568"/>
        </w:tabs>
        <w:ind w:left="1135"/>
      </w:pPr>
      <w:r w:rsidRPr="00836C6E">
        <w:t>8.</w:t>
      </w:r>
      <w:r w:rsidRPr="00836C6E">
        <w:tab/>
      </w:r>
      <w:r w:rsidR="00B67AF2">
        <w:rPr>
          <w:bCs/>
          <w:i/>
        </w:rPr>
        <w:t>Further d</w:t>
      </w:r>
      <w:r w:rsidR="00B67AF2" w:rsidRPr="0036345E">
        <w:rPr>
          <w:bCs/>
          <w:i/>
        </w:rPr>
        <w:t>ecides</w:t>
      </w:r>
      <w:r w:rsidR="00B67AF2" w:rsidRPr="0036345E">
        <w:rPr>
          <w:bCs/>
        </w:rPr>
        <w:t xml:space="preserve"> to consider the continuation of periodic reviews at its thirtieth session (</w:t>
      </w:r>
      <w:r w:rsidR="00B67AF2" w:rsidDel="005F19A3">
        <w:rPr>
          <w:bCs/>
        </w:rPr>
        <w:t>November</w:t>
      </w:r>
      <w:r w:rsidR="00B67AF2" w:rsidRPr="0036345E" w:rsidDel="005F19A3">
        <w:rPr>
          <w:bCs/>
        </w:rPr>
        <w:t xml:space="preserve"> </w:t>
      </w:r>
      <w:r w:rsidR="00B67AF2" w:rsidRPr="0036345E">
        <w:rPr>
          <w:bCs/>
        </w:rPr>
        <w:t>2024) and take appropriate action, taking into account experience from the 2013</w:t>
      </w:r>
      <w:r w:rsidR="00B67AF2">
        <w:rPr>
          <w:bCs/>
        </w:rPr>
        <w:t>–</w:t>
      </w:r>
      <w:r w:rsidR="00B67AF2" w:rsidRPr="0036345E">
        <w:rPr>
          <w:bCs/>
        </w:rPr>
        <w:t>2015 review and the second periodic review, and the first global stocktake; potential overlaps and synergies between the periodic review, the global stocktake and other relevant processes under the Convention and the Paris Agreement; and the availability of new information relevant to the periodic review;</w:t>
      </w:r>
    </w:p>
    <w:p w14:paraId="5D8EFC80" w14:textId="43C9AFCF" w:rsidR="00B67AF2" w:rsidRDefault="003A2774" w:rsidP="003A2774">
      <w:pPr>
        <w:pStyle w:val="RegSingleTxtG"/>
        <w:numPr>
          <w:ilvl w:val="0"/>
          <w:numId w:val="0"/>
        </w:numPr>
        <w:tabs>
          <w:tab w:val="left" w:pos="568"/>
        </w:tabs>
        <w:ind w:left="1135"/>
      </w:pPr>
      <w:r>
        <w:t>9.</w:t>
      </w:r>
      <w:r>
        <w:tab/>
      </w:r>
      <w:r w:rsidR="00B67AF2">
        <w:rPr>
          <w:i/>
        </w:rPr>
        <w:t>Notes</w:t>
      </w:r>
      <w:r w:rsidR="00B67AF2" w:rsidRPr="00EC45E0">
        <w:t xml:space="preserve"> that </w:t>
      </w:r>
      <w:r w:rsidR="00B67AF2" w:rsidRPr="00836C6E">
        <w:t>the</w:t>
      </w:r>
      <w:r w:rsidR="00B67AF2">
        <w:t xml:space="preserve"> Subsidiary Body for Scientific and Technological Advice and the Subsidiary Body for Implementation</w:t>
      </w:r>
      <w:r w:rsidR="00B67AF2" w:rsidRPr="00EC45E0" w:rsidDel="004D2EBE">
        <w:t xml:space="preserve"> </w:t>
      </w:r>
      <w:r w:rsidR="00B67AF2">
        <w:t>have fulfilled the mandate contained in decisions 10/CP.21, paragraph 10, and 18/CP.23, paragraph 2.</w:t>
      </w:r>
    </w:p>
    <w:p w14:paraId="654748AE" w14:textId="56892574" w:rsidR="00BE746D" w:rsidRDefault="00BE746D" w:rsidP="00BE746D">
      <w:pPr>
        <w:pStyle w:val="RegSingleTxtG"/>
        <w:numPr>
          <w:ilvl w:val="0"/>
          <w:numId w:val="0"/>
        </w:numPr>
        <w:ind w:left="1135"/>
        <w:jc w:val="right"/>
        <w:rPr>
          <w:i/>
        </w:rPr>
      </w:pPr>
      <w:r w:rsidRPr="00BE746D">
        <w:rPr>
          <w:i/>
        </w:rPr>
        <w:t>8</w:t>
      </w:r>
      <w:r w:rsidRPr="00BE746D">
        <w:rPr>
          <w:i/>
          <w:vertAlign w:val="superscript"/>
        </w:rPr>
        <w:t>th</w:t>
      </w:r>
      <w:r w:rsidRPr="00BE746D">
        <w:rPr>
          <w:i/>
        </w:rPr>
        <w:t xml:space="preserve"> plenary meeting</w:t>
      </w:r>
      <w:r w:rsidRPr="00BE746D">
        <w:rPr>
          <w:i/>
        </w:rPr>
        <w:br/>
        <w:t>15 December 2019</w:t>
      </w:r>
    </w:p>
    <w:p w14:paraId="2BF973F6" w14:textId="77777777" w:rsidR="00BE746D" w:rsidRDefault="00BE746D" w:rsidP="00BE746D">
      <w:pPr>
        <w:pStyle w:val="RegSingleTxtG"/>
        <w:numPr>
          <w:ilvl w:val="0"/>
          <w:numId w:val="0"/>
        </w:numPr>
        <w:ind w:left="1135"/>
        <w:jc w:val="right"/>
        <w:rPr>
          <w:i/>
        </w:rPr>
        <w:sectPr w:rsidR="00BE746D" w:rsidSect="00AD7E4A">
          <w:headerReference w:type="even" r:id="rId38"/>
          <w:headerReference w:type="default" r:id="rId39"/>
          <w:footerReference w:type="even" r:id="rId40"/>
          <w:footerReference w:type="default" r:id="rId41"/>
          <w:footnotePr>
            <w:numRestart w:val="eachSect"/>
          </w:footnotePr>
          <w:pgSz w:w="11906" w:h="16838" w:code="9"/>
          <w:pgMar w:top="1417" w:right="1134" w:bottom="1134" w:left="1134" w:header="850" w:footer="567" w:gutter="0"/>
          <w:cols w:space="708"/>
          <w:docGrid w:linePitch="360"/>
        </w:sectPr>
      </w:pPr>
    </w:p>
    <w:p w14:paraId="1BE26C60" w14:textId="20EA4D33" w:rsidR="00BE746D" w:rsidRDefault="00BE746D" w:rsidP="00BE746D">
      <w:pPr>
        <w:pStyle w:val="HChG"/>
      </w:pPr>
      <w:r>
        <w:lastRenderedPageBreak/>
        <w:tab/>
      </w:r>
      <w:r>
        <w:tab/>
      </w:r>
      <w:bookmarkStart w:id="16" w:name="D6"/>
      <w:r w:rsidRPr="00D535EE">
        <w:t xml:space="preserve">Decision </w:t>
      </w:r>
      <w:r w:rsidR="00CD43CF">
        <w:t>6</w:t>
      </w:r>
      <w:r w:rsidRPr="00D535EE">
        <w:t>/CP.25</w:t>
      </w:r>
      <w:bookmarkEnd w:id="16"/>
    </w:p>
    <w:p w14:paraId="586467B4" w14:textId="77777777" w:rsidR="00BE746D" w:rsidRPr="009B600A" w:rsidRDefault="00BE746D" w:rsidP="00BE746D">
      <w:pPr>
        <w:pStyle w:val="HChG"/>
      </w:pPr>
      <w:r>
        <w:tab/>
      </w:r>
      <w:r>
        <w:tab/>
      </w:r>
      <w:r w:rsidRPr="00EB0F2F">
        <w:t>Revision of the UNFCCC reporting guidelines on national communications for Parties included in Annex I to the Convention</w:t>
      </w:r>
    </w:p>
    <w:p w14:paraId="1EEB5383" w14:textId="77777777" w:rsidR="00BE746D" w:rsidRPr="000754FC" w:rsidRDefault="00BE746D" w:rsidP="00E047BD">
      <w:pPr>
        <w:spacing w:before="120" w:after="120"/>
        <w:ind w:left="1134" w:right="1174" w:firstLine="567"/>
        <w:rPr>
          <w:i/>
        </w:rPr>
      </w:pPr>
      <w:r w:rsidRPr="00CB4462">
        <w:rPr>
          <w:i/>
        </w:rPr>
        <w:t>The Conference of the Parties</w:t>
      </w:r>
      <w:r w:rsidRPr="004E36CA">
        <w:t>,</w:t>
      </w:r>
    </w:p>
    <w:p w14:paraId="44EF8A60" w14:textId="77777777" w:rsidR="00BE746D" w:rsidRPr="00A607C6" w:rsidRDefault="00BE746D" w:rsidP="00E6470D">
      <w:pPr>
        <w:suppressAutoHyphens w:val="0"/>
        <w:autoSpaceDE w:val="0"/>
        <w:autoSpaceDN w:val="0"/>
        <w:adjustRightInd w:val="0"/>
        <w:spacing w:after="120" w:line="240" w:lineRule="auto"/>
        <w:ind w:left="1134" w:right="1133" w:firstLine="567"/>
        <w:jc w:val="both"/>
        <w:rPr>
          <w:rFonts w:eastAsiaTheme="minorEastAsia"/>
          <w:iCs/>
          <w:color w:val="000000"/>
          <w:lang w:eastAsia="ja-JP"/>
        </w:rPr>
      </w:pPr>
      <w:r w:rsidRPr="00A607C6">
        <w:rPr>
          <w:rFonts w:eastAsiaTheme="minorEastAsia"/>
          <w:i/>
          <w:iCs/>
          <w:color w:val="000000"/>
          <w:lang w:eastAsia="ja-JP"/>
        </w:rPr>
        <w:t xml:space="preserve">Recalling </w:t>
      </w:r>
      <w:r w:rsidRPr="00A607C6">
        <w:rPr>
          <w:rFonts w:eastAsiaTheme="minorEastAsia"/>
          <w:iCs/>
          <w:color w:val="000000"/>
          <w:lang w:eastAsia="ja-JP"/>
        </w:rPr>
        <w:t xml:space="preserve">the relevant provisions of the Convention, in particular Articles 4, 5, 6 and 12, and </w:t>
      </w:r>
      <w:r w:rsidRPr="00A607C6">
        <w:rPr>
          <w:rFonts w:eastAsiaTheme="minorEastAsia"/>
          <w:iCs/>
          <w:color w:val="000000"/>
          <w:shd w:val="clear" w:color="auto" w:fill="FFFFFF" w:themeFill="background1"/>
          <w:lang w:eastAsia="ja-JP"/>
        </w:rPr>
        <w:t xml:space="preserve">decisions </w:t>
      </w:r>
      <w:r w:rsidRPr="00A607C6">
        <w:rPr>
          <w:rFonts w:eastAsiaTheme="minorEastAsia"/>
          <w:iCs/>
          <w:color w:val="000000"/>
          <w:lang w:eastAsia="ja-JP"/>
        </w:rPr>
        <w:t>9/CP.2, 11/CP.4, 4/CP.5, 1/CP.16, 2/CP.17, 19/CP.18, 24/CP.19 and 9/CP.21</w:t>
      </w:r>
      <w:r>
        <w:rPr>
          <w:rFonts w:eastAsiaTheme="minorEastAsia"/>
          <w:iCs/>
          <w:color w:val="000000"/>
          <w:lang w:eastAsia="ja-JP"/>
        </w:rPr>
        <w:t>,</w:t>
      </w:r>
      <w:r w:rsidRPr="00A607C6">
        <w:rPr>
          <w:rFonts w:eastAsiaTheme="minorEastAsia"/>
          <w:iCs/>
          <w:color w:val="000000"/>
          <w:lang w:eastAsia="ja-JP"/>
        </w:rPr>
        <w:t xml:space="preserve"> related to reporting from Parties included in Annex I to the Convention</w:t>
      </w:r>
      <w:r w:rsidRPr="003F113B">
        <w:rPr>
          <w:rFonts w:eastAsiaTheme="minorEastAsia"/>
          <w:iCs/>
          <w:color w:val="000000"/>
          <w:lang w:eastAsia="ja-JP"/>
        </w:rPr>
        <w:t>, as well as</w:t>
      </w:r>
      <w:r w:rsidRPr="003F113B">
        <w:t xml:space="preserve"> decision 1/CP.24, paragraphs 39–43, related to the transparency framework for action and support referred to in Article 13 of the Paris Agreement,</w:t>
      </w:r>
    </w:p>
    <w:p w14:paraId="349C7126" w14:textId="0754DDC1" w:rsidR="00BE746D" w:rsidRPr="00A607C6" w:rsidRDefault="001125BD" w:rsidP="00576DDA">
      <w:pPr>
        <w:suppressAutoHyphens w:val="0"/>
        <w:autoSpaceDE w:val="0"/>
        <w:autoSpaceDN w:val="0"/>
        <w:adjustRightInd w:val="0"/>
        <w:spacing w:after="120" w:line="240" w:lineRule="auto"/>
        <w:ind w:left="1134" w:right="1133" w:firstLine="567"/>
        <w:jc w:val="both"/>
      </w:pPr>
      <w:r>
        <w:rPr>
          <w:rFonts w:eastAsiaTheme="minorEastAsia"/>
          <w:i/>
          <w:iCs/>
          <w:color w:val="000000"/>
          <w:lang w:eastAsia="ja-JP"/>
        </w:rPr>
        <w:t>Also r</w:t>
      </w:r>
      <w:r w:rsidR="00BE746D">
        <w:rPr>
          <w:rFonts w:eastAsiaTheme="minorEastAsia"/>
          <w:i/>
          <w:iCs/>
          <w:color w:val="000000"/>
          <w:lang w:eastAsia="ja-JP"/>
        </w:rPr>
        <w:t xml:space="preserve">ecalling </w:t>
      </w:r>
      <w:r w:rsidR="00BE746D" w:rsidRPr="00642193">
        <w:rPr>
          <w:rFonts w:eastAsiaTheme="minorEastAsia"/>
          <w:iCs/>
          <w:color w:val="000000"/>
          <w:lang w:eastAsia="ja-JP"/>
        </w:rPr>
        <w:t>its</w:t>
      </w:r>
      <w:r w:rsidR="00BE746D">
        <w:rPr>
          <w:rFonts w:eastAsiaTheme="minorEastAsia"/>
          <w:i/>
          <w:iCs/>
          <w:color w:val="000000"/>
          <w:lang w:eastAsia="ja-JP"/>
        </w:rPr>
        <w:t xml:space="preserve"> </w:t>
      </w:r>
      <w:r w:rsidR="00BE746D" w:rsidRPr="00A607C6">
        <w:t xml:space="preserve">request </w:t>
      </w:r>
      <w:r w:rsidR="00BE746D">
        <w:t>to</w:t>
      </w:r>
      <w:r w:rsidR="00BE746D" w:rsidRPr="00A607C6">
        <w:t xml:space="preserve"> the Subsidiary Body for Implementation </w:t>
      </w:r>
      <w:r w:rsidR="00BE746D">
        <w:t xml:space="preserve">to </w:t>
      </w:r>
      <w:r w:rsidR="00BE746D" w:rsidRPr="00A607C6">
        <w:t xml:space="preserve">revise the “Guidelines for the </w:t>
      </w:r>
      <w:r w:rsidR="00BE746D" w:rsidRPr="003F113B">
        <w:t>preparation of national communications by Parties included in Annex I to the Convention, Part II: UNFCCC reporting guidelines on national communications”</w:t>
      </w:r>
      <w:r w:rsidR="00BE746D" w:rsidRPr="003F113B">
        <w:rPr>
          <w:rStyle w:val="FootnoteReference"/>
        </w:rPr>
        <w:footnoteReference w:id="24"/>
      </w:r>
      <w:r w:rsidR="00BE746D" w:rsidRPr="003F113B">
        <w:t xml:space="preserve"> </w:t>
      </w:r>
      <w:r w:rsidR="00BE746D">
        <w:t>based on the</w:t>
      </w:r>
      <w:r w:rsidR="00BE746D" w:rsidRPr="003F113B">
        <w:t xml:space="preserve"> experience</w:t>
      </w:r>
      <w:r w:rsidR="00BE746D">
        <w:t>s</w:t>
      </w:r>
      <w:r w:rsidR="00BE746D" w:rsidRPr="003F113B">
        <w:t xml:space="preserve"> gained in preparing the first biennial reports and other information,</w:t>
      </w:r>
      <w:r w:rsidR="00BE746D" w:rsidRPr="003F113B">
        <w:rPr>
          <w:rStyle w:val="FootnoteReference"/>
        </w:rPr>
        <w:footnoteReference w:id="25"/>
      </w:r>
      <w:r w:rsidR="00BE746D" w:rsidRPr="003F113B">
        <w:t xml:space="preserve"> </w:t>
      </w:r>
    </w:p>
    <w:p w14:paraId="70AD8456" w14:textId="77777777" w:rsidR="00BE746D" w:rsidRPr="00A607C6" w:rsidRDefault="00BE746D" w:rsidP="00701816">
      <w:pPr>
        <w:tabs>
          <w:tab w:val="left" w:pos="1701"/>
        </w:tabs>
        <w:suppressAutoHyphens w:val="0"/>
        <w:autoSpaceDE w:val="0"/>
        <w:autoSpaceDN w:val="0"/>
        <w:adjustRightInd w:val="0"/>
        <w:spacing w:after="120" w:line="240" w:lineRule="auto"/>
        <w:ind w:left="1134" w:right="1133"/>
        <w:jc w:val="both"/>
        <w:rPr>
          <w:rFonts w:eastAsiaTheme="minorEastAsia"/>
          <w:color w:val="000000"/>
          <w:lang w:eastAsia="ja-JP"/>
        </w:rPr>
      </w:pPr>
      <w:r w:rsidRPr="00A607C6">
        <w:rPr>
          <w:rFonts w:eastAsiaTheme="minorEastAsia"/>
          <w:color w:val="000000"/>
          <w:lang w:eastAsia="ja-JP"/>
        </w:rPr>
        <w:t>1.</w:t>
      </w:r>
      <w:r w:rsidRPr="00A607C6">
        <w:rPr>
          <w:rFonts w:eastAsiaTheme="minorEastAsia"/>
          <w:color w:val="000000"/>
          <w:lang w:eastAsia="ja-JP"/>
        </w:rPr>
        <w:tab/>
      </w:r>
      <w:r w:rsidRPr="00A607C6">
        <w:rPr>
          <w:rFonts w:eastAsiaTheme="minorEastAsia"/>
          <w:i/>
          <w:iCs/>
          <w:color w:val="000000"/>
          <w:lang w:eastAsia="ja-JP"/>
        </w:rPr>
        <w:t xml:space="preserve">Adopts </w:t>
      </w:r>
      <w:r w:rsidRPr="00A607C6">
        <w:rPr>
          <w:rFonts w:eastAsiaTheme="minorEastAsia"/>
          <w:color w:val="000000"/>
          <w:lang w:eastAsia="ja-JP"/>
        </w:rPr>
        <w:t>the revised “</w:t>
      </w:r>
      <w:r w:rsidRPr="00A607C6">
        <w:t>Guidelines for the preparation of national communications by Parties included in Annex I to the Convention, Part II: UNFCCC reporting guidelines on national communications</w:t>
      </w:r>
      <w:r w:rsidRPr="00A607C6">
        <w:rPr>
          <w:rFonts w:eastAsiaTheme="minorEastAsia"/>
          <w:iCs/>
          <w:color w:val="000000"/>
          <w:lang w:eastAsia="ja-JP"/>
        </w:rPr>
        <w:t>” contained in the annex</w:t>
      </w:r>
      <w:r w:rsidRPr="00A607C6">
        <w:rPr>
          <w:rFonts w:eastAsiaTheme="minorEastAsia"/>
          <w:color w:val="000000"/>
          <w:lang w:eastAsia="ja-JP"/>
        </w:rPr>
        <w:t xml:space="preserve">; </w:t>
      </w:r>
    </w:p>
    <w:p w14:paraId="4BBAC6A9" w14:textId="743320BA" w:rsidR="00BE746D" w:rsidRPr="003F113B" w:rsidRDefault="00BE746D" w:rsidP="00701816">
      <w:pPr>
        <w:tabs>
          <w:tab w:val="left" w:pos="1701"/>
        </w:tabs>
        <w:suppressAutoHyphens w:val="0"/>
        <w:autoSpaceDE w:val="0"/>
        <w:autoSpaceDN w:val="0"/>
        <w:adjustRightInd w:val="0"/>
        <w:spacing w:after="120" w:line="240" w:lineRule="auto"/>
        <w:ind w:left="1134" w:right="1133"/>
        <w:jc w:val="both"/>
        <w:rPr>
          <w:rFonts w:eastAsiaTheme="minorEastAsia"/>
          <w:color w:val="000000"/>
          <w:lang w:eastAsia="ja-JP"/>
        </w:rPr>
      </w:pPr>
      <w:r w:rsidRPr="00A607C6">
        <w:rPr>
          <w:rFonts w:eastAsiaTheme="minorEastAsia"/>
          <w:color w:val="000000"/>
          <w:lang w:eastAsia="ja-JP"/>
        </w:rPr>
        <w:t>2.</w:t>
      </w:r>
      <w:r w:rsidRPr="00A607C6">
        <w:rPr>
          <w:rFonts w:eastAsiaTheme="minorEastAsia"/>
          <w:color w:val="000000"/>
          <w:lang w:eastAsia="ja-JP"/>
        </w:rPr>
        <w:tab/>
      </w:r>
      <w:r w:rsidRPr="00A607C6">
        <w:rPr>
          <w:rFonts w:eastAsiaTheme="minorEastAsia"/>
          <w:i/>
          <w:iCs/>
          <w:color w:val="000000"/>
          <w:lang w:eastAsia="ja-JP"/>
        </w:rPr>
        <w:t xml:space="preserve">Decides </w:t>
      </w:r>
      <w:r w:rsidRPr="00A607C6">
        <w:rPr>
          <w:rFonts w:eastAsiaTheme="minorEastAsia"/>
          <w:color w:val="000000"/>
          <w:lang w:eastAsia="ja-JP"/>
        </w:rPr>
        <w:t xml:space="preserve">that Parties included in Annex I to the Convention shall use the guidelines </w:t>
      </w:r>
      <w:r w:rsidRPr="003F113B">
        <w:rPr>
          <w:rFonts w:eastAsiaTheme="minorEastAsia"/>
          <w:color w:val="000000"/>
          <w:lang w:eastAsia="ja-JP"/>
        </w:rPr>
        <w:t>referred to in paragraph 1 above in preparing their national communications</w:t>
      </w:r>
      <w:r w:rsidR="00771597">
        <w:rPr>
          <w:rFonts w:eastAsiaTheme="minorEastAsia"/>
          <w:color w:val="000000"/>
          <w:lang w:eastAsia="ja-JP"/>
        </w:rPr>
        <w:t>,</w:t>
      </w:r>
      <w:r w:rsidRPr="003F113B">
        <w:rPr>
          <w:rFonts w:eastAsiaTheme="minorEastAsia"/>
          <w:color w:val="000000"/>
          <w:lang w:eastAsia="ja-JP"/>
        </w:rPr>
        <w:t xml:space="preserve"> beginning with the eighth national communications</w:t>
      </w:r>
      <w:r>
        <w:rPr>
          <w:rFonts w:eastAsiaTheme="minorEastAsia"/>
          <w:color w:val="000000"/>
          <w:lang w:eastAsia="ja-JP"/>
        </w:rPr>
        <w:t>;</w:t>
      </w:r>
    </w:p>
    <w:p w14:paraId="57641F21" w14:textId="7F7878F0" w:rsidR="00BE746D" w:rsidRDefault="00BE746D" w:rsidP="00701816">
      <w:pPr>
        <w:tabs>
          <w:tab w:val="left" w:pos="1701"/>
        </w:tabs>
        <w:suppressAutoHyphens w:val="0"/>
        <w:autoSpaceDE w:val="0"/>
        <w:autoSpaceDN w:val="0"/>
        <w:adjustRightInd w:val="0"/>
        <w:spacing w:after="120" w:line="240" w:lineRule="auto"/>
        <w:ind w:left="1134" w:right="1133"/>
        <w:jc w:val="both"/>
        <w:rPr>
          <w:rFonts w:eastAsiaTheme="minorEastAsia"/>
          <w:color w:val="000000"/>
          <w:lang w:eastAsia="ja-JP"/>
        </w:rPr>
      </w:pPr>
      <w:r w:rsidRPr="003F113B">
        <w:rPr>
          <w:rFonts w:eastAsiaTheme="minorEastAsia"/>
          <w:color w:val="000000"/>
          <w:lang w:eastAsia="ja-JP"/>
        </w:rPr>
        <w:t>3.</w:t>
      </w:r>
      <w:r w:rsidRPr="003F113B">
        <w:rPr>
          <w:rFonts w:eastAsiaTheme="minorEastAsia"/>
          <w:color w:val="000000"/>
          <w:lang w:eastAsia="ja-JP"/>
        </w:rPr>
        <w:tab/>
      </w:r>
      <w:r w:rsidRPr="003F113B">
        <w:rPr>
          <w:rFonts w:eastAsiaTheme="minorEastAsia"/>
          <w:i/>
          <w:color w:val="000000"/>
          <w:lang w:eastAsia="ja-JP"/>
        </w:rPr>
        <w:t>Also decides</w:t>
      </w:r>
      <w:r w:rsidRPr="003F113B">
        <w:rPr>
          <w:rFonts w:eastAsiaTheme="minorEastAsia"/>
          <w:color w:val="000000"/>
          <w:lang w:eastAsia="ja-JP"/>
        </w:rPr>
        <w:t xml:space="preserve"> </w:t>
      </w:r>
      <w:r>
        <w:rPr>
          <w:rFonts w:eastAsiaTheme="minorEastAsia"/>
          <w:color w:val="000000"/>
          <w:lang w:eastAsia="ja-JP"/>
        </w:rPr>
        <w:t>to change</w:t>
      </w:r>
      <w:r w:rsidRPr="00E83155">
        <w:rPr>
          <w:rFonts w:eastAsiaTheme="minorEastAsia"/>
          <w:color w:val="000000"/>
          <w:lang w:eastAsia="ja-JP"/>
        </w:rPr>
        <w:t xml:space="preserve"> the due date for submission of the eighth national communication</w:t>
      </w:r>
      <w:r>
        <w:rPr>
          <w:rFonts w:eastAsiaTheme="minorEastAsia"/>
          <w:color w:val="000000"/>
          <w:lang w:eastAsia="ja-JP"/>
        </w:rPr>
        <w:t>s</w:t>
      </w:r>
      <w:r w:rsidRPr="00E83155">
        <w:rPr>
          <w:rFonts w:eastAsiaTheme="minorEastAsia"/>
          <w:color w:val="000000"/>
          <w:lang w:eastAsia="ja-JP"/>
        </w:rPr>
        <w:t xml:space="preserve"> and the fifth biennial report</w:t>
      </w:r>
      <w:r>
        <w:rPr>
          <w:rFonts w:eastAsiaTheme="minorEastAsia"/>
          <w:color w:val="000000"/>
          <w:lang w:eastAsia="ja-JP"/>
        </w:rPr>
        <w:t>s</w:t>
      </w:r>
      <w:r w:rsidRPr="00E83155">
        <w:rPr>
          <w:rFonts w:eastAsiaTheme="minorEastAsia"/>
          <w:color w:val="000000"/>
          <w:lang w:eastAsia="ja-JP"/>
        </w:rPr>
        <w:t xml:space="preserve"> by Parties included in Annex I to the Convention from 1 January 2022</w:t>
      </w:r>
      <w:r w:rsidRPr="003F113B">
        <w:rPr>
          <w:rStyle w:val="FootnoteReference"/>
        </w:rPr>
        <w:footnoteReference w:id="26"/>
      </w:r>
      <w:r w:rsidRPr="00E83155">
        <w:rPr>
          <w:rFonts w:eastAsiaTheme="minorEastAsia"/>
          <w:color w:val="000000"/>
          <w:lang w:eastAsia="ja-JP"/>
        </w:rPr>
        <w:t xml:space="preserve"> to </w:t>
      </w:r>
      <w:r>
        <w:rPr>
          <w:rFonts w:eastAsiaTheme="minorEastAsia"/>
          <w:color w:val="000000"/>
          <w:lang w:eastAsia="ja-JP"/>
        </w:rPr>
        <w:t xml:space="preserve">as early as the </w:t>
      </w:r>
      <w:r w:rsidRPr="004A2B95">
        <w:rPr>
          <w:rFonts w:eastAsiaTheme="minorEastAsia"/>
          <w:color w:val="000000"/>
          <w:lang w:eastAsia="ja-JP"/>
        </w:rPr>
        <w:t xml:space="preserve">annual </w:t>
      </w:r>
      <w:r>
        <w:rPr>
          <w:rFonts w:eastAsiaTheme="minorEastAsia"/>
          <w:color w:val="000000"/>
          <w:lang w:eastAsia="ja-JP"/>
        </w:rPr>
        <w:t>greenhouse gas</w:t>
      </w:r>
      <w:r w:rsidRPr="004A2B95">
        <w:rPr>
          <w:rFonts w:eastAsiaTheme="minorEastAsia"/>
          <w:color w:val="000000"/>
          <w:lang w:eastAsia="ja-JP"/>
        </w:rPr>
        <w:t xml:space="preserve"> </w:t>
      </w:r>
      <w:r>
        <w:rPr>
          <w:rFonts w:eastAsiaTheme="minorEastAsia"/>
          <w:color w:val="000000"/>
          <w:lang w:eastAsia="ja-JP"/>
        </w:rPr>
        <w:t>inventory</w:t>
      </w:r>
      <w:r w:rsidRPr="004A2B95">
        <w:rPr>
          <w:rFonts w:eastAsiaTheme="minorEastAsia"/>
          <w:color w:val="000000"/>
          <w:lang w:eastAsia="ja-JP"/>
        </w:rPr>
        <w:t xml:space="preserve"> submission for </w:t>
      </w:r>
      <w:r>
        <w:rPr>
          <w:rFonts w:eastAsiaTheme="minorEastAsia"/>
          <w:color w:val="000000"/>
          <w:lang w:eastAsia="ja-JP"/>
        </w:rPr>
        <w:t xml:space="preserve">inventory year </w:t>
      </w:r>
      <w:r w:rsidRPr="004A2B95">
        <w:rPr>
          <w:rFonts w:eastAsiaTheme="minorEastAsia"/>
          <w:color w:val="000000"/>
          <w:lang w:eastAsia="ja-JP"/>
        </w:rPr>
        <w:t>2020 is provided to the UNFCCC</w:t>
      </w:r>
      <w:r>
        <w:rPr>
          <w:rFonts w:eastAsiaTheme="minorEastAsia"/>
          <w:color w:val="000000"/>
          <w:lang w:eastAsia="ja-JP"/>
        </w:rPr>
        <w:t xml:space="preserve">, but </w:t>
      </w:r>
      <w:r w:rsidRPr="00E83155">
        <w:rPr>
          <w:rFonts w:eastAsiaTheme="minorEastAsia"/>
          <w:color w:val="000000"/>
          <w:lang w:eastAsia="ja-JP"/>
        </w:rPr>
        <w:t>no later than 31 December 2022</w:t>
      </w:r>
      <w:r w:rsidR="009C78AA">
        <w:rPr>
          <w:rFonts w:eastAsiaTheme="minorEastAsia"/>
          <w:color w:val="000000"/>
          <w:lang w:eastAsia="ja-JP"/>
        </w:rPr>
        <w:t>,</w:t>
      </w:r>
      <w:r w:rsidRPr="00E83155">
        <w:rPr>
          <w:rFonts w:eastAsiaTheme="minorEastAsia"/>
          <w:color w:val="000000"/>
          <w:lang w:eastAsia="ja-JP"/>
        </w:rPr>
        <w:t xml:space="preserve"> in order to provide Parties with the opportunity </w:t>
      </w:r>
      <w:r w:rsidR="001C458D">
        <w:rPr>
          <w:rFonts w:eastAsiaTheme="minorEastAsia"/>
          <w:color w:val="000000"/>
          <w:lang w:eastAsia="ja-JP"/>
        </w:rPr>
        <w:t>t</w:t>
      </w:r>
      <w:r>
        <w:rPr>
          <w:rFonts w:eastAsiaTheme="minorEastAsia"/>
          <w:color w:val="000000"/>
          <w:lang w:eastAsia="ja-JP"/>
        </w:rPr>
        <w:t>o</w:t>
      </w:r>
      <w:r w:rsidRPr="00E83155">
        <w:rPr>
          <w:rFonts w:eastAsiaTheme="minorEastAsia"/>
          <w:color w:val="000000"/>
          <w:lang w:eastAsia="ja-JP"/>
        </w:rPr>
        <w:t xml:space="preserve"> includ</w:t>
      </w:r>
      <w:r w:rsidR="001C458D">
        <w:rPr>
          <w:rFonts w:eastAsiaTheme="minorEastAsia"/>
          <w:color w:val="000000"/>
          <w:lang w:eastAsia="ja-JP"/>
        </w:rPr>
        <w:t>e</w:t>
      </w:r>
      <w:r w:rsidRPr="00E83155">
        <w:rPr>
          <w:rFonts w:eastAsiaTheme="minorEastAsia"/>
          <w:color w:val="000000"/>
          <w:lang w:eastAsia="ja-JP"/>
        </w:rPr>
        <w:t xml:space="preserve"> </w:t>
      </w:r>
      <w:r>
        <w:rPr>
          <w:rFonts w:eastAsiaTheme="minorEastAsia"/>
          <w:color w:val="000000"/>
          <w:lang w:eastAsia="ja-JP"/>
        </w:rPr>
        <w:t>the</w:t>
      </w:r>
      <w:r w:rsidR="00BA5D9F">
        <w:rPr>
          <w:rFonts w:eastAsiaTheme="minorEastAsia"/>
          <w:color w:val="000000"/>
          <w:lang w:eastAsia="ja-JP"/>
        </w:rPr>
        <w:t xml:space="preserve"> inventory</w:t>
      </w:r>
      <w:r>
        <w:rPr>
          <w:rFonts w:eastAsiaTheme="minorEastAsia"/>
          <w:color w:val="000000"/>
          <w:lang w:eastAsia="ja-JP"/>
        </w:rPr>
        <w:t xml:space="preserve"> data in these reports;</w:t>
      </w:r>
    </w:p>
    <w:p w14:paraId="370B17BF" w14:textId="2DDA9957" w:rsidR="00BE746D" w:rsidRDefault="00BE746D" w:rsidP="00BE746D">
      <w:pPr>
        <w:tabs>
          <w:tab w:val="left" w:pos="1701"/>
        </w:tabs>
        <w:suppressAutoHyphens w:val="0"/>
        <w:autoSpaceDE w:val="0"/>
        <w:autoSpaceDN w:val="0"/>
        <w:adjustRightInd w:val="0"/>
        <w:spacing w:after="120"/>
        <w:ind w:left="1134" w:right="1134"/>
        <w:jc w:val="both"/>
        <w:rPr>
          <w:rFonts w:eastAsiaTheme="minorEastAsia"/>
          <w:color w:val="000000"/>
          <w:lang w:eastAsia="ja-JP"/>
        </w:rPr>
      </w:pPr>
      <w:r>
        <w:rPr>
          <w:rFonts w:eastAsiaTheme="minorEastAsia"/>
          <w:color w:val="000000"/>
          <w:lang w:eastAsia="ja-JP"/>
        </w:rPr>
        <w:t>4.</w:t>
      </w:r>
      <w:r>
        <w:rPr>
          <w:rFonts w:eastAsiaTheme="minorEastAsia"/>
          <w:color w:val="000000"/>
          <w:lang w:eastAsia="ja-JP"/>
        </w:rPr>
        <w:tab/>
      </w:r>
      <w:r w:rsidRPr="003F113B">
        <w:rPr>
          <w:rFonts w:eastAsiaTheme="minorEastAsia"/>
          <w:i/>
          <w:color w:val="000000"/>
          <w:lang w:eastAsia="ja-JP"/>
        </w:rPr>
        <w:t>Further decides</w:t>
      </w:r>
      <w:r>
        <w:rPr>
          <w:rFonts w:eastAsiaTheme="minorEastAsia"/>
          <w:color w:val="000000"/>
          <w:lang w:eastAsia="ja-JP"/>
        </w:rPr>
        <w:t xml:space="preserve"> </w:t>
      </w:r>
      <w:r w:rsidRPr="003F113B">
        <w:rPr>
          <w:rFonts w:eastAsiaTheme="minorEastAsia"/>
          <w:color w:val="000000"/>
          <w:lang w:eastAsia="ja-JP"/>
        </w:rPr>
        <w:t xml:space="preserve">that all references to decision 4/CP.5 in decision 1/CP.24 shall be </w:t>
      </w:r>
      <w:r>
        <w:rPr>
          <w:rFonts w:eastAsiaTheme="minorEastAsia"/>
          <w:color w:val="000000"/>
          <w:lang w:eastAsia="ja-JP"/>
        </w:rPr>
        <w:t>read as</w:t>
      </w:r>
      <w:r w:rsidRPr="003F113B">
        <w:rPr>
          <w:rFonts w:eastAsiaTheme="minorEastAsia"/>
          <w:color w:val="000000"/>
          <w:lang w:eastAsia="ja-JP"/>
        </w:rPr>
        <w:t xml:space="preserve"> references to de</w:t>
      </w:r>
      <w:r>
        <w:rPr>
          <w:rFonts w:eastAsiaTheme="minorEastAsia"/>
          <w:color w:val="000000"/>
          <w:lang w:eastAsia="ja-JP"/>
        </w:rPr>
        <w:t xml:space="preserve">cision </w:t>
      </w:r>
      <w:r w:rsidR="0011475E">
        <w:rPr>
          <w:rFonts w:eastAsiaTheme="minorEastAsia"/>
          <w:color w:val="000000"/>
          <w:lang w:eastAsia="ja-JP"/>
        </w:rPr>
        <w:t>6</w:t>
      </w:r>
      <w:r>
        <w:rPr>
          <w:rFonts w:eastAsiaTheme="minorEastAsia"/>
          <w:color w:val="000000"/>
          <w:lang w:eastAsia="ja-JP"/>
        </w:rPr>
        <w:t>/CP.25.</w:t>
      </w:r>
    </w:p>
    <w:p w14:paraId="3F9ABD4C" w14:textId="77777777" w:rsidR="00BE746D" w:rsidRDefault="00BE746D" w:rsidP="00BE746D">
      <w:pPr>
        <w:suppressAutoHyphens w:val="0"/>
        <w:spacing w:after="160" w:line="259" w:lineRule="auto"/>
        <w:rPr>
          <w:rFonts w:eastAsiaTheme="minorEastAsia"/>
          <w:color w:val="000000"/>
          <w:lang w:eastAsia="ja-JP"/>
        </w:rPr>
      </w:pPr>
      <w:r>
        <w:rPr>
          <w:rFonts w:eastAsiaTheme="minorEastAsia"/>
          <w:color w:val="000000"/>
          <w:lang w:eastAsia="ja-JP"/>
        </w:rPr>
        <w:br w:type="page"/>
      </w:r>
    </w:p>
    <w:p w14:paraId="2E5CEE51" w14:textId="77777777" w:rsidR="00BE746D" w:rsidRDefault="00BE746D" w:rsidP="00BE746D">
      <w:pPr>
        <w:pStyle w:val="HChG"/>
      </w:pPr>
      <w:r>
        <w:lastRenderedPageBreak/>
        <w:t>Annex</w:t>
      </w:r>
    </w:p>
    <w:p w14:paraId="3E2F6DDF" w14:textId="77777777" w:rsidR="00BE746D" w:rsidRPr="00345044" w:rsidRDefault="00BE746D" w:rsidP="006B1C2A">
      <w:pPr>
        <w:pStyle w:val="RegH1G"/>
        <w:numPr>
          <w:ilvl w:val="0"/>
          <w:numId w:val="0"/>
        </w:numPr>
        <w:ind w:left="1134" w:hanging="454"/>
        <w:rPr>
          <w:sz w:val="28"/>
          <w:szCs w:val="28"/>
        </w:rPr>
      </w:pPr>
      <w:r w:rsidRPr="00345044">
        <w:rPr>
          <w:sz w:val="28"/>
          <w:szCs w:val="28"/>
        </w:rPr>
        <w:t xml:space="preserve">Guidelines for the preparation of national communications by Parties included in Annex I to the Convention, Part II: UNFCCC reporting guidelines on national communications </w:t>
      </w:r>
    </w:p>
    <w:p w14:paraId="3C96D2B0" w14:textId="01710EEC" w:rsidR="00BE746D" w:rsidRPr="00BE746D" w:rsidRDefault="003A2774" w:rsidP="006B1C2A">
      <w:pPr>
        <w:pStyle w:val="RegHChG"/>
        <w:numPr>
          <w:ilvl w:val="0"/>
          <w:numId w:val="0"/>
        </w:numPr>
        <w:tabs>
          <w:tab w:val="left" w:pos="1135"/>
        </w:tabs>
        <w:ind w:left="1135" w:hanging="454"/>
        <w:rPr>
          <w:rFonts w:eastAsia="Calibri"/>
          <w:bCs/>
          <w:sz w:val="24"/>
          <w:szCs w:val="24"/>
          <w:lang w:eastAsia="en-US"/>
        </w:rPr>
      </w:pPr>
      <w:r w:rsidRPr="00BE746D">
        <w:rPr>
          <w:rFonts w:eastAsia="Calibri"/>
          <w:bCs/>
          <w:szCs w:val="24"/>
          <w:lang w:eastAsia="en-US"/>
        </w:rPr>
        <w:t>I.</w:t>
      </w:r>
      <w:r w:rsidRPr="00BE746D">
        <w:rPr>
          <w:rFonts w:eastAsia="Calibri"/>
          <w:bCs/>
          <w:szCs w:val="24"/>
          <w:lang w:eastAsia="en-US"/>
        </w:rPr>
        <w:tab/>
      </w:r>
      <w:r w:rsidR="00BE746D" w:rsidRPr="00F226BB">
        <w:rPr>
          <w:lang w:eastAsia="en-US"/>
        </w:rPr>
        <w:t>O</w:t>
      </w:r>
      <w:r w:rsidR="00BE746D">
        <w:rPr>
          <w:lang w:eastAsia="en-US"/>
        </w:rPr>
        <w:t>bjectives</w:t>
      </w:r>
    </w:p>
    <w:p w14:paraId="011D7924" w14:textId="2BE16875" w:rsidR="00BE746D" w:rsidRPr="00BE746D" w:rsidRDefault="003A2774" w:rsidP="003A2774">
      <w:pPr>
        <w:pStyle w:val="RegSingleTxtG"/>
        <w:numPr>
          <w:ilvl w:val="0"/>
          <w:numId w:val="0"/>
        </w:numPr>
        <w:ind w:left="1134"/>
        <w:rPr>
          <w:rFonts w:eastAsia="Calibri"/>
          <w:bCs/>
          <w:sz w:val="24"/>
          <w:szCs w:val="24"/>
          <w:lang w:eastAsia="en-US"/>
        </w:rPr>
      </w:pPr>
      <w:r w:rsidRPr="00BE746D">
        <w:rPr>
          <w:rFonts w:eastAsia="Calibri"/>
          <w:bCs/>
          <w:szCs w:val="24"/>
          <w:lang w:eastAsia="en-US"/>
        </w:rPr>
        <w:t>1.</w:t>
      </w:r>
      <w:r w:rsidRPr="00BE746D">
        <w:rPr>
          <w:rFonts w:eastAsia="Calibri"/>
          <w:bCs/>
          <w:szCs w:val="24"/>
          <w:lang w:eastAsia="en-US"/>
        </w:rPr>
        <w:tab/>
      </w:r>
      <w:r w:rsidR="00BE746D" w:rsidRPr="00170C38">
        <w:rPr>
          <w:lang w:eastAsia="en-US"/>
        </w:rPr>
        <w:t>The objectives of these guidelines are</w:t>
      </w:r>
      <w:r w:rsidR="00864AEF">
        <w:rPr>
          <w:lang w:eastAsia="en-US"/>
        </w:rPr>
        <w:t xml:space="preserve"> to</w:t>
      </w:r>
      <w:r w:rsidR="00BE746D" w:rsidRPr="00170C38">
        <w:rPr>
          <w:lang w:eastAsia="en-US"/>
        </w:rPr>
        <w:t>:</w:t>
      </w:r>
    </w:p>
    <w:p w14:paraId="62BD0D54" w14:textId="604E034C" w:rsidR="00BE746D" w:rsidRDefault="003A2774" w:rsidP="003A2774">
      <w:pPr>
        <w:pStyle w:val="RegSingleTxtG2"/>
        <w:numPr>
          <w:ilvl w:val="0"/>
          <w:numId w:val="0"/>
        </w:numPr>
        <w:tabs>
          <w:tab w:val="left" w:pos="1702"/>
        </w:tabs>
        <w:ind w:left="1134" w:firstLine="567"/>
        <w:rPr>
          <w:lang w:eastAsia="en-US"/>
        </w:rPr>
      </w:pPr>
      <w:r>
        <w:rPr>
          <w:szCs w:val="28"/>
          <w:lang w:eastAsia="en-US"/>
        </w:rPr>
        <w:t>(a)</w:t>
      </w:r>
      <w:r>
        <w:rPr>
          <w:szCs w:val="28"/>
          <w:lang w:eastAsia="en-US"/>
        </w:rPr>
        <w:tab/>
      </w:r>
      <w:r w:rsidR="00864AEF">
        <w:rPr>
          <w:lang w:eastAsia="en-US"/>
        </w:rPr>
        <w:t>A</w:t>
      </w:r>
      <w:r w:rsidR="00BE746D" w:rsidRPr="006D4A81">
        <w:rPr>
          <w:lang w:eastAsia="en-US"/>
        </w:rPr>
        <w:t>ssist Parties included in Annex I to the Convention (Annex I Parties) in meeting their commitments under Articles 4 and 12 of the Convention;</w:t>
      </w:r>
    </w:p>
    <w:p w14:paraId="09B532A7" w14:textId="0C958CFA" w:rsidR="00BE746D" w:rsidRPr="005A17A8" w:rsidRDefault="003A2774" w:rsidP="003A2774">
      <w:pPr>
        <w:pStyle w:val="RegSingleTxtG2"/>
        <w:numPr>
          <w:ilvl w:val="0"/>
          <w:numId w:val="0"/>
        </w:numPr>
        <w:tabs>
          <w:tab w:val="left" w:pos="1702"/>
          <w:tab w:val="num" w:pos="2269"/>
        </w:tabs>
        <w:ind w:left="1134" w:firstLine="567"/>
        <w:rPr>
          <w:lang w:eastAsia="en-US"/>
        </w:rPr>
      </w:pPr>
      <w:r w:rsidRPr="005A17A8">
        <w:rPr>
          <w:szCs w:val="28"/>
          <w:lang w:eastAsia="en-US"/>
        </w:rPr>
        <w:t>(b)</w:t>
      </w:r>
      <w:r w:rsidRPr="005A17A8">
        <w:rPr>
          <w:szCs w:val="28"/>
          <w:lang w:eastAsia="en-US"/>
        </w:rPr>
        <w:tab/>
      </w:r>
      <w:r w:rsidR="00864AEF">
        <w:rPr>
          <w:lang w:eastAsia="en-US"/>
        </w:rPr>
        <w:t>P</w:t>
      </w:r>
      <w:r w:rsidR="00BE746D" w:rsidRPr="00BE746D">
        <w:rPr>
          <w:lang w:eastAsia="en-US"/>
        </w:rPr>
        <w:t>romote the provision of consistent, transparent, comparable, accurate and complete information in order to enable a thorough review and assessment of the implementation of the Convention by Parties, and to monitor the progress that Annex I Parties are making towards meeting their goals under the Convention;</w:t>
      </w:r>
    </w:p>
    <w:p w14:paraId="0764D529" w14:textId="1BA7B9F4" w:rsidR="00BE746D" w:rsidRPr="00BE746D" w:rsidRDefault="003A2774" w:rsidP="003A2774">
      <w:pPr>
        <w:pStyle w:val="RegSingleTxtG2"/>
        <w:numPr>
          <w:ilvl w:val="0"/>
          <w:numId w:val="0"/>
        </w:numPr>
        <w:tabs>
          <w:tab w:val="left" w:pos="1702"/>
          <w:tab w:val="num" w:pos="2269"/>
        </w:tabs>
        <w:ind w:left="1134" w:firstLine="567"/>
        <w:rPr>
          <w:rFonts w:eastAsia="Calibri"/>
          <w:szCs w:val="24"/>
          <w:lang w:eastAsia="en-US"/>
        </w:rPr>
      </w:pPr>
      <w:r w:rsidRPr="00BE746D">
        <w:rPr>
          <w:rFonts w:eastAsia="Calibri"/>
          <w:szCs w:val="28"/>
          <w:lang w:eastAsia="en-US"/>
        </w:rPr>
        <w:t>(c)</w:t>
      </w:r>
      <w:r w:rsidRPr="00BE746D">
        <w:rPr>
          <w:rFonts w:eastAsia="Calibri"/>
          <w:szCs w:val="28"/>
          <w:lang w:eastAsia="en-US"/>
        </w:rPr>
        <w:tab/>
      </w:r>
      <w:r w:rsidR="00864AEF">
        <w:rPr>
          <w:lang w:eastAsia="en-US"/>
        </w:rPr>
        <w:t>A</w:t>
      </w:r>
      <w:r w:rsidR="00BE746D" w:rsidRPr="00BE746D">
        <w:rPr>
          <w:lang w:eastAsia="en-US"/>
        </w:rPr>
        <w:t>ssist the Conference of the Parties (COP) in carrying out its responsibility to review the implementation of the Convention pursuant to its Article 7, paragraph 2(a), and the adequacy of the commitments</w:t>
      </w:r>
      <w:r w:rsidR="00BE746D" w:rsidRPr="00BE746D">
        <w:rPr>
          <w:rFonts w:eastAsia="Calibri"/>
          <w:szCs w:val="24"/>
          <w:lang w:eastAsia="en-US"/>
        </w:rPr>
        <w:t xml:space="preserve"> under Article 4, paragraph 2(a) and (b), in accordance with Article 4, paragraph 2(d), of the Convention.</w:t>
      </w:r>
    </w:p>
    <w:p w14:paraId="42524AFB" w14:textId="3392A3EE" w:rsidR="00BE746D" w:rsidRPr="005A17A8" w:rsidRDefault="003A2774" w:rsidP="006B1C2A">
      <w:pPr>
        <w:pStyle w:val="RegHChG"/>
        <w:numPr>
          <w:ilvl w:val="0"/>
          <w:numId w:val="0"/>
        </w:numPr>
        <w:tabs>
          <w:tab w:val="left" w:pos="1135"/>
        </w:tabs>
        <w:ind w:left="1135" w:hanging="454"/>
        <w:rPr>
          <w:rFonts w:eastAsia="Calibri"/>
          <w:b w:val="0"/>
          <w:bCs/>
          <w:szCs w:val="28"/>
          <w:lang w:eastAsia="en-US"/>
        </w:rPr>
      </w:pPr>
      <w:r w:rsidRPr="005A17A8">
        <w:rPr>
          <w:rFonts w:eastAsia="Calibri"/>
          <w:bCs/>
          <w:szCs w:val="28"/>
          <w:lang w:eastAsia="en-US"/>
        </w:rPr>
        <w:t>II.</w:t>
      </w:r>
      <w:r w:rsidRPr="005A17A8">
        <w:rPr>
          <w:rFonts w:eastAsia="Calibri"/>
          <w:bCs/>
          <w:szCs w:val="28"/>
          <w:lang w:eastAsia="en-US"/>
        </w:rPr>
        <w:tab/>
      </w:r>
      <w:r w:rsidR="00BE746D" w:rsidRPr="005A17A8">
        <w:rPr>
          <w:szCs w:val="28"/>
        </w:rPr>
        <w:t>Executive</w:t>
      </w:r>
      <w:r w:rsidR="00BE746D" w:rsidRPr="005A17A8">
        <w:rPr>
          <w:rFonts w:eastAsia="Calibri"/>
          <w:bCs/>
          <w:szCs w:val="28"/>
          <w:lang w:eastAsia="en-US"/>
        </w:rPr>
        <w:t xml:space="preserve"> summary</w:t>
      </w:r>
    </w:p>
    <w:p w14:paraId="6A1344CA" w14:textId="0A9FE7F7" w:rsidR="00BE746D" w:rsidRPr="00170C38" w:rsidRDefault="003A2774" w:rsidP="003A2774">
      <w:pPr>
        <w:pStyle w:val="RegSingleTxtG"/>
        <w:numPr>
          <w:ilvl w:val="0"/>
          <w:numId w:val="0"/>
        </w:numPr>
        <w:tabs>
          <w:tab w:val="left" w:pos="568"/>
        </w:tabs>
        <w:ind w:left="1134"/>
        <w:rPr>
          <w:rFonts w:eastAsia="MS Mincho"/>
          <w:szCs w:val="24"/>
          <w:lang w:eastAsia="ja-JP"/>
        </w:rPr>
      </w:pPr>
      <w:r w:rsidRPr="00170C38">
        <w:rPr>
          <w:rFonts w:eastAsia="MS Mincho"/>
          <w:szCs w:val="24"/>
          <w:lang w:eastAsia="ja-JP"/>
        </w:rPr>
        <w:t>2.</w:t>
      </w:r>
      <w:r w:rsidRPr="00170C38">
        <w:rPr>
          <w:rFonts w:eastAsia="MS Mincho"/>
          <w:szCs w:val="24"/>
          <w:lang w:eastAsia="ja-JP"/>
        </w:rPr>
        <w:tab/>
      </w:r>
      <w:r w:rsidR="00BE746D" w:rsidRPr="00170C38">
        <w:rPr>
          <w:rFonts w:eastAsia="Calibri"/>
          <w:szCs w:val="24"/>
          <w:lang w:eastAsia="en-US"/>
        </w:rPr>
        <w:t xml:space="preserve">The national communication shall include an executive summary that summarizes the information and </w:t>
      </w:r>
      <w:r w:rsidR="00BE746D" w:rsidRPr="00BE746D">
        <w:rPr>
          <w:lang w:eastAsia="en-US"/>
        </w:rPr>
        <w:t>data</w:t>
      </w:r>
      <w:r w:rsidR="00BE746D" w:rsidRPr="00170C38">
        <w:rPr>
          <w:rFonts w:eastAsia="Calibri"/>
          <w:szCs w:val="24"/>
          <w:lang w:eastAsia="en-US"/>
        </w:rPr>
        <w:t xml:space="preserve"> contained in the full document. The executive summary shall consist of no more than 15 pages.</w:t>
      </w:r>
    </w:p>
    <w:p w14:paraId="0042EFC6" w14:textId="52CC81E4" w:rsidR="00BE746D" w:rsidRPr="00D8378F" w:rsidRDefault="003A2774" w:rsidP="006B1C2A">
      <w:pPr>
        <w:pStyle w:val="RegHChG"/>
        <w:numPr>
          <w:ilvl w:val="0"/>
          <w:numId w:val="0"/>
        </w:numPr>
        <w:tabs>
          <w:tab w:val="left" w:pos="1135"/>
        </w:tabs>
        <w:ind w:left="1135" w:hanging="454"/>
        <w:rPr>
          <w:rFonts w:eastAsia="Calibri"/>
          <w:bCs/>
          <w:sz w:val="24"/>
          <w:szCs w:val="24"/>
          <w:lang w:eastAsia="en-US"/>
        </w:rPr>
      </w:pPr>
      <w:r w:rsidRPr="00D8378F">
        <w:rPr>
          <w:rFonts w:eastAsia="Calibri"/>
          <w:bCs/>
          <w:szCs w:val="24"/>
          <w:lang w:eastAsia="en-US"/>
        </w:rPr>
        <w:t>III.</w:t>
      </w:r>
      <w:r w:rsidRPr="00D8378F">
        <w:rPr>
          <w:rFonts w:eastAsia="Calibri"/>
          <w:bCs/>
          <w:szCs w:val="24"/>
          <w:lang w:eastAsia="en-US"/>
        </w:rPr>
        <w:tab/>
      </w:r>
      <w:r w:rsidR="00BE746D" w:rsidRPr="00CC234D">
        <w:t>National</w:t>
      </w:r>
      <w:r w:rsidR="00BE746D">
        <w:rPr>
          <w:rFonts w:eastAsia="Calibri"/>
          <w:bCs/>
          <w:sz w:val="24"/>
          <w:szCs w:val="24"/>
          <w:lang w:eastAsia="en-US"/>
        </w:rPr>
        <w:t xml:space="preserve"> </w:t>
      </w:r>
      <w:r w:rsidR="00BE746D" w:rsidRPr="00CC234D">
        <w:t>circumstances</w:t>
      </w:r>
      <w:r w:rsidR="00BE746D" w:rsidRPr="00D8378F">
        <w:rPr>
          <w:rFonts w:eastAsia="Calibri"/>
          <w:bCs/>
          <w:sz w:val="24"/>
          <w:szCs w:val="24"/>
          <w:lang w:eastAsia="en-US"/>
        </w:rPr>
        <w:t xml:space="preserve"> </w:t>
      </w:r>
      <w:r w:rsidR="00BE746D" w:rsidRPr="00CC234D">
        <w:t>relevant</w:t>
      </w:r>
      <w:r w:rsidR="00BE746D" w:rsidRPr="00D8378F">
        <w:rPr>
          <w:rFonts w:eastAsia="Calibri"/>
          <w:bCs/>
          <w:sz w:val="24"/>
          <w:szCs w:val="24"/>
          <w:lang w:eastAsia="en-US"/>
        </w:rPr>
        <w:t xml:space="preserve"> </w:t>
      </w:r>
      <w:r w:rsidR="00BE746D" w:rsidRPr="00565F31">
        <w:rPr>
          <w:rFonts w:eastAsia="Calibri"/>
          <w:bCs/>
          <w:szCs w:val="24"/>
          <w:lang w:eastAsia="en-US"/>
        </w:rPr>
        <w:t>to</w:t>
      </w:r>
      <w:r w:rsidR="00BE746D" w:rsidRPr="00D8378F">
        <w:rPr>
          <w:rFonts w:eastAsia="Calibri"/>
          <w:bCs/>
          <w:sz w:val="24"/>
          <w:szCs w:val="24"/>
          <w:lang w:eastAsia="en-US"/>
        </w:rPr>
        <w:t xml:space="preserve"> </w:t>
      </w:r>
      <w:r w:rsidR="00BE746D" w:rsidRPr="00CC234D">
        <w:t>greenhouse</w:t>
      </w:r>
      <w:r w:rsidR="00BE746D" w:rsidRPr="00D8378F">
        <w:rPr>
          <w:rFonts w:eastAsia="Calibri"/>
          <w:bCs/>
          <w:sz w:val="24"/>
          <w:szCs w:val="24"/>
          <w:lang w:eastAsia="en-US"/>
        </w:rPr>
        <w:t xml:space="preserve"> </w:t>
      </w:r>
      <w:r w:rsidR="00BE746D" w:rsidRPr="00CC234D">
        <w:t>gas</w:t>
      </w:r>
      <w:r w:rsidR="00BE746D">
        <w:rPr>
          <w:rFonts w:eastAsia="Calibri"/>
          <w:bCs/>
          <w:sz w:val="24"/>
          <w:szCs w:val="24"/>
          <w:lang w:eastAsia="en-US"/>
        </w:rPr>
        <w:t xml:space="preserve"> </w:t>
      </w:r>
      <w:r w:rsidR="00BE746D" w:rsidRPr="00CC234D">
        <w:t>emissions</w:t>
      </w:r>
      <w:r w:rsidR="00BE746D" w:rsidRPr="00D8378F">
        <w:rPr>
          <w:rFonts w:eastAsia="Calibri"/>
          <w:bCs/>
          <w:sz w:val="24"/>
          <w:szCs w:val="24"/>
          <w:lang w:eastAsia="en-US"/>
        </w:rPr>
        <w:t xml:space="preserve"> </w:t>
      </w:r>
      <w:r w:rsidR="00BE746D" w:rsidRPr="00CC234D">
        <w:t>and</w:t>
      </w:r>
      <w:r w:rsidR="00BE746D" w:rsidRPr="00D8378F">
        <w:rPr>
          <w:rFonts w:eastAsia="Calibri"/>
          <w:bCs/>
          <w:sz w:val="24"/>
          <w:szCs w:val="24"/>
          <w:lang w:eastAsia="en-US"/>
        </w:rPr>
        <w:t xml:space="preserve"> </w:t>
      </w:r>
      <w:r w:rsidR="00BE746D" w:rsidRPr="00CC234D">
        <w:t>removals</w:t>
      </w:r>
    </w:p>
    <w:p w14:paraId="22F5321C" w14:textId="7536CFBD" w:rsidR="00BE746D" w:rsidRPr="00170C38" w:rsidRDefault="003A2774" w:rsidP="003A2774">
      <w:pPr>
        <w:pStyle w:val="RegSingleTxtG"/>
        <w:numPr>
          <w:ilvl w:val="0"/>
          <w:numId w:val="0"/>
        </w:numPr>
        <w:tabs>
          <w:tab w:val="left" w:pos="568"/>
        </w:tabs>
        <w:ind w:left="1134"/>
        <w:rPr>
          <w:rFonts w:eastAsia="Calibri"/>
          <w:szCs w:val="24"/>
          <w:lang w:eastAsia="en-US"/>
        </w:rPr>
      </w:pPr>
      <w:r w:rsidRPr="00170C38">
        <w:rPr>
          <w:rFonts w:eastAsia="Calibri"/>
          <w:szCs w:val="24"/>
          <w:lang w:eastAsia="en-US"/>
        </w:rPr>
        <w:t>3.</w:t>
      </w:r>
      <w:r w:rsidRPr="00170C38">
        <w:rPr>
          <w:rFonts w:eastAsia="Calibri"/>
          <w:szCs w:val="24"/>
          <w:lang w:eastAsia="en-US"/>
        </w:rPr>
        <w:tab/>
      </w:r>
      <w:r w:rsidR="00BE746D" w:rsidRPr="00170C38">
        <w:rPr>
          <w:rFonts w:eastAsia="Calibri"/>
          <w:szCs w:val="24"/>
          <w:lang w:eastAsia="en-US"/>
        </w:rPr>
        <w:t>Parties shall provide a description of their national circumstances, how the national circumstances affect greenhouse gas (GHG) emissions and removals, and how the national circumstances and changes therein affect GHG emissions and removals over time. Parties should provide information on how their national circumstances are relevant to factors affecting GHG emissions and removals, including disaggregated indicators, to explain the relationship between the national circumstances and emissions or removals. Parties may provide whatever information best describes their own national circumstances and historical trends. However, in order to improve the comparability of national communications, reporting information under the following headings is recommended:</w:t>
      </w:r>
    </w:p>
    <w:p w14:paraId="339011F9" w14:textId="39A4755A"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(a)</w:t>
      </w:r>
      <w:r w:rsidRPr="00BE746D">
        <w:rPr>
          <w:rFonts w:eastAsia="Calibri"/>
          <w:szCs w:val="28"/>
          <w:lang w:eastAsia="en-US"/>
        </w:rPr>
        <w:tab/>
      </w:r>
      <w:r w:rsidR="00BE746D" w:rsidRPr="00BE746D">
        <w:rPr>
          <w:rFonts w:eastAsia="Calibri"/>
          <w:szCs w:val="24"/>
          <w:lang w:eastAsia="en-US"/>
        </w:rPr>
        <w:t xml:space="preserve">Government structure: for example, roles and responsibilities of different levels of government and relevant interministerial decision-making processes or bodies; </w:t>
      </w:r>
    </w:p>
    <w:p w14:paraId="390E4F5B" w14:textId="7F4CA009"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(b)</w:t>
      </w:r>
      <w:r w:rsidRPr="00BE746D">
        <w:rPr>
          <w:rFonts w:eastAsia="Calibri"/>
          <w:szCs w:val="28"/>
          <w:lang w:eastAsia="en-US"/>
        </w:rPr>
        <w:tab/>
      </w:r>
      <w:r w:rsidR="00BE746D" w:rsidRPr="00BE746D">
        <w:rPr>
          <w:rFonts w:eastAsia="Calibri"/>
          <w:szCs w:val="24"/>
          <w:lang w:eastAsia="en-US"/>
        </w:rPr>
        <w:t>Population profile: for example, total population, density and distribution;</w:t>
      </w:r>
    </w:p>
    <w:p w14:paraId="75071DFD" w14:textId="25CE8838"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(c)</w:t>
      </w:r>
      <w:r w:rsidRPr="00BE746D">
        <w:rPr>
          <w:rFonts w:eastAsia="Calibri"/>
          <w:szCs w:val="28"/>
          <w:lang w:eastAsia="en-US"/>
        </w:rPr>
        <w:tab/>
      </w:r>
      <w:r w:rsidR="00BE746D" w:rsidRPr="00BE746D">
        <w:rPr>
          <w:rFonts w:eastAsia="Calibri"/>
          <w:szCs w:val="24"/>
          <w:lang w:eastAsia="en-US"/>
        </w:rPr>
        <w:t>Economic profile: for example, gross domestic product (GDP), GDP per capita (expressed in domestic currency and purchasing power parity), GDP by sector and international trade patterns;</w:t>
      </w:r>
    </w:p>
    <w:p w14:paraId="2D165B23" w14:textId="6A930909"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(d)</w:t>
      </w:r>
      <w:r w:rsidRPr="00BE746D">
        <w:rPr>
          <w:rFonts w:eastAsia="Calibri"/>
          <w:szCs w:val="28"/>
          <w:lang w:eastAsia="en-US"/>
        </w:rPr>
        <w:tab/>
      </w:r>
      <w:r w:rsidR="00BE746D" w:rsidRPr="00BE746D">
        <w:rPr>
          <w:rFonts w:eastAsia="Calibri"/>
          <w:szCs w:val="24"/>
          <w:lang w:eastAsia="en-US"/>
        </w:rPr>
        <w:t>Geographical profile: for example, area, latitude, land use and ecosystems;</w:t>
      </w:r>
    </w:p>
    <w:p w14:paraId="4DB31AAA" w14:textId="24304350"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(e)</w:t>
      </w:r>
      <w:r w:rsidRPr="00BE746D">
        <w:rPr>
          <w:rFonts w:eastAsia="Calibri"/>
          <w:szCs w:val="28"/>
          <w:lang w:eastAsia="en-US"/>
        </w:rPr>
        <w:tab/>
      </w:r>
      <w:r w:rsidR="00BE746D" w:rsidRPr="00BE746D">
        <w:rPr>
          <w:rFonts w:eastAsia="Calibri"/>
          <w:szCs w:val="24"/>
          <w:lang w:eastAsia="en-US"/>
        </w:rPr>
        <w:t>Climate profile: for example, temperature distribution, annual temperature variation, precipitation distribution, climate variability and extreme events;</w:t>
      </w:r>
    </w:p>
    <w:p w14:paraId="6B12DA80" w14:textId="238AF045"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(f)</w:t>
      </w:r>
      <w:r w:rsidRPr="00BE746D">
        <w:rPr>
          <w:rFonts w:eastAsia="Calibri"/>
          <w:szCs w:val="28"/>
          <w:lang w:eastAsia="en-US"/>
        </w:rPr>
        <w:tab/>
      </w:r>
      <w:r w:rsidR="00BE746D" w:rsidRPr="00BE746D">
        <w:rPr>
          <w:rFonts w:eastAsia="Calibri"/>
          <w:szCs w:val="24"/>
          <w:lang w:eastAsia="en-US"/>
        </w:rPr>
        <w:t>Energy (by fuel type, where appropriate): for example, energy resource base, production, market structure, prices, taxes, subsidies and trade;</w:t>
      </w:r>
    </w:p>
    <w:p w14:paraId="4D554C2C" w14:textId="11DB424B" w:rsidR="00BE746D" w:rsidRPr="00170C38"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170C38">
        <w:rPr>
          <w:rFonts w:eastAsia="Calibri"/>
          <w:szCs w:val="28"/>
          <w:lang w:eastAsia="en-US"/>
        </w:rPr>
        <w:lastRenderedPageBreak/>
        <w:t>(g)</w:t>
      </w:r>
      <w:r w:rsidRPr="00170C38">
        <w:rPr>
          <w:rFonts w:eastAsia="Calibri"/>
          <w:szCs w:val="28"/>
          <w:lang w:eastAsia="en-US"/>
        </w:rPr>
        <w:tab/>
      </w:r>
      <w:r w:rsidR="00BE746D" w:rsidRPr="00170C38">
        <w:rPr>
          <w:rFonts w:eastAsia="Calibri"/>
          <w:szCs w:val="24"/>
          <w:lang w:eastAsia="en-US"/>
        </w:rPr>
        <w:t>Transportation: for example, modes (passenger and freight), travel distances and fleet characteristics;</w:t>
      </w:r>
    </w:p>
    <w:p w14:paraId="5C580E92" w14:textId="799986F4" w:rsidR="00BE746D" w:rsidRPr="00170C38"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170C38">
        <w:rPr>
          <w:rFonts w:eastAsia="Calibri"/>
          <w:szCs w:val="28"/>
          <w:lang w:eastAsia="en-US"/>
        </w:rPr>
        <w:t>(h)</w:t>
      </w:r>
      <w:r w:rsidRPr="00170C38">
        <w:rPr>
          <w:rFonts w:eastAsia="Calibri"/>
          <w:szCs w:val="28"/>
          <w:lang w:eastAsia="en-US"/>
        </w:rPr>
        <w:tab/>
      </w:r>
      <w:r w:rsidR="00BE746D" w:rsidRPr="00170C38">
        <w:rPr>
          <w:rFonts w:eastAsia="Calibri"/>
          <w:szCs w:val="24"/>
          <w:lang w:eastAsia="en-US"/>
        </w:rPr>
        <w:t>Industry: for example, structure;</w:t>
      </w:r>
    </w:p>
    <w:p w14:paraId="3933E808" w14:textId="19D77468" w:rsidR="00BE746D" w:rsidRPr="00912360"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912360">
        <w:rPr>
          <w:rFonts w:eastAsia="Calibri"/>
          <w:szCs w:val="28"/>
          <w:lang w:eastAsia="en-US"/>
        </w:rPr>
        <w:t>(i)</w:t>
      </w:r>
      <w:r w:rsidRPr="00912360">
        <w:rPr>
          <w:rFonts w:eastAsia="Calibri"/>
          <w:szCs w:val="28"/>
          <w:lang w:eastAsia="en-US"/>
        </w:rPr>
        <w:tab/>
      </w:r>
      <w:r w:rsidR="00BE746D" w:rsidRPr="00170C38">
        <w:rPr>
          <w:rFonts w:eastAsia="Calibri"/>
          <w:szCs w:val="24"/>
          <w:lang w:eastAsia="en-US"/>
        </w:rPr>
        <w:t>Waste: for example, waste sources and management practices;</w:t>
      </w:r>
    </w:p>
    <w:p w14:paraId="17595174" w14:textId="5DF1A1C2" w:rsidR="00BE746D" w:rsidRPr="00170C38"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170C38">
        <w:rPr>
          <w:rFonts w:eastAsia="Calibri"/>
          <w:szCs w:val="28"/>
          <w:lang w:eastAsia="en-US"/>
        </w:rPr>
        <w:t>(j)</w:t>
      </w:r>
      <w:r w:rsidRPr="00170C38">
        <w:rPr>
          <w:rFonts w:eastAsia="Calibri"/>
          <w:szCs w:val="28"/>
          <w:lang w:eastAsia="en-US"/>
        </w:rPr>
        <w:tab/>
      </w:r>
      <w:r w:rsidR="00BE746D" w:rsidRPr="00170C38">
        <w:rPr>
          <w:rFonts w:eastAsia="Calibri"/>
          <w:szCs w:val="24"/>
          <w:lang w:eastAsia="en-US"/>
        </w:rPr>
        <w:t>Building stock and urban structure: for example, profile of residential and commercial buildings;</w:t>
      </w:r>
    </w:p>
    <w:p w14:paraId="58967ABF" w14:textId="392F12D1" w:rsidR="00BE746D" w:rsidRPr="00170C38"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170C38">
        <w:rPr>
          <w:rFonts w:eastAsia="Calibri"/>
          <w:szCs w:val="28"/>
          <w:lang w:eastAsia="en-US"/>
        </w:rPr>
        <w:t>(k)</w:t>
      </w:r>
      <w:r w:rsidRPr="00170C38">
        <w:rPr>
          <w:rFonts w:eastAsia="Calibri"/>
          <w:szCs w:val="28"/>
          <w:lang w:eastAsia="en-US"/>
        </w:rPr>
        <w:tab/>
      </w:r>
      <w:r w:rsidR="00BE746D" w:rsidRPr="00170C38">
        <w:rPr>
          <w:rFonts w:eastAsia="Calibri"/>
          <w:szCs w:val="24"/>
          <w:lang w:eastAsia="en-US"/>
        </w:rPr>
        <w:t>Agriculture: for example, structure and management practices;</w:t>
      </w:r>
    </w:p>
    <w:p w14:paraId="1FEFE6A7" w14:textId="4FC7A5C3" w:rsidR="00BE746D" w:rsidRPr="00170C38"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170C38">
        <w:rPr>
          <w:rFonts w:eastAsia="Calibri"/>
          <w:szCs w:val="28"/>
          <w:lang w:eastAsia="en-US"/>
        </w:rPr>
        <w:t>(l)</w:t>
      </w:r>
      <w:r w:rsidRPr="00170C38">
        <w:rPr>
          <w:rFonts w:eastAsia="Calibri"/>
          <w:szCs w:val="28"/>
          <w:lang w:eastAsia="en-US"/>
        </w:rPr>
        <w:tab/>
      </w:r>
      <w:r w:rsidR="00BE746D" w:rsidRPr="00170C38">
        <w:rPr>
          <w:rFonts w:eastAsia="Calibri"/>
          <w:szCs w:val="24"/>
          <w:lang w:eastAsia="en-US"/>
        </w:rPr>
        <w:t>Forest: for example, types and management practices;</w:t>
      </w:r>
    </w:p>
    <w:p w14:paraId="51705268" w14:textId="2F2F972F" w:rsidR="00BE746D" w:rsidRPr="00170C38"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170C38">
        <w:rPr>
          <w:rFonts w:eastAsia="Calibri"/>
          <w:szCs w:val="28"/>
          <w:lang w:eastAsia="en-US"/>
        </w:rPr>
        <w:t>(m)</w:t>
      </w:r>
      <w:r w:rsidRPr="00170C38">
        <w:rPr>
          <w:rFonts w:eastAsia="Calibri"/>
          <w:szCs w:val="28"/>
          <w:lang w:eastAsia="en-US"/>
        </w:rPr>
        <w:tab/>
      </w:r>
      <w:r w:rsidR="00BE746D" w:rsidRPr="00170C38">
        <w:rPr>
          <w:rFonts w:eastAsia="Calibri"/>
          <w:szCs w:val="24"/>
          <w:lang w:eastAsia="en-US"/>
        </w:rPr>
        <w:t>Other circumstances.</w:t>
      </w:r>
    </w:p>
    <w:p w14:paraId="5D165365" w14:textId="77777777" w:rsidR="00BE746D" w:rsidRPr="00D8378F" w:rsidRDefault="00BE746D" w:rsidP="006B1C2A">
      <w:pPr>
        <w:pStyle w:val="RegH1G"/>
        <w:numPr>
          <w:ilvl w:val="0"/>
          <w:numId w:val="0"/>
        </w:numPr>
        <w:ind w:left="1135" w:hanging="454"/>
        <w:rPr>
          <w:lang w:eastAsia="en-US"/>
        </w:rPr>
      </w:pPr>
      <w:r w:rsidRPr="00D8378F">
        <w:rPr>
          <w:lang w:eastAsia="en-US"/>
        </w:rPr>
        <w:t>Flexibility in accordance with Article 4</w:t>
      </w:r>
      <w:r>
        <w:rPr>
          <w:lang w:eastAsia="en-US"/>
        </w:rPr>
        <w:t xml:space="preserve">, paragraphs </w:t>
      </w:r>
      <w:r w:rsidRPr="00D8378F">
        <w:rPr>
          <w:lang w:eastAsia="en-US"/>
        </w:rPr>
        <w:t>6 and 10</w:t>
      </w:r>
      <w:r>
        <w:rPr>
          <w:lang w:eastAsia="en-US"/>
        </w:rPr>
        <w:t>, of the Convention</w:t>
      </w:r>
    </w:p>
    <w:p w14:paraId="3C8A2DF2" w14:textId="3DBA4D2D" w:rsidR="00BE746D" w:rsidRPr="00912360" w:rsidRDefault="003A2774" w:rsidP="003A2774">
      <w:pPr>
        <w:pStyle w:val="RegSingleTxtG"/>
        <w:numPr>
          <w:ilvl w:val="0"/>
          <w:numId w:val="0"/>
        </w:numPr>
        <w:tabs>
          <w:tab w:val="left" w:pos="568"/>
          <w:tab w:val="num" w:pos="2269"/>
        </w:tabs>
        <w:ind w:left="1134"/>
        <w:rPr>
          <w:lang w:eastAsia="en-US"/>
        </w:rPr>
      </w:pPr>
      <w:r w:rsidRPr="00912360">
        <w:rPr>
          <w:lang w:eastAsia="en-US"/>
        </w:rPr>
        <w:t>4.</w:t>
      </w:r>
      <w:r w:rsidRPr="00912360">
        <w:rPr>
          <w:lang w:eastAsia="en-US"/>
        </w:rPr>
        <w:tab/>
      </w:r>
      <w:r w:rsidR="00BE746D" w:rsidRPr="00912360">
        <w:rPr>
          <w:lang w:eastAsia="en-US"/>
        </w:rPr>
        <w:t xml:space="preserve">Parties requesting flexibility or consideration in accordance with Article 4, paragraphs 6 and 10, of the </w:t>
      </w:r>
      <w:r w:rsidR="00BE746D" w:rsidRPr="00BE746D">
        <w:rPr>
          <w:rFonts w:eastAsia="Calibri"/>
          <w:szCs w:val="24"/>
          <w:lang w:eastAsia="en-US"/>
        </w:rPr>
        <w:t>Convention</w:t>
      </w:r>
      <w:r w:rsidR="00BE746D" w:rsidRPr="00912360">
        <w:rPr>
          <w:lang w:eastAsia="en-US"/>
        </w:rPr>
        <w:t xml:space="preserve"> shall state the type of special consideration that they are seeking and provide a full explanation of their circumstances.</w:t>
      </w:r>
    </w:p>
    <w:p w14:paraId="1C11781B" w14:textId="231D7FBD" w:rsidR="00BE746D" w:rsidRPr="00E355E5" w:rsidRDefault="003A2774" w:rsidP="006B1C2A">
      <w:pPr>
        <w:pStyle w:val="RegHChG"/>
        <w:numPr>
          <w:ilvl w:val="0"/>
          <w:numId w:val="0"/>
        </w:numPr>
        <w:tabs>
          <w:tab w:val="left" w:pos="1135"/>
        </w:tabs>
        <w:ind w:left="1135" w:hanging="454"/>
        <w:rPr>
          <w:szCs w:val="28"/>
        </w:rPr>
      </w:pPr>
      <w:r w:rsidRPr="00E355E5">
        <w:rPr>
          <w:szCs w:val="28"/>
        </w:rPr>
        <w:t>IV.</w:t>
      </w:r>
      <w:r w:rsidRPr="00E355E5">
        <w:rPr>
          <w:szCs w:val="28"/>
        </w:rPr>
        <w:tab/>
      </w:r>
      <w:r w:rsidR="00BE746D" w:rsidRPr="00E355E5">
        <w:rPr>
          <w:szCs w:val="28"/>
        </w:rPr>
        <w:t>Greenhouse gas inventory information</w:t>
      </w:r>
    </w:p>
    <w:p w14:paraId="65395975" w14:textId="2F13BBEF" w:rsidR="00BE746D" w:rsidRPr="00E355E5" w:rsidRDefault="003A2774" w:rsidP="006B1C2A">
      <w:pPr>
        <w:pStyle w:val="RegH1G"/>
        <w:numPr>
          <w:ilvl w:val="0"/>
          <w:numId w:val="0"/>
        </w:numPr>
        <w:tabs>
          <w:tab w:val="left" w:pos="1135"/>
        </w:tabs>
        <w:ind w:left="1135" w:hanging="454"/>
        <w:rPr>
          <w:lang w:eastAsia="en-US"/>
        </w:rPr>
      </w:pPr>
      <w:r w:rsidRPr="00E355E5">
        <w:rPr>
          <w:lang w:eastAsia="en-US"/>
        </w:rPr>
        <w:t>A.</w:t>
      </w:r>
      <w:r w:rsidRPr="00E355E5">
        <w:rPr>
          <w:lang w:eastAsia="en-US"/>
        </w:rPr>
        <w:tab/>
      </w:r>
      <w:r w:rsidR="00BE746D" w:rsidRPr="00E355E5">
        <w:rPr>
          <w:lang w:eastAsia="en-US"/>
        </w:rPr>
        <w:t>Summary tables</w:t>
      </w:r>
    </w:p>
    <w:p w14:paraId="6429B970" w14:textId="0D090BBB" w:rsidR="00BE746D" w:rsidRPr="00E355E5" w:rsidRDefault="003A2774" w:rsidP="003A2774">
      <w:pPr>
        <w:pStyle w:val="RegSingleTxtG"/>
        <w:numPr>
          <w:ilvl w:val="0"/>
          <w:numId w:val="0"/>
        </w:numPr>
        <w:tabs>
          <w:tab w:val="left" w:pos="568"/>
          <w:tab w:val="num" w:pos="2269"/>
        </w:tabs>
        <w:ind w:left="1134"/>
        <w:rPr>
          <w:lang w:eastAsia="en-US"/>
        </w:rPr>
      </w:pPr>
      <w:r w:rsidRPr="00E355E5">
        <w:rPr>
          <w:lang w:eastAsia="en-US"/>
        </w:rPr>
        <w:t>5.</w:t>
      </w:r>
      <w:r w:rsidRPr="00E355E5">
        <w:rPr>
          <w:lang w:eastAsia="en-US"/>
        </w:rPr>
        <w:tab/>
      </w:r>
      <w:r w:rsidR="00BE746D" w:rsidRPr="00E355E5">
        <w:rPr>
          <w:lang w:eastAsia="en-US"/>
        </w:rPr>
        <w:t xml:space="preserve">Summary information from the national GHG inventory prepared in accordance with the “Guidelines for the preparation of national communications by Parties included in Annex I to the Convention, Part I: UNFCCC reporting guidelines on annual greenhouse gas inventories” (hereinafter referred to as the UNFCCC Annex I inventory reporting guidelines) (annex I to decision 24/CP.19 and any relevant decisions adopted subsequently by the COP) shall be provided for the period from 1990 (or another base year) to the latest year reported in the most recent annual inventory submission available (the most recent inventory year). The information provided in the national communication should be consistent with that provided in the most recent annual inventory submission available (for the year prior to the due date of submission of the national communication) and any differences should be fully explained. </w:t>
      </w:r>
    </w:p>
    <w:p w14:paraId="2FBBF905" w14:textId="2C7E86E0" w:rsidR="00BE746D" w:rsidRPr="00E355E5" w:rsidRDefault="003A2774" w:rsidP="003A2774">
      <w:pPr>
        <w:pStyle w:val="RegSingleTxtG"/>
        <w:numPr>
          <w:ilvl w:val="0"/>
          <w:numId w:val="0"/>
        </w:numPr>
        <w:tabs>
          <w:tab w:val="left" w:pos="568"/>
          <w:tab w:val="num" w:pos="2269"/>
        </w:tabs>
        <w:ind w:left="1134"/>
        <w:rPr>
          <w:lang w:eastAsia="en-US"/>
        </w:rPr>
      </w:pPr>
      <w:r w:rsidRPr="00E355E5">
        <w:rPr>
          <w:lang w:eastAsia="en-US"/>
        </w:rPr>
        <w:t>6.</w:t>
      </w:r>
      <w:r w:rsidRPr="00E355E5">
        <w:rPr>
          <w:lang w:eastAsia="en-US"/>
        </w:rPr>
        <w:tab/>
      </w:r>
      <w:r w:rsidR="00BE746D" w:rsidRPr="00E355E5">
        <w:rPr>
          <w:lang w:eastAsia="en-US"/>
        </w:rPr>
        <w:t>For the purpose of the national communication, complete inventory information need not be provided. However, at a minimum, Parties shall report the summary of GHG emissions and removals, including the information expressed in carbon dioxide (CO</w:t>
      </w:r>
      <w:r w:rsidR="00BE746D" w:rsidRPr="004E5210">
        <w:rPr>
          <w:vertAlign w:val="subscript"/>
          <w:lang w:eastAsia="en-US"/>
        </w:rPr>
        <w:t>2</w:t>
      </w:r>
      <w:r w:rsidR="00BE746D" w:rsidRPr="00E355E5">
        <w:rPr>
          <w:lang w:eastAsia="en-US"/>
        </w:rPr>
        <w:t xml:space="preserve">) equivalent in emission trend tables provided in the common reporting format contained in the UNFCCC Annex I inventory reporting guidelines. Parties may elect to replicate the information reported in the biennial report submitted with the national communication. The tables may be provided as an annex, as part of the national communication rather than in the main text. </w:t>
      </w:r>
    </w:p>
    <w:p w14:paraId="594D0DE8" w14:textId="70489B66" w:rsidR="00BE746D" w:rsidRPr="00D8378F" w:rsidRDefault="003A2774" w:rsidP="006B1C2A">
      <w:pPr>
        <w:pStyle w:val="RegH1G"/>
        <w:numPr>
          <w:ilvl w:val="0"/>
          <w:numId w:val="0"/>
        </w:numPr>
        <w:tabs>
          <w:tab w:val="left" w:pos="1135"/>
        </w:tabs>
        <w:ind w:left="1135" w:hanging="454"/>
        <w:rPr>
          <w:lang w:eastAsia="en-US"/>
        </w:rPr>
      </w:pPr>
      <w:r w:rsidRPr="00D8378F">
        <w:rPr>
          <w:lang w:eastAsia="en-US"/>
        </w:rPr>
        <w:t>B.</w:t>
      </w:r>
      <w:r w:rsidRPr="00D8378F">
        <w:rPr>
          <w:lang w:eastAsia="en-US"/>
        </w:rPr>
        <w:tab/>
      </w:r>
      <w:r w:rsidR="00BE746D" w:rsidRPr="00D8378F">
        <w:rPr>
          <w:lang w:eastAsia="en-US"/>
        </w:rPr>
        <w:t>Descriptive summary</w:t>
      </w:r>
    </w:p>
    <w:p w14:paraId="7C1B55FE" w14:textId="6F88DB0E" w:rsidR="00BE746D" w:rsidRPr="00E355E5" w:rsidRDefault="003A2774" w:rsidP="003A2774">
      <w:pPr>
        <w:pStyle w:val="RegSingleTxtG"/>
        <w:numPr>
          <w:ilvl w:val="0"/>
          <w:numId w:val="0"/>
        </w:numPr>
        <w:tabs>
          <w:tab w:val="left" w:pos="568"/>
          <w:tab w:val="num" w:pos="2269"/>
        </w:tabs>
        <w:ind w:left="1134"/>
        <w:rPr>
          <w:lang w:eastAsia="en-US"/>
        </w:rPr>
      </w:pPr>
      <w:r w:rsidRPr="00E355E5">
        <w:rPr>
          <w:lang w:eastAsia="en-US"/>
        </w:rPr>
        <w:t>7.</w:t>
      </w:r>
      <w:r w:rsidRPr="00E355E5">
        <w:rPr>
          <w:lang w:eastAsia="en-US"/>
        </w:rPr>
        <w:tab/>
      </w:r>
      <w:r w:rsidR="00BE746D" w:rsidRPr="00E355E5">
        <w:rPr>
          <w:lang w:eastAsia="en-US"/>
        </w:rPr>
        <w:t>In the main text of the national communication, Parties should provide a descriptive summary and figures illustrating the GHG emissions reported in the summary tables referred to in paragraph 6 above. Parties should provide a description of the factors underlying emission trends.</w:t>
      </w:r>
    </w:p>
    <w:p w14:paraId="3FBEF3E0" w14:textId="7AA037C8" w:rsidR="00BE746D" w:rsidRPr="00D8378F" w:rsidRDefault="003A2774" w:rsidP="006B1C2A">
      <w:pPr>
        <w:pStyle w:val="RegH1G"/>
        <w:numPr>
          <w:ilvl w:val="0"/>
          <w:numId w:val="0"/>
        </w:numPr>
        <w:tabs>
          <w:tab w:val="left" w:pos="1135"/>
        </w:tabs>
        <w:ind w:left="1135" w:hanging="454"/>
        <w:rPr>
          <w:lang w:eastAsia="en-US"/>
        </w:rPr>
      </w:pPr>
      <w:r w:rsidRPr="00D8378F">
        <w:rPr>
          <w:lang w:eastAsia="en-US"/>
        </w:rPr>
        <w:t>C.</w:t>
      </w:r>
      <w:r w:rsidRPr="00D8378F">
        <w:rPr>
          <w:lang w:eastAsia="en-US"/>
        </w:rPr>
        <w:tab/>
      </w:r>
      <w:r w:rsidR="00BE746D" w:rsidRPr="00277263">
        <w:rPr>
          <w:bCs/>
          <w:lang w:eastAsia="en-US"/>
        </w:rPr>
        <w:t>National</w:t>
      </w:r>
      <w:r w:rsidR="00BE746D" w:rsidRPr="00D8378F">
        <w:rPr>
          <w:lang w:eastAsia="en-US"/>
        </w:rPr>
        <w:t xml:space="preserve"> inventory arrangements </w:t>
      </w:r>
    </w:p>
    <w:p w14:paraId="1B9EA2EE" w14:textId="3975E35D" w:rsidR="00BE746D" w:rsidRPr="00E355E5" w:rsidRDefault="003A2774" w:rsidP="003A2774">
      <w:pPr>
        <w:pStyle w:val="RegSingleTxtG"/>
        <w:numPr>
          <w:ilvl w:val="0"/>
          <w:numId w:val="0"/>
        </w:numPr>
        <w:tabs>
          <w:tab w:val="left" w:pos="568"/>
          <w:tab w:val="num" w:pos="2269"/>
        </w:tabs>
        <w:ind w:left="1134"/>
        <w:rPr>
          <w:lang w:eastAsia="en-US"/>
        </w:rPr>
      </w:pPr>
      <w:r w:rsidRPr="00E355E5">
        <w:rPr>
          <w:lang w:eastAsia="en-US"/>
        </w:rPr>
        <w:t>8.</w:t>
      </w:r>
      <w:r w:rsidRPr="00E355E5">
        <w:rPr>
          <w:lang w:eastAsia="en-US"/>
        </w:rPr>
        <w:tab/>
      </w:r>
      <w:r w:rsidR="00BE746D" w:rsidRPr="00E355E5">
        <w:rPr>
          <w:lang w:eastAsia="en-US"/>
        </w:rPr>
        <w:t xml:space="preserve">Parties shall provide summary information on their national inventory arrangements in accordance with the reporting requirements related to national inventory arrangements contained in the UNFCCC Annex I inventory reporting guidelines and on any changes to </w:t>
      </w:r>
      <w:r w:rsidR="00BE746D" w:rsidRPr="00E355E5">
        <w:rPr>
          <w:lang w:eastAsia="en-US"/>
        </w:rPr>
        <w:lastRenderedPageBreak/>
        <w:t>those national inventory arrangements since their previous national communication or biennial report.</w:t>
      </w:r>
    </w:p>
    <w:p w14:paraId="2FDD5409" w14:textId="5C0B52D7" w:rsidR="00BE746D" w:rsidRPr="00D8378F" w:rsidRDefault="003A2774" w:rsidP="006B1C2A">
      <w:pPr>
        <w:pStyle w:val="RegHChG"/>
        <w:numPr>
          <w:ilvl w:val="0"/>
          <w:numId w:val="0"/>
        </w:numPr>
        <w:tabs>
          <w:tab w:val="left" w:pos="1135"/>
        </w:tabs>
        <w:ind w:left="1135" w:hanging="454"/>
        <w:rPr>
          <w:lang w:eastAsia="en-US"/>
        </w:rPr>
      </w:pPr>
      <w:r w:rsidRPr="00D8378F">
        <w:rPr>
          <w:lang w:eastAsia="en-US"/>
        </w:rPr>
        <w:t>V.</w:t>
      </w:r>
      <w:r w:rsidRPr="00D8378F">
        <w:rPr>
          <w:lang w:eastAsia="en-US"/>
        </w:rPr>
        <w:tab/>
      </w:r>
      <w:r w:rsidR="00BE746D" w:rsidRPr="00D8378F">
        <w:rPr>
          <w:lang w:eastAsia="en-US"/>
        </w:rPr>
        <w:t>Policies and measures</w:t>
      </w:r>
    </w:p>
    <w:p w14:paraId="58EDB35C" w14:textId="4D128F2B" w:rsidR="00BE746D" w:rsidRPr="00D8378F" w:rsidRDefault="003A2774" w:rsidP="006B1C2A">
      <w:pPr>
        <w:pStyle w:val="RegH1G"/>
        <w:numPr>
          <w:ilvl w:val="0"/>
          <w:numId w:val="0"/>
        </w:numPr>
        <w:tabs>
          <w:tab w:val="left" w:pos="1135"/>
        </w:tabs>
        <w:ind w:left="1135" w:hanging="454"/>
        <w:rPr>
          <w:lang w:eastAsia="en-US"/>
        </w:rPr>
      </w:pPr>
      <w:r w:rsidRPr="00D8378F">
        <w:rPr>
          <w:lang w:eastAsia="en-US"/>
        </w:rPr>
        <w:t>A.</w:t>
      </w:r>
      <w:r w:rsidRPr="00D8378F">
        <w:rPr>
          <w:lang w:eastAsia="en-US"/>
        </w:rPr>
        <w:tab/>
      </w:r>
      <w:r w:rsidR="00BE746D" w:rsidRPr="00D8378F">
        <w:rPr>
          <w:lang w:eastAsia="en-US"/>
        </w:rPr>
        <w:t>Selection of policies and measures to be reported in the national communication</w:t>
      </w:r>
    </w:p>
    <w:p w14:paraId="3206C550" w14:textId="3D3FA10F" w:rsidR="00BE746D" w:rsidRPr="00170C38" w:rsidRDefault="003A2774" w:rsidP="003A2774">
      <w:pPr>
        <w:pStyle w:val="RegSingleTxtG"/>
        <w:numPr>
          <w:ilvl w:val="0"/>
          <w:numId w:val="0"/>
        </w:numPr>
        <w:tabs>
          <w:tab w:val="left" w:pos="568"/>
          <w:tab w:val="num" w:pos="2269"/>
        </w:tabs>
        <w:ind w:left="1134"/>
        <w:rPr>
          <w:lang w:eastAsia="en-US"/>
        </w:rPr>
      </w:pPr>
      <w:r w:rsidRPr="00170C38">
        <w:rPr>
          <w:lang w:eastAsia="en-US"/>
        </w:rPr>
        <w:t>9.</w:t>
      </w:r>
      <w:r w:rsidRPr="00170C38">
        <w:rPr>
          <w:lang w:eastAsia="en-US"/>
        </w:rPr>
        <w:tab/>
      </w:r>
      <w:r w:rsidR="00BE746D" w:rsidRPr="00170C38">
        <w:rPr>
          <w:lang w:eastAsia="en-US"/>
        </w:rPr>
        <w:t>In accordance with Article 12, paragraph 2, of the Convention, Parties shall communicate information on policies and measures adopted to implement their commitments under Article 4, paragraph 2(a) and (b), of the Convention, which need not have the limitation or reduction of GHG emissions or the enhancement of removals as a primary objective.</w:t>
      </w:r>
    </w:p>
    <w:p w14:paraId="48CC4F53" w14:textId="3D172DAA" w:rsidR="00BE746D" w:rsidRDefault="003A2774" w:rsidP="003A2774">
      <w:pPr>
        <w:pStyle w:val="RegSingleTxtG"/>
        <w:numPr>
          <w:ilvl w:val="0"/>
          <w:numId w:val="0"/>
        </w:numPr>
        <w:tabs>
          <w:tab w:val="left" w:pos="568"/>
          <w:tab w:val="num" w:pos="2269"/>
        </w:tabs>
        <w:ind w:left="1134"/>
        <w:rPr>
          <w:lang w:eastAsia="en-US"/>
        </w:rPr>
      </w:pPr>
      <w:r>
        <w:rPr>
          <w:lang w:eastAsia="en-US"/>
        </w:rPr>
        <w:t>10.</w:t>
      </w:r>
      <w:r>
        <w:rPr>
          <w:lang w:eastAsia="en-US"/>
        </w:rPr>
        <w:tab/>
      </w:r>
      <w:r w:rsidR="00BE746D" w:rsidRPr="00170C38">
        <w:rPr>
          <w:lang w:eastAsia="en-US"/>
        </w:rPr>
        <w:t>In their reporting, Parties should give priority to policies and measures, or combinations of policies and measures, that have the most significant impact on GHG emissions and removals, and they may also indicate those that are innovative and/or effectively replicable by other Parties. Parties may report on adopted policies and measures and those in the planning stage, but should clearly distinguish them from implemented policies and measures. The national communication does not have to report every policy and measure that affects GHG emissions.</w:t>
      </w:r>
    </w:p>
    <w:p w14:paraId="610C0502" w14:textId="655305EC" w:rsidR="00BE746D" w:rsidRPr="00170C38" w:rsidRDefault="003A2774" w:rsidP="003A2774">
      <w:pPr>
        <w:pStyle w:val="RegSingleTxtG"/>
        <w:numPr>
          <w:ilvl w:val="0"/>
          <w:numId w:val="0"/>
        </w:numPr>
        <w:tabs>
          <w:tab w:val="left" w:pos="568"/>
          <w:tab w:val="num" w:pos="2269"/>
        </w:tabs>
        <w:ind w:left="1134"/>
        <w:rPr>
          <w:lang w:eastAsia="en-US"/>
        </w:rPr>
      </w:pPr>
      <w:r w:rsidRPr="00170C38">
        <w:rPr>
          <w:lang w:eastAsia="en-US"/>
        </w:rPr>
        <w:t>11.</w:t>
      </w:r>
      <w:r w:rsidRPr="00170C38">
        <w:rPr>
          <w:lang w:eastAsia="en-US"/>
        </w:rPr>
        <w:tab/>
      </w:r>
      <w:r w:rsidR="00BE746D" w:rsidRPr="00E355E5">
        <w:rPr>
          <w:lang w:eastAsia="en-US"/>
        </w:rPr>
        <w:t>Policies and measures reported on should be: those implemented (those for which one or more of the following applies: (1) national legislation is in force; (2) one or more voluntary agreements have been established; (3) financial resources have been allocated; and (4) human resources have been mobilized); those adopted (those for which an official government decision has been made and there is a clear commitment to proceed with implementation); and/or those planned (options under discussion or announced and with a realistic chance of being adopted and implemented in the future) by governments at the national, state, provincial, regional and local levels, as applicable. Furthermore, policies and measures reported may also include those adopted in the context of regional or international efforts</w:t>
      </w:r>
      <w:r w:rsidR="00BE746D">
        <w:rPr>
          <w:lang w:eastAsia="en-US"/>
        </w:rPr>
        <w:t>.</w:t>
      </w:r>
    </w:p>
    <w:p w14:paraId="2529001C" w14:textId="3F34BD68" w:rsidR="00BE746D" w:rsidRPr="00170C38" w:rsidRDefault="003A2774" w:rsidP="003A2774">
      <w:pPr>
        <w:pStyle w:val="RegSingleTxtG"/>
        <w:numPr>
          <w:ilvl w:val="0"/>
          <w:numId w:val="0"/>
        </w:numPr>
        <w:tabs>
          <w:tab w:val="left" w:pos="568"/>
          <w:tab w:val="num" w:pos="2269"/>
        </w:tabs>
        <w:ind w:left="1134"/>
        <w:rPr>
          <w:lang w:eastAsia="en-US"/>
        </w:rPr>
      </w:pPr>
      <w:r w:rsidRPr="00170C38">
        <w:rPr>
          <w:lang w:eastAsia="en-US"/>
        </w:rPr>
        <w:t>12.</w:t>
      </w:r>
      <w:r w:rsidRPr="00170C38">
        <w:rPr>
          <w:lang w:eastAsia="en-US"/>
        </w:rPr>
        <w:tab/>
      </w:r>
      <w:r w:rsidR="00BE746D" w:rsidRPr="00170C38">
        <w:rPr>
          <w:lang w:eastAsia="en-US"/>
        </w:rPr>
        <w:t>Parties should report on actions taken to implement their commitments under Article 4, paragraph 2(e)(ii), of the Convention, which requires them to identify and periodically update their own policies and practices that encourage activities that lead to greater levels of anthropogenic GHG emissions than would otherwise occur. Parties should also provide the rationale for such actions in the context of their national communications.</w:t>
      </w:r>
    </w:p>
    <w:p w14:paraId="30F5F89B" w14:textId="2CE74452" w:rsidR="00BE746D" w:rsidRPr="00170C38" w:rsidRDefault="003A2774" w:rsidP="003A2774">
      <w:pPr>
        <w:pStyle w:val="RegSingleTxtG"/>
        <w:numPr>
          <w:ilvl w:val="0"/>
          <w:numId w:val="0"/>
        </w:numPr>
        <w:tabs>
          <w:tab w:val="left" w:pos="568"/>
          <w:tab w:val="num" w:pos="2269"/>
        </w:tabs>
        <w:ind w:left="1134"/>
        <w:rPr>
          <w:lang w:eastAsia="en-US"/>
        </w:rPr>
      </w:pPr>
      <w:r w:rsidRPr="00170C38">
        <w:rPr>
          <w:lang w:eastAsia="en-US"/>
        </w:rPr>
        <w:t>13.</w:t>
      </w:r>
      <w:r w:rsidRPr="00170C38">
        <w:rPr>
          <w:lang w:eastAsia="en-US"/>
        </w:rPr>
        <w:tab/>
      </w:r>
      <w:r w:rsidR="00BE746D" w:rsidRPr="00170C38">
        <w:rPr>
          <w:lang w:eastAsia="en-US"/>
        </w:rPr>
        <w:t xml:space="preserve">Parties are encouraged to provide, to the extent possible, detailed information on the assessment of the economic and social consequences of response measures. </w:t>
      </w:r>
    </w:p>
    <w:p w14:paraId="674F2241" w14:textId="009345BE" w:rsidR="00BE746D" w:rsidRPr="00D8378F" w:rsidRDefault="003A2774" w:rsidP="006B1C2A">
      <w:pPr>
        <w:pStyle w:val="RegH1G"/>
        <w:numPr>
          <w:ilvl w:val="0"/>
          <w:numId w:val="0"/>
        </w:numPr>
        <w:tabs>
          <w:tab w:val="left" w:pos="1135"/>
        </w:tabs>
        <w:ind w:left="1135" w:hanging="454"/>
        <w:rPr>
          <w:lang w:eastAsia="en-US"/>
        </w:rPr>
      </w:pPr>
      <w:r w:rsidRPr="00D8378F">
        <w:rPr>
          <w:lang w:eastAsia="en-US"/>
        </w:rPr>
        <w:t>B.</w:t>
      </w:r>
      <w:r w:rsidRPr="00D8378F">
        <w:rPr>
          <w:lang w:eastAsia="en-US"/>
        </w:rPr>
        <w:tab/>
      </w:r>
      <w:r w:rsidR="00BE746D" w:rsidRPr="00D8378F">
        <w:rPr>
          <w:lang w:eastAsia="en-US"/>
        </w:rPr>
        <w:t>Structure of the policies and measures section of the national communication</w:t>
      </w:r>
    </w:p>
    <w:p w14:paraId="61E2108C" w14:textId="14B50BD2" w:rsidR="00BE746D" w:rsidRPr="006475C2" w:rsidRDefault="003A2774" w:rsidP="003A2774">
      <w:pPr>
        <w:pStyle w:val="RegSingleTxtG"/>
        <w:numPr>
          <w:ilvl w:val="0"/>
          <w:numId w:val="0"/>
        </w:numPr>
        <w:tabs>
          <w:tab w:val="left" w:pos="568"/>
          <w:tab w:val="num" w:pos="2269"/>
        </w:tabs>
        <w:ind w:left="1134"/>
        <w:rPr>
          <w:lang w:eastAsia="en-US"/>
        </w:rPr>
      </w:pPr>
      <w:r w:rsidRPr="006475C2">
        <w:rPr>
          <w:lang w:eastAsia="en-US"/>
        </w:rPr>
        <w:t>14.</w:t>
      </w:r>
      <w:r w:rsidRPr="006475C2">
        <w:rPr>
          <w:lang w:eastAsia="en-US"/>
        </w:rPr>
        <w:tab/>
      </w:r>
      <w:r w:rsidR="00BE746D" w:rsidRPr="006475C2">
        <w:rPr>
          <w:lang w:eastAsia="en-US"/>
        </w:rPr>
        <w:t>Parties shall organize the reporting on policies and measures by sector, indicating which GHGs (CO</w:t>
      </w:r>
      <w:r w:rsidR="00BE746D" w:rsidRPr="009C1A2A">
        <w:rPr>
          <w:vertAlign w:val="subscript"/>
          <w:lang w:eastAsia="en-US"/>
        </w:rPr>
        <w:t>2</w:t>
      </w:r>
      <w:r w:rsidR="00BE746D" w:rsidRPr="006475C2">
        <w:rPr>
          <w:lang w:eastAsia="en-US"/>
        </w:rPr>
        <w:t>, methane (CH</w:t>
      </w:r>
      <w:r w:rsidR="00BE746D" w:rsidRPr="009C1A2A">
        <w:rPr>
          <w:vertAlign w:val="subscript"/>
          <w:lang w:eastAsia="en-US"/>
        </w:rPr>
        <w:t>4</w:t>
      </w:r>
      <w:r w:rsidR="00BE746D" w:rsidRPr="006475C2">
        <w:rPr>
          <w:lang w:eastAsia="en-US"/>
        </w:rPr>
        <w:t>), nitrous oxide (N</w:t>
      </w:r>
      <w:r w:rsidR="00BE746D" w:rsidRPr="009C1A2A">
        <w:rPr>
          <w:vertAlign w:val="subscript"/>
          <w:lang w:eastAsia="en-US"/>
        </w:rPr>
        <w:t>2</w:t>
      </w:r>
      <w:r w:rsidR="00BE746D" w:rsidRPr="006475C2">
        <w:rPr>
          <w:lang w:eastAsia="en-US"/>
        </w:rPr>
        <w:t>O), hydrofluorocarbons (HFCs), perfluorocarbons (PFCs), sulphur hexafluoride (SF</w:t>
      </w:r>
      <w:r w:rsidR="00BE746D" w:rsidRPr="009C1A2A">
        <w:rPr>
          <w:vertAlign w:val="subscript"/>
          <w:lang w:eastAsia="en-US"/>
        </w:rPr>
        <w:t>6</w:t>
      </w:r>
      <w:r w:rsidR="00BE746D" w:rsidRPr="006475C2">
        <w:rPr>
          <w:lang w:eastAsia="en-US"/>
        </w:rPr>
        <w:t>) and nitrogen trifluoride (NF</w:t>
      </w:r>
      <w:r w:rsidR="00BE746D" w:rsidRPr="009C1A2A">
        <w:rPr>
          <w:vertAlign w:val="subscript"/>
          <w:lang w:eastAsia="en-US"/>
        </w:rPr>
        <w:t>3</w:t>
      </w:r>
      <w:r w:rsidR="00BE746D" w:rsidRPr="006475C2">
        <w:rPr>
          <w:lang w:eastAsia="en-US"/>
        </w:rPr>
        <w:t xml:space="preserve">)) are affected by which policies and measures. To the extent appropriate, the following sectors should be considered: energy, transport, industry/industrial processes and product use, agriculture, forestry/land use, land-use change and forestry (LULUCF), waste management/waste, other sectors and cross-cutting. Each sector shall have its own textual description of the significant policies and measures, as set out in section D below, supplemented by table 1 below. Parties may include separate text describing cross-sectoral policies and measures. Policies and measures influencing GHG emissions from international transport should be reported under the transport sector. </w:t>
      </w:r>
    </w:p>
    <w:p w14:paraId="38A1AB25" w14:textId="07AD0C14" w:rsidR="00BE746D" w:rsidRPr="006475C2" w:rsidRDefault="003A2774" w:rsidP="003A2774">
      <w:pPr>
        <w:pStyle w:val="RegSingleTxtG"/>
        <w:numPr>
          <w:ilvl w:val="0"/>
          <w:numId w:val="0"/>
        </w:numPr>
        <w:tabs>
          <w:tab w:val="left" w:pos="568"/>
          <w:tab w:val="num" w:pos="2269"/>
        </w:tabs>
        <w:ind w:left="1134"/>
        <w:rPr>
          <w:lang w:eastAsia="en-US"/>
        </w:rPr>
      </w:pPr>
      <w:r w:rsidRPr="006475C2">
        <w:rPr>
          <w:lang w:eastAsia="en-US"/>
        </w:rPr>
        <w:t>15.</w:t>
      </w:r>
      <w:r w:rsidRPr="006475C2">
        <w:rPr>
          <w:lang w:eastAsia="en-US"/>
        </w:rPr>
        <w:tab/>
      </w:r>
      <w:r w:rsidR="00BE746D" w:rsidRPr="006475C2">
        <w:rPr>
          <w:lang w:eastAsia="en-US"/>
        </w:rPr>
        <w:t>In cases where a policy or measure has been maintained over time and is thoroughly described in a Party’s previous national communication and/or biennial report, reference should be made to it and only a brief description contained in the latest national communication, focusing on any alterations to the policy or measure or effects achieved.</w:t>
      </w:r>
    </w:p>
    <w:p w14:paraId="2D2F6D94" w14:textId="4D95D22E" w:rsidR="00BE746D" w:rsidRPr="006475C2" w:rsidRDefault="003A2774" w:rsidP="003A2774">
      <w:pPr>
        <w:pStyle w:val="RegSingleTxtG"/>
        <w:numPr>
          <w:ilvl w:val="0"/>
          <w:numId w:val="0"/>
        </w:numPr>
        <w:tabs>
          <w:tab w:val="left" w:pos="568"/>
          <w:tab w:val="num" w:pos="2269"/>
        </w:tabs>
        <w:ind w:left="1134"/>
        <w:rPr>
          <w:lang w:eastAsia="en-US"/>
        </w:rPr>
      </w:pPr>
      <w:r w:rsidRPr="006475C2">
        <w:rPr>
          <w:lang w:eastAsia="en-US"/>
        </w:rPr>
        <w:lastRenderedPageBreak/>
        <w:t>16.</w:t>
      </w:r>
      <w:r w:rsidRPr="006475C2">
        <w:rPr>
          <w:lang w:eastAsia="en-US"/>
        </w:rPr>
        <w:tab/>
      </w:r>
      <w:r w:rsidR="00BE746D" w:rsidRPr="006475C2">
        <w:rPr>
          <w:lang w:eastAsia="en-US"/>
        </w:rPr>
        <w:t>Some information, such as the effect of policies and measures, may be presented in aggregate for several complementary measures in a particular sector or affecting a particular gas.</w:t>
      </w:r>
    </w:p>
    <w:p w14:paraId="0F8B9704" w14:textId="027E97E5" w:rsidR="00BE746D" w:rsidRPr="006475C2" w:rsidRDefault="003A2774" w:rsidP="006B1C2A">
      <w:pPr>
        <w:pStyle w:val="RegH1G"/>
        <w:numPr>
          <w:ilvl w:val="0"/>
          <w:numId w:val="0"/>
        </w:numPr>
        <w:tabs>
          <w:tab w:val="left" w:pos="1135"/>
        </w:tabs>
        <w:ind w:left="1135" w:hanging="454"/>
        <w:rPr>
          <w:lang w:eastAsia="en-US"/>
        </w:rPr>
      </w:pPr>
      <w:r w:rsidRPr="006475C2">
        <w:rPr>
          <w:lang w:eastAsia="en-US"/>
        </w:rPr>
        <w:t>C.</w:t>
      </w:r>
      <w:r w:rsidRPr="006475C2">
        <w:rPr>
          <w:lang w:eastAsia="en-US"/>
        </w:rPr>
        <w:tab/>
      </w:r>
      <w:r w:rsidR="00BE746D" w:rsidRPr="006475C2">
        <w:rPr>
          <w:lang w:eastAsia="en-US"/>
        </w:rPr>
        <w:t>Policymaking process</w:t>
      </w:r>
    </w:p>
    <w:p w14:paraId="792D3C88" w14:textId="30B7492A" w:rsidR="00BE746D" w:rsidRPr="006475C2" w:rsidRDefault="003A2774" w:rsidP="003A2774">
      <w:pPr>
        <w:pStyle w:val="RegSingleTxtG"/>
        <w:numPr>
          <w:ilvl w:val="0"/>
          <w:numId w:val="0"/>
        </w:numPr>
        <w:tabs>
          <w:tab w:val="left" w:pos="568"/>
          <w:tab w:val="num" w:pos="2269"/>
        </w:tabs>
        <w:ind w:left="1134"/>
        <w:rPr>
          <w:lang w:eastAsia="en-US"/>
        </w:rPr>
      </w:pPr>
      <w:r w:rsidRPr="006475C2">
        <w:rPr>
          <w:lang w:eastAsia="en-US"/>
        </w:rPr>
        <w:t>17.</w:t>
      </w:r>
      <w:r w:rsidRPr="006475C2">
        <w:rPr>
          <w:lang w:eastAsia="en-US"/>
        </w:rPr>
        <w:tab/>
      </w:r>
      <w:r w:rsidR="00BE746D" w:rsidRPr="006475C2">
        <w:rPr>
          <w:lang w:eastAsia="en-US"/>
        </w:rPr>
        <w:t xml:space="preserve">The national communication should describe the overall policy context, including any national targets for GHG mitigation. Strategies for sustainable development, long-term mitigation strategies or other relevant policy objectives may also be covered. </w:t>
      </w:r>
    </w:p>
    <w:p w14:paraId="57782391" w14:textId="37361458" w:rsidR="00BE746D" w:rsidRPr="006475C2" w:rsidRDefault="003A2774" w:rsidP="003A2774">
      <w:pPr>
        <w:pStyle w:val="RegSingleTxtG"/>
        <w:numPr>
          <w:ilvl w:val="0"/>
          <w:numId w:val="0"/>
        </w:numPr>
        <w:tabs>
          <w:tab w:val="left" w:pos="568"/>
          <w:tab w:val="num" w:pos="2269"/>
        </w:tabs>
        <w:ind w:left="1134"/>
        <w:rPr>
          <w:lang w:eastAsia="en-US"/>
        </w:rPr>
      </w:pPr>
      <w:r w:rsidRPr="006475C2">
        <w:rPr>
          <w:lang w:eastAsia="en-US"/>
        </w:rPr>
        <w:t>18.</w:t>
      </w:r>
      <w:r w:rsidRPr="006475C2">
        <w:rPr>
          <w:lang w:eastAsia="en-US"/>
        </w:rPr>
        <w:tab/>
      </w:r>
      <w:r w:rsidR="00BE746D" w:rsidRPr="006475C2">
        <w:rPr>
          <w:lang w:eastAsia="en-US"/>
        </w:rPr>
        <w:t xml:space="preserve">The national communication should provide a description of the way in which progress with policies and measures to mitigate GHG emissions is monitored and evaluated over time. Institutional arrangements for the monitoring of GHG mitigation policy should also be reported in this context. </w:t>
      </w:r>
    </w:p>
    <w:p w14:paraId="36F95CC0" w14:textId="3E0A9655" w:rsidR="00BE746D" w:rsidRPr="00FC6A55" w:rsidRDefault="003A2774" w:rsidP="006B1C2A">
      <w:pPr>
        <w:pStyle w:val="RegH1G"/>
        <w:numPr>
          <w:ilvl w:val="0"/>
          <w:numId w:val="0"/>
        </w:numPr>
        <w:tabs>
          <w:tab w:val="left" w:pos="1135"/>
        </w:tabs>
        <w:ind w:left="1135" w:hanging="454"/>
        <w:rPr>
          <w:lang w:eastAsia="en-US"/>
        </w:rPr>
      </w:pPr>
      <w:r w:rsidRPr="00FC6A55">
        <w:rPr>
          <w:lang w:eastAsia="en-US"/>
        </w:rPr>
        <w:t>D.</w:t>
      </w:r>
      <w:r w:rsidRPr="00FC6A55">
        <w:rPr>
          <w:lang w:eastAsia="en-US"/>
        </w:rPr>
        <w:tab/>
      </w:r>
      <w:r w:rsidR="00BE746D" w:rsidRPr="00FC6A55">
        <w:rPr>
          <w:lang w:eastAsia="en-US"/>
        </w:rPr>
        <w:t>Policies and measures and their effects</w:t>
      </w:r>
    </w:p>
    <w:p w14:paraId="1767FAE2" w14:textId="56560BAC" w:rsidR="00BE746D" w:rsidRPr="00FC6A55" w:rsidRDefault="003A2774" w:rsidP="003A2774">
      <w:pPr>
        <w:pStyle w:val="RegSingleTxtG"/>
        <w:numPr>
          <w:ilvl w:val="0"/>
          <w:numId w:val="0"/>
        </w:numPr>
        <w:tabs>
          <w:tab w:val="left" w:pos="568"/>
          <w:tab w:val="num" w:pos="2269"/>
        </w:tabs>
        <w:ind w:left="1134"/>
        <w:rPr>
          <w:lang w:eastAsia="en-US"/>
        </w:rPr>
      </w:pPr>
      <w:r w:rsidRPr="00FC6A55">
        <w:rPr>
          <w:lang w:eastAsia="en-US"/>
        </w:rPr>
        <w:t>19.</w:t>
      </w:r>
      <w:r w:rsidRPr="00FC6A55">
        <w:rPr>
          <w:lang w:eastAsia="en-US"/>
        </w:rPr>
        <w:tab/>
      </w:r>
      <w:r w:rsidR="00BE746D" w:rsidRPr="00FC6A55">
        <w:rPr>
          <w:lang w:eastAsia="en-US"/>
        </w:rPr>
        <w:t>The presentation of each policy or measure shall include information on each of the subject headings listed below. The presentation of each policy or measure should be concise and include the details suggested after each subject heading as follows:</w:t>
      </w:r>
    </w:p>
    <w:p w14:paraId="0B106E5F" w14:textId="45793794"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(a)</w:t>
      </w:r>
      <w:r w:rsidRPr="00BE746D">
        <w:rPr>
          <w:rFonts w:eastAsia="Calibri"/>
          <w:szCs w:val="28"/>
          <w:lang w:eastAsia="en-US"/>
        </w:rPr>
        <w:tab/>
      </w:r>
      <w:r w:rsidR="00BE746D" w:rsidRPr="00BE746D">
        <w:rPr>
          <w:rFonts w:eastAsia="Calibri"/>
          <w:i/>
          <w:szCs w:val="24"/>
          <w:lang w:eastAsia="en-US"/>
        </w:rPr>
        <w:t>Name of policy or measure</w:t>
      </w:r>
      <w:r w:rsidR="00BE746D" w:rsidRPr="00BE746D">
        <w:rPr>
          <w:rFonts w:eastAsia="Calibri"/>
          <w:szCs w:val="24"/>
          <w:lang w:eastAsia="en-US"/>
        </w:rPr>
        <w:t>;</w:t>
      </w:r>
    </w:p>
    <w:p w14:paraId="1066E3D1" w14:textId="686D5596"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(b)</w:t>
      </w:r>
      <w:r w:rsidRPr="00BE746D">
        <w:rPr>
          <w:rFonts w:eastAsia="Calibri"/>
          <w:szCs w:val="28"/>
          <w:lang w:eastAsia="en-US"/>
        </w:rPr>
        <w:tab/>
      </w:r>
      <w:r w:rsidR="00BE746D" w:rsidRPr="00BE746D">
        <w:rPr>
          <w:rFonts w:eastAsia="Calibri"/>
          <w:i/>
          <w:szCs w:val="24"/>
          <w:lang w:eastAsia="en-US"/>
        </w:rPr>
        <w:t>Sector(s) affected</w:t>
      </w:r>
      <w:r w:rsidR="00BE746D" w:rsidRPr="00BE746D">
        <w:rPr>
          <w:rFonts w:eastAsia="Calibri"/>
          <w:szCs w:val="24"/>
          <w:lang w:eastAsia="en-US"/>
        </w:rPr>
        <w:t xml:space="preserve">. To the extent possible, the following sectors should be used: energy, transport, industry/industrial </w:t>
      </w:r>
      <w:r w:rsidR="00BE746D" w:rsidRPr="00BE746D">
        <w:rPr>
          <w:lang w:eastAsia="en-US"/>
        </w:rPr>
        <w:t>processes</w:t>
      </w:r>
      <w:r w:rsidR="00BE746D" w:rsidRPr="00BE746D">
        <w:rPr>
          <w:rFonts w:eastAsia="Calibri"/>
          <w:szCs w:val="24"/>
          <w:lang w:eastAsia="en-US"/>
        </w:rPr>
        <w:t xml:space="preserve"> and product use, agriculture, forestry/LULUCF, waste management/waste, other sectors and cross-cutting, as appropriate;</w:t>
      </w:r>
    </w:p>
    <w:p w14:paraId="563E9055" w14:textId="7CA5319D"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(c)</w:t>
      </w:r>
      <w:r w:rsidRPr="00BE746D">
        <w:rPr>
          <w:rFonts w:eastAsia="Calibri"/>
          <w:szCs w:val="28"/>
          <w:lang w:eastAsia="en-US"/>
        </w:rPr>
        <w:tab/>
      </w:r>
      <w:r w:rsidR="00BE746D" w:rsidRPr="00BE746D">
        <w:rPr>
          <w:rFonts w:eastAsia="Calibri"/>
          <w:i/>
          <w:szCs w:val="24"/>
          <w:lang w:eastAsia="en-US"/>
        </w:rPr>
        <w:t>The GHG(s) affected</w:t>
      </w:r>
      <w:r w:rsidR="00BE746D" w:rsidRPr="00BE746D">
        <w:rPr>
          <w:rFonts w:eastAsia="Calibri"/>
          <w:szCs w:val="24"/>
          <w:lang w:eastAsia="en-US"/>
        </w:rPr>
        <w:t>;</w:t>
      </w:r>
    </w:p>
    <w:p w14:paraId="3933EAB1" w14:textId="07485302"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(d)</w:t>
      </w:r>
      <w:r w:rsidRPr="00BE746D">
        <w:rPr>
          <w:rFonts w:eastAsia="Calibri"/>
          <w:szCs w:val="28"/>
          <w:lang w:eastAsia="en-US"/>
        </w:rPr>
        <w:tab/>
      </w:r>
      <w:r w:rsidR="00BE746D" w:rsidRPr="00BE746D">
        <w:rPr>
          <w:rFonts w:eastAsia="Calibri"/>
          <w:i/>
          <w:szCs w:val="24"/>
          <w:lang w:eastAsia="en-US"/>
        </w:rPr>
        <w:t>Objective and/or activity affected</w:t>
      </w:r>
      <w:r w:rsidR="00BE746D" w:rsidRPr="00BE746D">
        <w:rPr>
          <w:rFonts w:eastAsia="Calibri"/>
          <w:szCs w:val="24"/>
          <w:lang w:eastAsia="en-US"/>
        </w:rPr>
        <w:t xml:space="preserve">. The description of the objectives should focus on the key purposes and benefits of the policy or measure, including a description of activities and/or source and sink categories affected. Objectives should be described in quantitative terms, to the extent possible; </w:t>
      </w:r>
    </w:p>
    <w:p w14:paraId="17BF4BAA" w14:textId="190F9EB5"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(e)</w:t>
      </w:r>
      <w:r w:rsidRPr="00BE746D">
        <w:rPr>
          <w:rFonts w:eastAsia="Calibri"/>
          <w:szCs w:val="28"/>
          <w:lang w:eastAsia="en-US"/>
        </w:rPr>
        <w:tab/>
      </w:r>
      <w:r w:rsidR="00BE746D" w:rsidRPr="00BE746D">
        <w:rPr>
          <w:rFonts w:eastAsia="Calibri"/>
          <w:i/>
          <w:szCs w:val="24"/>
          <w:lang w:eastAsia="en-US"/>
        </w:rPr>
        <w:t>Type of instrument</w:t>
      </w:r>
      <w:r w:rsidR="00BE746D" w:rsidRPr="00BE746D">
        <w:rPr>
          <w:rFonts w:eastAsia="Calibri"/>
          <w:szCs w:val="24"/>
          <w:lang w:eastAsia="en-US"/>
        </w:rPr>
        <w:t xml:space="preserve">. To the extent possible, the following terms should be used: economic, fiscal, voluntary agreement, regulatory, </w:t>
      </w:r>
      <w:r w:rsidR="00BE746D" w:rsidRPr="00BE746D">
        <w:rPr>
          <w:lang w:eastAsia="en-US"/>
        </w:rPr>
        <w:t>information</w:t>
      </w:r>
      <w:r w:rsidR="00BE746D" w:rsidRPr="00BE746D">
        <w:rPr>
          <w:rFonts w:eastAsia="Calibri"/>
          <w:szCs w:val="24"/>
          <w:lang w:eastAsia="en-US"/>
        </w:rPr>
        <w:t>, education, research or other;</w:t>
      </w:r>
    </w:p>
    <w:p w14:paraId="20C6778D" w14:textId="630D8762"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(f)</w:t>
      </w:r>
      <w:r w:rsidRPr="00BE746D">
        <w:rPr>
          <w:rFonts w:eastAsia="Calibri"/>
          <w:szCs w:val="28"/>
          <w:lang w:eastAsia="en-US"/>
        </w:rPr>
        <w:tab/>
      </w:r>
      <w:r w:rsidR="00BE746D" w:rsidRPr="00BE746D">
        <w:rPr>
          <w:rFonts w:eastAsia="Calibri"/>
          <w:i/>
          <w:szCs w:val="24"/>
          <w:lang w:eastAsia="en-US"/>
        </w:rPr>
        <w:t>Status of implementation</w:t>
      </w:r>
      <w:r w:rsidR="00BE746D" w:rsidRPr="00BE746D">
        <w:rPr>
          <w:rFonts w:eastAsia="Calibri"/>
          <w:szCs w:val="24"/>
          <w:lang w:eastAsia="en-US"/>
        </w:rPr>
        <w:t xml:space="preserve">. It should be noted whether the policy or measure is no longer in place, in the planning stage, has been </w:t>
      </w:r>
      <w:r w:rsidR="00BE746D" w:rsidRPr="00BE746D">
        <w:rPr>
          <w:lang w:eastAsia="en-US"/>
        </w:rPr>
        <w:t>adopted</w:t>
      </w:r>
      <w:r w:rsidR="00BE746D" w:rsidRPr="00BE746D">
        <w:rPr>
          <w:rFonts w:eastAsia="Calibri"/>
          <w:szCs w:val="24"/>
          <w:lang w:eastAsia="en-US"/>
        </w:rPr>
        <w:t xml:space="preserve"> or is under implementation. For adopted and implemented measures, additional information may include the funds already provided, future budget allocated and the time frame for implementation; </w:t>
      </w:r>
    </w:p>
    <w:p w14:paraId="78E517F0" w14:textId="60EF9AAB" w:rsidR="00BE746D" w:rsidRPr="00BE746D" w:rsidRDefault="003A2774" w:rsidP="003A2774">
      <w:pPr>
        <w:pStyle w:val="RegSingleTxtG2"/>
        <w:numPr>
          <w:ilvl w:val="0"/>
          <w:numId w:val="0"/>
        </w:numPr>
        <w:tabs>
          <w:tab w:val="left" w:pos="568"/>
          <w:tab w:val="num" w:pos="1702"/>
          <w:tab w:val="num" w:pos="2269"/>
        </w:tabs>
        <w:ind w:left="1134" w:firstLine="567"/>
        <w:rPr>
          <w:lang w:eastAsia="en-US"/>
        </w:rPr>
      </w:pPr>
      <w:r w:rsidRPr="00BE746D">
        <w:rPr>
          <w:szCs w:val="28"/>
          <w:lang w:eastAsia="en-US"/>
        </w:rPr>
        <w:t>(g)</w:t>
      </w:r>
      <w:r w:rsidRPr="00BE746D">
        <w:rPr>
          <w:szCs w:val="28"/>
          <w:lang w:eastAsia="en-US"/>
        </w:rPr>
        <w:tab/>
      </w:r>
      <w:r w:rsidR="00BE746D" w:rsidRPr="00BE746D">
        <w:rPr>
          <w:rFonts w:eastAsia="Calibri"/>
          <w:i/>
          <w:szCs w:val="24"/>
          <w:lang w:eastAsia="en-US"/>
        </w:rPr>
        <w:t>Brief description of the policy or measure</w:t>
      </w:r>
      <w:r w:rsidR="00BE746D" w:rsidRPr="00BE746D">
        <w:rPr>
          <w:rFonts w:eastAsia="Calibri"/>
          <w:szCs w:val="24"/>
          <w:lang w:eastAsia="en-US"/>
        </w:rPr>
        <w:t>;</w:t>
      </w:r>
    </w:p>
    <w:p w14:paraId="07D4497A" w14:textId="179F9A50" w:rsidR="00BE746D" w:rsidRPr="00BE746D" w:rsidRDefault="003A2774" w:rsidP="003A2774">
      <w:pPr>
        <w:pStyle w:val="RegSingleTxtG2"/>
        <w:numPr>
          <w:ilvl w:val="0"/>
          <w:numId w:val="0"/>
        </w:numPr>
        <w:tabs>
          <w:tab w:val="left" w:pos="568"/>
          <w:tab w:val="num" w:pos="1702"/>
          <w:tab w:val="num" w:pos="2269"/>
        </w:tabs>
        <w:ind w:left="1134" w:firstLine="567"/>
        <w:rPr>
          <w:lang w:eastAsia="en-US"/>
        </w:rPr>
      </w:pPr>
      <w:r w:rsidRPr="00BE746D">
        <w:rPr>
          <w:szCs w:val="28"/>
          <w:lang w:eastAsia="en-US"/>
        </w:rPr>
        <w:t>(h)</w:t>
      </w:r>
      <w:r w:rsidRPr="00BE746D">
        <w:rPr>
          <w:szCs w:val="28"/>
          <w:lang w:eastAsia="en-US"/>
        </w:rPr>
        <w:tab/>
      </w:r>
      <w:r w:rsidR="00BE746D" w:rsidRPr="00BE746D">
        <w:rPr>
          <w:rFonts w:eastAsia="Calibri"/>
          <w:i/>
          <w:szCs w:val="24"/>
          <w:lang w:eastAsia="en-US"/>
        </w:rPr>
        <w:t>Start year of implementation</w:t>
      </w:r>
      <w:r w:rsidR="00BE746D" w:rsidRPr="00BE746D">
        <w:rPr>
          <w:rFonts w:eastAsia="Calibri"/>
          <w:szCs w:val="24"/>
          <w:lang w:eastAsia="en-US"/>
        </w:rPr>
        <w:t>;</w:t>
      </w:r>
    </w:p>
    <w:p w14:paraId="76138763" w14:textId="06B98E95" w:rsidR="00BE746D" w:rsidRPr="00BE746D" w:rsidRDefault="003A2774" w:rsidP="003A2774">
      <w:pPr>
        <w:pStyle w:val="RegSingleTxtG2"/>
        <w:numPr>
          <w:ilvl w:val="0"/>
          <w:numId w:val="0"/>
        </w:numPr>
        <w:tabs>
          <w:tab w:val="left" w:pos="568"/>
          <w:tab w:val="num" w:pos="1702"/>
          <w:tab w:val="num" w:pos="2269"/>
        </w:tabs>
        <w:ind w:left="1134" w:firstLine="567"/>
        <w:rPr>
          <w:lang w:eastAsia="en-US"/>
        </w:rPr>
      </w:pPr>
      <w:r w:rsidRPr="00BE746D">
        <w:rPr>
          <w:szCs w:val="28"/>
          <w:lang w:eastAsia="en-US"/>
        </w:rPr>
        <w:t>(i)</w:t>
      </w:r>
      <w:r w:rsidRPr="00BE746D">
        <w:rPr>
          <w:szCs w:val="28"/>
          <w:lang w:eastAsia="en-US"/>
        </w:rPr>
        <w:tab/>
      </w:r>
      <w:r w:rsidR="00BE746D" w:rsidRPr="00BE746D">
        <w:rPr>
          <w:rFonts w:eastAsia="Calibri"/>
          <w:i/>
          <w:szCs w:val="24"/>
          <w:lang w:eastAsia="en-US"/>
        </w:rPr>
        <w:t>Implementing entity or entities</w:t>
      </w:r>
      <w:r w:rsidR="00BE746D" w:rsidRPr="00BE746D">
        <w:rPr>
          <w:rFonts w:eastAsia="Calibri"/>
          <w:szCs w:val="24"/>
          <w:lang w:eastAsia="en-US"/>
        </w:rPr>
        <w:t xml:space="preserve">. This should describe the role of national, state, provincial, regional and local governments and the involvement of any other entities; </w:t>
      </w:r>
    </w:p>
    <w:p w14:paraId="663DD866" w14:textId="33134E8F"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(j)</w:t>
      </w:r>
      <w:r w:rsidRPr="00BE746D">
        <w:rPr>
          <w:rFonts w:eastAsia="Calibri"/>
          <w:szCs w:val="28"/>
          <w:lang w:eastAsia="en-US"/>
        </w:rPr>
        <w:tab/>
      </w:r>
      <w:r w:rsidR="00BE746D" w:rsidRPr="00BE746D">
        <w:rPr>
          <w:rFonts w:eastAsia="Calibri"/>
          <w:i/>
          <w:szCs w:val="24"/>
          <w:lang w:eastAsia="en-US"/>
        </w:rPr>
        <w:t>Estimate of mitigation impact</w:t>
      </w:r>
      <w:r w:rsidR="00BE746D" w:rsidRPr="00BE746D">
        <w:rPr>
          <w:rFonts w:eastAsia="Calibri"/>
          <w:szCs w:val="24"/>
          <w:lang w:eastAsia="en-US"/>
        </w:rPr>
        <w:t xml:space="preserve"> (for a particular year, not cumulative, in kt</w:t>
      </w:r>
      <w:r w:rsidR="00E578F9">
        <w:rPr>
          <w:rFonts w:eastAsia="Calibri"/>
          <w:szCs w:val="24"/>
          <w:lang w:eastAsia="en-US"/>
        </w:rPr>
        <w:t> </w:t>
      </w:r>
      <w:r w:rsidR="00BE746D" w:rsidRPr="00BE746D">
        <w:rPr>
          <w:rFonts w:eastAsia="Calibri"/>
          <w:szCs w:val="24"/>
          <w:lang w:eastAsia="en-US"/>
        </w:rPr>
        <w:t>CO</w:t>
      </w:r>
      <w:r w:rsidR="00BE746D" w:rsidRPr="00BE746D">
        <w:rPr>
          <w:rFonts w:eastAsia="Calibri"/>
          <w:szCs w:val="24"/>
          <w:vertAlign w:val="subscript"/>
          <w:lang w:eastAsia="en-US"/>
        </w:rPr>
        <w:t>2</w:t>
      </w:r>
      <w:r w:rsidR="00E578F9">
        <w:rPr>
          <w:rFonts w:eastAsia="Calibri"/>
          <w:szCs w:val="24"/>
          <w:lang w:eastAsia="en-US"/>
        </w:rPr>
        <w:t> </w:t>
      </w:r>
      <w:r w:rsidR="00BE746D" w:rsidRPr="00BE746D">
        <w:rPr>
          <w:rFonts w:eastAsia="Calibri"/>
          <w:szCs w:val="24"/>
          <w:lang w:eastAsia="en-US"/>
        </w:rPr>
        <w:t>eq).</w:t>
      </w:r>
    </w:p>
    <w:p w14:paraId="6DA3AF92" w14:textId="65421458" w:rsidR="00BE746D" w:rsidRPr="00FC6A55" w:rsidRDefault="003A2774" w:rsidP="003A2774">
      <w:pPr>
        <w:pStyle w:val="RegSingleTxtG"/>
        <w:numPr>
          <w:ilvl w:val="0"/>
          <w:numId w:val="0"/>
        </w:numPr>
        <w:tabs>
          <w:tab w:val="left" w:pos="568"/>
          <w:tab w:val="num" w:pos="2269"/>
        </w:tabs>
        <w:ind w:left="1134"/>
        <w:rPr>
          <w:lang w:eastAsia="en-US"/>
        </w:rPr>
      </w:pPr>
      <w:r w:rsidRPr="00FC6A55">
        <w:rPr>
          <w:lang w:eastAsia="en-US"/>
        </w:rPr>
        <w:t>20.</w:t>
      </w:r>
      <w:r w:rsidRPr="00FC6A55">
        <w:rPr>
          <w:lang w:eastAsia="en-US"/>
        </w:rPr>
        <w:tab/>
      </w:r>
      <w:r w:rsidR="00BE746D" w:rsidRPr="00FC6A55">
        <w:rPr>
          <w:lang w:eastAsia="en-US"/>
        </w:rPr>
        <w:t xml:space="preserve">In the description of each policy or measure or set of complementary measures reported, Parties shall include, as appropriate, a quantitative estimate of the impact of individual policies or measures or collections of policies and measures (if such estimation is not possible, Parties shall explain why), including estimated changes in activity levels and/or emissions and removals due to adopted and implemented policies and measures reported and a brief description of estimation methods. Estimates should be presented for a particular year, ending in either a zero or a five, following the most recent inventory year. </w:t>
      </w:r>
    </w:p>
    <w:p w14:paraId="3B93712B" w14:textId="0F52598C" w:rsidR="00BE746D" w:rsidRPr="00FC6A55" w:rsidRDefault="003A2774" w:rsidP="003A2774">
      <w:pPr>
        <w:pStyle w:val="RegSingleTxtG"/>
        <w:numPr>
          <w:ilvl w:val="0"/>
          <w:numId w:val="0"/>
        </w:numPr>
        <w:tabs>
          <w:tab w:val="left" w:pos="568"/>
          <w:tab w:val="num" w:pos="2269"/>
        </w:tabs>
        <w:ind w:left="1134"/>
        <w:rPr>
          <w:lang w:eastAsia="en-US"/>
        </w:rPr>
      </w:pPr>
      <w:r w:rsidRPr="00FC6A55">
        <w:rPr>
          <w:lang w:eastAsia="en-US"/>
        </w:rPr>
        <w:t>21.</w:t>
      </w:r>
      <w:r w:rsidRPr="00FC6A55">
        <w:rPr>
          <w:lang w:eastAsia="en-US"/>
        </w:rPr>
        <w:tab/>
      </w:r>
      <w:r w:rsidR="00BE746D" w:rsidRPr="00FC6A55">
        <w:rPr>
          <w:lang w:eastAsia="en-US"/>
        </w:rPr>
        <w:t>Parties may also provide information under the following headings for each policy or measure reported:</w:t>
      </w:r>
    </w:p>
    <w:p w14:paraId="226965A6" w14:textId="0601D4EE"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(a)</w:t>
      </w:r>
      <w:r w:rsidRPr="00BE746D">
        <w:rPr>
          <w:rFonts w:eastAsia="Calibri"/>
          <w:szCs w:val="28"/>
          <w:lang w:eastAsia="en-US"/>
        </w:rPr>
        <w:tab/>
      </w:r>
      <w:r w:rsidR="00BE746D" w:rsidRPr="00BE746D">
        <w:rPr>
          <w:rFonts w:eastAsia="Calibri"/>
          <w:i/>
          <w:szCs w:val="24"/>
          <w:lang w:eastAsia="en-US"/>
        </w:rPr>
        <w:t>Information on costs of policy or measure</w:t>
      </w:r>
      <w:r w:rsidR="00BE746D" w:rsidRPr="00BE746D">
        <w:rPr>
          <w:rFonts w:eastAsia="Calibri"/>
          <w:szCs w:val="24"/>
          <w:lang w:eastAsia="en-US"/>
        </w:rPr>
        <w:t xml:space="preserve">. Such information should be accompanied by a brief definition of the term ‘cost’ in this </w:t>
      </w:r>
      <w:r w:rsidR="00BE746D" w:rsidRPr="00BE746D">
        <w:rPr>
          <w:lang w:eastAsia="en-US"/>
        </w:rPr>
        <w:t>context</w:t>
      </w:r>
      <w:r w:rsidR="00BE746D" w:rsidRPr="00BE746D">
        <w:rPr>
          <w:rFonts w:eastAsia="Calibri"/>
          <w:szCs w:val="24"/>
          <w:lang w:eastAsia="en-US"/>
        </w:rPr>
        <w:t>;</w:t>
      </w:r>
    </w:p>
    <w:p w14:paraId="406D61C7" w14:textId="79BA9562"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lastRenderedPageBreak/>
        <w:t>(b)</w:t>
      </w:r>
      <w:r w:rsidRPr="00BE746D">
        <w:rPr>
          <w:rFonts w:eastAsia="Calibri"/>
          <w:szCs w:val="28"/>
          <w:lang w:eastAsia="en-US"/>
        </w:rPr>
        <w:tab/>
      </w:r>
      <w:r w:rsidR="00BE746D" w:rsidRPr="00BE746D">
        <w:rPr>
          <w:rFonts w:eastAsia="Calibri"/>
          <w:i/>
          <w:szCs w:val="24"/>
          <w:lang w:eastAsia="en-US"/>
        </w:rPr>
        <w:t>Information on non-GHG mitigation benefits</w:t>
      </w:r>
      <w:r w:rsidR="00BE746D" w:rsidRPr="00BE746D">
        <w:rPr>
          <w:rFonts w:eastAsia="Calibri"/>
          <w:szCs w:val="24"/>
          <w:lang w:eastAsia="en-US"/>
        </w:rPr>
        <w:t xml:space="preserve">. Such benefits may include, for example, reduced emissions of other pollutants, or health </w:t>
      </w:r>
      <w:r w:rsidR="00BE746D" w:rsidRPr="00BE746D">
        <w:rPr>
          <w:lang w:eastAsia="en-US"/>
        </w:rPr>
        <w:t>benefits</w:t>
      </w:r>
      <w:r w:rsidR="00BE746D" w:rsidRPr="00BE746D">
        <w:rPr>
          <w:rFonts w:eastAsia="Calibri"/>
          <w:szCs w:val="24"/>
          <w:lang w:eastAsia="en-US"/>
        </w:rPr>
        <w:t>;</w:t>
      </w:r>
    </w:p>
    <w:p w14:paraId="3F4CEC48" w14:textId="5816B214" w:rsidR="00BE746D" w:rsidRPr="00BE746D" w:rsidRDefault="003A2774" w:rsidP="003A2774">
      <w:pPr>
        <w:pStyle w:val="RegSingleTxtG2"/>
        <w:numPr>
          <w:ilvl w:val="0"/>
          <w:numId w:val="0"/>
        </w:numPr>
        <w:tabs>
          <w:tab w:val="left" w:pos="568"/>
          <w:tab w:val="num" w:pos="1702"/>
          <w:tab w:val="num" w:pos="2269"/>
        </w:tabs>
        <w:ind w:left="1134" w:firstLine="567"/>
        <w:rPr>
          <w:rFonts w:eastAsia="Calibri"/>
          <w:szCs w:val="24"/>
          <w:lang w:eastAsia="en-US"/>
        </w:rPr>
      </w:pPr>
      <w:r w:rsidRPr="00BE746D">
        <w:rPr>
          <w:rFonts w:eastAsia="Calibri"/>
          <w:szCs w:val="28"/>
          <w:lang w:eastAsia="en-US"/>
        </w:rPr>
        <w:t>(c)</w:t>
      </w:r>
      <w:r w:rsidRPr="00BE746D">
        <w:rPr>
          <w:rFonts w:eastAsia="Calibri"/>
          <w:szCs w:val="28"/>
          <w:lang w:eastAsia="en-US"/>
        </w:rPr>
        <w:tab/>
      </w:r>
      <w:r w:rsidR="00BE746D" w:rsidRPr="00BE746D">
        <w:rPr>
          <w:rFonts w:eastAsia="Calibri"/>
          <w:i/>
          <w:szCs w:val="24"/>
          <w:lang w:eastAsia="en-US"/>
        </w:rPr>
        <w:t>Information on how it interacts with other policies and measures at the national level</w:t>
      </w:r>
      <w:r w:rsidR="00BE746D" w:rsidRPr="00BE746D">
        <w:rPr>
          <w:rFonts w:eastAsia="Calibri"/>
          <w:szCs w:val="24"/>
          <w:lang w:eastAsia="en-US"/>
        </w:rPr>
        <w:t xml:space="preserve">. This may include a description of how policies complement each other in order to enhance overall GHG mitigation. </w:t>
      </w:r>
    </w:p>
    <w:p w14:paraId="05114998" w14:textId="3B8AD4E9" w:rsidR="00BE746D" w:rsidRPr="00FC6A55" w:rsidRDefault="003A2774" w:rsidP="003A2774">
      <w:pPr>
        <w:pStyle w:val="RegSingleTxtG"/>
        <w:numPr>
          <w:ilvl w:val="0"/>
          <w:numId w:val="0"/>
        </w:numPr>
        <w:tabs>
          <w:tab w:val="left" w:pos="568"/>
          <w:tab w:val="num" w:pos="2269"/>
        </w:tabs>
        <w:ind w:left="1134"/>
        <w:rPr>
          <w:lang w:eastAsia="en-US"/>
        </w:rPr>
      </w:pPr>
      <w:r w:rsidRPr="00FC6A55">
        <w:rPr>
          <w:lang w:eastAsia="en-US"/>
        </w:rPr>
        <w:t>22.</w:t>
      </w:r>
      <w:r w:rsidRPr="00FC6A55">
        <w:rPr>
          <w:lang w:eastAsia="en-US"/>
        </w:rPr>
        <w:tab/>
      </w:r>
      <w:r w:rsidR="00BE746D" w:rsidRPr="00FC6A55">
        <w:rPr>
          <w:lang w:eastAsia="en-US"/>
        </w:rPr>
        <w:t>In the light of the information provided in paragraph 34 below, Parties shall provide information on how they believe their policies and measures are modifying longer-term trends in anthropogenic GHG emissions and removals consistent with the objective of the Convention.</w:t>
      </w:r>
    </w:p>
    <w:p w14:paraId="034111FB" w14:textId="420100DC" w:rsidR="00BE746D" w:rsidRPr="00C50202" w:rsidRDefault="003A2774" w:rsidP="006B1C2A">
      <w:pPr>
        <w:pStyle w:val="RegH1G"/>
        <w:numPr>
          <w:ilvl w:val="0"/>
          <w:numId w:val="0"/>
        </w:numPr>
        <w:tabs>
          <w:tab w:val="left" w:pos="1135"/>
        </w:tabs>
        <w:ind w:left="1135" w:hanging="454"/>
        <w:rPr>
          <w:lang w:eastAsia="en-US"/>
        </w:rPr>
      </w:pPr>
      <w:r w:rsidRPr="00C50202">
        <w:rPr>
          <w:lang w:eastAsia="en-US"/>
        </w:rPr>
        <w:t>E.</w:t>
      </w:r>
      <w:r w:rsidRPr="00C50202">
        <w:rPr>
          <w:lang w:eastAsia="en-US"/>
        </w:rPr>
        <w:tab/>
      </w:r>
      <w:r w:rsidR="00BE746D" w:rsidRPr="00C50202">
        <w:rPr>
          <w:lang w:eastAsia="en-US"/>
        </w:rPr>
        <w:t>Policies and measures no longer in place</w:t>
      </w:r>
    </w:p>
    <w:p w14:paraId="725B81C7" w14:textId="357AC5BF" w:rsidR="00BE746D" w:rsidRPr="00170C38" w:rsidRDefault="003A2774" w:rsidP="003A2774">
      <w:pPr>
        <w:pStyle w:val="RegSingleTxtG"/>
        <w:numPr>
          <w:ilvl w:val="0"/>
          <w:numId w:val="0"/>
        </w:numPr>
        <w:tabs>
          <w:tab w:val="left" w:pos="568"/>
          <w:tab w:val="num" w:pos="2269"/>
        </w:tabs>
        <w:ind w:left="1134"/>
        <w:rPr>
          <w:rFonts w:eastAsia="Calibri"/>
          <w:szCs w:val="24"/>
          <w:lang w:eastAsia="en-US"/>
        </w:rPr>
      </w:pPr>
      <w:r w:rsidRPr="00170C38">
        <w:rPr>
          <w:rFonts w:eastAsia="Calibri"/>
          <w:szCs w:val="24"/>
          <w:lang w:eastAsia="en-US"/>
        </w:rPr>
        <w:t>23.</w:t>
      </w:r>
      <w:r w:rsidRPr="00170C38">
        <w:rPr>
          <w:rFonts w:eastAsia="Calibri"/>
          <w:szCs w:val="24"/>
          <w:lang w:eastAsia="en-US"/>
        </w:rPr>
        <w:tab/>
      </w:r>
      <w:r w:rsidR="00BE746D" w:rsidRPr="00C50202">
        <w:rPr>
          <w:lang w:eastAsia="en-US"/>
        </w:rPr>
        <w:t>When policies and measures listed in previous national communications are no longer in place, Parties may explain why this is so</w:t>
      </w:r>
      <w:r w:rsidR="00BE746D" w:rsidRPr="00170C38">
        <w:rPr>
          <w:rFonts w:eastAsia="Calibri"/>
          <w:szCs w:val="24"/>
          <w:lang w:eastAsia="en-US"/>
        </w:rPr>
        <w:t>.</w:t>
      </w:r>
    </w:p>
    <w:p w14:paraId="3B8EA6F5" w14:textId="77777777" w:rsidR="00BE746D" w:rsidRDefault="00BE746D" w:rsidP="00BE746D">
      <w:pPr>
        <w:sectPr w:rsidR="00BE746D" w:rsidSect="00CB1BD2">
          <w:headerReference w:type="even" r:id="rId42"/>
          <w:headerReference w:type="default" r:id="rId43"/>
          <w:footerReference w:type="even" r:id="rId44"/>
          <w:footerReference w:type="default" r:id="rId45"/>
          <w:footnotePr>
            <w:numRestart w:val="eachSect"/>
          </w:footnotePr>
          <w:pgSz w:w="11906" w:h="16838" w:code="9"/>
          <w:pgMar w:top="1417" w:right="1134" w:bottom="1134" w:left="1134" w:header="850" w:footer="567" w:gutter="0"/>
          <w:cols w:space="708"/>
          <w:docGrid w:linePitch="360"/>
        </w:sectPr>
      </w:pPr>
    </w:p>
    <w:p w14:paraId="6AA7D28D" w14:textId="192BCEBD" w:rsidR="00BE746D" w:rsidRPr="00170C38" w:rsidRDefault="00BE746D" w:rsidP="00BE746D">
      <w:pPr>
        <w:suppressAutoHyphens w:val="0"/>
        <w:autoSpaceDE w:val="0"/>
        <w:autoSpaceDN w:val="0"/>
        <w:adjustRightInd w:val="0"/>
        <w:spacing w:line="240" w:lineRule="auto"/>
        <w:rPr>
          <w:rFonts w:eastAsia="Times New Roman"/>
          <w:bCs/>
          <w:lang w:eastAsia="en-US"/>
        </w:rPr>
      </w:pPr>
      <w:r w:rsidRPr="00170C38">
        <w:rPr>
          <w:rFonts w:eastAsia="Times New Roman"/>
          <w:bCs/>
          <w:lang w:eastAsia="en-US"/>
        </w:rPr>
        <w:lastRenderedPageBreak/>
        <w:t>Table 1</w:t>
      </w:r>
    </w:p>
    <w:p w14:paraId="43456B5A" w14:textId="77777777" w:rsidR="00BE746D" w:rsidRPr="00170C38" w:rsidRDefault="00BE746D" w:rsidP="00BE746D">
      <w:pPr>
        <w:suppressAutoHyphens w:val="0"/>
        <w:autoSpaceDE w:val="0"/>
        <w:autoSpaceDN w:val="0"/>
        <w:adjustRightInd w:val="0"/>
        <w:spacing w:after="60" w:line="240" w:lineRule="auto"/>
        <w:rPr>
          <w:rFonts w:eastAsia="Calibri"/>
          <w:strike/>
          <w:lang w:eastAsia="en-US"/>
        </w:rPr>
      </w:pPr>
      <w:r w:rsidRPr="00170C38">
        <w:rPr>
          <w:rFonts w:eastAsia="Times New Roman"/>
          <w:b/>
          <w:bCs/>
          <w:lang w:eastAsia="en-US"/>
        </w:rPr>
        <w:t xml:space="preserve">Summary of policies and measures by sector </w:t>
      </w:r>
    </w:p>
    <w:tbl>
      <w:tblPr>
        <w:tblW w:w="12361" w:type="dxa"/>
        <w:tblLayout w:type="fixed"/>
        <w:tblLook w:val="04A0" w:firstRow="1" w:lastRow="0" w:firstColumn="1" w:lastColumn="0" w:noHBand="0" w:noVBand="1"/>
      </w:tblPr>
      <w:tblGrid>
        <w:gridCol w:w="1051"/>
        <w:gridCol w:w="269"/>
        <w:gridCol w:w="961"/>
        <w:gridCol w:w="884"/>
        <w:gridCol w:w="1038"/>
        <w:gridCol w:w="1063"/>
        <w:gridCol w:w="1426"/>
        <w:gridCol w:w="1116"/>
        <w:gridCol w:w="1315"/>
        <w:gridCol w:w="1194"/>
        <w:gridCol w:w="778"/>
        <w:gridCol w:w="1266"/>
      </w:tblGrid>
      <w:tr w:rsidR="00BE746D" w:rsidRPr="00242C92" w14:paraId="4BB20FC9" w14:textId="77777777" w:rsidTr="00BE746D">
        <w:trPr>
          <w:trHeight w:val="915"/>
        </w:trPr>
        <w:tc>
          <w:tcPr>
            <w:tcW w:w="1320" w:type="dxa"/>
            <w:gridSpan w:val="2"/>
            <w:vMerge w:val="restart"/>
            <w:tcBorders>
              <w:top w:val="single" w:sz="8" w:space="0" w:color="auto"/>
              <w:bottom w:val="single" w:sz="4" w:space="0" w:color="auto"/>
            </w:tcBorders>
            <w:shd w:val="clear" w:color="auto" w:fill="auto"/>
            <w:vAlign w:val="center"/>
            <w:hideMark/>
          </w:tcPr>
          <w:p w14:paraId="59342666" w14:textId="77777777" w:rsidR="00BE746D" w:rsidRPr="00242C92" w:rsidRDefault="00BE746D" w:rsidP="00BE746D">
            <w:pPr>
              <w:suppressAutoHyphens w:val="0"/>
              <w:spacing w:line="240" w:lineRule="auto"/>
              <w:rPr>
                <w:rFonts w:eastAsia="Times New Roman"/>
                <w:i/>
                <w:iCs/>
                <w:color w:val="000000"/>
                <w:sz w:val="16"/>
                <w:szCs w:val="16"/>
                <w:lang w:eastAsia="en-US"/>
              </w:rPr>
            </w:pPr>
            <w:r w:rsidRPr="00242C92">
              <w:rPr>
                <w:rFonts w:eastAsia="Times New Roman"/>
                <w:i/>
                <w:iCs/>
                <w:sz w:val="16"/>
                <w:szCs w:val="16"/>
                <w:lang w:eastAsia="en-US"/>
              </w:rPr>
              <w:t>Name of policy or measure</w:t>
            </w:r>
            <w:r w:rsidRPr="00242C92">
              <w:rPr>
                <w:rFonts w:eastAsia="Times New Roman"/>
                <w:i/>
                <w:iCs/>
                <w:sz w:val="16"/>
                <w:szCs w:val="16"/>
                <w:vertAlign w:val="superscript"/>
                <w:lang w:eastAsia="en-US"/>
              </w:rPr>
              <w:t>a</w:t>
            </w:r>
          </w:p>
        </w:tc>
        <w:tc>
          <w:tcPr>
            <w:tcW w:w="961" w:type="dxa"/>
            <w:vMerge w:val="restart"/>
            <w:tcBorders>
              <w:top w:val="single" w:sz="8" w:space="0" w:color="auto"/>
              <w:bottom w:val="single" w:sz="4" w:space="0" w:color="auto"/>
            </w:tcBorders>
            <w:shd w:val="clear" w:color="auto" w:fill="auto"/>
            <w:vAlign w:val="center"/>
            <w:hideMark/>
          </w:tcPr>
          <w:p w14:paraId="40B1F491" w14:textId="77777777" w:rsidR="00BE746D" w:rsidRPr="00242C92" w:rsidRDefault="00BE746D" w:rsidP="00BE746D">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Sector(s) affected</w:t>
            </w:r>
            <w:r w:rsidRPr="00242C92">
              <w:rPr>
                <w:rFonts w:eastAsia="Times New Roman"/>
                <w:i/>
                <w:iCs/>
                <w:color w:val="000000"/>
                <w:sz w:val="16"/>
                <w:szCs w:val="16"/>
                <w:vertAlign w:val="superscript"/>
                <w:lang w:eastAsia="en-US"/>
              </w:rPr>
              <w:t>b</w:t>
            </w:r>
          </w:p>
        </w:tc>
        <w:tc>
          <w:tcPr>
            <w:tcW w:w="884" w:type="dxa"/>
            <w:vMerge w:val="restart"/>
            <w:tcBorders>
              <w:top w:val="single" w:sz="8" w:space="0" w:color="auto"/>
              <w:bottom w:val="single" w:sz="4" w:space="0" w:color="auto"/>
            </w:tcBorders>
            <w:shd w:val="clear" w:color="auto" w:fill="auto"/>
            <w:vAlign w:val="center"/>
            <w:hideMark/>
          </w:tcPr>
          <w:p w14:paraId="06002C88" w14:textId="77777777" w:rsidR="00BE746D" w:rsidRPr="00242C92" w:rsidRDefault="00BE746D" w:rsidP="00BE746D">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GHG(s) affected</w:t>
            </w:r>
          </w:p>
        </w:tc>
        <w:tc>
          <w:tcPr>
            <w:tcW w:w="1038" w:type="dxa"/>
            <w:vMerge w:val="restart"/>
            <w:tcBorders>
              <w:top w:val="single" w:sz="8" w:space="0" w:color="auto"/>
              <w:bottom w:val="single" w:sz="4" w:space="0" w:color="auto"/>
            </w:tcBorders>
            <w:shd w:val="clear" w:color="auto" w:fill="auto"/>
            <w:vAlign w:val="center"/>
            <w:hideMark/>
          </w:tcPr>
          <w:p w14:paraId="4FB90651" w14:textId="77777777" w:rsidR="00BE746D" w:rsidRPr="00242C92" w:rsidRDefault="00BE746D" w:rsidP="00BE746D">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Objective and/or activity affected</w:t>
            </w:r>
          </w:p>
        </w:tc>
        <w:tc>
          <w:tcPr>
            <w:tcW w:w="1063" w:type="dxa"/>
            <w:vMerge w:val="restart"/>
            <w:tcBorders>
              <w:top w:val="single" w:sz="8" w:space="0" w:color="auto"/>
              <w:bottom w:val="single" w:sz="4" w:space="0" w:color="auto"/>
            </w:tcBorders>
            <w:shd w:val="clear" w:color="auto" w:fill="auto"/>
            <w:vAlign w:val="center"/>
            <w:hideMark/>
          </w:tcPr>
          <w:p w14:paraId="08343203" w14:textId="77777777" w:rsidR="00BE746D" w:rsidRPr="00242C92" w:rsidRDefault="00BE746D" w:rsidP="00BE746D">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Type of instrument</w:t>
            </w:r>
            <w:r w:rsidRPr="00242C92">
              <w:rPr>
                <w:rFonts w:eastAsia="Times New Roman"/>
                <w:i/>
                <w:iCs/>
                <w:color w:val="000000"/>
                <w:sz w:val="16"/>
                <w:szCs w:val="16"/>
                <w:vertAlign w:val="superscript"/>
                <w:lang w:eastAsia="en-US"/>
              </w:rPr>
              <w:t>c</w:t>
            </w:r>
          </w:p>
        </w:tc>
        <w:tc>
          <w:tcPr>
            <w:tcW w:w="1426" w:type="dxa"/>
            <w:vMerge w:val="restart"/>
            <w:tcBorders>
              <w:top w:val="single" w:sz="8" w:space="0" w:color="auto"/>
              <w:bottom w:val="single" w:sz="4" w:space="0" w:color="auto"/>
            </w:tcBorders>
            <w:shd w:val="clear" w:color="auto" w:fill="auto"/>
            <w:vAlign w:val="center"/>
            <w:hideMark/>
          </w:tcPr>
          <w:p w14:paraId="556F55BC" w14:textId="77777777" w:rsidR="00BE746D" w:rsidRPr="00242C92" w:rsidRDefault="00BE746D" w:rsidP="00BE746D">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Status of implementation</w:t>
            </w:r>
            <w:r w:rsidRPr="00242C92">
              <w:rPr>
                <w:rFonts w:eastAsia="Times New Roman"/>
                <w:i/>
                <w:iCs/>
                <w:color w:val="000000"/>
                <w:sz w:val="16"/>
                <w:szCs w:val="16"/>
                <w:vertAlign w:val="superscript"/>
                <w:lang w:eastAsia="en-US"/>
              </w:rPr>
              <w:t>d</w:t>
            </w:r>
          </w:p>
        </w:tc>
        <w:tc>
          <w:tcPr>
            <w:tcW w:w="1116" w:type="dxa"/>
            <w:vMerge w:val="restart"/>
            <w:tcBorders>
              <w:top w:val="single" w:sz="8" w:space="0" w:color="auto"/>
              <w:bottom w:val="single" w:sz="4" w:space="0" w:color="auto"/>
            </w:tcBorders>
            <w:shd w:val="clear" w:color="auto" w:fill="auto"/>
            <w:vAlign w:val="center"/>
            <w:hideMark/>
          </w:tcPr>
          <w:p w14:paraId="2B38F36D" w14:textId="77777777" w:rsidR="00BE746D" w:rsidRPr="00242C92" w:rsidRDefault="00BE746D" w:rsidP="00BE746D">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Brief description</w:t>
            </w:r>
            <w:r w:rsidRPr="00242C92">
              <w:rPr>
                <w:rFonts w:eastAsia="Times New Roman"/>
                <w:i/>
                <w:iCs/>
                <w:color w:val="000000"/>
                <w:sz w:val="16"/>
                <w:szCs w:val="16"/>
                <w:vertAlign w:val="superscript"/>
                <w:lang w:eastAsia="en-US"/>
              </w:rPr>
              <w:t>e</w:t>
            </w:r>
          </w:p>
        </w:tc>
        <w:tc>
          <w:tcPr>
            <w:tcW w:w="1315" w:type="dxa"/>
            <w:vMerge w:val="restart"/>
            <w:tcBorders>
              <w:top w:val="single" w:sz="8" w:space="0" w:color="auto"/>
              <w:bottom w:val="single" w:sz="4" w:space="0" w:color="auto"/>
            </w:tcBorders>
            <w:shd w:val="clear" w:color="auto" w:fill="auto"/>
            <w:vAlign w:val="center"/>
            <w:hideMark/>
          </w:tcPr>
          <w:p w14:paraId="42DF662D" w14:textId="77777777" w:rsidR="00BE746D" w:rsidRPr="00242C92" w:rsidRDefault="00BE746D" w:rsidP="00BE746D">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Start year of implementation</w:t>
            </w:r>
          </w:p>
        </w:tc>
        <w:tc>
          <w:tcPr>
            <w:tcW w:w="1194" w:type="dxa"/>
            <w:vMerge w:val="restart"/>
            <w:tcBorders>
              <w:top w:val="single" w:sz="8" w:space="0" w:color="auto"/>
              <w:bottom w:val="single" w:sz="4" w:space="0" w:color="auto"/>
            </w:tcBorders>
            <w:shd w:val="clear" w:color="auto" w:fill="auto"/>
            <w:vAlign w:val="center"/>
            <w:hideMark/>
          </w:tcPr>
          <w:p w14:paraId="0F5FB46D" w14:textId="77777777" w:rsidR="00BE746D" w:rsidRPr="00242C92" w:rsidRDefault="00BE746D" w:rsidP="00BE746D">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Implementing entity or entities</w:t>
            </w:r>
          </w:p>
        </w:tc>
        <w:tc>
          <w:tcPr>
            <w:tcW w:w="2044" w:type="dxa"/>
            <w:gridSpan w:val="2"/>
            <w:tcBorders>
              <w:top w:val="single" w:sz="8" w:space="0" w:color="auto"/>
              <w:bottom w:val="single" w:sz="4" w:space="0" w:color="auto"/>
            </w:tcBorders>
            <w:shd w:val="clear" w:color="auto" w:fill="auto"/>
            <w:vAlign w:val="center"/>
            <w:hideMark/>
          </w:tcPr>
          <w:p w14:paraId="65997889" w14:textId="77777777" w:rsidR="00BE746D" w:rsidRPr="00242C92" w:rsidRDefault="00BE746D" w:rsidP="00BE746D">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Estimate of mitigation impact (not cumulative, in kt CO</w:t>
            </w:r>
            <w:r w:rsidRPr="00242C92">
              <w:rPr>
                <w:rFonts w:eastAsia="Times New Roman"/>
                <w:i/>
                <w:iCs/>
                <w:color w:val="000000"/>
                <w:sz w:val="16"/>
                <w:szCs w:val="16"/>
                <w:vertAlign w:val="subscript"/>
                <w:lang w:eastAsia="en-US"/>
              </w:rPr>
              <w:t>2</w:t>
            </w:r>
            <w:r w:rsidRPr="00242C92">
              <w:rPr>
                <w:rFonts w:eastAsia="Times New Roman"/>
                <w:i/>
                <w:iCs/>
                <w:color w:val="000000"/>
                <w:sz w:val="16"/>
                <w:szCs w:val="16"/>
                <w:lang w:eastAsia="en-US"/>
              </w:rPr>
              <w:t xml:space="preserve"> eq)</w:t>
            </w:r>
          </w:p>
        </w:tc>
      </w:tr>
      <w:tr w:rsidR="00BE746D" w:rsidRPr="00242C92" w14:paraId="5C9C82CE" w14:textId="77777777" w:rsidTr="00BE746D">
        <w:trPr>
          <w:trHeight w:val="255"/>
        </w:trPr>
        <w:tc>
          <w:tcPr>
            <w:tcW w:w="1320" w:type="dxa"/>
            <w:gridSpan w:val="2"/>
            <w:vMerge/>
            <w:tcBorders>
              <w:top w:val="single" w:sz="4" w:space="0" w:color="auto"/>
              <w:bottom w:val="single" w:sz="12" w:space="0" w:color="auto"/>
            </w:tcBorders>
            <w:vAlign w:val="center"/>
            <w:hideMark/>
          </w:tcPr>
          <w:p w14:paraId="09148111" w14:textId="77777777" w:rsidR="00BE746D" w:rsidRPr="00242C92" w:rsidRDefault="00BE746D" w:rsidP="00BE746D">
            <w:pPr>
              <w:suppressAutoHyphens w:val="0"/>
              <w:spacing w:line="240" w:lineRule="auto"/>
              <w:rPr>
                <w:rFonts w:eastAsia="Times New Roman"/>
                <w:i/>
                <w:iCs/>
                <w:sz w:val="16"/>
                <w:szCs w:val="16"/>
                <w:lang w:eastAsia="en-US"/>
              </w:rPr>
            </w:pPr>
          </w:p>
        </w:tc>
        <w:tc>
          <w:tcPr>
            <w:tcW w:w="961" w:type="dxa"/>
            <w:vMerge/>
            <w:tcBorders>
              <w:top w:val="single" w:sz="4" w:space="0" w:color="auto"/>
              <w:bottom w:val="single" w:sz="12" w:space="0" w:color="auto"/>
            </w:tcBorders>
            <w:vAlign w:val="center"/>
            <w:hideMark/>
          </w:tcPr>
          <w:p w14:paraId="72A823FE" w14:textId="77777777" w:rsidR="00BE746D" w:rsidRPr="00242C92" w:rsidRDefault="00BE746D" w:rsidP="00BE746D">
            <w:pPr>
              <w:suppressAutoHyphens w:val="0"/>
              <w:spacing w:line="240" w:lineRule="auto"/>
              <w:rPr>
                <w:rFonts w:eastAsia="Times New Roman"/>
                <w:i/>
                <w:iCs/>
                <w:sz w:val="16"/>
                <w:szCs w:val="16"/>
                <w:lang w:eastAsia="en-US"/>
              </w:rPr>
            </w:pPr>
          </w:p>
        </w:tc>
        <w:tc>
          <w:tcPr>
            <w:tcW w:w="884" w:type="dxa"/>
            <w:vMerge/>
            <w:tcBorders>
              <w:top w:val="single" w:sz="4" w:space="0" w:color="auto"/>
              <w:bottom w:val="single" w:sz="12" w:space="0" w:color="auto"/>
            </w:tcBorders>
            <w:vAlign w:val="center"/>
            <w:hideMark/>
          </w:tcPr>
          <w:p w14:paraId="3779B7AB" w14:textId="77777777" w:rsidR="00BE746D" w:rsidRPr="00242C92" w:rsidRDefault="00BE746D" w:rsidP="00BE746D">
            <w:pPr>
              <w:suppressAutoHyphens w:val="0"/>
              <w:spacing w:line="240" w:lineRule="auto"/>
              <w:rPr>
                <w:rFonts w:eastAsia="Times New Roman"/>
                <w:i/>
                <w:iCs/>
                <w:sz w:val="16"/>
                <w:szCs w:val="16"/>
                <w:lang w:eastAsia="en-US"/>
              </w:rPr>
            </w:pPr>
          </w:p>
        </w:tc>
        <w:tc>
          <w:tcPr>
            <w:tcW w:w="1038" w:type="dxa"/>
            <w:vMerge/>
            <w:tcBorders>
              <w:top w:val="single" w:sz="4" w:space="0" w:color="auto"/>
              <w:bottom w:val="single" w:sz="12" w:space="0" w:color="auto"/>
            </w:tcBorders>
            <w:vAlign w:val="center"/>
            <w:hideMark/>
          </w:tcPr>
          <w:p w14:paraId="5387E047" w14:textId="77777777" w:rsidR="00BE746D" w:rsidRPr="00242C92" w:rsidRDefault="00BE746D" w:rsidP="00BE746D">
            <w:pPr>
              <w:suppressAutoHyphens w:val="0"/>
              <w:spacing w:line="240" w:lineRule="auto"/>
              <w:rPr>
                <w:rFonts w:eastAsia="Times New Roman"/>
                <w:i/>
                <w:iCs/>
                <w:sz w:val="16"/>
                <w:szCs w:val="16"/>
                <w:lang w:eastAsia="en-US"/>
              </w:rPr>
            </w:pPr>
          </w:p>
        </w:tc>
        <w:tc>
          <w:tcPr>
            <w:tcW w:w="1063" w:type="dxa"/>
            <w:vMerge/>
            <w:tcBorders>
              <w:top w:val="single" w:sz="4" w:space="0" w:color="auto"/>
              <w:bottom w:val="single" w:sz="12" w:space="0" w:color="auto"/>
            </w:tcBorders>
            <w:vAlign w:val="center"/>
            <w:hideMark/>
          </w:tcPr>
          <w:p w14:paraId="1EB3F6BC" w14:textId="77777777" w:rsidR="00BE746D" w:rsidRPr="00242C92" w:rsidRDefault="00BE746D" w:rsidP="00BE746D">
            <w:pPr>
              <w:suppressAutoHyphens w:val="0"/>
              <w:spacing w:line="240" w:lineRule="auto"/>
              <w:rPr>
                <w:rFonts w:eastAsia="Times New Roman"/>
                <w:i/>
                <w:iCs/>
                <w:sz w:val="16"/>
                <w:szCs w:val="16"/>
                <w:lang w:eastAsia="en-US"/>
              </w:rPr>
            </w:pPr>
          </w:p>
        </w:tc>
        <w:tc>
          <w:tcPr>
            <w:tcW w:w="1426" w:type="dxa"/>
            <w:vMerge/>
            <w:tcBorders>
              <w:top w:val="single" w:sz="4" w:space="0" w:color="auto"/>
              <w:bottom w:val="single" w:sz="12" w:space="0" w:color="auto"/>
            </w:tcBorders>
            <w:vAlign w:val="center"/>
            <w:hideMark/>
          </w:tcPr>
          <w:p w14:paraId="790D5632" w14:textId="77777777" w:rsidR="00BE746D" w:rsidRPr="00242C92" w:rsidRDefault="00BE746D" w:rsidP="00BE746D">
            <w:pPr>
              <w:suppressAutoHyphens w:val="0"/>
              <w:spacing w:line="240" w:lineRule="auto"/>
              <w:rPr>
                <w:rFonts w:eastAsia="Times New Roman"/>
                <w:i/>
                <w:iCs/>
                <w:sz w:val="16"/>
                <w:szCs w:val="16"/>
                <w:lang w:eastAsia="en-US"/>
              </w:rPr>
            </w:pPr>
          </w:p>
        </w:tc>
        <w:tc>
          <w:tcPr>
            <w:tcW w:w="1116" w:type="dxa"/>
            <w:vMerge/>
            <w:tcBorders>
              <w:top w:val="single" w:sz="4" w:space="0" w:color="auto"/>
              <w:bottom w:val="single" w:sz="12" w:space="0" w:color="auto"/>
            </w:tcBorders>
            <w:vAlign w:val="center"/>
            <w:hideMark/>
          </w:tcPr>
          <w:p w14:paraId="0FB0BC72" w14:textId="77777777" w:rsidR="00BE746D" w:rsidRPr="00242C92" w:rsidRDefault="00BE746D" w:rsidP="00BE746D">
            <w:pPr>
              <w:suppressAutoHyphens w:val="0"/>
              <w:spacing w:line="240" w:lineRule="auto"/>
              <w:rPr>
                <w:rFonts w:eastAsia="Times New Roman"/>
                <w:i/>
                <w:iCs/>
                <w:sz w:val="16"/>
                <w:szCs w:val="16"/>
                <w:lang w:eastAsia="en-US"/>
              </w:rPr>
            </w:pPr>
          </w:p>
        </w:tc>
        <w:tc>
          <w:tcPr>
            <w:tcW w:w="1315" w:type="dxa"/>
            <w:vMerge/>
            <w:tcBorders>
              <w:top w:val="single" w:sz="4" w:space="0" w:color="auto"/>
              <w:bottom w:val="single" w:sz="12" w:space="0" w:color="auto"/>
            </w:tcBorders>
            <w:vAlign w:val="center"/>
            <w:hideMark/>
          </w:tcPr>
          <w:p w14:paraId="0A3A13B2" w14:textId="77777777" w:rsidR="00BE746D" w:rsidRPr="00242C92" w:rsidRDefault="00BE746D" w:rsidP="00BE746D">
            <w:pPr>
              <w:suppressAutoHyphens w:val="0"/>
              <w:spacing w:line="240" w:lineRule="auto"/>
              <w:rPr>
                <w:rFonts w:eastAsia="Times New Roman"/>
                <w:i/>
                <w:iCs/>
                <w:sz w:val="16"/>
                <w:szCs w:val="16"/>
                <w:lang w:eastAsia="en-US"/>
              </w:rPr>
            </w:pPr>
          </w:p>
        </w:tc>
        <w:tc>
          <w:tcPr>
            <w:tcW w:w="1194" w:type="dxa"/>
            <w:vMerge/>
            <w:tcBorders>
              <w:top w:val="single" w:sz="4" w:space="0" w:color="auto"/>
              <w:bottom w:val="single" w:sz="12" w:space="0" w:color="auto"/>
            </w:tcBorders>
            <w:vAlign w:val="center"/>
            <w:hideMark/>
          </w:tcPr>
          <w:p w14:paraId="71124291" w14:textId="77777777" w:rsidR="00BE746D" w:rsidRPr="00242C92" w:rsidRDefault="00BE746D" w:rsidP="00BE746D">
            <w:pPr>
              <w:suppressAutoHyphens w:val="0"/>
              <w:spacing w:line="240" w:lineRule="auto"/>
              <w:rPr>
                <w:rFonts w:eastAsia="Times New Roman"/>
                <w:i/>
                <w:iCs/>
                <w:sz w:val="16"/>
                <w:szCs w:val="16"/>
                <w:lang w:eastAsia="en-US"/>
              </w:rPr>
            </w:pPr>
          </w:p>
        </w:tc>
        <w:tc>
          <w:tcPr>
            <w:tcW w:w="778" w:type="dxa"/>
            <w:tcBorders>
              <w:top w:val="nil"/>
              <w:bottom w:val="single" w:sz="12" w:space="0" w:color="auto"/>
            </w:tcBorders>
            <w:shd w:val="clear" w:color="auto" w:fill="auto"/>
            <w:vAlign w:val="center"/>
            <w:hideMark/>
          </w:tcPr>
          <w:p w14:paraId="6490A9A3" w14:textId="77777777" w:rsidR="00BE746D" w:rsidRPr="00242C92" w:rsidRDefault="00BE746D" w:rsidP="00BE746D">
            <w:pPr>
              <w:suppressAutoHyphens w:val="0"/>
              <w:spacing w:line="240" w:lineRule="auto"/>
              <w:jc w:val="center"/>
              <w:rPr>
                <w:rFonts w:eastAsia="Times New Roman"/>
                <w:i/>
                <w:iCs/>
                <w:sz w:val="16"/>
                <w:szCs w:val="16"/>
                <w:lang w:eastAsia="en-US"/>
              </w:rPr>
            </w:pPr>
            <w:r w:rsidRPr="00242C92">
              <w:rPr>
                <w:rFonts w:eastAsia="Times New Roman"/>
                <w:i/>
                <w:iCs/>
                <w:sz w:val="16"/>
                <w:szCs w:val="16"/>
                <w:lang w:eastAsia="en-US"/>
              </w:rPr>
              <w:t>20XX</w:t>
            </w:r>
            <w:r w:rsidRPr="00242C92">
              <w:rPr>
                <w:rFonts w:eastAsia="Times New Roman"/>
                <w:i/>
                <w:iCs/>
                <w:sz w:val="16"/>
                <w:szCs w:val="16"/>
                <w:vertAlign w:val="superscript"/>
                <w:lang w:eastAsia="en-US"/>
              </w:rPr>
              <w:t>f</w:t>
            </w:r>
          </w:p>
        </w:tc>
        <w:tc>
          <w:tcPr>
            <w:tcW w:w="1266" w:type="dxa"/>
            <w:tcBorders>
              <w:top w:val="nil"/>
              <w:bottom w:val="single" w:sz="12" w:space="0" w:color="auto"/>
            </w:tcBorders>
            <w:shd w:val="clear" w:color="auto" w:fill="auto"/>
            <w:vAlign w:val="center"/>
            <w:hideMark/>
          </w:tcPr>
          <w:p w14:paraId="1CC8C0E3" w14:textId="77777777" w:rsidR="00BE746D" w:rsidRPr="00242C92" w:rsidRDefault="00BE746D" w:rsidP="00BE746D">
            <w:pPr>
              <w:suppressAutoHyphens w:val="0"/>
              <w:spacing w:line="240" w:lineRule="auto"/>
              <w:jc w:val="center"/>
              <w:rPr>
                <w:rFonts w:eastAsia="Times New Roman"/>
                <w:i/>
                <w:iCs/>
                <w:sz w:val="16"/>
                <w:szCs w:val="16"/>
                <w:lang w:eastAsia="en-US"/>
              </w:rPr>
            </w:pPr>
            <w:r w:rsidRPr="00242C92">
              <w:rPr>
                <w:rFonts w:eastAsia="Times New Roman"/>
                <w:i/>
                <w:iCs/>
                <w:sz w:val="16"/>
                <w:szCs w:val="16"/>
                <w:lang w:eastAsia="en-US"/>
              </w:rPr>
              <w:t>2020</w:t>
            </w:r>
          </w:p>
        </w:tc>
      </w:tr>
      <w:tr w:rsidR="00BE746D" w:rsidRPr="00F071DA" w14:paraId="7A415933" w14:textId="77777777" w:rsidTr="00BE746D">
        <w:trPr>
          <w:trHeight w:val="240"/>
        </w:trPr>
        <w:tc>
          <w:tcPr>
            <w:tcW w:w="1051" w:type="dxa"/>
            <w:tcBorders>
              <w:top w:val="single" w:sz="12" w:space="0" w:color="auto"/>
            </w:tcBorders>
            <w:shd w:val="clear" w:color="auto" w:fill="auto"/>
            <w:hideMark/>
          </w:tcPr>
          <w:p w14:paraId="7B52F778" w14:textId="77777777" w:rsidR="00BE746D" w:rsidRPr="00F071DA" w:rsidRDefault="00BE746D" w:rsidP="00BE746D">
            <w:pPr>
              <w:suppressAutoHyphens w:val="0"/>
              <w:spacing w:line="240" w:lineRule="auto"/>
              <w:rPr>
                <w:rFonts w:eastAsia="Times New Roman"/>
                <w:color w:val="000000"/>
                <w:sz w:val="18"/>
                <w:szCs w:val="18"/>
                <w:lang w:eastAsia="en-US"/>
              </w:rPr>
            </w:pPr>
            <w:r w:rsidRPr="00F071DA">
              <w:rPr>
                <w:rFonts w:eastAsia="Times New Roman"/>
                <w:color w:val="000000"/>
                <w:sz w:val="18"/>
                <w:szCs w:val="18"/>
                <w:lang w:eastAsia="en-US"/>
              </w:rPr>
              <w:t xml:space="preserve"> </w:t>
            </w:r>
          </w:p>
        </w:tc>
        <w:tc>
          <w:tcPr>
            <w:tcW w:w="269" w:type="dxa"/>
            <w:tcBorders>
              <w:top w:val="single" w:sz="12" w:space="0" w:color="auto"/>
            </w:tcBorders>
            <w:shd w:val="clear" w:color="auto" w:fill="auto"/>
            <w:hideMark/>
          </w:tcPr>
          <w:p w14:paraId="38ECA03E" w14:textId="77777777" w:rsidR="00BE746D" w:rsidRPr="00F071DA" w:rsidRDefault="00BE746D" w:rsidP="00BE746D">
            <w:pPr>
              <w:suppressAutoHyphens w:val="0"/>
              <w:spacing w:line="240" w:lineRule="auto"/>
              <w:rPr>
                <w:rFonts w:eastAsia="Times New Roman"/>
                <w:color w:val="000000"/>
                <w:sz w:val="18"/>
                <w:szCs w:val="18"/>
                <w:lang w:eastAsia="en-US"/>
              </w:rPr>
            </w:pPr>
            <w:r w:rsidRPr="00F071DA">
              <w:rPr>
                <w:rFonts w:eastAsia="Times New Roman"/>
                <w:color w:val="000000"/>
                <w:sz w:val="18"/>
                <w:szCs w:val="18"/>
                <w:lang w:eastAsia="en-US"/>
              </w:rPr>
              <w:t> </w:t>
            </w:r>
          </w:p>
        </w:tc>
        <w:tc>
          <w:tcPr>
            <w:tcW w:w="961" w:type="dxa"/>
            <w:tcBorders>
              <w:top w:val="single" w:sz="12" w:space="0" w:color="auto"/>
            </w:tcBorders>
            <w:shd w:val="clear" w:color="auto" w:fill="auto"/>
            <w:hideMark/>
          </w:tcPr>
          <w:p w14:paraId="68CC48DB" w14:textId="77777777" w:rsidR="00BE746D" w:rsidRPr="00F071DA" w:rsidRDefault="00BE746D" w:rsidP="00BE746D">
            <w:pPr>
              <w:suppressAutoHyphens w:val="0"/>
              <w:spacing w:line="240" w:lineRule="auto"/>
              <w:jc w:val="center"/>
              <w:rPr>
                <w:rFonts w:eastAsia="Times New Roman"/>
                <w:color w:val="000000"/>
                <w:sz w:val="18"/>
                <w:szCs w:val="18"/>
                <w:lang w:eastAsia="en-US"/>
              </w:rPr>
            </w:pPr>
            <w:r w:rsidRPr="00F071DA">
              <w:rPr>
                <w:rFonts w:eastAsia="Times New Roman"/>
                <w:color w:val="000000"/>
                <w:sz w:val="18"/>
                <w:szCs w:val="18"/>
                <w:lang w:eastAsia="en-US"/>
              </w:rPr>
              <w:t> </w:t>
            </w:r>
          </w:p>
        </w:tc>
        <w:tc>
          <w:tcPr>
            <w:tcW w:w="884" w:type="dxa"/>
            <w:tcBorders>
              <w:top w:val="single" w:sz="12" w:space="0" w:color="auto"/>
            </w:tcBorders>
            <w:shd w:val="clear" w:color="auto" w:fill="auto"/>
            <w:hideMark/>
          </w:tcPr>
          <w:p w14:paraId="0013EDB4"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038" w:type="dxa"/>
            <w:tcBorders>
              <w:top w:val="single" w:sz="12" w:space="0" w:color="auto"/>
            </w:tcBorders>
            <w:shd w:val="clear" w:color="auto" w:fill="auto"/>
            <w:hideMark/>
          </w:tcPr>
          <w:p w14:paraId="1792B456"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063" w:type="dxa"/>
            <w:tcBorders>
              <w:top w:val="single" w:sz="12" w:space="0" w:color="auto"/>
            </w:tcBorders>
            <w:shd w:val="clear" w:color="auto" w:fill="auto"/>
            <w:hideMark/>
          </w:tcPr>
          <w:p w14:paraId="721D0595"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426" w:type="dxa"/>
            <w:tcBorders>
              <w:top w:val="single" w:sz="12" w:space="0" w:color="auto"/>
            </w:tcBorders>
            <w:shd w:val="clear" w:color="auto" w:fill="auto"/>
            <w:hideMark/>
          </w:tcPr>
          <w:p w14:paraId="5E6C116B"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116" w:type="dxa"/>
            <w:tcBorders>
              <w:top w:val="single" w:sz="12" w:space="0" w:color="auto"/>
            </w:tcBorders>
            <w:shd w:val="clear" w:color="auto" w:fill="auto"/>
            <w:hideMark/>
          </w:tcPr>
          <w:p w14:paraId="72E51A0C" w14:textId="77777777" w:rsidR="00BE746D" w:rsidRDefault="00BE746D" w:rsidP="00BE746D">
            <w:pPr>
              <w:suppressAutoHyphens w:val="0"/>
              <w:spacing w:line="240" w:lineRule="auto"/>
              <w:jc w:val="right"/>
              <w:rPr>
                <w:rFonts w:eastAsia="Times New Roman"/>
                <w:color w:val="000000"/>
                <w:sz w:val="18"/>
                <w:szCs w:val="18"/>
                <w:lang w:eastAsia="en-US"/>
              </w:rPr>
            </w:pPr>
          </w:p>
          <w:p w14:paraId="5A2538F1" w14:textId="77777777" w:rsidR="00BE746D" w:rsidRDefault="00BE746D" w:rsidP="00BE746D">
            <w:pPr>
              <w:suppressAutoHyphens w:val="0"/>
              <w:spacing w:line="240" w:lineRule="auto"/>
              <w:jc w:val="right"/>
              <w:rPr>
                <w:rFonts w:eastAsia="Times New Roman"/>
                <w:color w:val="000000"/>
                <w:sz w:val="18"/>
                <w:szCs w:val="18"/>
                <w:lang w:eastAsia="en-US"/>
              </w:rPr>
            </w:pPr>
          </w:p>
          <w:p w14:paraId="610655AF" w14:textId="77777777" w:rsidR="00BE746D" w:rsidRDefault="00BE746D" w:rsidP="00BE746D">
            <w:pPr>
              <w:suppressAutoHyphens w:val="0"/>
              <w:spacing w:line="240" w:lineRule="auto"/>
              <w:jc w:val="right"/>
              <w:rPr>
                <w:rFonts w:eastAsia="Times New Roman"/>
                <w:color w:val="000000"/>
                <w:sz w:val="18"/>
                <w:szCs w:val="18"/>
                <w:lang w:eastAsia="en-US"/>
              </w:rPr>
            </w:pPr>
          </w:p>
          <w:p w14:paraId="4B11F623" w14:textId="77777777" w:rsidR="00BE746D" w:rsidRDefault="00BE746D" w:rsidP="00BE746D">
            <w:pPr>
              <w:suppressAutoHyphens w:val="0"/>
              <w:spacing w:line="240" w:lineRule="auto"/>
              <w:jc w:val="right"/>
              <w:rPr>
                <w:rFonts w:eastAsia="Times New Roman"/>
                <w:color w:val="000000"/>
                <w:sz w:val="18"/>
                <w:szCs w:val="18"/>
                <w:lang w:eastAsia="en-US"/>
              </w:rPr>
            </w:pPr>
          </w:p>
          <w:p w14:paraId="0B1C7535" w14:textId="77777777" w:rsidR="00BE746D" w:rsidRDefault="00BE746D" w:rsidP="00BE746D">
            <w:pPr>
              <w:suppressAutoHyphens w:val="0"/>
              <w:spacing w:line="240" w:lineRule="auto"/>
              <w:jc w:val="right"/>
              <w:rPr>
                <w:rFonts w:eastAsia="Times New Roman"/>
                <w:color w:val="000000"/>
                <w:sz w:val="18"/>
                <w:szCs w:val="18"/>
                <w:lang w:eastAsia="en-US"/>
              </w:rPr>
            </w:pPr>
          </w:p>
          <w:p w14:paraId="5DC93996"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315" w:type="dxa"/>
            <w:tcBorders>
              <w:top w:val="single" w:sz="12" w:space="0" w:color="auto"/>
            </w:tcBorders>
            <w:shd w:val="clear" w:color="auto" w:fill="auto"/>
            <w:hideMark/>
          </w:tcPr>
          <w:p w14:paraId="0BB30656"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194" w:type="dxa"/>
            <w:tcBorders>
              <w:top w:val="single" w:sz="12" w:space="0" w:color="auto"/>
            </w:tcBorders>
            <w:shd w:val="clear" w:color="auto" w:fill="auto"/>
            <w:hideMark/>
          </w:tcPr>
          <w:p w14:paraId="6E06D8B9" w14:textId="77777777" w:rsidR="00BE746D" w:rsidRPr="00B85A93" w:rsidRDefault="00BE746D" w:rsidP="00BE746D">
            <w:pPr>
              <w:suppressAutoHyphens w:val="0"/>
              <w:spacing w:line="240" w:lineRule="auto"/>
              <w:jc w:val="right"/>
              <w:rPr>
                <w:rFonts w:eastAsia="Times New Roman"/>
                <w:color w:val="000000"/>
                <w:sz w:val="18"/>
                <w:szCs w:val="18"/>
                <w:lang w:eastAsia="en-US"/>
              </w:rPr>
            </w:pPr>
            <w:r w:rsidRPr="00B85A93">
              <w:rPr>
                <w:rFonts w:eastAsia="Times New Roman"/>
                <w:color w:val="000000"/>
                <w:sz w:val="18"/>
                <w:szCs w:val="18"/>
                <w:lang w:eastAsia="en-US"/>
              </w:rPr>
              <w:t> </w:t>
            </w:r>
          </w:p>
        </w:tc>
        <w:tc>
          <w:tcPr>
            <w:tcW w:w="778" w:type="dxa"/>
            <w:tcBorders>
              <w:top w:val="single" w:sz="12" w:space="0" w:color="auto"/>
            </w:tcBorders>
            <w:shd w:val="clear" w:color="auto" w:fill="auto"/>
            <w:hideMark/>
          </w:tcPr>
          <w:p w14:paraId="17B515FD" w14:textId="77777777" w:rsidR="00BE746D" w:rsidRPr="00B85A93" w:rsidRDefault="00BE746D" w:rsidP="00BE746D">
            <w:pPr>
              <w:suppressAutoHyphens w:val="0"/>
              <w:spacing w:line="240" w:lineRule="auto"/>
              <w:jc w:val="right"/>
              <w:rPr>
                <w:rFonts w:eastAsia="Times New Roman"/>
                <w:color w:val="000000"/>
                <w:sz w:val="18"/>
                <w:szCs w:val="18"/>
                <w:lang w:eastAsia="en-US"/>
              </w:rPr>
            </w:pPr>
            <w:r w:rsidRPr="00B85A93">
              <w:rPr>
                <w:rFonts w:eastAsia="Times New Roman"/>
                <w:color w:val="000000"/>
                <w:sz w:val="18"/>
                <w:szCs w:val="18"/>
                <w:lang w:eastAsia="en-US"/>
              </w:rPr>
              <w:t> </w:t>
            </w:r>
          </w:p>
        </w:tc>
        <w:tc>
          <w:tcPr>
            <w:tcW w:w="1266" w:type="dxa"/>
            <w:tcBorders>
              <w:top w:val="single" w:sz="12" w:space="0" w:color="auto"/>
            </w:tcBorders>
            <w:shd w:val="clear" w:color="auto" w:fill="auto"/>
            <w:hideMark/>
          </w:tcPr>
          <w:p w14:paraId="19194A3A" w14:textId="77777777" w:rsidR="00BE746D" w:rsidRPr="00B85A93" w:rsidRDefault="00BE746D" w:rsidP="00BE746D">
            <w:pPr>
              <w:suppressAutoHyphens w:val="0"/>
              <w:spacing w:line="240" w:lineRule="auto"/>
              <w:jc w:val="right"/>
              <w:rPr>
                <w:rFonts w:eastAsia="Times New Roman"/>
                <w:color w:val="000000"/>
                <w:sz w:val="18"/>
                <w:szCs w:val="18"/>
                <w:lang w:eastAsia="en-US"/>
              </w:rPr>
            </w:pPr>
            <w:r w:rsidRPr="00B85A93">
              <w:rPr>
                <w:rFonts w:eastAsia="Times New Roman"/>
                <w:color w:val="000000"/>
                <w:sz w:val="18"/>
                <w:szCs w:val="18"/>
                <w:lang w:eastAsia="en-US"/>
              </w:rPr>
              <w:t> </w:t>
            </w:r>
          </w:p>
        </w:tc>
      </w:tr>
      <w:tr w:rsidR="00BE746D" w:rsidRPr="00F071DA" w14:paraId="098B1B5D" w14:textId="77777777" w:rsidTr="00BE746D">
        <w:trPr>
          <w:trHeight w:val="240"/>
        </w:trPr>
        <w:tc>
          <w:tcPr>
            <w:tcW w:w="1051" w:type="dxa"/>
            <w:tcBorders>
              <w:bottom w:val="single" w:sz="12" w:space="0" w:color="auto"/>
            </w:tcBorders>
            <w:shd w:val="clear" w:color="auto" w:fill="auto"/>
            <w:hideMark/>
          </w:tcPr>
          <w:p w14:paraId="3807FA54" w14:textId="77777777" w:rsidR="00BE746D" w:rsidRPr="00F071DA" w:rsidRDefault="00BE746D" w:rsidP="00BE746D">
            <w:pPr>
              <w:suppressAutoHyphens w:val="0"/>
              <w:spacing w:line="240" w:lineRule="auto"/>
              <w:rPr>
                <w:rFonts w:eastAsia="Times New Roman"/>
                <w:color w:val="000000"/>
                <w:sz w:val="18"/>
                <w:szCs w:val="18"/>
                <w:lang w:eastAsia="en-US"/>
              </w:rPr>
            </w:pPr>
            <w:r w:rsidRPr="00F071DA">
              <w:rPr>
                <w:rFonts w:eastAsia="Times New Roman"/>
                <w:color w:val="000000"/>
                <w:sz w:val="18"/>
                <w:szCs w:val="18"/>
                <w:lang w:eastAsia="en-US"/>
              </w:rPr>
              <w:t> </w:t>
            </w:r>
          </w:p>
        </w:tc>
        <w:tc>
          <w:tcPr>
            <w:tcW w:w="269" w:type="dxa"/>
            <w:tcBorders>
              <w:bottom w:val="single" w:sz="12" w:space="0" w:color="auto"/>
            </w:tcBorders>
            <w:shd w:val="clear" w:color="auto" w:fill="auto"/>
            <w:hideMark/>
          </w:tcPr>
          <w:p w14:paraId="251B4BA6" w14:textId="77777777" w:rsidR="00BE746D" w:rsidRPr="00F071DA" w:rsidRDefault="00BE746D" w:rsidP="00BE746D">
            <w:pPr>
              <w:suppressAutoHyphens w:val="0"/>
              <w:spacing w:line="240" w:lineRule="auto"/>
              <w:rPr>
                <w:rFonts w:eastAsia="Times New Roman"/>
                <w:color w:val="000000"/>
                <w:sz w:val="18"/>
                <w:szCs w:val="18"/>
                <w:lang w:eastAsia="en-US"/>
              </w:rPr>
            </w:pPr>
            <w:r w:rsidRPr="00F071DA">
              <w:rPr>
                <w:rFonts w:eastAsia="Times New Roman"/>
                <w:color w:val="000000"/>
                <w:sz w:val="18"/>
                <w:szCs w:val="18"/>
                <w:lang w:eastAsia="en-US"/>
              </w:rPr>
              <w:t> </w:t>
            </w:r>
          </w:p>
        </w:tc>
        <w:tc>
          <w:tcPr>
            <w:tcW w:w="961" w:type="dxa"/>
            <w:tcBorders>
              <w:bottom w:val="single" w:sz="12" w:space="0" w:color="auto"/>
            </w:tcBorders>
            <w:shd w:val="clear" w:color="auto" w:fill="auto"/>
            <w:hideMark/>
          </w:tcPr>
          <w:p w14:paraId="2331DEB2" w14:textId="77777777" w:rsidR="00BE746D" w:rsidRPr="00F071DA" w:rsidRDefault="00BE746D" w:rsidP="00BE746D">
            <w:pPr>
              <w:suppressAutoHyphens w:val="0"/>
              <w:spacing w:line="240" w:lineRule="auto"/>
              <w:jc w:val="center"/>
              <w:rPr>
                <w:rFonts w:eastAsia="Times New Roman"/>
                <w:color w:val="000000"/>
                <w:sz w:val="18"/>
                <w:szCs w:val="18"/>
                <w:lang w:eastAsia="en-US"/>
              </w:rPr>
            </w:pPr>
            <w:r w:rsidRPr="00F071DA">
              <w:rPr>
                <w:rFonts w:eastAsia="Times New Roman"/>
                <w:color w:val="000000"/>
                <w:sz w:val="18"/>
                <w:szCs w:val="18"/>
                <w:lang w:eastAsia="en-US"/>
              </w:rPr>
              <w:t> </w:t>
            </w:r>
          </w:p>
        </w:tc>
        <w:tc>
          <w:tcPr>
            <w:tcW w:w="884" w:type="dxa"/>
            <w:tcBorders>
              <w:bottom w:val="single" w:sz="12" w:space="0" w:color="auto"/>
            </w:tcBorders>
            <w:shd w:val="clear" w:color="auto" w:fill="auto"/>
            <w:hideMark/>
          </w:tcPr>
          <w:p w14:paraId="4B391FC4"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038" w:type="dxa"/>
            <w:tcBorders>
              <w:bottom w:val="single" w:sz="12" w:space="0" w:color="auto"/>
            </w:tcBorders>
            <w:shd w:val="clear" w:color="auto" w:fill="auto"/>
            <w:hideMark/>
          </w:tcPr>
          <w:p w14:paraId="69847885"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063" w:type="dxa"/>
            <w:tcBorders>
              <w:bottom w:val="single" w:sz="12" w:space="0" w:color="auto"/>
            </w:tcBorders>
            <w:shd w:val="clear" w:color="auto" w:fill="auto"/>
            <w:hideMark/>
          </w:tcPr>
          <w:p w14:paraId="1A1069C0"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426" w:type="dxa"/>
            <w:tcBorders>
              <w:bottom w:val="single" w:sz="12" w:space="0" w:color="auto"/>
            </w:tcBorders>
            <w:shd w:val="clear" w:color="auto" w:fill="auto"/>
            <w:hideMark/>
          </w:tcPr>
          <w:p w14:paraId="02B59FA7"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116" w:type="dxa"/>
            <w:tcBorders>
              <w:bottom w:val="single" w:sz="12" w:space="0" w:color="auto"/>
            </w:tcBorders>
            <w:shd w:val="clear" w:color="auto" w:fill="auto"/>
            <w:hideMark/>
          </w:tcPr>
          <w:p w14:paraId="0CBA864A"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315" w:type="dxa"/>
            <w:tcBorders>
              <w:bottom w:val="single" w:sz="12" w:space="0" w:color="auto"/>
            </w:tcBorders>
            <w:shd w:val="clear" w:color="auto" w:fill="auto"/>
            <w:hideMark/>
          </w:tcPr>
          <w:p w14:paraId="6ABE7656"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194" w:type="dxa"/>
            <w:tcBorders>
              <w:bottom w:val="single" w:sz="12" w:space="0" w:color="auto"/>
            </w:tcBorders>
            <w:shd w:val="clear" w:color="auto" w:fill="auto"/>
            <w:hideMark/>
          </w:tcPr>
          <w:p w14:paraId="27CEAD95"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778" w:type="dxa"/>
            <w:tcBorders>
              <w:bottom w:val="single" w:sz="12" w:space="0" w:color="auto"/>
            </w:tcBorders>
            <w:shd w:val="clear" w:color="auto" w:fill="auto"/>
            <w:hideMark/>
          </w:tcPr>
          <w:p w14:paraId="3EE5EA59"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266" w:type="dxa"/>
            <w:tcBorders>
              <w:bottom w:val="single" w:sz="12" w:space="0" w:color="auto"/>
            </w:tcBorders>
            <w:shd w:val="clear" w:color="auto" w:fill="auto"/>
            <w:hideMark/>
          </w:tcPr>
          <w:p w14:paraId="155C1B2C" w14:textId="77777777" w:rsidR="00BE746D" w:rsidRPr="00F071DA" w:rsidRDefault="00BE746D" w:rsidP="00BE746D">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r>
    </w:tbl>
    <w:p w14:paraId="38A570FD" w14:textId="77777777" w:rsidR="00BE746D" w:rsidRPr="0083711D" w:rsidRDefault="00BE746D" w:rsidP="00C67341">
      <w:pPr>
        <w:spacing w:before="60" w:line="220" w:lineRule="exact"/>
        <w:ind w:right="1956" w:firstLine="170"/>
        <w:rPr>
          <w:rFonts w:eastAsia="Calibri"/>
          <w:sz w:val="24"/>
          <w:szCs w:val="24"/>
          <w:lang w:eastAsia="en-US"/>
        </w:rPr>
      </w:pPr>
      <w:r w:rsidRPr="00F071DA">
        <w:rPr>
          <w:rFonts w:eastAsia="Times New Roman"/>
          <w:i/>
          <w:iCs/>
          <w:color w:val="000000"/>
          <w:sz w:val="18"/>
          <w:szCs w:val="18"/>
          <w:lang w:eastAsia="en-US"/>
        </w:rPr>
        <w:t>Note</w:t>
      </w:r>
      <w:r w:rsidRPr="00F071DA">
        <w:rPr>
          <w:rFonts w:eastAsia="Times New Roman"/>
          <w:color w:val="000000"/>
          <w:sz w:val="18"/>
          <w:szCs w:val="18"/>
          <w:lang w:eastAsia="en-US"/>
        </w:rPr>
        <w:t>: The two final columns specify the year identified by the Party for estimating impacts (based on the status of the measure and whether an ex post or ex ante estimation is available).</w:t>
      </w:r>
    </w:p>
    <w:p w14:paraId="3DEC6836" w14:textId="77777777" w:rsidR="00BE746D" w:rsidRPr="0083711D" w:rsidRDefault="00BE746D" w:rsidP="00C67341">
      <w:pPr>
        <w:spacing w:line="220" w:lineRule="exact"/>
        <w:ind w:right="1956" w:firstLine="170"/>
        <w:rPr>
          <w:rFonts w:eastAsia="Calibri"/>
          <w:sz w:val="24"/>
          <w:szCs w:val="24"/>
          <w:lang w:eastAsia="en-US"/>
        </w:rPr>
      </w:pPr>
      <w:r w:rsidRPr="00D8378F">
        <w:rPr>
          <w:rFonts w:eastAsia="Times New Roman"/>
          <w:i/>
          <w:iCs/>
          <w:color w:val="000000"/>
          <w:sz w:val="18"/>
          <w:szCs w:val="18"/>
          <w:lang w:eastAsia="en-US"/>
        </w:rPr>
        <w:t>Abbreviation</w:t>
      </w:r>
      <w:r w:rsidRPr="00D8378F">
        <w:rPr>
          <w:rFonts w:eastAsia="Times New Roman"/>
          <w:color w:val="000000"/>
          <w:sz w:val="18"/>
          <w:szCs w:val="18"/>
          <w:lang w:eastAsia="en-US"/>
        </w:rPr>
        <w:t>:</w:t>
      </w:r>
      <w:r w:rsidRPr="00D8378F">
        <w:rPr>
          <w:rFonts w:eastAsia="Times New Roman"/>
          <w:b/>
          <w:bCs/>
          <w:i/>
          <w:iCs/>
          <w:color w:val="000000"/>
          <w:sz w:val="18"/>
          <w:szCs w:val="18"/>
          <w:lang w:eastAsia="en-US"/>
        </w:rPr>
        <w:t xml:space="preserve"> </w:t>
      </w:r>
      <w:r w:rsidRPr="00D8378F">
        <w:rPr>
          <w:rFonts w:eastAsia="Times New Roman"/>
          <w:color w:val="000000"/>
          <w:sz w:val="18"/>
          <w:szCs w:val="18"/>
          <w:lang w:eastAsia="en-US"/>
        </w:rPr>
        <w:t>GHG = greenhouse gas.</w:t>
      </w:r>
    </w:p>
    <w:p w14:paraId="3166B257" w14:textId="0C22FE19" w:rsidR="00BE746D" w:rsidRPr="00147163" w:rsidRDefault="003A2774" w:rsidP="003A2774">
      <w:pPr>
        <w:pStyle w:val="FootnoteTable"/>
        <w:spacing w:line="220" w:lineRule="exact"/>
        <w:ind w:right="1956" w:firstLine="170"/>
        <w:rPr>
          <w:i/>
          <w:iCs/>
          <w:lang w:eastAsia="en-US"/>
        </w:rPr>
      </w:pPr>
      <w:r w:rsidRPr="00147163">
        <w:rPr>
          <w:i/>
          <w:iCs/>
          <w:vertAlign w:val="superscript"/>
          <w:lang w:eastAsia="en-US"/>
        </w:rPr>
        <w:t xml:space="preserve">a   </w:t>
      </w:r>
      <w:r w:rsidR="00BE746D" w:rsidRPr="00D8378F">
        <w:rPr>
          <w:lang w:eastAsia="en-US"/>
        </w:rPr>
        <w:t>Parties should use an asterisk (*) to indicate that the policy or measure is included in the ‘with measures’ projection.</w:t>
      </w:r>
    </w:p>
    <w:p w14:paraId="4BD47B76" w14:textId="6D4F0941" w:rsidR="00BE746D" w:rsidRPr="00147163" w:rsidRDefault="003A2774" w:rsidP="003A2774">
      <w:pPr>
        <w:pStyle w:val="FootnoteTable"/>
        <w:spacing w:line="220" w:lineRule="exact"/>
        <w:ind w:right="1956" w:firstLine="170"/>
        <w:rPr>
          <w:i/>
          <w:iCs/>
          <w:lang w:eastAsia="en-US"/>
        </w:rPr>
      </w:pPr>
      <w:r w:rsidRPr="00147163">
        <w:rPr>
          <w:i/>
          <w:iCs/>
          <w:vertAlign w:val="superscript"/>
          <w:lang w:eastAsia="en-US"/>
        </w:rPr>
        <w:t xml:space="preserve">b   </w:t>
      </w:r>
      <w:r w:rsidR="00BE746D" w:rsidRPr="00D8378F">
        <w:rPr>
          <w:rFonts w:eastAsia="Times New Roman"/>
          <w:color w:val="000000"/>
          <w:szCs w:val="18"/>
          <w:lang w:eastAsia="en-US"/>
        </w:rPr>
        <w:t>To the extent possible, the following sectors should be used: energy, transport, industry/industrial processes</w:t>
      </w:r>
      <w:r w:rsidR="00BE746D" w:rsidRPr="00D8378F">
        <w:rPr>
          <w:rFonts w:eastAsia="Calibri"/>
          <w:sz w:val="24"/>
          <w:szCs w:val="24"/>
          <w:lang w:eastAsia="en-US"/>
        </w:rPr>
        <w:t xml:space="preserve"> </w:t>
      </w:r>
      <w:r w:rsidR="00BE746D" w:rsidRPr="00D8378F">
        <w:rPr>
          <w:rFonts w:eastAsia="Times New Roman"/>
          <w:color w:val="000000"/>
          <w:szCs w:val="18"/>
          <w:lang w:eastAsia="en-US"/>
        </w:rPr>
        <w:t>and product use, agriculture, forestry/land use, land-use change and forestry, waste management/waste, other sectors and cross-cutting, as appropriate</w:t>
      </w:r>
      <w:r w:rsidR="00BE746D">
        <w:rPr>
          <w:rFonts w:eastAsia="Times New Roman"/>
          <w:color w:val="000000"/>
          <w:szCs w:val="18"/>
          <w:lang w:eastAsia="en-US"/>
        </w:rPr>
        <w:t>.</w:t>
      </w:r>
    </w:p>
    <w:p w14:paraId="31913F20" w14:textId="0BDB0B59" w:rsidR="00BE746D" w:rsidRPr="008D1DCB" w:rsidRDefault="003A2774" w:rsidP="003A2774">
      <w:pPr>
        <w:pStyle w:val="FootnoteTable"/>
        <w:spacing w:line="220" w:lineRule="exact"/>
        <w:ind w:right="1956" w:firstLine="170"/>
        <w:rPr>
          <w:i/>
          <w:iCs/>
          <w:lang w:eastAsia="en-US"/>
        </w:rPr>
      </w:pPr>
      <w:r w:rsidRPr="008D1DCB">
        <w:rPr>
          <w:i/>
          <w:iCs/>
          <w:vertAlign w:val="superscript"/>
          <w:lang w:eastAsia="en-US"/>
        </w:rPr>
        <w:t xml:space="preserve">c   </w:t>
      </w:r>
      <w:r w:rsidR="00BE746D" w:rsidRPr="008D1DCB">
        <w:rPr>
          <w:rFonts w:eastAsia="Times New Roman"/>
          <w:color w:val="000000"/>
          <w:szCs w:val="18"/>
          <w:lang w:eastAsia="en-US"/>
        </w:rPr>
        <w:t>To the extent possible, the following types of instrument should be referred to: economic, fiscal, voluntary agreement, regulatory, information, education, research and other.</w:t>
      </w:r>
    </w:p>
    <w:p w14:paraId="2C2F7FA0" w14:textId="742007E0" w:rsidR="00BE746D" w:rsidRPr="008D1DCB" w:rsidRDefault="003A2774" w:rsidP="003A2774">
      <w:pPr>
        <w:pStyle w:val="FootnoteTable"/>
        <w:spacing w:line="220" w:lineRule="exact"/>
        <w:ind w:right="1956" w:firstLine="170"/>
        <w:rPr>
          <w:i/>
          <w:iCs/>
          <w:lang w:eastAsia="en-US"/>
        </w:rPr>
      </w:pPr>
      <w:r w:rsidRPr="008D1DCB">
        <w:rPr>
          <w:i/>
          <w:iCs/>
          <w:vertAlign w:val="superscript"/>
          <w:lang w:eastAsia="en-US"/>
        </w:rPr>
        <w:t xml:space="preserve">d   </w:t>
      </w:r>
      <w:r w:rsidR="00BE746D" w:rsidRPr="008D1DCB">
        <w:rPr>
          <w:lang w:eastAsia="en-US"/>
        </w:rPr>
        <w:t>To</w:t>
      </w:r>
      <w:r w:rsidR="00BE746D" w:rsidRPr="008D1DCB">
        <w:rPr>
          <w:rFonts w:eastAsia="Times New Roman"/>
          <w:color w:val="000000"/>
          <w:szCs w:val="18"/>
          <w:lang w:eastAsia="en-US"/>
        </w:rPr>
        <w:t xml:space="preserve"> the extent possible, the following descriptive terms should be used to report on the status of implementation: implemented, adopted and planned.</w:t>
      </w:r>
    </w:p>
    <w:p w14:paraId="353FDE2A" w14:textId="6410D09D" w:rsidR="00BE746D" w:rsidRPr="008D1DCB" w:rsidRDefault="003A2774" w:rsidP="003A2774">
      <w:pPr>
        <w:pStyle w:val="FootnoteTable"/>
        <w:spacing w:line="220" w:lineRule="exact"/>
        <w:ind w:right="1956" w:firstLine="170"/>
        <w:rPr>
          <w:i/>
          <w:iCs/>
          <w:lang w:eastAsia="en-US"/>
        </w:rPr>
      </w:pPr>
      <w:r w:rsidRPr="008D1DCB">
        <w:rPr>
          <w:i/>
          <w:iCs/>
          <w:vertAlign w:val="superscript"/>
          <w:lang w:eastAsia="en-US"/>
        </w:rPr>
        <w:t xml:space="preserve">e   </w:t>
      </w:r>
      <w:r w:rsidR="00BE746D" w:rsidRPr="008D1DCB">
        <w:rPr>
          <w:rFonts w:eastAsia="Times New Roman"/>
          <w:color w:val="000000"/>
          <w:szCs w:val="18"/>
          <w:lang w:eastAsia="en-US"/>
        </w:rPr>
        <w:t>Additional information may be provided on the cost of the policy or measure and the relevant timescale.</w:t>
      </w:r>
    </w:p>
    <w:p w14:paraId="6E3ABE35" w14:textId="07019DD6" w:rsidR="00BE746D" w:rsidRPr="008D1DCB" w:rsidRDefault="003A2774" w:rsidP="003A2774">
      <w:pPr>
        <w:pStyle w:val="FootnoteTable"/>
        <w:spacing w:line="220" w:lineRule="exact"/>
        <w:ind w:right="1956" w:firstLine="170"/>
        <w:rPr>
          <w:i/>
          <w:iCs/>
          <w:lang w:eastAsia="en-US"/>
        </w:rPr>
      </w:pPr>
      <w:r w:rsidRPr="008D1DCB">
        <w:rPr>
          <w:i/>
          <w:iCs/>
          <w:vertAlign w:val="superscript"/>
          <w:lang w:eastAsia="en-US"/>
        </w:rPr>
        <w:t xml:space="preserve">f   </w:t>
      </w:r>
      <w:r w:rsidR="00BE746D" w:rsidRPr="008D1DCB">
        <w:rPr>
          <w:rFonts w:eastAsia="Times New Roman"/>
          <w:color w:val="000000"/>
          <w:szCs w:val="18"/>
          <w:lang w:eastAsia="en-US"/>
        </w:rPr>
        <w:t>Optional year or yea</w:t>
      </w:r>
      <w:r w:rsidR="00BE746D">
        <w:rPr>
          <w:rFonts w:eastAsia="Times New Roman"/>
          <w:color w:val="000000"/>
          <w:szCs w:val="18"/>
          <w:lang w:eastAsia="en-US"/>
        </w:rPr>
        <w:t>rs deemed relevant by the Party.</w:t>
      </w:r>
    </w:p>
    <w:p w14:paraId="465997F4" w14:textId="77777777" w:rsidR="00BE746D" w:rsidRDefault="00BE746D" w:rsidP="00BE746D"/>
    <w:p w14:paraId="76274D6B" w14:textId="77777777" w:rsidR="00BE746D" w:rsidRPr="002007CD" w:rsidRDefault="00BE746D" w:rsidP="00BE746D">
      <w:pPr>
        <w:sectPr w:rsidR="00BE746D" w:rsidRPr="002007CD" w:rsidSect="00CB1BD2">
          <w:headerReference w:type="even" r:id="rId46"/>
          <w:headerReference w:type="default" r:id="rId47"/>
          <w:footerReference w:type="even" r:id="rId48"/>
          <w:footerReference w:type="default" r:id="rId49"/>
          <w:footnotePr>
            <w:numRestart w:val="eachSect"/>
          </w:footnotePr>
          <w:pgSz w:w="16838" w:h="11906" w:orient="landscape" w:code="9"/>
          <w:pgMar w:top="1134" w:right="1417" w:bottom="1134" w:left="1134" w:header="567" w:footer="567" w:gutter="0"/>
          <w:cols w:space="708"/>
          <w:docGrid w:linePitch="360"/>
        </w:sectPr>
      </w:pPr>
    </w:p>
    <w:p w14:paraId="5CD203A5" w14:textId="18C98BB7" w:rsidR="00BE746D" w:rsidRPr="00D94410" w:rsidRDefault="003A2774" w:rsidP="006B1C2A">
      <w:pPr>
        <w:pStyle w:val="RegHChG"/>
        <w:numPr>
          <w:ilvl w:val="0"/>
          <w:numId w:val="0"/>
        </w:numPr>
        <w:tabs>
          <w:tab w:val="left" w:pos="1135"/>
        </w:tabs>
        <w:spacing w:before="240"/>
        <w:ind w:left="1135" w:hanging="454"/>
        <w:rPr>
          <w:lang w:eastAsia="en-US"/>
        </w:rPr>
      </w:pPr>
      <w:r w:rsidRPr="00D94410">
        <w:rPr>
          <w:lang w:eastAsia="en-US"/>
        </w:rPr>
        <w:lastRenderedPageBreak/>
        <w:t>VI.</w:t>
      </w:r>
      <w:r w:rsidRPr="00D94410">
        <w:rPr>
          <w:lang w:eastAsia="en-US"/>
        </w:rPr>
        <w:tab/>
      </w:r>
      <w:r w:rsidR="00BE746D" w:rsidRPr="00D94410">
        <w:rPr>
          <w:lang w:eastAsia="en-US"/>
        </w:rPr>
        <w:t>Projections and total effect of policies and measures</w:t>
      </w:r>
    </w:p>
    <w:p w14:paraId="7FE2C1DB" w14:textId="4689352B" w:rsidR="00BE746D" w:rsidRPr="00D94410" w:rsidRDefault="003A2774" w:rsidP="006B1C2A">
      <w:pPr>
        <w:pStyle w:val="RegH1G"/>
        <w:numPr>
          <w:ilvl w:val="0"/>
          <w:numId w:val="0"/>
        </w:numPr>
        <w:tabs>
          <w:tab w:val="left" w:pos="1135"/>
        </w:tabs>
        <w:ind w:left="1135" w:hanging="454"/>
        <w:rPr>
          <w:lang w:eastAsia="en-US"/>
        </w:rPr>
      </w:pPr>
      <w:r w:rsidRPr="00D94410">
        <w:rPr>
          <w:lang w:eastAsia="en-US"/>
        </w:rPr>
        <w:t>A.</w:t>
      </w:r>
      <w:r w:rsidRPr="00D94410">
        <w:rPr>
          <w:lang w:eastAsia="en-US"/>
        </w:rPr>
        <w:tab/>
      </w:r>
      <w:r w:rsidR="00BE746D" w:rsidRPr="00D94410">
        <w:rPr>
          <w:lang w:eastAsia="en-US"/>
        </w:rPr>
        <w:t>Purpose</w:t>
      </w:r>
    </w:p>
    <w:p w14:paraId="3933E47F" w14:textId="12E717D0" w:rsidR="00BE746D" w:rsidRPr="00D94410" w:rsidRDefault="003A2774" w:rsidP="003A2774">
      <w:pPr>
        <w:pStyle w:val="RegSingleTxtG"/>
        <w:numPr>
          <w:ilvl w:val="0"/>
          <w:numId w:val="0"/>
        </w:numPr>
        <w:ind w:left="1134"/>
        <w:rPr>
          <w:lang w:eastAsia="en-US"/>
        </w:rPr>
      </w:pPr>
      <w:r w:rsidRPr="00D94410">
        <w:rPr>
          <w:lang w:eastAsia="en-US"/>
        </w:rPr>
        <w:t>24.</w:t>
      </w:r>
      <w:r w:rsidRPr="00D94410">
        <w:rPr>
          <w:lang w:eastAsia="en-US"/>
        </w:rPr>
        <w:tab/>
      </w:r>
      <w:r w:rsidR="00BE746D" w:rsidRPr="00D94410">
        <w:rPr>
          <w:lang w:eastAsia="en-US"/>
        </w:rPr>
        <w:t>The primary objective of the projections section of the national communication is to give an indication of future trends in GHG emissions and removals, given current national circumstances and implemented and adopted policies and measures, and to give an indication of the path of emissions and removals without such policies and measures.</w:t>
      </w:r>
    </w:p>
    <w:p w14:paraId="16D1B262" w14:textId="0589CF6C" w:rsidR="00BE746D" w:rsidRPr="00D94410" w:rsidRDefault="003A2774" w:rsidP="006B1C2A">
      <w:pPr>
        <w:pStyle w:val="RegH1G"/>
        <w:numPr>
          <w:ilvl w:val="0"/>
          <w:numId w:val="0"/>
        </w:numPr>
        <w:tabs>
          <w:tab w:val="left" w:pos="1135"/>
        </w:tabs>
        <w:ind w:left="1135" w:hanging="454"/>
        <w:rPr>
          <w:lang w:eastAsia="en-US"/>
        </w:rPr>
      </w:pPr>
      <w:r w:rsidRPr="00D94410">
        <w:rPr>
          <w:lang w:eastAsia="en-US"/>
        </w:rPr>
        <w:t>B.</w:t>
      </w:r>
      <w:r w:rsidRPr="00D94410">
        <w:rPr>
          <w:lang w:eastAsia="en-US"/>
        </w:rPr>
        <w:tab/>
      </w:r>
      <w:r w:rsidR="00BE746D" w:rsidRPr="00D94410">
        <w:rPr>
          <w:lang w:eastAsia="en-US"/>
        </w:rPr>
        <w:t>Projections</w:t>
      </w:r>
    </w:p>
    <w:p w14:paraId="05B50FB4" w14:textId="6E1DBA87" w:rsidR="00BE746D" w:rsidRPr="00D94410" w:rsidRDefault="003A2774" w:rsidP="003A2774">
      <w:pPr>
        <w:pStyle w:val="RegSingleTxtG"/>
        <w:numPr>
          <w:ilvl w:val="0"/>
          <w:numId w:val="0"/>
        </w:numPr>
        <w:ind w:left="1134"/>
        <w:rPr>
          <w:lang w:eastAsia="en-US"/>
        </w:rPr>
      </w:pPr>
      <w:r w:rsidRPr="00D94410">
        <w:rPr>
          <w:lang w:eastAsia="en-US"/>
        </w:rPr>
        <w:t>25.</w:t>
      </w:r>
      <w:r w:rsidRPr="00D94410">
        <w:rPr>
          <w:lang w:eastAsia="en-US"/>
        </w:rPr>
        <w:tab/>
      </w:r>
      <w:r w:rsidR="00BE746D" w:rsidRPr="00D94410">
        <w:rPr>
          <w:lang w:eastAsia="en-US"/>
        </w:rPr>
        <w:t>At a minimum, Parties shall report a ‘with measures’ projection, in accordance with paragraph 26 below, and may report ‘without measures’ and ‘with additional measures’ projections.</w:t>
      </w:r>
    </w:p>
    <w:p w14:paraId="0E28256A" w14:textId="644CB738" w:rsidR="00BE746D" w:rsidRPr="00D94410" w:rsidRDefault="003A2774" w:rsidP="003A2774">
      <w:pPr>
        <w:pStyle w:val="RegSingleTxtG"/>
        <w:numPr>
          <w:ilvl w:val="0"/>
          <w:numId w:val="0"/>
        </w:numPr>
        <w:ind w:left="1134"/>
        <w:rPr>
          <w:lang w:eastAsia="en-US"/>
        </w:rPr>
      </w:pPr>
      <w:r w:rsidRPr="00D94410">
        <w:rPr>
          <w:lang w:eastAsia="en-US"/>
        </w:rPr>
        <w:t>26.</w:t>
      </w:r>
      <w:r w:rsidRPr="00D94410">
        <w:rPr>
          <w:lang w:eastAsia="en-US"/>
        </w:rPr>
        <w:tab/>
      </w:r>
      <w:r w:rsidR="00BE746D" w:rsidRPr="00D94410">
        <w:rPr>
          <w:lang w:eastAsia="en-US"/>
        </w:rPr>
        <w:t xml:space="preserve">A ‘with measures’ projection shall encompass currently implemented and adopted policies and measures. If provided, a ‘with additional measures’ projection also encompasses planned policies and measures. If provided, a ‘without measures’ projection excludes all policies and measures implemented, adopted or planned after the year chosen as the starting point for that projection. In their reporting, Parties may refer to their ‘without measures’ projection as a ‘baseline’ or ‘reference’ projection, for example, if preferred, but should explain the nature of that projection. </w:t>
      </w:r>
    </w:p>
    <w:p w14:paraId="35300FC0" w14:textId="334B2164" w:rsidR="00BE746D" w:rsidRPr="00D94410" w:rsidRDefault="003A2774" w:rsidP="003A2774">
      <w:pPr>
        <w:pStyle w:val="RegSingleTxtG"/>
        <w:numPr>
          <w:ilvl w:val="0"/>
          <w:numId w:val="0"/>
        </w:numPr>
        <w:ind w:left="1134"/>
        <w:rPr>
          <w:lang w:eastAsia="en-US"/>
        </w:rPr>
      </w:pPr>
      <w:r w:rsidRPr="00D94410">
        <w:rPr>
          <w:lang w:eastAsia="en-US"/>
        </w:rPr>
        <w:t>27.</w:t>
      </w:r>
      <w:r w:rsidRPr="00D94410">
        <w:rPr>
          <w:lang w:eastAsia="en-US"/>
        </w:rPr>
        <w:tab/>
      </w:r>
      <w:r w:rsidR="00BE746D" w:rsidRPr="00D94410">
        <w:rPr>
          <w:lang w:eastAsia="en-US"/>
        </w:rPr>
        <w:t xml:space="preserve">Parties may report a sensitivity analysis for any of the projections, but should aim to limit the number of scenarios presented. Parties may provide the results of a sensitivity analysis for the reported GHG emissions together with a brief explanation of the methodologies and parameters used. </w:t>
      </w:r>
    </w:p>
    <w:p w14:paraId="0FD91417" w14:textId="4E0BBC7F" w:rsidR="00BE746D" w:rsidRPr="00D94410" w:rsidRDefault="003A2774" w:rsidP="006B1C2A">
      <w:pPr>
        <w:pStyle w:val="RegH1G"/>
        <w:numPr>
          <w:ilvl w:val="0"/>
          <w:numId w:val="0"/>
        </w:numPr>
        <w:tabs>
          <w:tab w:val="left" w:pos="1135"/>
        </w:tabs>
        <w:ind w:left="1135" w:hanging="454"/>
        <w:rPr>
          <w:lang w:eastAsia="en-US"/>
        </w:rPr>
      </w:pPr>
      <w:r w:rsidRPr="00D94410">
        <w:rPr>
          <w:lang w:eastAsia="en-US"/>
        </w:rPr>
        <w:t>C.</w:t>
      </w:r>
      <w:r w:rsidRPr="00D94410">
        <w:rPr>
          <w:lang w:eastAsia="en-US"/>
        </w:rPr>
        <w:tab/>
      </w:r>
      <w:r w:rsidR="00BE746D" w:rsidRPr="00D94410">
        <w:rPr>
          <w:lang w:eastAsia="en-US"/>
        </w:rPr>
        <w:t>Presentation of projections relative to actual data</w:t>
      </w:r>
    </w:p>
    <w:p w14:paraId="15E479F2" w14:textId="6A976BB4" w:rsidR="00BE746D" w:rsidRPr="00D94410" w:rsidRDefault="003A2774" w:rsidP="003A2774">
      <w:pPr>
        <w:pStyle w:val="RegSingleTxtG"/>
        <w:numPr>
          <w:ilvl w:val="0"/>
          <w:numId w:val="0"/>
        </w:numPr>
        <w:ind w:left="1134"/>
        <w:rPr>
          <w:lang w:eastAsia="en-US"/>
        </w:rPr>
      </w:pPr>
      <w:r w:rsidRPr="00D94410">
        <w:rPr>
          <w:lang w:eastAsia="en-US"/>
        </w:rPr>
        <w:t>28.</w:t>
      </w:r>
      <w:r w:rsidRPr="00D94410">
        <w:rPr>
          <w:lang w:eastAsia="en-US"/>
        </w:rPr>
        <w:tab/>
      </w:r>
      <w:r w:rsidR="00BE746D" w:rsidRPr="00D94410">
        <w:rPr>
          <w:lang w:eastAsia="en-US"/>
        </w:rPr>
        <w:t>Emission projections shall be presented relative to actual inventory data for the preceding years.</w:t>
      </w:r>
    </w:p>
    <w:p w14:paraId="7926E63E" w14:textId="6413E725" w:rsidR="00BE746D" w:rsidRPr="00D94410" w:rsidRDefault="003A2774" w:rsidP="003A2774">
      <w:pPr>
        <w:pStyle w:val="RegSingleTxtG"/>
        <w:numPr>
          <w:ilvl w:val="0"/>
          <w:numId w:val="0"/>
        </w:numPr>
        <w:ind w:left="1134"/>
        <w:rPr>
          <w:lang w:eastAsia="en-US"/>
        </w:rPr>
      </w:pPr>
      <w:r w:rsidRPr="00D94410">
        <w:rPr>
          <w:lang w:eastAsia="en-US"/>
        </w:rPr>
        <w:t>29.</w:t>
      </w:r>
      <w:r w:rsidRPr="00D94410">
        <w:rPr>
          <w:lang w:eastAsia="en-US"/>
        </w:rPr>
        <w:tab/>
      </w:r>
      <w:r w:rsidR="00BE746D" w:rsidRPr="00D94410">
        <w:rPr>
          <w:lang w:eastAsia="en-US"/>
        </w:rPr>
        <w:t xml:space="preserve">For the ‘with measures’ and ‘with additional measures’ projections, the starting point should generally be the most recent inventory year. Parties may provide a ‘without measures’ projection starting from an earlier year. </w:t>
      </w:r>
    </w:p>
    <w:p w14:paraId="645BD49A" w14:textId="349C1D11" w:rsidR="00BE746D" w:rsidRPr="00D94410" w:rsidRDefault="003A2774" w:rsidP="003A2774">
      <w:pPr>
        <w:pStyle w:val="RegSingleTxtG"/>
        <w:numPr>
          <w:ilvl w:val="0"/>
          <w:numId w:val="0"/>
        </w:numPr>
        <w:ind w:left="1134"/>
        <w:rPr>
          <w:lang w:eastAsia="en-US"/>
        </w:rPr>
      </w:pPr>
      <w:r w:rsidRPr="00D94410">
        <w:rPr>
          <w:lang w:eastAsia="en-US"/>
        </w:rPr>
        <w:t>30.</w:t>
      </w:r>
      <w:r w:rsidRPr="00D94410">
        <w:rPr>
          <w:lang w:eastAsia="en-US"/>
        </w:rPr>
        <w:tab/>
      </w:r>
      <w:r w:rsidR="00BE746D" w:rsidRPr="00D94410">
        <w:rPr>
          <w:lang w:eastAsia="en-US"/>
        </w:rPr>
        <w:t xml:space="preserve">Parties should present their projections relative to unadjusted inventory data for the preceding years presented in the most recent annual inventory submission available. In addition, Parties may present their projections relative to adjusted inventory data. In that case, Parties shall explain the nature of the adjustments. </w:t>
      </w:r>
    </w:p>
    <w:p w14:paraId="31F8105B" w14:textId="13C62C3F" w:rsidR="00BE746D" w:rsidRPr="007D29CC" w:rsidRDefault="003A2774" w:rsidP="006B1C2A">
      <w:pPr>
        <w:pStyle w:val="RegH1G"/>
        <w:numPr>
          <w:ilvl w:val="0"/>
          <w:numId w:val="0"/>
        </w:numPr>
        <w:tabs>
          <w:tab w:val="left" w:pos="1135"/>
        </w:tabs>
        <w:ind w:left="1135" w:hanging="454"/>
        <w:rPr>
          <w:lang w:eastAsia="en-US"/>
        </w:rPr>
      </w:pPr>
      <w:r w:rsidRPr="007D29CC">
        <w:rPr>
          <w:lang w:eastAsia="en-US"/>
        </w:rPr>
        <w:t>D.</w:t>
      </w:r>
      <w:r w:rsidRPr="007D29CC">
        <w:rPr>
          <w:lang w:eastAsia="en-US"/>
        </w:rPr>
        <w:tab/>
      </w:r>
      <w:r w:rsidR="00BE746D" w:rsidRPr="007D29CC">
        <w:rPr>
          <w:lang w:eastAsia="en-US"/>
        </w:rPr>
        <w:t>Coverage and presentation</w:t>
      </w:r>
    </w:p>
    <w:p w14:paraId="149848EE" w14:textId="44ABF441" w:rsidR="00BE746D" w:rsidRPr="007D29CC" w:rsidRDefault="003A2774" w:rsidP="003A2774">
      <w:pPr>
        <w:pStyle w:val="RegSingleTxtG"/>
        <w:numPr>
          <w:ilvl w:val="0"/>
          <w:numId w:val="0"/>
        </w:numPr>
        <w:ind w:left="1134"/>
        <w:rPr>
          <w:lang w:eastAsia="en-US"/>
        </w:rPr>
      </w:pPr>
      <w:r w:rsidRPr="007D29CC">
        <w:rPr>
          <w:lang w:eastAsia="en-US"/>
        </w:rPr>
        <w:t>31.</w:t>
      </w:r>
      <w:r w:rsidRPr="007D29CC">
        <w:rPr>
          <w:lang w:eastAsia="en-US"/>
        </w:rPr>
        <w:tab/>
      </w:r>
      <w:r w:rsidR="00BE746D" w:rsidRPr="007D29CC">
        <w:rPr>
          <w:lang w:eastAsia="en-US"/>
        </w:rPr>
        <w:t xml:space="preserve">Projections shall be presented on a sectoral basis. To the extent possible, the sectoral categories used should be the same as in the GHG inventories. </w:t>
      </w:r>
    </w:p>
    <w:p w14:paraId="31328C15" w14:textId="5AD551B2" w:rsidR="00BE746D" w:rsidRPr="007D29CC" w:rsidRDefault="003A2774" w:rsidP="003A2774">
      <w:pPr>
        <w:pStyle w:val="RegSingleTxtG"/>
        <w:numPr>
          <w:ilvl w:val="0"/>
          <w:numId w:val="0"/>
        </w:numPr>
        <w:ind w:left="1134"/>
        <w:rPr>
          <w:lang w:eastAsia="en-US"/>
        </w:rPr>
      </w:pPr>
      <w:r w:rsidRPr="007D29CC">
        <w:rPr>
          <w:lang w:eastAsia="en-US"/>
        </w:rPr>
        <w:t>32.</w:t>
      </w:r>
      <w:r w:rsidRPr="007D29CC">
        <w:rPr>
          <w:lang w:eastAsia="en-US"/>
        </w:rPr>
        <w:tab/>
      </w:r>
      <w:r w:rsidR="00BE746D" w:rsidRPr="007D29CC">
        <w:rPr>
          <w:lang w:eastAsia="en-US"/>
        </w:rPr>
        <w:t>Projections shall be presented on a gas-by-gas basis for the following GHGs: CO</w:t>
      </w:r>
      <w:r w:rsidR="00BE746D" w:rsidRPr="00345044">
        <w:rPr>
          <w:vertAlign w:val="subscript"/>
          <w:lang w:eastAsia="en-US"/>
        </w:rPr>
        <w:t>2</w:t>
      </w:r>
      <w:r w:rsidR="00BE746D" w:rsidRPr="007D29CC">
        <w:rPr>
          <w:lang w:eastAsia="en-US"/>
        </w:rPr>
        <w:t>, CH</w:t>
      </w:r>
      <w:r w:rsidR="00BE746D" w:rsidRPr="00345044">
        <w:rPr>
          <w:vertAlign w:val="subscript"/>
          <w:lang w:eastAsia="en-US"/>
        </w:rPr>
        <w:t>4</w:t>
      </w:r>
      <w:r w:rsidR="00BE746D" w:rsidRPr="007D29CC">
        <w:rPr>
          <w:lang w:eastAsia="en-US"/>
        </w:rPr>
        <w:t>, N</w:t>
      </w:r>
      <w:r w:rsidR="00BE746D" w:rsidRPr="00345044">
        <w:rPr>
          <w:vertAlign w:val="subscript"/>
          <w:lang w:eastAsia="en-US"/>
        </w:rPr>
        <w:t>2</w:t>
      </w:r>
      <w:r w:rsidR="00BE746D" w:rsidRPr="007D29CC">
        <w:rPr>
          <w:lang w:eastAsia="en-US"/>
        </w:rPr>
        <w:t>O, PFCs, HFCs, SF</w:t>
      </w:r>
      <w:r w:rsidR="00BE746D" w:rsidRPr="00345044">
        <w:rPr>
          <w:vertAlign w:val="subscript"/>
          <w:lang w:eastAsia="en-US"/>
        </w:rPr>
        <w:t>6</w:t>
      </w:r>
      <w:r w:rsidR="00BE746D" w:rsidRPr="007D29CC">
        <w:rPr>
          <w:lang w:eastAsia="en-US"/>
        </w:rPr>
        <w:t xml:space="preserve"> and NF</w:t>
      </w:r>
      <w:r w:rsidR="00BE746D" w:rsidRPr="00345044">
        <w:rPr>
          <w:vertAlign w:val="subscript"/>
          <w:lang w:eastAsia="en-US"/>
        </w:rPr>
        <w:t>3</w:t>
      </w:r>
      <w:r w:rsidR="00BE746D" w:rsidRPr="007D29CC">
        <w:rPr>
          <w:lang w:eastAsia="en-US"/>
        </w:rPr>
        <w:t xml:space="preserve"> (treating PFCs and HFCs collectively in each case). Parties may also provide projections of indirect emissions of carbon monoxide, nitrogen oxide and non-methane volatile organic compounds, as well as sulphur oxide. In addition, projections shall be provided in an aggregated format for each sector as well as for a national total, using global warming potential values agreed upon by the COP. </w:t>
      </w:r>
    </w:p>
    <w:p w14:paraId="7B34CF40" w14:textId="4B4CC2AD" w:rsidR="00BE746D" w:rsidRPr="007D29CC" w:rsidRDefault="003A2774" w:rsidP="003A2774">
      <w:pPr>
        <w:pStyle w:val="RegSingleTxtG"/>
        <w:numPr>
          <w:ilvl w:val="0"/>
          <w:numId w:val="0"/>
        </w:numPr>
        <w:ind w:left="1134"/>
        <w:rPr>
          <w:lang w:eastAsia="en-US"/>
        </w:rPr>
      </w:pPr>
      <w:r w:rsidRPr="007D29CC">
        <w:rPr>
          <w:lang w:eastAsia="en-US"/>
        </w:rPr>
        <w:t>33.</w:t>
      </w:r>
      <w:r w:rsidRPr="007D29CC">
        <w:rPr>
          <w:lang w:eastAsia="en-US"/>
        </w:rPr>
        <w:tab/>
      </w:r>
      <w:r w:rsidR="00BE746D" w:rsidRPr="007D29CC">
        <w:rPr>
          <w:lang w:eastAsia="en-US"/>
        </w:rPr>
        <w:t>To ensure consistency with inventory reporting, emission projections related to fuel sold to ships and aircraft engaged in international transport shall, to the extent possible, be reported separately and not included in the national total.</w:t>
      </w:r>
    </w:p>
    <w:p w14:paraId="33FFD159" w14:textId="064CCC78" w:rsidR="00BE746D" w:rsidRPr="00170C38" w:rsidRDefault="003A2774" w:rsidP="003A2774">
      <w:pPr>
        <w:pStyle w:val="RegSingleTxtG"/>
        <w:numPr>
          <w:ilvl w:val="0"/>
          <w:numId w:val="0"/>
        </w:numPr>
        <w:ind w:left="1134"/>
        <w:rPr>
          <w:rFonts w:eastAsia="Calibri"/>
          <w:lang w:eastAsia="en-US"/>
        </w:rPr>
      </w:pPr>
      <w:r w:rsidRPr="00170C38">
        <w:rPr>
          <w:rFonts w:eastAsia="Calibri"/>
          <w:lang w:eastAsia="en-US"/>
        </w:rPr>
        <w:lastRenderedPageBreak/>
        <w:t>34.</w:t>
      </w:r>
      <w:r w:rsidRPr="00170C38">
        <w:rPr>
          <w:rFonts w:eastAsia="Calibri"/>
          <w:lang w:eastAsia="en-US"/>
        </w:rPr>
        <w:tab/>
      </w:r>
      <w:r w:rsidR="00BE746D" w:rsidRPr="007D29CC">
        <w:rPr>
          <w:lang w:eastAsia="en-US"/>
        </w:rPr>
        <w:t>In view of the objective of the Convention and the intent to modify longer-term trends in emissions and removals, Parties should include information on historical emissions and removals on a quantitative basis for the period from 1990 (or another base year, as appropriate) to the most recent inventory year. The information should be presented for 1990 (and another base year, as appropriate), 1995, 2000, 2005, 2010 and subsequent years that end in either a zero or a five up to the most recent inventory year. Parties should include projections on a quantitative basis, starting from the most recent inventory year and for subsequent years that end in either a zero or a five, extending at least 15 years from the most recent inventory year (e.g. 2020, 2025, 2030 and 2035). Projections and information on historical emissions and removals should be presented in tabular format. The tabular format used shall be as in tables 2, 3 and 4 below. For Parties using a base year other than 1990 for their GHG inventories, in accordance with Article 4, paragraph 6, of the Convention, inventory data for that year shall be given</w:t>
      </w:r>
      <w:r w:rsidR="00BE746D" w:rsidRPr="00170C38">
        <w:rPr>
          <w:rFonts w:eastAsia="Calibri"/>
          <w:lang w:eastAsia="en-US"/>
        </w:rPr>
        <w:t xml:space="preserve">. </w:t>
      </w:r>
    </w:p>
    <w:p w14:paraId="780F09FC" w14:textId="77777777" w:rsidR="00BE746D" w:rsidRDefault="00BE746D" w:rsidP="00BE746D"/>
    <w:p w14:paraId="73FF13C3" w14:textId="77777777" w:rsidR="00BE746D" w:rsidRDefault="00BE746D" w:rsidP="00BE746D">
      <w:pPr>
        <w:sectPr w:rsidR="00BE746D" w:rsidSect="00CB1BD2">
          <w:headerReference w:type="even" r:id="rId50"/>
          <w:headerReference w:type="default" r:id="rId51"/>
          <w:footerReference w:type="even" r:id="rId52"/>
          <w:footerReference w:type="default" r:id="rId53"/>
          <w:footnotePr>
            <w:numRestart w:val="eachSect"/>
          </w:footnotePr>
          <w:pgSz w:w="11906" w:h="16838" w:code="9"/>
          <w:pgMar w:top="1417" w:right="1134" w:bottom="1134" w:left="1134" w:header="850" w:footer="567" w:gutter="0"/>
          <w:cols w:space="708"/>
          <w:docGrid w:linePitch="360"/>
        </w:sectPr>
      </w:pPr>
    </w:p>
    <w:p w14:paraId="1BA60C90" w14:textId="77777777" w:rsidR="00BE746D" w:rsidRPr="00170C38" w:rsidRDefault="00BE746D" w:rsidP="00BE746D">
      <w:pPr>
        <w:keepNext/>
        <w:suppressAutoHyphens w:val="0"/>
        <w:spacing w:line="240" w:lineRule="auto"/>
        <w:ind w:right="255"/>
        <w:rPr>
          <w:rFonts w:eastAsia="Times New Roman"/>
          <w:bCs/>
          <w:snapToGrid w:val="0"/>
          <w:color w:val="000000"/>
          <w:lang w:eastAsia="en-US"/>
        </w:rPr>
      </w:pPr>
      <w:r w:rsidRPr="00170C38">
        <w:rPr>
          <w:rFonts w:eastAsia="Times New Roman"/>
          <w:bCs/>
          <w:snapToGrid w:val="0"/>
          <w:color w:val="000000"/>
          <w:lang w:eastAsia="en-US"/>
        </w:rPr>
        <w:lastRenderedPageBreak/>
        <w:t>Table 2</w:t>
      </w:r>
    </w:p>
    <w:p w14:paraId="4C3CB95E" w14:textId="77777777" w:rsidR="00BE746D" w:rsidRPr="00170C38" w:rsidRDefault="00BE746D" w:rsidP="00BE746D">
      <w:pPr>
        <w:keepNext/>
        <w:suppressAutoHyphens w:val="0"/>
        <w:spacing w:after="120" w:line="240" w:lineRule="auto"/>
        <w:ind w:right="255"/>
        <w:rPr>
          <w:rFonts w:eastAsia="Calibri"/>
          <w:lang w:eastAsia="en-US"/>
        </w:rPr>
      </w:pPr>
      <w:r w:rsidRPr="00170C38">
        <w:rPr>
          <w:rFonts w:eastAsia="Times New Roman"/>
          <w:b/>
          <w:bCs/>
          <w:snapToGrid w:val="0"/>
          <w:color w:val="000000"/>
          <w:lang w:eastAsia="en-US"/>
        </w:rPr>
        <w:t>Information on updated greenhouse gas projections under a ‘with measures’ scenario</w:t>
      </w:r>
      <w:r w:rsidRPr="00170C38">
        <w:rPr>
          <w:rFonts w:eastAsia="Times New Roman"/>
          <w:bCs/>
          <w:i/>
          <w:iCs/>
          <w:snapToGrid w:val="0"/>
          <w:color w:val="000000"/>
          <w:sz w:val="18"/>
          <w:vertAlign w:val="superscript"/>
          <w:lang w:eastAsia="en-US"/>
        </w:rPr>
        <w:t>a</w:t>
      </w:r>
    </w:p>
    <w:tbl>
      <w:tblPr>
        <w:tblW w:w="12474" w:type="dxa"/>
        <w:tblBorders>
          <w:top w:val="single" w:sz="4" w:space="0" w:color="auto"/>
        </w:tblBorders>
        <w:tblLayout w:type="fixed"/>
        <w:tblCellMar>
          <w:left w:w="0" w:type="dxa"/>
          <w:right w:w="113" w:type="dxa"/>
        </w:tblCellMar>
        <w:tblLook w:val="01E0" w:firstRow="1" w:lastRow="1" w:firstColumn="1" w:lastColumn="1" w:noHBand="0" w:noVBand="0"/>
      </w:tblPr>
      <w:tblGrid>
        <w:gridCol w:w="2553"/>
        <w:gridCol w:w="525"/>
        <w:gridCol w:w="265"/>
        <w:gridCol w:w="504"/>
        <w:gridCol w:w="284"/>
        <w:gridCol w:w="484"/>
        <w:gridCol w:w="304"/>
        <w:gridCol w:w="464"/>
        <w:gridCol w:w="324"/>
        <w:gridCol w:w="429"/>
        <w:gridCol w:w="359"/>
        <w:gridCol w:w="409"/>
        <w:gridCol w:w="379"/>
        <w:gridCol w:w="379"/>
        <w:gridCol w:w="409"/>
        <w:gridCol w:w="791"/>
        <w:gridCol w:w="337"/>
        <w:gridCol w:w="566"/>
        <w:gridCol w:w="392"/>
        <w:gridCol w:w="511"/>
        <w:gridCol w:w="269"/>
        <w:gridCol w:w="634"/>
        <w:gridCol w:w="903"/>
      </w:tblGrid>
      <w:tr w:rsidR="00BE746D" w:rsidRPr="00720B87" w14:paraId="06EE96E3" w14:textId="77777777" w:rsidTr="00BE746D">
        <w:trPr>
          <w:trHeight w:val="444"/>
          <w:tblHeader/>
        </w:trPr>
        <w:tc>
          <w:tcPr>
            <w:tcW w:w="1023" w:type="pct"/>
            <w:vMerge w:val="restart"/>
            <w:tcBorders>
              <w:top w:val="single" w:sz="4" w:space="0" w:color="auto"/>
              <w:left w:val="nil"/>
              <w:bottom w:val="single" w:sz="4" w:space="0" w:color="auto"/>
              <w:right w:val="nil"/>
            </w:tcBorders>
            <w:shd w:val="clear" w:color="auto" w:fill="auto"/>
            <w:vAlign w:val="center"/>
          </w:tcPr>
          <w:p w14:paraId="50A028CF" w14:textId="77777777" w:rsidR="00BE746D" w:rsidRPr="00720B87" w:rsidRDefault="00BE746D" w:rsidP="00BE746D">
            <w:pPr>
              <w:suppressAutoHyphens w:val="0"/>
              <w:autoSpaceDE w:val="0"/>
              <w:autoSpaceDN w:val="0"/>
              <w:adjustRightInd w:val="0"/>
              <w:spacing w:before="80" w:after="80" w:line="200" w:lineRule="exact"/>
              <w:rPr>
                <w:rFonts w:eastAsia="MS Mincho"/>
                <w:i/>
                <w:sz w:val="16"/>
                <w:lang w:eastAsia="ja-JP"/>
              </w:rPr>
            </w:pPr>
          </w:p>
        </w:tc>
        <w:tc>
          <w:tcPr>
            <w:tcW w:w="2528" w:type="pct"/>
            <w:gridSpan w:val="15"/>
            <w:tcBorders>
              <w:top w:val="single" w:sz="4" w:space="0" w:color="auto"/>
              <w:left w:val="nil"/>
              <w:bottom w:val="single" w:sz="4" w:space="0" w:color="auto"/>
              <w:right w:val="nil"/>
            </w:tcBorders>
            <w:shd w:val="clear" w:color="auto" w:fill="auto"/>
            <w:vAlign w:val="center"/>
          </w:tcPr>
          <w:p w14:paraId="2B4A68FD" w14:textId="77777777" w:rsidR="00BE746D" w:rsidRPr="00720B87" w:rsidRDefault="00BE746D" w:rsidP="00BE746D">
            <w:pPr>
              <w:suppressAutoHyphens w:val="0"/>
              <w:autoSpaceDE w:val="0"/>
              <w:autoSpaceDN w:val="0"/>
              <w:adjustRightInd w:val="0"/>
              <w:spacing w:before="40" w:after="40" w:line="220" w:lineRule="exact"/>
              <w:jc w:val="center"/>
              <w:rPr>
                <w:rFonts w:eastAsia="MS Mincho"/>
                <w:i/>
                <w:sz w:val="16"/>
                <w:lang w:eastAsia="ja-JP"/>
              </w:rPr>
            </w:pPr>
            <w:r w:rsidRPr="00720B87">
              <w:rPr>
                <w:rFonts w:eastAsia="MS Mincho"/>
                <w:i/>
                <w:sz w:val="16"/>
                <w:lang w:eastAsia="ja-JP"/>
              </w:rPr>
              <w:t>GHG emissions and removals</w:t>
            </w:r>
            <w:r w:rsidRPr="007D29CC">
              <w:rPr>
                <w:rFonts w:eastAsia="Times New Roman"/>
                <w:bCs/>
                <w:i/>
                <w:iCs/>
                <w:snapToGrid w:val="0"/>
                <w:color w:val="000000"/>
                <w:sz w:val="18"/>
                <w:szCs w:val="16"/>
                <w:vertAlign w:val="superscript"/>
                <w:lang w:eastAsia="en-US"/>
              </w:rPr>
              <w:t>b, c</w:t>
            </w:r>
            <w:r w:rsidRPr="00720B87">
              <w:rPr>
                <w:rFonts w:eastAsia="MS Mincho"/>
                <w:i/>
                <w:sz w:val="16"/>
                <w:lang w:eastAsia="ja-JP"/>
              </w:rPr>
              <w:br/>
              <w:t>(kt CO</w:t>
            </w:r>
            <w:r w:rsidRPr="002649B1">
              <w:rPr>
                <w:rFonts w:eastAsia="MS Mincho"/>
                <w:i/>
                <w:sz w:val="16"/>
                <w:vertAlign w:val="subscript"/>
                <w:lang w:eastAsia="ja-JP"/>
              </w:rPr>
              <w:t>2</w:t>
            </w:r>
            <w:r w:rsidRPr="00720B87">
              <w:rPr>
                <w:rFonts w:eastAsia="MS Mincho"/>
                <w:i/>
                <w:sz w:val="16"/>
                <w:lang w:eastAsia="ja-JP"/>
              </w:rPr>
              <w:t xml:space="preserve"> eq)</w:t>
            </w:r>
          </w:p>
        </w:tc>
        <w:tc>
          <w:tcPr>
            <w:tcW w:w="1449" w:type="pct"/>
            <w:gridSpan w:val="7"/>
            <w:tcBorders>
              <w:top w:val="single" w:sz="4" w:space="0" w:color="auto"/>
              <w:left w:val="nil"/>
              <w:bottom w:val="single" w:sz="4" w:space="0" w:color="auto"/>
              <w:right w:val="nil"/>
            </w:tcBorders>
            <w:shd w:val="clear" w:color="auto" w:fill="auto"/>
            <w:vAlign w:val="center"/>
          </w:tcPr>
          <w:p w14:paraId="60AA78F1" w14:textId="77777777" w:rsidR="00BE746D" w:rsidRPr="00720B87" w:rsidRDefault="00BE746D" w:rsidP="00BE746D">
            <w:pPr>
              <w:suppressAutoHyphens w:val="0"/>
              <w:autoSpaceDE w:val="0"/>
              <w:autoSpaceDN w:val="0"/>
              <w:adjustRightInd w:val="0"/>
              <w:spacing w:before="40" w:after="40" w:line="220" w:lineRule="exact"/>
              <w:jc w:val="center"/>
              <w:rPr>
                <w:rFonts w:eastAsia="MS Mincho"/>
                <w:i/>
                <w:sz w:val="16"/>
                <w:lang w:eastAsia="ja-JP"/>
              </w:rPr>
            </w:pPr>
            <w:r w:rsidRPr="00720B87">
              <w:rPr>
                <w:rFonts w:eastAsia="MS Mincho"/>
                <w:i/>
                <w:sz w:val="16"/>
                <w:lang w:eastAsia="ja-JP"/>
              </w:rPr>
              <w:t>GHG emission projections</w:t>
            </w:r>
            <w:r w:rsidRPr="007D29CC">
              <w:rPr>
                <w:rFonts w:eastAsia="Times New Roman"/>
                <w:bCs/>
                <w:i/>
                <w:iCs/>
                <w:snapToGrid w:val="0"/>
                <w:color w:val="000000"/>
                <w:sz w:val="18"/>
                <w:szCs w:val="16"/>
                <w:vertAlign w:val="superscript"/>
                <w:lang w:eastAsia="en-US"/>
              </w:rPr>
              <w:t>c, d</w:t>
            </w:r>
            <w:r w:rsidRPr="007D29CC">
              <w:rPr>
                <w:rFonts w:eastAsia="MS Mincho"/>
                <w:i/>
                <w:sz w:val="18"/>
                <w:szCs w:val="16"/>
                <w:lang w:eastAsia="ja-JP"/>
              </w:rPr>
              <w:t xml:space="preserve"> </w:t>
            </w:r>
            <w:r w:rsidRPr="00720B87">
              <w:rPr>
                <w:rFonts w:eastAsia="MS Mincho"/>
                <w:i/>
                <w:sz w:val="16"/>
                <w:lang w:eastAsia="ja-JP"/>
              </w:rPr>
              <w:br/>
              <w:t>(kt CO</w:t>
            </w:r>
            <w:r w:rsidRPr="002649B1">
              <w:rPr>
                <w:rFonts w:eastAsia="MS Mincho"/>
                <w:i/>
                <w:sz w:val="16"/>
                <w:vertAlign w:val="subscript"/>
                <w:lang w:eastAsia="ja-JP"/>
              </w:rPr>
              <w:t>2</w:t>
            </w:r>
            <w:r w:rsidRPr="00720B87">
              <w:rPr>
                <w:rFonts w:eastAsia="MS Mincho"/>
                <w:i/>
                <w:sz w:val="16"/>
                <w:lang w:eastAsia="ja-JP"/>
              </w:rPr>
              <w:t xml:space="preserve"> eq)</w:t>
            </w:r>
          </w:p>
        </w:tc>
      </w:tr>
      <w:tr w:rsidR="00BE746D" w:rsidRPr="00720B87" w14:paraId="40A31D0B" w14:textId="77777777" w:rsidTr="00BE746D">
        <w:trPr>
          <w:trHeight w:val="240"/>
          <w:tblHeader/>
        </w:trPr>
        <w:tc>
          <w:tcPr>
            <w:tcW w:w="1023" w:type="pct"/>
            <w:vMerge/>
            <w:tcBorders>
              <w:top w:val="single" w:sz="4" w:space="0" w:color="auto"/>
              <w:bottom w:val="single" w:sz="12" w:space="0" w:color="auto"/>
            </w:tcBorders>
            <w:shd w:val="clear" w:color="auto" w:fill="auto"/>
            <w:vAlign w:val="center"/>
          </w:tcPr>
          <w:p w14:paraId="0A1F3412" w14:textId="77777777" w:rsidR="00BE746D" w:rsidRPr="00720B87" w:rsidRDefault="00BE746D" w:rsidP="00BE746D">
            <w:pPr>
              <w:suppressAutoHyphens w:val="0"/>
              <w:autoSpaceDE w:val="0"/>
              <w:autoSpaceDN w:val="0"/>
              <w:adjustRightInd w:val="0"/>
              <w:spacing w:before="40" w:after="120" w:line="220" w:lineRule="exact"/>
              <w:rPr>
                <w:rFonts w:eastAsia="MS Mincho"/>
                <w:lang w:eastAsia="ja-JP"/>
              </w:rPr>
            </w:pPr>
          </w:p>
        </w:tc>
        <w:tc>
          <w:tcPr>
            <w:tcW w:w="316" w:type="pct"/>
            <w:gridSpan w:val="2"/>
            <w:tcBorders>
              <w:top w:val="single" w:sz="4" w:space="0" w:color="auto"/>
              <w:bottom w:val="single" w:sz="12" w:space="0" w:color="auto"/>
            </w:tcBorders>
            <w:shd w:val="clear" w:color="auto" w:fill="auto"/>
            <w:vAlign w:val="center"/>
          </w:tcPr>
          <w:p w14:paraId="6A1D5374" w14:textId="77777777" w:rsidR="00BE746D" w:rsidRPr="002B73ED"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Base year</w:t>
            </w:r>
          </w:p>
        </w:tc>
        <w:tc>
          <w:tcPr>
            <w:tcW w:w="316" w:type="pct"/>
            <w:gridSpan w:val="2"/>
            <w:tcBorders>
              <w:top w:val="single" w:sz="4" w:space="0" w:color="auto"/>
              <w:bottom w:val="single" w:sz="12" w:space="0" w:color="auto"/>
            </w:tcBorders>
            <w:shd w:val="clear" w:color="auto" w:fill="auto"/>
            <w:vAlign w:val="center"/>
          </w:tcPr>
          <w:p w14:paraId="02177CD6" w14:textId="77777777" w:rsidR="00BE746D" w:rsidRPr="002B73ED"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1990</w:t>
            </w:r>
          </w:p>
        </w:tc>
        <w:tc>
          <w:tcPr>
            <w:tcW w:w="316" w:type="pct"/>
            <w:gridSpan w:val="2"/>
            <w:tcBorders>
              <w:top w:val="single" w:sz="4" w:space="0" w:color="auto"/>
              <w:bottom w:val="single" w:sz="12" w:space="0" w:color="auto"/>
            </w:tcBorders>
            <w:shd w:val="clear" w:color="auto" w:fill="auto"/>
            <w:vAlign w:val="center"/>
          </w:tcPr>
          <w:p w14:paraId="5A1CBC3D" w14:textId="77777777" w:rsidR="00BE746D" w:rsidRPr="002B73ED"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1995</w:t>
            </w:r>
          </w:p>
        </w:tc>
        <w:tc>
          <w:tcPr>
            <w:tcW w:w="316" w:type="pct"/>
            <w:gridSpan w:val="2"/>
            <w:tcBorders>
              <w:top w:val="single" w:sz="4" w:space="0" w:color="auto"/>
              <w:bottom w:val="single" w:sz="12" w:space="0" w:color="auto"/>
            </w:tcBorders>
            <w:shd w:val="clear" w:color="auto" w:fill="auto"/>
            <w:vAlign w:val="center"/>
          </w:tcPr>
          <w:p w14:paraId="1B6E473B" w14:textId="77777777" w:rsidR="00BE746D" w:rsidRPr="002B73ED"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2000</w:t>
            </w:r>
          </w:p>
        </w:tc>
        <w:tc>
          <w:tcPr>
            <w:tcW w:w="316" w:type="pct"/>
            <w:gridSpan w:val="2"/>
            <w:tcBorders>
              <w:top w:val="single" w:sz="4" w:space="0" w:color="auto"/>
              <w:bottom w:val="single" w:sz="12" w:space="0" w:color="auto"/>
            </w:tcBorders>
            <w:shd w:val="clear" w:color="auto" w:fill="auto"/>
            <w:vAlign w:val="center"/>
          </w:tcPr>
          <w:p w14:paraId="70AF6F75" w14:textId="77777777" w:rsidR="00BE746D" w:rsidRPr="002B73ED"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2005</w:t>
            </w:r>
          </w:p>
        </w:tc>
        <w:tc>
          <w:tcPr>
            <w:tcW w:w="316" w:type="pct"/>
            <w:gridSpan w:val="2"/>
            <w:tcBorders>
              <w:top w:val="single" w:sz="4" w:space="0" w:color="auto"/>
              <w:bottom w:val="single" w:sz="12" w:space="0" w:color="auto"/>
            </w:tcBorders>
            <w:shd w:val="clear" w:color="auto" w:fill="auto"/>
            <w:vAlign w:val="center"/>
          </w:tcPr>
          <w:p w14:paraId="1553D138" w14:textId="77777777" w:rsidR="00BE746D" w:rsidRPr="002B73ED"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2010</w:t>
            </w:r>
          </w:p>
        </w:tc>
        <w:tc>
          <w:tcPr>
            <w:tcW w:w="316" w:type="pct"/>
            <w:gridSpan w:val="2"/>
            <w:tcBorders>
              <w:top w:val="single" w:sz="4" w:space="0" w:color="auto"/>
              <w:bottom w:val="single" w:sz="12" w:space="0" w:color="auto"/>
            </w:tcBorders>
            <w:shd w:val="clear" w:color="auto" w:fill="auto"/>
            <w:vAlign w:val="center"/>
          </w:tcPr>
          <w:p w14:paraId="4B8E129B" w14:textId="77777777" w:rsidR="00BE746D" w:rsidRPr="002B73ED" w:rsidRDefault="00BE746D" w:rsidP="00BE746D">
            <w:pPr>
              <w:suppressAutoHyphens w:val="0"/>
              <w:autoSpaceDE w:val="0"/>
              <w:autoSpaceDN w:val="0"/>
              <w:adjustRightInd w:val="0"/>
              <w:spacing w:before="40" w:after="40" w:line="220" w:lineRule="exact"/>
              <w:rPr>
                <w:rFonts w:eastAsia="MS Mincho"/>
                <w:i/>
                <w:sz w:val="16"/>
                <w:szCs w:val="16"/>
                <w:lang w:eastAsia="ja-JP"/>
              </w:rPr>
            </w:pPr>
            <w:r>
              <w:rPr>
                <w:rFonts w:eastAsia="MS Mincho"/>
                <w:i/>
                <w:sz w:val="16"/>
                <w:szCs w:val="16"/>
                <w:lang w:eastAsia="ja-JP"/>
              </w:rPr>
              <w:t>…</w:t>
            </w:r>
          </w:p>
        </w:tc>
        <w:tc>
          <w:tcPr>
            <w:tcW w:w="317" w:type="pct"/>
            <w:tcBorders>
              <w:top w:val="single" w:sz="4" w:space="0" w:color="auto"/>
              <w:bottom w:val="single" w:sz="12" w:space="0" w:color="auto"/>
            </w:tcBorders>
            <w:shd w:val="clear" w:color="auto" w:fill="auto"/>
            <w:vAlign w:val="center"/>
          </w:tcPr>
          <w:p w14:paraId="246CA62B" w14:textId="77777777" w:rsidR="00BE746D" w:rsidRPr="002B73ED" w:rsidDel="00864326"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20XX</w:t>
            </w:r>
            <w:r w:rsidRPr="007D29CC">
              <w:rPr>
                <w:rFonts w:eastAsia="Times New Roman"/>
                <w:bCs/>
                <w:i/>
                <w:iCs/>
                <w:snapToGrid w:val="0"/>
                <w:color w:val="000000"/>
                <w:sz w:val="18"/>
                <w:szCs w:val="16"/>
                <w:vertAlign w:val="superscript"/>
                <w:lang w:eastAsia="en-US"/>
              </w:rPr>
              <w:t>e</w:t>
            </w:r>
            <w:r w:rsidRPr="007D29CC">
              <w:rPr>
                <w:rFonts w:eastAsia="MS Mincho"/>
                <w:i/>
                <w:sz w:val="18"/>
                <w:szCs w:val="16"/>
                <w:lang w:eastAsia="ja-JP"/>
              </w:rPr>
              <w:t xml:space="preserve"> </w:t>
            </w:r>
          </w:p>
        </w:tc>
        <w:tc>
          <w:tcPr>
            <w:tcW w:w="362" w:type="pct"/>
            <w:gridSpan w:val="2"/>
            <w:tcBorders>
              <w:top w:val="single" w:sz="4" w:space="0" w:color="auto"/>
              <w:bottom w:val="single" w:sz="12" w:space="0" w:color="auto"/>
            </w:tcBorders>
            <w:shd w:val="clear" w:color="auto" w:fill="auto"/>
            <w:vAlign w:val="center"/>
          </w:tcPr>
          <w:p w14:paraId="772F7BA3" w14:textId="77777777" w:rsidR="00BE746D" w:rsidRPr="002B73ED" w:rsidDel="00864326" w:rsidRDefault="00BE746D" w:rsidP="00BE746D">
            <w:pPr>
              <w:pStyle w:val="FootnoteTable"/>
              <w:spacing w:before="40" w:after="40"/>
              <w:jc w:val="left"/>
              <w:rPr>
                <w:i/>
                <w:sz w:val="16"/>
                <w:szCs w:val="16"/>
                <w:lang w:eastAsia="ja-JP"/>
              </w:rPr>
            </w:pPr>
            <w:r w:rsidRPr="002B73ED">
              <w:rPr>
                <w:i/>
                <w:sz w:val="16"/>
                <w:szCs w:val="16"/>
                <w:lang w:eastAsia="ja-JP"/>
              </w:rPr>
              <w:t>20YY</w:t>
            </w:r>
            <w:r w:rsidRPr="007D29CC">
              <w:rPr>
                <w:i/>
                <w:szCs w:val="16"/>
                <w:vertAlign w:val="superscript"/>
                <w:lang w:eastAsia="ja-JP"/>
              </w:rPr>
              <w:t>f</w:t>
            </w:r>
          </w:p>
        </w:tc>
        <w:tc>
          <w:tcPr>
            <w:tcW w:w="362" w:type="pct"/>
            <w:gridSpan w:val="2"/>
            <w:tcBorders>
              <w:top w:val="single" w:sz="4" w:space="0" w:color="auto"/>
              <w:bottom w:val="single" w:sz="12" w:space="0" w:color="auto"/>
            </w:tcBorders>
            <w:shd w:val="clear" w:color="auto" w:fill="auto"/>
            <w:tcMar>
              <w:right w:w="57" w:type="dxa"/>
            </w:tcMar>
            <w:vAlign w:val="center"/>
          </w:tcPr>
          <w:p w14:paraId="73A70902" w14:textId="77777777" w:rsidR="00BE746D" w:rsidRPr="002B73ED"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w:t>
            </w:r>
          </w:p>
        </w:tc>
        <w:tc>
          <w:tcPr>
            <w:tcW w:w="362" w:type="pct"/>
            <w:gridSpan w:val="2"/>
            <w:tcBorders>
              <w:top w:val="single" w:sz="4" w:space="0" w:color="auto"/>
              <w:bottom w:val="single" w:sz="12" w:space="0" w:color="auto"/>
            </w:tcBorders>
            <w:shd w:val="clear" w:color="auto" w:fill="auto"/>
            <w:tcMar>
              <w:right w:w="57" w:type="dxa"/>
            </w:tcMar>
            <w:vAlign w:val="center"/>
          </w:tcPr>
          <w:p w14:paraId="6A118809" w14:textId="77777777" w:rsidR="00BE746D" w:rsidRPr="002B73ED"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w:t>
            </w:r>
          </w:p>
        </w:tc>
        <w:tc>
          <w:tcPr>
            <w:tcW w:w="362" w:type="pct"/>
            <w:tcBorders>
              <w:top w:val="single" w:sz="4" w:space="0" w:color="auto"/>
              <w:bottom w:val="single" w:sz="12" w:space="0" w:color="auto"/>
            </w:tcBorders>
            <w:shd w:val="clear" w:color="auto" w:fill="auto"/>
            <w:vAlign w:val="center"/>
          </w:tcPr>
          <w:p w14:paraId="3D9CBA47" w14:textId="77777777" w:rsidR="00BE746D" w:rsidRPr="002B73ED"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w:t>
            </w:r>
          </w:p>
        </w:tc>
      </w:tr>
      <w:tr w:rsidR="00BE746D" w:rsidRPr="00401E66" w14:paraId="04E85DD3" w14:textId="77777777" w:rsidTr="00BE746D">
        <w:trPr>
          <w:trHeight w:val="240"/>
        </w:trPr>
        <w:tc>
          <w:tcPr>
            <w:tcW w:w="1023" w:type="pct"/>
            <w:tcBorders>
              <w:top w:val="single" w:sz="12" w:space="0" w:color="auto"/>
            </w:tcBorders>
            <w:shd w:val="clear" w:color="auto" w:fill="auto"/>
            <w:vAlign w:val="center"/>
          </w:tcPr>
          <w:p w14:paraId="4C9E1460"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562AD1">
              <w:rPr>
                <w:rFonts w:eastAsia="MS Mincho"/>
                <w:b/>
                <w:i/>
                <w:sz w:val="18"/>
                <w:szCs w:val="18"/>
                <w:lang w:eastAsia="ja-JP"/>
              </w:rPr>
              <w:t>Sector</w:t>
            </w:r>
            <w:r w:rsidRPr="00401E66">
              <w:rPr>
                <w:rFonts w:eastAsia="Times New Roman"/>
                <w:bCs/>
                <w:i/>
                <w:iCs/>
                <w:snapToGrid w:val="0"/>
                <w:color w:val="000000"/>
                <w:sz w:val="18"/>
                <w:szCs w:val="18"/>
                <w:vertAlign w:val="superscript"/>
                <w:lang w:eastAsia="en-US"/>
              </w:rPr>
              <w:t>g</w:t>
            </w:r>
            <w:r>
              <w:rPr>
                <w:rFonts w:eastAsia="Times New Roman"/>
                <w:bCs/>
                <w:i/>
                <w:iCs/>
                <w:snapToGrid w:val="0"/>
                <w:color w:val="000000"/>
                <w:sz w:val="18"/>
                <w:szCs w:val="18"/>
                <w:vertAlign w:val="superscript"/>
                <w:lang w:eastAsia="en-US"/>
              </w:rPr>
              <w:t>, h</w:t>
            </w:r>
          </w:p>
        </w:tc>
        <w:tc>
          <w:tcPr>
            <w:tcW w:w="210" w:type="pct"/>
            <w:tcBorders>
              <w:top w:val="single" w:sz="12" w:space="0" w:color="auto"/>
            </w:tcBorders>
            <w:shd w:val="clear" w:color="auto" w:fill="auto"/>
            <w:vAlign w:val="center"/>
          </w:tcPr>
          <w:p w14:paraId="6780777F"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top w:val="single" w:sz="12" w:space="0" w:color="auto"/>
            </w:tcBorders>
            <w:shd w:val="clear" w:color="auto" w:fill="auto"/>
            <w:vAlign w:val="center"/>
          </w:tcPr>
          <w:p w14:paraId="46752E0F"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top w:val="single" w:sz="12" w:space="0" w:color="auto"/>
            </w:tcBorders>
            <w:shd w:val="clear" w:color="auto" w:fill="auto"/>
            <w:vAlign w:val="center"/>
          </w:tcPr>
          <w:p w14:paraId="1874D70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top w:val="single" w:sz="12" w:space="0" w:color="auto"/>
            </w:tcBorders>
            <w:shd w:val="clear" w:color="auto" w:fill="auto"/>
            <w:vAlign w:val="center"/>
          </w:tcPr>
          <w:p w14:paraId="55692E3C"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2" w:type="pct"/>
            <w:gridSpan w:val="2"/>
            <w:tcBorders>
              <w:top w:val="single" w:sz="12" w:space="0" w:color="auto"/>
            </w:tcBorders>
            <w:shd w:val="clear" w:color="auto" w:fill="auto"/>
            <w:vAlign w:val="center"/>
          </w:tcPr>
          <w:p w14:paraId="3F1F8AB7"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top w:val="single" w:sz="12" w:space="0" w:color="auto"/>
            </w:tcBorders>
            <w:shd w:val="clear" w:color="auto" w:fill="auto"/>
            <w:vAlign w:val="center"/>
          </w:tcPr>
          <w:p w14:paraId="38195CEE"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4" w:type="pct"/>
            <w:gridSpan w:val="2"/>
            <w:tcBorders>
              <w:top w:val="single" w:sz="12" w:space="0" w:color="auto"/>
            </w:tcBorders>
            <w:shd w:val="clear" w:color="auto" w:fill="auto"/>
            <w:vAlign w:val="center"/>
          </w:tcPr>
          <w:p w14:paraId="400EF71E"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481" w:type="pct"/>
            <w:gridSpan w:val="2"/>
            <w:tcBorders>
              <w:top w:val="single" w:sz="12" w:space="0" w:color="auto"/>
            </w:tcBorders>
            <w:shd w:val="clear" w:color="auto" w:fill="auto"/>
            <w:vAlign w:val="center"/>
          </w:tcPr>
          <w:p w14:paraId="192B1FE1"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135" w:type="pct"/>
            <w:tcBorders>
              <w:top w:val="single" w:sz="12" w:space="0" w:color="auto"/>
            </w:tcBorders>
            <w:shd w:val="clear" w:color="auto" w:fill="auto"/>
            <w:vAlign w:val="center"/>
          </w:tcPr>
          <w:p w14:paraId="2672B66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84" w:type="pct"/>
            <w:gridSpan w:val="2"/>
            <w:tcBorders>
              <w:top w:val="single" w:sz="12" w:space="0" w:color="auto"/>
            </w:tcBorders>
            <w:shd w:val="clear" w:color="auto" w:fill="auto"/>
            <w:vAlign w:val="center"/>
          </w:tcPr>
          <w:p w14:paraId="19CB978F"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13" w:type="pct"/>
            <w:gridSpan w:val="2"/>
            <w:tcBorders>
              <w:top w:val="single" w:sz="12" w:space="0" w:color="auto"/>
            </w:tcBorders>
            <w:shd w:val="clear" w:color="auto" w:fill="auto"/>
            <w:vAlign w:val="center"/>
          </w:tcPr>
          <w:p w14:paraId="32820724"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616" w:type="pct"/>
            <w:gridSpan w:val="2"/>
            <w:tcBorders>
              <w:top w:val="single" w:sz="12" w:space="0" w:color="auto"/>
            </w:tcBorders>
            <w:shd w:val="clear" w:color="auto" w:fill="auto"/>
            <w:vAlign w:val="center"/>
          </w:tcPr>
          <w:p w14:paraId="4158C0C7"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r>
      <w:tr w:rsidR="00BE746D" w:rsidRPr="00401E66" w14:paraId="2E32135C" w14:textId="77777777" w:rsidTr="00BE746D">
        <w:trPr>
          <w:trHeight w:val="240"/>
        </w:trPr>
        <w:tc>
          <w:tcPr>
            <w:tcW w:w="1023" w:type="pct"/>
            <w:shd w:val="clear" w:color="auto" w:fill="auto"/>
            <w:vAlign w:val="center"/>
          </w:tcPr>
          <w:p w14:paraId="61641EB9"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Energy</w:t>
            </w:r>
          </w:p>
        </w:tc>
        <w:tc>
          <w:tcPr>
            <w:tcW w:w="210" w:type="pct"/>
            <w:shd w:val="clear" w:color="auto" w:fill="auto"/>
            <w:vAlign w:val="center"/>
          </w:tcPr>
          <w:p w14:paraId="58FB8C74"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 xml:space="preserve"> </w:t>
            </w:r>
          </w:p>
        </w:tc>
        <w:tc>
          <w:tcPr>
            <w:tcW w:w="308" w:type="pct"/>
            <w:gridSpan w:val="2"/>
            <w:shd w:val="clear" w:color="auto" w:fill="auto"/>
            <w:vAlign w:val="center"/>
          </w:tcPr>
          <w:p w14:paraId="45481189"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78D594F9"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34C11D5A"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6F8FDA23"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7CB065C0"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163C6C77"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2719D27F"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24AD0DA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1DF0BBDF"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3764207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173D855E"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r>
      <w:tr w:rsidR="00BE746D" w:rsidRPr="00401E66" w14:paraId="3432F2BC" w14:textId="77777777" w:rsidTr="00BE746D">
        <w:trPr>
          <w:trHeight w:val="240"/>
        </w:trPr>
        <w:tc>
          <w:tcPr>
            <w:tcW w:w="1023" w:type="pct"/>
            <w:shd w:val="clear" w:color="auto" w:fill="auto"/>
            <w:vAlign w:val="center"/>
          </w:tcPr>
          <w:p w14:paraId="521D6A57"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Transport</w:t>
            </w:r>
          </w:p>
        </w:tc>
        <w:tc>
          <w:tcPr>
            <w:tcW w:w="210" w:type="pct"/>
            <w:shd w:val="clear" w:color="auto" w:fill="auto"/>
            <w:vAlign w:val="center"/>
          </w:tcPr>
          <w:p w14:paraId="4D85751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13EA5D0F"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2100D088"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374CC135"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169CD2E4"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195336FE"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287170A9"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22FBDAB0"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33015CDE"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56547CB3"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0240C6E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0A1A7624"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r>
      <w:tr w:rsidR="00BE746D" w:rsidRPr="00401E66" w14:paraId="5E5FB704" w14:textId="77777777" w:rsidTr="00BE746D">
        <w:trPr>
          <w:trHeight w:val="240"/>
        </w:trPr>
        <w:tc>
          <w:tcPr>
            <w:tcW w:w="1023" w:type="pct"/>
            <w:shd w:val="clear" w:color="auto" w:fill="auto"/>
            <w:vAlign w:val="center"/>
          </w:tcPr>
          <w:p w14:paraId="2196F4D9"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50252A">
              <w:rPr>
                <w:rFonts w:eastAsia="MS Mincho"/>
                <w:sz w:val="18"/>
                <w:szCs w:val="18"/>
                <w:lang w:eastAsia="ja-JP"/>
              </w:rPr>
              <w:t>Industry/industrial processes</w:t>
            </w:r>
            <w:r w:rsidRPr="0050252A">
              <w:rPr>
                <w:rFonts w:eastAsia="Calibri"/>
                <w:sz w:val="24"/>
                <w:szCs w:val="24"/>
                <w:lang w:eastAsia="en-US"/>
              </w:rPr>
              <w:t xml:space="preserve"> </w:t>
            </w:r>
            <w:r w:rsidRPr="0050252A">
              <w:rPr>
                <w:rFonts w:eastAsia="MS Mincho"/>
                <w:sz w:val="18"/>
                <w:szCs w:val="18"/>
                <w:lang w:eastAsia="ja-JP"/>
              </w:rPr>
              <w:t>and product use</w:t>
            </w:r>
          </w:p>
        </w:tc>
        <w:tc>
          <w:tcPr>
            <w:tcW w:w="210" w:type="pct"/>
            <w:shd w:val="clear" w:color="auto" w:fill="auto"/>
            <w:vAlign w:val="center"/>
          </w:tcPr>
          <w:p w14:paraId="373BFC44"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13498D37"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07BB444F"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36384F8F"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2950F805"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22478DD8"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2E194986"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1B265A0C"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295932F6"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5E04CE79"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7971E041"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20B517D3"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r>
      <w:tr w:rsidR="00BE746D" w:rsidRPr="00401E66" w14:paraId="2D684915" w14:textId="77777777" w:rsidTr="00BE746D">
        <w:trPr>
          <w:trHeight w:val="240"/>
        </w:trPr>
        <w:tc>
          <w:tcPr>
            <w:tcW w:w="1023" w:type="pct"/>
            <w:shd w:val="clear" w:color="auto" w:fill="auto"/>
            <w:vAlign w:val="center"/>
          </w:tcPr>
          <w:p w14:paraId="18FD0B98"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Agriculture</w:t>
            </w:r>
          </w:p>
        </w:tc>
        <w:tc>
          <w:tcPr>
            <w:tcW w:w="210" w:type="pct"/>
            <w:shd w:val="clear" w:color="auto" w:fill="auto"/>
            <w:vAlign w:val="center"/>
          </w:tcPr>
          <w:p w14:paraId="3EB2725A"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ED9C00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62A7FA58"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613BF834"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54ADD4D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2BCBB9F7"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41A9FB7E"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3121E48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7C49852E"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2B872A00"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7B63183D"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23A5DEFD"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r>
      <w:tr w:rsidR="00BE746D" w:rsidRPr="00401E66" w14:paraId="59241257" w14:textId="77777777" w:rsidTr="00BE746D">
        <w:trPr>
          <w:trHeight w:val="240"/>
        </w:trPr>
        <w:tc>
          <w:tcPr>
            <w:tcW w:w="1023" w:type="pct"/>
            <w:shd w:val="clear" w:color="auto" w:fill="auto"/>
            <w:vAlign w:val="center"/>
          </w:tcPr>
          <w:p w14:paraId="14C874D0"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 xml:space="preserve">Forestry/LULUCF </w:t>
            </w:r>
          </w:p>
          <w:p w14:paraId="6935FC4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 xml:space="preserve">Waste management/waste </w:t>
            </w:r>
          </w:p>
        </w:tc>
        <w:tc>
          <w:tcPr>
            <w:tcW w:w="210" w:type="pct"/>
            <w:shd w:val="clear" w:color="auto" w:fill="auto"/>
            <w:vAlign w:val="center"/>
          </w:tcPr>
          <w:p w14:paraId="571CB3F1"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0330179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6704E88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425A18A8"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1570AEB0"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1EEA5E9F"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203CB495"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53E88228"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19D6240E"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4731F9AA"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6343BAA9"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385CBF4F"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r>
      <w:tr w:rsidR="00BE746D" w:rsidRPr="00401E66" w14:paraId="6D200366" w14:textId="77777777" w:rsidTr="00BE746D">
        <w:trPr>
          <w:trHeight w:val="240"/>
        </w:trPr>
        <w:tc>
          <w:tcPr>
            <w:tcW w:w="1023" w:type="pct"/>
            <w:tcBorders>
              <w:bottom w:val="single" w:sz="4" w:space="0" w:color="auto"/>
            </w:tcBorders>
            <w:shd w:val="clear" w:color="auto" w:fill="auto"/>
            <w:vAlign w:val="center"/>
          </w:tcPr>
          <w:p w14:paraId="57E068DF"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 xml:space="preserve">Other (specify) </w:t>
            </w:r>
          </w:p>
        </w:tc>
        <w:tc>
          <w:tcPr>
            <w:tcW w:w="210" w:type="pct"/>
            <w:tcBorders>
              <w:bottom w:val="single" w:sz="4" w:space="0" w:color="auto"/>
            </w:tcBorders>
            <w:shd w:val="clear" w:color="auto" w:fill="auto"/>
            <w:vAlign w:val="center"/>
          </w:tcPr>
          <w:p w14:paraId="572427F9"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bottom w:val="single" w:sz="4" w:space="0" w:color="auto"/>
            </w:tcBorders>
            <w:shd w:val="clear" w:color="auto" w:fill="auto"/>
            <w:vAlign w:val="center"/>
          </w:tcPr>
          <w:p w14:paraId="211E6A0E"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bottom w:val="single" w:sz="4" w:space="0" w:color="auto"/>
            </w:tcBorders>
            <w:shd w:val="clear" w:color="auto" w:fill="auto"/>
            <w:vAlign w:val="center"/>
          </w:tcPr>
          <w:p w14:paraId="26D75276"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bottom w:val="single" w:sz="4" w:space="0" w:color="auto"/>
            </w:tcBorders>
            <w:shd w:val="clear" w:color="auto" w:fill="auto"/>
            <w:vAlign w:val="center"/>
          </w:tcPr>
          <w:p w14:paraId="2D833543"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2" w:type="pct"/>
            <w:gridSpan w:val="2"/>
            <w:tcBorders>
              <w:bottom w:val="single" w:sz="4" w:space="0" w:color="auto"/>
            </w:tcBorders>
            <w:shd w:val="clear" w:color="auto" w:fill="auto"/>
            <w:vAlign w:val="center"/>
          </w:tcPr>
          <w:p w14:paraId="1D9F0E41"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bottom w:val="single" w:sz="4" w:space="0" w:color="auto"/>
            </w:tcBorders>
            <w:shd w:val="clear" w:color="auto" w:fill="auto"/>
            <w:vAlign w:val="center"/>
          </w:tcPr>
          <w:p w14:paraId="79F28EF4"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4" w:type="pct"/>
            <w:gridSpan w:val="2"/>
            <w:tcBorders>
              <w:bottom w:val="single" w:sz="4" w:space="0" w:color="auto"/>
            </w:tcBorders>
            <w:shd w:val="clear" w:color="auto" w:fill="auto"/>
            <w:vAlign w:val="center"/>
          </w:tcPr>
          <w:p w14:paraId="6963217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481" w:type="pct"/>
            <w:gridSpan w:val="2"/>
            <w:tcBorders>
              <w:bottom w:val="single" w:sz="4" w:space="0" w:color="auto"/>
            </w:tcBorders>
            <w:shd w:val="clear" w:color="auto" w:fill="auto"/>
            <w:vAlign w:val="center"/>
          </w:tcPr>
          <w:p w14:paraId="1B070788"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135" w:type="pct"/>
            <w:tcBorders>
              <w:bottom w:val="single" w:sz="4" w:space="0" w:color="auto"/>
            </w:tcBorders>
            <w:shd w:val="clear" w:color="auto" w:fill="auto"/>
            <w:vAlign w:val="center"/>
          </w:tcPr>
          <w:p w14:paraId="77B89C35"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84" w:type="pct"/>
            <w:gridSpan w:val="2"/>
            <w:tcBorders>
              <w:bottom w:val="single" w:sz="4" w:space="0" w:color="auto"/>
            </w:tcBorders>
            <w:shd w:val="clear" w:color="auto" w:fill="auto"/>
            <w:vAlign w:val="center"/>
          </w:tcPr>
          <w:p w14:paraId="004D991D"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13" w:type="pct"/>
            <w:gridSpan w:val="2"/>
            <w:tcBorders>
              <w:bottom w:val="single" w:sz="4" w:space="0" w:color="auto"/>
            </w:tcBorders>
            <w:shd w:val="clear" w:color="auto" w:fill="auto"/>
            <w:vAlign w:val="center"/>
          </w:tcPr>
          <w:p w14:paraId="3BF7AAC1"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616" w:type="pct"/>
            <w:gridSpan w:val="2"/>
            <w:tcBorders>
              <w:bottom w:val="single" w:sz="4" w:space="0" w:color="auto"/>
            </w:tcBorders>
            <w:shd w:val="clear" w:color="auto" w:fill="auto"/>
            <w:vAlign w:val="center"/>
          </w:tcPr>
          <w:p w14:paraId="275E70F4"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r>
      <w:tr w:rsidR="00BE746D" w:rsidRPr="00562AD1" w14:paraId="78831411" w14:textId="77777777" w:rsidTr="00BE746D">
        <w:trPr>
          <w:trHeight w:val="240"/>
        </w:trPr>
        <w:tc>
          <w:tcPr>
            <w:tcW w:w="1023" w:type="pct"/>
            <w:tcBorders>
              <w:top w:val="single" w:sz="4" w:space="0" w:color="auto"/>
            </w:tcBorders>
            <w:shd w:val="clear" w:color="auto" w:fill="auto"/>
            <w:vAlign w:val="center"/>
          </w:tcPr>
          <w:p w14:paraId="002F5A31" w14:textId="77777777" w:rsidR="00BE746D" w:rsidRPr="00562AD1" w:rsidRDefault="00BE746D" w:rsidP="00BE746D">
            <w:pPr>
              <w:suppressAutoHyphens w:val="0"/>
              <w:autoSpaceDE w:val="0"/>
              <w:autoSpaceDN w:val="0"/>
              <w:adjustRightInd w:val="0"/>
              <w:spacing w:after="120" w:line="240" w:lineRule="auto"/>
              <w:rPr>
                <w:rFonts w:eastAsia="MS Mincho"/>
                <w:b/>
                <w:i/>
                <w:sz w:val="18"/>
                <w:szCs w:val="18"/>
                <w:lang w:eastAsia="ja-JP"/>
              </w:rPr>
            </w:pPr>
            <w:r w:rsidRPr="00562AD1">
              <w:rPr>
                <w:rFonts w:eastAsia="MS Mincho"/>
                <w:b/>
                <w:i/>
                <w:sz w:val="18"/>
                <w:szCs w:val="18"/>
                <w:lang w:eastAsia="ja-JP"/>
              </w:rPr>
              <w:t xml:space="preserve">Gas </w:t>
            </w:r>
          </w:p>
        </w:tc>
        <w:tc>
          <w:tcPr>
            <w:tcW w:w="210" w:type="pct"/>
            <w:tcBorders>
              <w:top w:val="single" w:sz="4" w:space="0" w:color="auto"/>
            </w:tcBorders>
            <w:shd w:val="clear" w:color="auto" w:fill="auto"/>
            <w:vAlign w:val="center"/>
          </w:tcPr>
          <w:p w14:paraId="33A3C046" w14:textId="77777777" w:rsidR="00BE746D" w:rsidRPr="00562AD1" w:rsidRDefault="00BE746D" w:rsidP="00BE746D">
            <w:pPr>
              <w:suppressAutoHyphens w:val="0"/>
              <w:autoSpaceDE w:val="0"/>
              <w:autoSpaceDN w:val="0"/>
              <w:adjustRightInd w:val="0"/>
              <w:spacing w:after="120" w:line="240" w:lineRule="auto"/>
              <w:rPr>
                <w:rFonts w:eastAsia="MS Mincho"/>
                <w:b/>
                <w:i/>
                <w:sz w:val="18"/>
                <w:szCs w:val="18"/>
                <w:lang w:eastAsia="ja-JP"/>
              </w:rPr>
            </w:pPr>
          </w:p>
        </w:tc>
        <w:tc>
          <w:tcPr>
            <w:tcW w:w="308" w:type="pct"/>
            <w:gridSpan w:val="2"/>
            <w:tcBorders>
              <w:top w:val="single" w:sz="4" w:space="0" w:color="auto"/>
            </w:tcBorders>
            <w:shd w:val="clear" w:color="auto" w:fill="auto"/>
            <w:vAlign w:val="center"/>
          </w:tcPr>
          <w:p w14:paraId="2C14194B" w14:textId="77777777" w:rsidR="00BE746D" w:rsidRPr="00562AD1" w:rsidRDefault="00BE746D" w:rsidP="00BE746D">
            <w:pPr>
              <w:suppressAutoHyphens w:val="0"/>
              <w:autoSpaceDE w:val="0"/>
              <w:autoSpaceDN w:val="0"/>
              <w:adjustRightInd w:val="0"/>
              <w:spacing w:after="120" w:line="240" w:lineRule="auto"/>
              <w:rPr>
                <w:rFonts w:eastAsia="MS Mincho"/>
                <w:b/>
                <w:i/>
                <w:sz w:val="18"/>
                <w:szCs w:val="18"/>
                <w:lang w:eastAsia="ja-JP"/>
              </w:rPr>
            </w:pPr>
          </w:p>
        </w:tc>
        <w:tc>
          <w:tcPr>
            <w:tcW w:w="308" w:type="pct"/>
            <w:gridSpan w:val="2"/>
            <w:tcBorders>
              <w:top w:val="single" w:sz="4" w:space="0" w:color="auto"/>
            </w:tcBorders>
            <w:shd w:val="clear" w:color="auto" w:fill="auto"/>
            <w:vAlign w:val="center"/>
          </w:tcPr>
          <w:p w14:paraId="1A1B2EA3" w14:textId="77777777" w:rsidR="00BE746D" w:rsidRPr="00562AD1" w:rsidRDefault="00BE746D" w:rsidP="00BE746D">
            <w:pPr>
              <w:suppressAutoHyphens w:val="0"/>
              <w:autoSpaceDE w:val="0"/>
              <w:autoSpaceDN w:val="0"/>
              <w:adjustRightInd w:val="0"/>
              <w:spacing w:after="120" w:line="240" w:lineRule="auto"/>
              <w:rPr>
                <w:rFonts w:eastAsia="MS Mincho"/>
                <w:b/>
                <w:i/>
                <w:sz w:val="18"/>
                <w:szCs w:val="18"/>
                <w:lang w:eastAsia="ja-JP"/>
              </w:rPr>
            </w:pPr>
          </w:p>
        </w:tc>
        <w:tc>
          <w:tcPr>
            <w:tcW w:w="308" w:type="pct"/>
            <w:gridSpan w:val="2"/>
            <w:tcBorders>
              <w:top w:val="single" w:sz="4" w:space="0" w:color="auto"/>
            </w:tcBorders>
            <w:shd w:val="clear" w:color="auto" w:fill="auto"/>
            <w:vAlign w:val="center"/>
          </w:tcPr>
          <w:p w14:paraId="1FD8D545" w14:textId="77777777" w:rsidR="00BE746D" w:rsidRPr="00562AD1" w:rsidRDefault="00BE746D" w:rsidP="00BE746D">
            <w:pPr>
              <w:suppressAutoHyphens w:val="0"/>
              <w:autoSpaceDE w:val="0"/>
              <w:autoSpaceDN w:val="0"/>
              <w:adjustRightInd w:val="0"/>
              <w:spacing w:after="120" w:line="240" w:lineRule="auto"/>
              <w:rPr>
                <w:rFonts w:eastAsia="MS Mincho"/>
                <w:b/>
                <w:i/>
                <w:sz w:val="18"/>
                <w:szCs w:val="18"/>
                <w:lang w:eastAsia="ja-JP"/>
              </w:rPr>
            </w:pPr>
          </w:p>
        </w:tc>
        <w:tc>
          <w:tcPr>
            <w:tcW w:w="302" w:type="pct"/>
            <w:gridSpan w:val="2"/>
            <w:tcBorders>
              <w:top w:val="single" w:sz="4" w:space="0" w:color="auto"/>
            </w:tcBorders>
            <w:shd w:val="clear" w:color="auto" w:fill="auto"/>
            <w:vAlign w:val="center"/>
          </w:tcPr>
          <w:p w14:paraId="5C7A786E" w14:textId="77777777" w:rsidR="00BE746D" w:rsidRPr="00562AD1" w:rsidRDefault="00BE746D" w:rsidP="00BE746D">
            <w:pPr>
              <w:suppressAutoHyphens w:val="0"/>
              <w:autoSpaceDE w:val="0"/>
              <w:autoSpaceDN w:val="0"/>
              <w:adjustRightInd w:val="0"/>
              <w:spacing w:after="120" w:line="240" w:lineRule="auto"/>
              <w:rPr>
                <w:rFonts w:eastAsia="MS Mincho"/>
                <w:b/>
                <w:i/>
                <w:sz w:val="18"/>
                <w:szCs w:val="18"/>
                <w:lang w:eastAsia="ja-JP"/>
              </w:rPr>
            </w:pPr>
          </w:p>
        </w:tc>
        <w:tc>
          <w:tcPr>
            <w:tcW w:w="308" w:type="pct"/>
            <w:gridSpan w:val="2"/>
            <w:tcBorders>
              <w:top w:val="single" w:sz="4" w:space="0" w:color="auto"/>
            </w:tcBorders>
            <w:shd w:val="clear" w:color="auto" w:fill="auto"/>
            <w:vAlign w:val="center"/>
          </w:tcPr>
          <w:p w14:paraId="616AEEEC" w14:textId="77777777" w:rsidR="00BE746D" w:rsidRPr="00562AD1" w:rsidRDefault="00BE746D" w:rsidP="00BE746D">
            <w:pPr>
              <w:suppressAutoHyphens w:val="0"/>
              <w:autoSpaceDE w:val="0"/>
              <w:autoSpaceDN w:val="0"/>
              <w:adjustRightInd w:val="0"/>
              <w:spacing w:after="120" w:line="240" w:lineRule="auto"/>
              <w:rPr>
                <w:rFonts w:eastAsia="MS Mincho"/>
                <w:b/>
                <w:i/>
                <w:sz w:val="18"/>
                <w:szCs w:val="18"/>
                <w:lang w:eastAsia="ja-JP"/>
              </w:rPr>
            </w:pPr>
          </w:p>
        </w:tc>
        <w:tc>
          <w:tcPr>
            <w:tcW w:w="304" w:type="pct"/>
            <w:gridSpan w:val="2"/>
            <w:tcBorders>
              <w:top w:val="single" w:sz="4" w:space="0" w:color="auto"/>
            </w:tcBorders>
            <w:shd w:val="clear" w:color="auto" w:fill="auto"/>
            <w:vAlign w:val="center"/>
          </w:tcPr>
          <w:p w14:paraId="5E5CC134" w14:textId="77777777" w:rsidR="00BE746D" w:rsidRPr="00562AD1" w:rsidRDefault="00BE746D" w:rsidP="00BE746D">
            <w:pPr>
              <w:suppressAutoHyphens w:val="0"/>
              <w:autoSpaceDE w:val="0"/>
              <w:autoSpaceDN w:val="0"/>
              <w:adjustRightInd w:val="0"/>
              <w:spacing w:after="120" w:line="240" w:lineRule="auto"/>
              <w:rPr>
                <w:rFonts w:eastAsia="MS Mincho"/>
                <w:b/>
                <w:i/>
                <w:sz w:val="18"/>
                <w:szCs w:val="18"/>
                <w:lang w:eastAsia="ja-JP"/>
              </w:rPr>
            </w:pPr>
          </w:p>
        </w:tc>
        <w:tc>
          <w:tcPr>
            <w:tcW w:w="481" w:type="pct"/>
            <w:gridSpan w:val="2"/>
            <w:tcBorders>
              <w:top w:val="single" w:sz="4" w:space="0" w:color="auto"/>
            </w:tcBorders>
            <w:shd w:val="clear" w:color="auto" w:fill="auto"/>
            <w:vAlign w:val="center"/>
          </w:tcPr>
          <w:p w14:paraId="276CD031" w14:textId="77777777" w:rsidR="00BE746D" w:rsidRPr="00562AD1" w:rsidRDefault="00BE746D" w:rsidP="00BE746D">
            <w:pPr>
              <w:suppressAutoHyphens w:val="0"/>
              <w:autoSpaceDE w:val="0"/>
              <w:autoSpaceDN w:val="0"/>
              <w:adjustRightInd w:val="0"/>
              <w:spacing w:after="120" w:line="240" w:lineRule="auto"/>
              <w:rPr>
                <w:rFonts w:eastAsia="MS Mincho"/>
                <w:b/>
                <w:i/>
                <w:sz w:val="18"/>
                <w:szCs w:val="18"/>
                <w:lang w:eastAsia="ja-JP"/>
              </w:rPr>
            </w:pPr>
          </w:p>
        </w:tc>
        <w:tc>
          <w:tcPr>
            <w:tcW w:w="135" w:type="pct"/>
            <w:tcBorders>
              <w:top w:val="single" w:sz="4" w:space="0" w:color="auto"/>
            </w:tcBorders>
            <w:shd w:val="clear" w:color="auto" w:fill="auto"/>
            <w:vAlign w:val="center"/>
          </w:tcPr>
          <w:p w14:paraId="147BBBA6" w14:textId="77777777" w:rsidR="00BE746D" w:rsidRPr="00562AD1" w:rsidRDefault="00BE746D" w:rsidP="00BE746D">
            <w:pPr>
              <w:suppressAutoHyphens w:val="0"/>
              <w:autoSpaceDE w:val="0"/>
              <w:autoSpaceDN w:val="0"/>
              <w:adjustRightInd w:val="0"/>
              <w:spacing w:after="120" w:line="240" w:lineRule="auto"/>
              <w:rPr>
                <w:rFonts w:eastAsia="MS Mincho"/>
                <w:b/>
                <w:i/>
                <w:sz w:val="18"/>
                <w:szCs w:val="18"/>
                <w:lang w:eastAsia="ja-JP"/>
              </w:rPr>
            </w:pPr>
          </w:p>
        </w:tc>
        <w:tc>
          <w:tcPr>
            <w:tcW w:w="384" w:type="pct"/>
            <w:gridSpan w:val="2"/>
            <w:tcBorders>
              <w:top w:val="single" w:sz="4" w:space="0" w:color="auto"/>
            </w:tcBorders>
            <w:shd w:val="clear" w:color="auto" w:fill="auto"/>
            <w:vAlign w:val="center"/>
          </w:tcPr>
          <w:p w14:paraId="69DA8C98" w14:textId="77777777" w:rsidR="00BE746D" w:rsidRPr="00562AD1" w:rsidRDefault="00BE746D" w:rsidP="00BE746D">
            <w:pPr>
              <w:suppressAutoHyphens w:val="0"/>
              <w:autoSpaceDE w:val="0"/>
              <w:autoSpaceDN w:val="0"/>
              <w:adjustRightInd w:val="0"/>
              <w:spacing w:after="120" w:line="240" w:lineRule="auto"/>
              <w:rPr>
                <w:rFonts w:eastAsia="MS Mincho"/>
                <w:b/>
                <w:i/>
                <w:sz w:val="18"/>
                <w:szCs w:val="18"/>
                <w:lang w:eastAsia="ja-JP"/>
              </w:rPr>
            </w:pPr>
          </w:p>
        </w:tc>
        <w:tc>
          <w:tcPr>
            <w:tcW w:w="313" w:type="pct"/>
            <w:gridSpan w:val="2"/>
            <w:tcBorders>
              <w:top w:val="single" w:sz="4" w:space="0" w:color="auto"/>
            </w:tcBorders>
            <w:shd w:val="clear" w:color="auto" w:fill="auto"/>
            <w:vAlign w:val="center"/>
          </w:tcPr>
          <w:p w14:paraId="00509364" w14:textId="77777777" w:rsidR="00BE746D" w:rsidRPr="00562AD1" w:rsidRDefault="00BE746D" w:rsidP="00BE746D">
            <w:pPr>
              <w:suppressAutoHyphens w:val="0"/>
              <w:autoSpaceDE w:val="0"/>
              <w:autoSpaceDN w:val="0"/>
              <w:adjustRightInd w:val="0"/>
              <w:spacing w:after="120" w:line="240" w:lineRule="auto"/>
              <w:rPr>
                <w:rFonts w:eastAsia="MS Mincho"/>
                <w:b/>
                <w:i/>
                <w:sz w:val="18"/>
                <w:szCs w:val="18"/>
                <w:lang w:eastAsia="ja-JP"/>
              </w:rPr>
            </w:pPr>
          </w:p>
        </w:tc>
        <w:tc>
          <w:tcPr>
            <w:tcW w:w="616" w:type="pct"/>
            <w:gridSpan w:val="2"/>
            <w:tcBorders>
              <w:top w:val="single" w:sz="4" w:space="0" w:color="auto"/>
            </w:tcBorders>
            <w:shd w:val="clear" w:color="auto" w:fill="auto"/>
            <w:vAlign w:val="center"/>
          </w:tcPr>
          <w:p w14:paraId="2E331395" w14:textId="77777777" w:rsidR="00BE746D" w:rsidRPr="00562AD1" w:rsidRDefault="00BE746D" w:rsidP="00BE746D">
            <w:pPr>
              <w:suppressAutoHyphens w:val="0"/>
              <w:autoSpaceDE w:val="0"/>
              <w:autoSpaceDN w:val="0"/>
              <w:adjustRightInd w:val="0"/>
              <w:spacing w:after="120" w:line="240" w:lineRule="auto"/>
              <w:rPr>
                <w:rFonts w:eastAsia="MS Mincho"/>
                <w:b/>
                <w:i/>
                <w:sz w:val="18"/>
                <w:szCs w:val="18"/>
                <w:lang w:eastAsia="ja-JP"/>
              </w:rPr>
            </w:pPr>
          </w:p>
        </w:tc>
      </w:tr>
      <w:tr w:rsidR="00BE746D" w:rsidRPr="00401E66" w14:paraId="4406D24D" w14:textId="77777777" w:rsidTr="00BE746D">
        <w:trPr>
          <w:trHeight w:val="240"/>
        </w:trPr>
        <w:tc>
          <w:tcPr>
            <w:tcW w:w="1023" w:type="pct"/>
            <w:shd w:val="clear" w:color="auto" w:fill="auto"/>
            <w:vAlign w:val="center"/>
          </w:tcPr>
          <w:p w14:paraId="57A5CFB4"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CO</w:t>
            </w:r>
            <w:r w:rsidRPr="00401E66">
              <w:rPr>
                <w:rFonts w:eastAsia="MS Mincho"/>
                <w:sz w:val="18"/>
                <w:szCs w:val="18"/>
                <w:vertAlign w:val="subscript"/>
                <w:lang w:eastAsia="ja-JP"/>
              </w:rPr>
              <w:t>2</w:t>
            </w:r>
            <w:r w:rsidRPr="00401E66">
              <w:rPr>
                <w:rFonts w:eastAsia="MS Mincho"/>
                <w:sz w:val="18"/>
                <w:szCs w:val="18"/>
                <w:lang w:eastAsia="ja-JP"/>
              </w:rPr>
              <w:t xml:space="preserve"> emissions including net CO</w:t>
            </w:r>
            <w:r w:rsidRPr="00401E66">
              <w:rPr>
                <w:rFonts w:eastAsia="MS Mincho"/>
                <w:sz w:val="18"/>
                <w:szCs w:val="18"/>
                <w:vertAlign w:val="subscript"/>
                <w:lang w:eastAsia="ja-JP"/>
              </w:rPr>
              <w:t>2</w:t>
            </w:r>
            <w:r w:rsidRPr="00401E66">
              <w:rPr>
                <w:rFonts w:eastAsia="MS Mincho"/>
                <w:sz w:val="18"/>
                <w:szCs w:val="18"/>
                <w:lang w:eastAsia="ja-JP"/>
              </w:rPr>
              <w:t xml:space="preserve"> from LULUCF</w:t>
            </w:r>
          </w:p>
        </w:tc>
        <w:tc>
          <w:tcPr>
            <w:tcW w:w="210" w:type="pct"/>
            <w:shd w:val="clear" w:color="auto" w:fill="auto"/>
            <w:vAlign w:val="center"/>
          </w:tcPr>
          <w:p w14:paraId="0F1E0C3A"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0EC7CCC3"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22071774"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051B82FA"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0B7C6F64"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3FC9F624"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41F4A05D"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60B8EF18"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31B9475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2BF34D85"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2FF1AA87"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6527D44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r>
      <w:tr w:rsidR="00BE746D" w:rsidRPr="00401E66" w14:paraId="77D4104A" w14:textId="77777777" w:rsidTr="00BE746D">
        <w:trPr>
          <w:trHeight w:val="240"/>
        </w:trPr>
        <w:tc>
          <w:tcPr>
            <w:tcW w:w="1023" w:type="pct"/>
            <w:shd w:val="clear" w:color="auto" w:fill="auto"/>
            <w:vAlign w:val="center"/>
          </w:tcPr>
          <w:p w14:paraId="54BEA425"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CO</w:t>
            </w:r>
            <w:r w:rsidRPr="00401E66">
              <w:rPr>
                <w:rFonts w:eastAsia="MS Mincho"/>
                <w:sz w:val="18"/>
                <w:szCs w:val="18"/>
                <w:vertAlign w:val="subscript"/>
                <w:lang w:eastAsia="ja-JP"/>
              </w:rPr>
              <w:t>2</w:t>
            </w:r>
            <w:r w:rsidRPr="00401E66">
              <w:rPr>
                <w:rFonts w:eastAsia="MS Mincho"/>
                <w:sz w:val="18"/>
                <w:szCs w:val="18"/>
                <w:lang w:eastAsia="ja-JP"/>
              </w:rPr>
              <w:t xml:space="preserve"> emissions excluding net CO</w:t>
            </w:r>
            <w:r w:rsidRPr="00401E66">
              <w:rPr>
                <w:rFonts w:eastAsia="MS Mincho"/>
                <w:sz w:val="18"/>
                <w:szCs w:val="18"/>
                <w:vertAlign w:val="subscript"/>
                <w:lang w:eastAsia="ja-JP"/>
              </w:rPr>
              <w:t>2</w:t>
            </w:r>
            <w:r w:rsidRPr="00401E66">
              <w:rPr>
                <w:rFonts w:eastAsia="MS Mincho"/>
                <w:sz w:val="18"/>
                <w:szCs w:val="18"/>
                <w:lang w:eastAsia="ja-JP"/>
              </w:rPr>
              <w:t xml:space="preserve"> from LULUCF</w:t>
            </w:r>
          </w:p>
        </w:tc>
        <w:tc>
          <w:tcPr>
            <w:tcW w:w="210" w:type="pct"/>
            <w:shd w:val="clear" w:color="auto" w:fill="auto"/>
            <w:vAlign w:val="center"/>
          </w:tcPr>
          <w:p w14:paraId="30AC06E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292394A"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4EACB681"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2E25EE9"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515FE7A3"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67462DA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0A517C64"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731DC850"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589AA9E9"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40752B6F"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6A10085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041D6C65"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r>
      <w:tr w:rsidR="00BE746D" w:rsidRPr="00401E66" w14:paraId="465C8803" w14:textId="77777777" w:rsidTr="00BE746D">
        <w:trPr>
          <w:trHeight w:val="240"/>
        </w:trPr>
        <w:tc>
          <w:tcPr>
            <w:tcW w:w="1023" w:type="pct"/>
            <w:shd w:val="clear" w:color="auto" w:fill="auto"/>
            <w:vAlign w:val="center"/>
          </w:tcPr>
          <w:p w14:paraId="1D81F087"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CH</w:t>
            </w:r>
            <w:r w:rsidRPr="00401E66">
              <w:rPr>
                <w:rFonts w:eastAsia="MS Mincho"/>
                <w:sz w:val="18"/>
                <w:szCs w:val="18"/>
                <w:vertAlign w:val="subscript"/>
                <w:lang w:eastAsia="ja-JP"/>
              </w:rPr>
              <w:t>4</w:t>
            </w:r>
            <w:r w:rsidRPr="00401E66">
              <w:rPr>
                <w:rFonts w:eastAsia="MS Mincho"/>
                <w:sz w:val="18"/>
                <w:szCs w:val="18"/>
                <w:lang w:eastAsia="ja-JP"/>
              </w:rPr>
              <w:t xml:space="preserve"> emissions including CH</w:t>
            </w:r>
            <w:r w:rsidRPr="00401E66">
              <w:rPr>
                <w:rFonts w:eastAsia="MS Mincho"/>
                <w:sz w:val="18"/>
                <w:szCs w:val="18"/>
                <w:vertAlign w:val="subscript"/>
                <w:lang w:eastAsia="ja-JP"/>
              </w:rPr>
              <w:t>4</w:t>
            </w:r>
            <w:r w:rsidRPr="00401E66">
              <w:rPr>
                <w:rFonts w:eastAsia="MS Mincho"/>
                <w:sz w:val="18"/>
                <w:szCs w:val="18"/>
                <w:lang w:eastAsia="ja-JP"/>
              </w:rPr>
              <w:t xml:space="preserve"> from LULUCF</w:t>
            </w:r>
          </w:p>
        </w:tc>
        <w:tc>
          <w:tcPr>
            <w:tcW w:w="210" w:type="pct"/>
            <w:shd w:val="clear" w:color="auto" w:fill="auto"/>
            <w:vAlign w:val="center"/>
          </w:tcPr>
          <w:p w14:paraId="1CF5387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0683393F"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7337D277"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3F92225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643CD21A"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0C550F8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36409C75"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67BF111D"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280072D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344315EC"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0CACDAD3"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5E538D31"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r>
      <w:tr w:rsidR="00BE746D" w:rsidRPr="00401E66" w14:paraId="1D5B7F6A" w14:textId="77777777" w:rsidTr="00BE746D">
        <w:trPr>
          <w:trHeight w:val="240"/>
        </w:trPr>
        <w:tc>
          <w:tcPr>
            <w:tcW w:w="1023" w:type="pct"/>
            <w:shd w:val="clear" w:color="auto" w:fill="auto"/>
            <w:vAlign w:val="center"/>
          </w:tcPr>
          <w:p w14:paraId="66DAB48D"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CH</w:t>
            </w:r>
            <w:r w:rsidRPr="00401E66">
              <w:rPr>
                <w:rFonts w:eastAsia="MS Mincho"/>
                <w:sz w:val="18"/>
                <w:szCs w:val="18"/>
                <w:vertAlign w:val="subscript"/>
                <w:lang w:eastAsia="ja-JP"/>
              </w:rPr>
              <w:t>4</w:t>
            </w:r>
            <w:r w:rsidRPr="00401E66">
              <w:rPr>
                <w:rFonts w:eastAsia="MS Mincho"/>
                <w:sz w:val="18"/>
                <w:szCs w:val="18"/>
                <w:lang w:eastAsia="ja-JP"/>
              </w:rPr>
              <w:t xml:space="preserve"> emissions excluding CH</w:t>
            </w:r>
            <w:r w:rsidRPr="00401E66">
              <w:rPr>
                <w:rFonts w:eastAsia="MS Mincho"/>
                <w:sz w:val="18"/>
                <w:szCs w:val="18"/>
                <w:vertAlign w:val="subscript"/>
                <w:lang w:eastAsia="ja-JP"/>
              </w:rPr>
              <w:t>4</w:t>
            </w:r>
            <w:r w:rsidRPr="00401E66">
              <w:rPr>
                <w:rFonts w:eastAsia="MS Mincho"/>
                <w:sz w:val="18"/>
                <w:szCs w:val="18"/>
                <w:lang w:eastAsia="ja-JP"/>
              </w:rPr>
              <w:t xml:space="preserve"> from LULUCF</w:t>
            </w:r>
          </w:p>
        </w:tc>
        <w:tc>
          <w:tcPr>
            <w:tcW w:w="210" w:type="pct"/>
            <w:shd w:val="clear" w:color="auto" w:fill="auto"/>
            <w:vAlign w:val="center"/>
          </w:tcPr>
          <w:p w14:paraId="6F4D80C7"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0B52404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6D79233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B499228"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3078EEF6"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2A741275"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41F4EA18"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6BC58185"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1306AD40"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02313351"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348A4D58"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38C5F52D"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r>
      <w:tr w:rsidR="00BE746D" w:rsidRPr="00401E66" w14:paraId="5DF44E0A" w14:textId="77777777" w:rsidTr="00BE746D">
        <w:trPr>
          <w:trHeight w:val="240"/>
        </w:trPr>
        <w:tc>
          <w:tcPr>
            <w:tcW w:w="1023" w:type="pct"/>
            <w:shd w:val="clear" w:color="auto" w:fill="auto"/>
            <w:vAlign w:val="center"/>
          </w:tcPr>
          <w:p w14:paraId="5A33C499"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N</w:t>
            </w:r>
            <w:r w:rsidRPr="00401E66">
              <w:rPr>
                <w:rFonts w:eastAsia="MS Mincho"/>
                <w:sz w:val="18"/>
                <w:szCs w:val="18"/>
                <w:vertAlign w:val="subscript"/>
                <w:lang w:eastAsia="ja-JP"/>
              </w:rPr>
              <w:t>2</w:t>
            </w:r>
            <w:r w:rsidRPr="00401E66">
              <w:rPr>
                <w:rFonts w:eastAsia="MS Mincho"/>
                <w:sz w:val="18"/>
                <w:szCs w:val="18"/>
                <w:lang w:eastAsia="ja-JP"/>
              </w:rPr>
              <w:t>O emissions including N</w:t>
            </w:r>
            <w:r w:rsidRPr="00401E66">
              <w:rPr>
                <w:rFonts w:eastAsia="MS Mincho"/>
                <w:sz w:val="18"/>
                <w:szCs w:val="18"/>
                <w:vertAlign w:val="subscript"/>
                <w:lang w:eastAsia="ja-JP"/>
              </w:rPr>
              <w:t>2</w:t>
            </w:r>
            <w:r w:rsidRPr="00401E66">
              <w:rPr>
                <w:rFonts w:eastAsia="MS Mincho"/>
                <w:sz w:val="18"/>
                <w:szCs w:val="18"/>
                <w:lang w:eastAsia="ja-JP"/>
              </w:rPr>
              <w:t>O from LULUCF</w:t>
            </w:r>
          </w:p>
        </w:tc>
        <w:tc>
          <w:tcPr>
            <w:tcW w:w="210" w:type="pct"/>
            <w:shd w:val="clear" w:color="auto" w:fill="auto"/>
            <w:vAlign w:val="center"/>
          </w:tcPr>
          <w:p w14:paraId="0F09F92D"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0CA8F3CA"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489D47F3"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4DE1EA0"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6849C8CC"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71A930C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02C1D12A"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6081DDA5"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7120F548"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186EC30B"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6C3D487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06113A40"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p>
        </w:tc>
      </w:tr>
      <w:tr w:rsidR="00BE746D" w:rsidRPr="00720B87" w14:paraId="1DCB8008" w14:textId="77777777" w:rsidTr="00BE746D">
        <w:trPr>
          <w:trHeight w:val="240"/>
        </w:trPr>
        <w:tc>
          <w:tcPr>
            <w:tcW w:w="1023" w:type="pct"/>
            <w:shd w:val="clear" w:color="auto" w:fill="auto"/>
            <w:vAlign w:val="center"/>
          </w:tcPr>
          <w:p w14:paraId="0062B698"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N</w:t>
            </w:r>
            <w:r w:rsidRPr="00401E66">
              <w:rPr>
                <w:rFonts w:eastAsia="MS Mincho"/>
                <w:sz w:val="18"/>
                <w:szCs w:val="18"/>
                <w:vertAlign w:val="subscript"/>
                <w:lang w:eastAsia="ja-JP"/>
              </w:rPr>
              <w:t>2</w:t>
            </w:r>
            <w:r w:rsidRPr="00401E66">
              <w:rPr>
                <w:rFonts w:eastAsia="MS Mincho"/>
                <w:sz w:val="18"/>
                <w:szCs w:val="18"/>
                <w:lang w:eastAsia="ja-JP"/>
              </w:rPr>
              <w:t>O emissions excluding N</w:t>
            </w:r>
            <w:r w:rsidRPr="00401E66">
              <w:rPr>
                <w:rFonts w:eastAsia="MS Mincho"/>
                <w:sz w:val="18"/>
                <w:szCs w:val="18"/>
                <w:vertAlign w:val="subscript"/>
                <w:lang w:eastAsia="ja-JP"/>
              </w:rPr>
              <w:t>2</w:t>
            </w:r>
            <w:r w:rsidRPr="00401E66">
              <w:rPr>
                <w:rFonts w:eastAsia="MS Mincho"/>
                <w:sz w:val="18"/>
                <w:szCs w:val="18"/>
                <w:lang w:eastAsia="ja-JP"/>
              </w:rPr>
              <w:t>O from LULUCF</w:t>
            </w:r>
          </w:p>
        </w:tc>
        <w:tc>
          <w:tcPr>
            <w:tcW w:w="210" w:type="pct"/>
            <w:shd w:val="clear" w:color="auto" w:fill="auto"/>
            <w:vAlign w:val="center"/>
          </w:tcPr>
          <w:p w14:paraId="66039A57"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3344F37E"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773E029C"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20F712B6"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2" w:type="pct"/>
            <w:gridSpan w:val="2"/>
            <w:shd w:val="clear" w:color="auto" w:fill="auto"/>
            <w:vAlign w:val="center"/>
          </w:tcPr>
          <w:p w14:paraId="4195834B"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1FDAB069"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4" w:type="pct"/>
            <w:gridSpan w:val="2"/>
            <w:shd w:val="clear" w:color="auto" w:fill="auto"/>
            <w:vAlign w:val="center"/>
          </w:tcPr>
          <w:p w14:paraId="23AE6FA8"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481" w:type="pct"/>
            <w:gridSpan w:val="2"/>
            <w:shd w:val="clear" w:color="auto" w:fill="auto"/>
            <w:vAlign w:val="center"/>
          </w:tcPr>
          <w:p w14:paraId="75FE4CC1"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135" w:type="pct"/>
            <w:shd w:val="clear" w:color="auto" w:fill="auto"/>
            <w:vAlign w:val="center"/>
          </w:tcPr>
          <w:p w14:paraId="37D38851"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84" w:type="pct"/>
            <w:gridSpan w:val="2"/>
            <w:shd w:val="clear" w:color="auto" w:fill="auto"/>
            <w:vAlign w:val="center"/>
          </w:tcPr>
          <w:p w14:paraId="49215D2C"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13" w:type="pct"/>
            <w:gridSpan w:val="2"/>
            <w:shd w:val="clear" w:color="auto" w:fill="auto"/>
            <w:vAlign w:val="center"/>
          </w:tcPr>
          <w:p w14:paraId="20004158"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616" w:type="pct"/>
            <w:gridSpan w:val="2"/>
            <w:shd w:val="clear" w:color="auto" w:fill="auto"/>
            <w:vAlign w:val="center"/>
          </w:tcPr>
          <w:p w14:paraId="44D79713"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r>
      <w:tr w:rsidR="00BE746D" w:rsidRPr="00720B87" w14:paraId="55A5904A" w14:textId="77777777" w:rsidTr="00BE746D">
        <w:trPr>
          <w:trHeight w:val="240"/>
        </w:trPr>
        <w:tc>
          <w:tcPr>
            <w:tcW w:w="1023" w:type="pct"/>
            <w:shd w:val="clear" w:color="auto" w:fill="auto"/>
            <w:vAlign w:val="center"/>
          </w:tcPr>
          <w:p w14:paraId="22FB7B5D"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HFCs</w:t>
            </w:r>
          </w:p>
        </w:tc>
        <w:tc>
          <w:tcPr>
            <w:tcW w:w="210" w:type="pct"/>
            <w:shd w:val="clear" w:color="auto" w:fill="auto"/>
            <w:vAlign w:val="center"/>
          </w:tcPr>
          <w:p w14:paraId="24B86B10"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51F01B34"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0350844B"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42EFE206"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2" w:type="pct"/>
            <w:gridSpan w:val="2"/>
            <w:shd w:val="clear" w:color="auto" w:fill="auto"/>
            <w:vAlign w:val="center"/>
          </w:tcPr>
          <w:p w14:paraId="07BEE38A"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412BEA11"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4" w:type="pct"/>
            <w:gridSpan w:val="2"/>
            <w:shd w:val="clear" w:color="auto" w:fill="auto"/>
            <w:vAlign w:val="center"/>
          </w:tcPr>
          <w:p w14:paraId="4CBF6C36"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481" w:type="pct"/>
            <w:gridSpan w:val="2"/>
            <w:shd w:val="clear" w:color="auto" w:fill="auto"/>
            <w:vAlign w:val="center"/>
          </w:tcPr>
          <w:p w14:paraId="66A72BE1"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135" w:type="pct"/>
            <w:shd w:val="clear" w:color="auto" w:fill="auto"/>
            <w:vAlign w:val="center"/>
          </w:tcPr>
          <w:p w14:paraId="364B55E4"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84" w:type="pct"/>
            <w:gridSpan w:val="2"/>
            <w:shd w:val="clear" w:color="auto" w:fill="auto"/>
            <w:vAlign w:val="center"/>
          </w:tcPr>
          <w:p w14:paraId="032AEF0A"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13" w:type="pct"/>
            <w:gridSpan w:val="2"/>
            <w:shd w:val="clear" w:color="auto" w:fill="auto"/>
            <w:vAlign w:val="center"/>
          </w:tcPr>
          <w:p w14:paraId="2120F2A1"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616" w:type="pct"/>
            <w:gridSpan w:val="2"/>
            <w:shd w:val="clear" w:color="auto" w:fill="auto"/>
            <w:vAlign w:val="center"/>
          </w:tcPr>
          <w:p w14:paraId="0808D379"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r>
      <w:tr w:rsidR="00BE746D" w:rsidRPr="00720B87" w14:paraId="51B3F298" w14:textId="77777777" w:rsidTr="00BE746D">
        <w:trPr>
          <w:trHeight w:val="240"/>
        </w:trPr>
        <w:tc>
          <w:tcPr>
            <w:tcW w:w="1023" w:type="pct"/>
            <w:shd w:val="clear" w:color="auto" w:fill="auto"/>
            <w:vAlign w:val="center"/>
          </w:tcPr>
          <w:p w14:paraId="4B9D3DB9"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PFCs</w:t>
            </w:r>
          </w:p>
        </w:tc>
        <w:tc>
          <w:tcPr>
            <w:tcW w:w="210" w:type="pct"/>
            <w:shd w:val="clear" w:color="auto" w:fill="auto"/>
            <w:vAlign w:val="center"/>
          </w:tcPr>
          <w:p w14:paraId="6A55D00D"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791B6780"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2B5E7F1B"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633EEDF9"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2" w:type="pct"/>
            <w:gridSpan w:val="2"/>
            <w:shd w:val="clear" w:color="auto" w:fill="auto"/>
            <w:vAlign w:val="center"/>
          </w:tcPr>
          <w:p w14:paraId="003C4805"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23A3A423"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4" w:type="pct"/>
            <w:gridSpan w:val="2"/>
            <w:shd w:val="clear" w:color="auto" w:fill="auto"/>
            <w:vAlign w:val="center"/>
          </w:tcPr>
          <w:p w14:paraId="57DC8EA8"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481" w:type="pct"/>
            <w:gridSpan w:val="2"/>
            <w:shd w:val="clear" w:color="auto" w:fill="auto"/>
            <w:vAlign w:val="center"/>
          </w:tcPr>
          <w:p w14:paraId="4359B73F"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135" w:type="pct"/>
            <w:shd w:val="clear" w:color="auto" w:fill="auto"/>
            <w:vAlign w:val="center"/>
          </w:tcPr>
          <w:p w14:paraId="63D7BB29"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84" w:type="pct"/>
            <w:gridSpan w:val="2"/>
            <w:shd w:val="clear" w:color="auto" w:fill="auto"/>
            <w:vAlign w:val="center"/>
          </w:tcPr>
          <w:p w14:paraId="6633F47A"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13" w:type="pct"/>
            <w:gridSpan w:val="2"/>
            <w:shd w:val="clear" w:color="auto" w:fill="auto"/>
            <w:vAlign w:val="center"/>
          </w:tcPr>
          <w:p w14:paraId="7236CB54"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616" w:type="pct"/>
            <w:gridSpan w:val="2"/>
            <w:shd w:val="clear" w:color="auto" w:fill="auto"/>
            <w:vAlign w:val="center"/>
          </w:tcPr>
          <w:p w14:paraId="3B233BA5"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r>
      <w:tr w:rsidR="00BE746D" w:rsidRPr="00720B87" w14:paraId="1D6C225B" w14:textId="77777777" w:rsidTr="00BE746D">
        <w:trPr>
          <w:trHeight w:val="240"/>
        </w:trPr>
        <w:tc>
          <w:tcPr>
            <w:tcW w:w="1023" w:type="pct"/>
            <w:tcBorders>
              <w:bottom w:val="nil"/>
            </w:tcBorders>
            <w:shd w:val="clear" w:color="auto" w:fill="auto"/>
            <w:vAlign w:val="center"/>
          </w:tcPr>
          <w:p w14:paraId="7F6EA042"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SF</w:t>
            </w:r>
            <w:r w:rsidRPr="00401E66">
              <w:rPr>
                <w:rFonts w:eastAsia="MS Mincho"/>
                <w:sz w:val="18"/>
                <w:szCs w:val="18"/>
                <w:vertAlign w:val="subscript"/>
                <w:lang w:eastAsia="ja-JP"/>
              </w:rPr>
              <w:t>6</w:t>
            </w:r>
          </w:p>
        </w:tc>
        <w:tc>
          <w:tcPr>
            <w:tcW w:w="210" w:type="pct"/>
            <w:tcBorders>
              <w:bottom w:val="nil"/>
            </w:tcBorders>
            <w:shd w:val="clear" w:color="auto" w:fill="auto"/>
            <w:vAlign w:val="center"/>
          </w:tcPr>
          <w:p w14:paraId="52070B85"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bottom w:val="nil"/>
            </w:tcBorders>
            <w:shd w:val="clear" w:color="auto" w:fill="auto"/>
            <w:vAlign w:val="center"/>
          </w:tcPr>
          <w:p w14:paraId="7351DDC8"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bottom w:val="nil"/>
            </w:tcBorders>
            <w:shd w:val="clear" w:color="auto" w:fill="auto"/>
            <w:vAlign w:val="center"/>
          </w:tcPr>
          <w:p w14:paraId="26B63426"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bottom w:val="nil"/>
            </w:tcBorders>
            <w:shd w:val="clear" w:color="auto" w:fill="auto"/>
            <w:vAlign w:val="center"/>
          </w:tcPr>
          <w:p w14:paraId="36FB5E43"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2" w:type="pct"/>
            <w:gridSpan w:val="2"/>
            <w:tcBorders>
              <w:bottom w:val="nil"/>
            </w:tcBorders>
            <w:shd w:val="clear" w:color="auto" w:fill="auto"/>
            <w:vAlign w:val="center"/>
          </w:tcPr>
          <w:p w14:paraId="645BFC9D"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bottom w:val="nil"/>
            </w:tcBorders>
            <w:shd w:val="clear" w:color="auto" w:fill="auto"/>
            <w:vAlign w:val="center"/>
          </w:tcPr>
          <w:p w14:paraId="37F70FCB"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4" w:type="pct"/>
            <w:gridSpan w:val="2"/>
            <w:tcBorders>
              <w:bottom w:val="nil"/>
            </w:tcBorders>
            <w:shd w:val="clear" w:color="auto" w:fill="auto"/>
            <w:vAlign w:val="center"/>
          </w:tcPr>
          <w:p w14:paraId="1C25A2C9"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481" w:type="pct"/>
            <w:gridSpan w:val="2"/>
            <w:tcBorders>
              <w:bottom w:val="nil"/>
            </w:tcBorders>
            <w:shd w:val="clear" w:color="auto" w:fill="auto"/>
            <w:vAlign w:val="center"/>
          </w:tcPr>
          <w:p w14:paraId="6AE2A9CC"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135" w:type="pct"/>
            <w:tcBorders>
              <w:bottom w:val="nil"/>
            </w:tcBorders>
            <w:shd w:val="clear" w:color="auto" w:fill="auto"/>
            <w:vAlign w:val="center"/>
          </w:tcPr>
          <w:p w14:paraId="1498DA78"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84" w:type="pct"/>
            <w:gridSpan w:val="2"/>
            <w:tcBorders>
              <w:bottom w:val="nil"/>
            </w:tcBorders>
            <w:shd w:val="clear" w:color="auto" w:fill="auto"/>
            <w:vAlign w:val="center"/>
          </w:tcPr>
          <w:p w14:paraId="4701DBAD"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13" w:type="pct"/>
            <w:gridSpan w:val="2"/>
            <w:tcBorders>
              <w:bottom w:val="nil"/>
            </w:tcBorders>
            <w:shd w:val="clear" w:color="auto" w:fill="auto"/>
            <w:vAlign w:val="center"/>
          </w:tcPr>
          <w:p w14:paraId="2D554A86"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616" w:type="pct"/>
            <w:gridSpan w:val="2"/>
            <w:tcBorders>
              <w:bottom w:val="nil"/>
            </w:tcBorders>
            <w:shd w:val="clear" w:color="auto" w:fill="auto"/>
            <w:vAlign w:val="center"/>
          </w:tcPr>
          <w:p w14:paraId="3C18C5E1"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r>
      <w:tr w:rsidR="00BE746D" w:rsidRPr="00720B87" w14:paraId="01A94529" w14:textId="77777777" w:rsidTr="00BE746D">
        <w:trPr>
          <w:trHeight w:val="240"/>
        </w:trPr>
        <w:tc>
          <w:tcPr>
            <w:tcW w:w="1023" w:type="pct"/>
            <w:tcBorders>
              <w:top w:val="nil"/>
              <w:bottom w:val="single" w:sz="4" w:space="0" w:color="auto"/>
            </w:tcBorders>
            <w:shd w:val="clear" w:color="auto" w:fill="auto"/>
            <w:vAlign w:val="center"/>
          </w:tcPr>
          <w:p w14:paraId="586EB9D3" w14:textId="77777777" w:rsidR="00BE746D" w:rsidRPr="00401E66" w:rsidRDefault="00BE746D" w:rsidP="00BE746D">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Other (specify, e.g. NF</w:t>
            </w:r>
            <w:r w:rsidRPr="00401E66">
              <w:rPr>
                <w:rFonts w:eastAsia="MS Mincho"/>
                <w:sz w:val="18"/>
                <w:szCs w:val="18"/>
                <w:vertAlign w:val="subscript"/>
                <w:lang w:eastAsia="ja-JP"/>
              </w:rPr>
              <w:t>3</w:t>
            </w:r>
            <w:r w:rsidRPr="00401E66">
              <w:rPr>
                <w:rFonts w:eastAsia="MS Mincho"/>
                <w:sz w:val="18"/>
                <w:szCs w:val="18"/>
                <w:lang w:eastAsia="ja-JP"/>
              </w:rPr>
              <w:t xml:space="preserve">) </w:t>
            </w:r>
          </w:p>
        </w:tc>
        <w:tc>
          <w:tcPr>
            <w:tcW w:w="210" w:type="pct"/>
            <w:tcBorders>
              <w:top w:val="nil"/>
              <w:bottom w:val="single" w:sz="4" w:space="0" w:color="auto"/>
            </w:tcBorders>
            <w:shd w:val="clear" w:color="auto" w:fill="auto"/>
            <w:vAlign w:val="center"/>
          </w:tcPr>
          <w:p w14:paraId="2ADBB968"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top w:val="nil"/>
              <w:bottom w:val="single" w:sz="4" w:space="0" w:color="auto"/>
            </w:tcBorders>
            <w:shd w:val="clear" w:color="auto" w:fill="auto"/>
            <w:vAlign w:val="center"/>
          </w:tcPr>
          <w:p w14:paraId="4A6497E2"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top w:val="nil"/>
              <w:bottom w:val="single" w:sz="4" w:space="0" w:color="auto"/>
            </w:tcBorders>
            <w:shd w:val="clear" w:color="auto" w:fill="auto"/>
            <w:vAlign w:val="center"/>
          </w:tcPr>
          <w:p w14:paraId="10238F6C"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top w:val="nil"/>
              <w:bottom w:val="single" w:sz="4" w:space="0" w:color="auto"/>
            </w:tcBorders>
            <w:shd w:val="clear" w:color="auto" w:fill="auto"/>
            <w:vAlign w:val="center"/>
          </w:tcPr>
          <w:p w14:paraId="3F41DF4D"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2" w:type="pct"/>
            <w:gridSpan w:val="2"/>
            <w:tcBorders>
              <w:top w:val="nil"/>
              <w:bottom w:val="single" w:sz="4" w:space="0" w:color="auto"/>
            </w:tcBorders>
            <w:shd w:val="clear" w:color="auto" w:fill="auto"/>
            <w:vAlign w:val="center"/>
          </w:tcPr>
          <w:p w14:paraId="5D20683C"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top w:val="nil"/>
              <w:bottom w:val="single" w:sz="4" w:space="0" w:color="auto"/>
            </w:tcBorders>
            <w:shd w:val="clear" w:color="auto" w:fill="auto"/>
            <w:vAlign w:val="center"/>
          </w:tcPr>
          <w:p w14:paraId="3F4BA8C7"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4" w:type="pct"/>
            <w:gridSpan w:val="2"/>
            <w:tcBorders>
              <w:top w:val="nil"/>
              <w:bottom w:val="single" w:sz="4" w:space="0" w:color="auto"/>
            </w:tcBorders>
            <w:shd w:val="clear" w:color="auto" w:fill="auto"/>
            <w:vAlign w:val="center"/>
          </w:tcPr>
          <w:p w14:paraId="5496B21C"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481" w:type="pct"/>
            <w:gridSpan w:val="2"/>
            <w:tcBorders>
              <w:top w:val="nil"/>
              <w:bottom w:val="single" w:sz="4" w:space="0" w:color="auto"/>
            </w:tcBorders>
            <w:shd w:val="clear" w:color="auto" w:fill="auto"/>
            <w:vAlign w:val="center"/>
          </w:tcPr>
          <w:p w14:paraId="343BB184"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135" w:type="pct"/>
            <w:tcBorders>
              <w:top w:val="nil"/>
              <w:bottom w:val="single" w:sz="4" w:space="0" w:color="auto"/>
            </w:tcBorders>
            <w:shd w:val="clear" w:color="auto" w:fill="auto"/>
            <w:vAlign w:val="center"/>
          </w:tcPr>
          <w:p w14:paraId="7115EA85"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84" w:type="pct"/>
            <w:gridSpan w:val="2"/>
            <w:tcBorders>
              <w:top w:val="nil"/>
              <w:bottom w:val="single" w:sz="4" w:space="0" w:color="auto"/>
            </w:tcBorders>
            <w:shd w:val="clear" w:color="auto" w:fill="auto"/>
            <w:vAlign w:val="center"/>
          </w:tcPr>
          <w:p w14:paraId="70D2DAC9"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13" w:type="pct"/>
            <w:gridSpan w:val="2"/>
            <w:tcBorders>
              <w:top w:val="nil"/>
              <w:bottom w:val="single" w:sz="4" w:space="0" w:color="auto"/>
            </w:tcBorders>
            <w:shd w:val="clear" w:color="auto" w:fill="auto"/>
            <w:vAlign w:val="center"/>
          </w:tcPr>
          <w:p w14:paraId="64205591"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616" w:type="pct"/>
            <w:gridSpan w:val="2"/>
            <w:tcBorders>
              <w:top w:val="nil"/>
              <w:bottom w:val="single" w:sz="4" w:space="0" w:color="auto"/>
            </w:tcBorders>
            <w:shd w:val="clear" w:color="auto" w:fill="auto"/>
            <w:vAlign w:val="center"/>
          </w:tcPr>
          <w:p w14:paraId="477F81F4"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r>
      <w:tr w:rsidR="00BE746D" w:rsidRPr="00720B87" w14:paraId="5DCB5C80" w14:textId="77777777" w:rsidTr="00BE746D">
        <w:trPr>
          <w:trHeight w:val="240"/>
        </w:trPr>
        <w:tc>
          <w:tcPr>
            <w:tcW w:w="1023" w:type="pct"/>
            <w:tcBorders>
              <w:top w:val="single" w:sz="4" w:space="0" w:color="auto"/>
            </w:tcBorders>
            <w:shd w:val="clear" w:color="auto" w:fill="auto"/>
            <w:vAlign w:val="center"/>
          </w:tcPr>
          <w:p w14:paraId="55CEEF5D" w14:textId="77777777" w:rsidR="00BE746D" w:rsidRPr="00401E66" w:rsidRDefault="00BE746D" w:rsidP="00BE746D">
            <w:pPr>
              <w:tabs>
                <w:tab w:val="left" w:pos="142"/>
              </w:tabs>
              <w:suppressAutoHyphens w:val="0"/>
              <w:autoSpaceDE w:val="0"/>
              <w:autoSpaceDN w:val="0"/>
              <w:adjustRightInd w:val="0"/>
              <w:spacing w:after="120" w:line="240" w:lineRule="auto"/>
              <w:rPr>
                <w:rFonts w:eastAsia="MS Mincho"/>
                <w:sz w:val="18"/>
                <w:szCs w:val="18"/>
                <w:lang w:eastAsia="ja-JP"/>
              </w:rPr>
            </w:pPr>
            <w:r>
              <w:rPr>
                <w:rFonts w:eastAsia="MS Mincho"/>
                <w:b/>
                <w:sz w:val="18"/>
                <w:szCs w:val="18"/>
                <w:lang w:eastAsia="ja-JP"/>
              </w:rPr>
              <w:tab/>
            </w:r>
            <w:r w:rsidRPr="002461F0">
              <w:rPr>
                <w:rFonts w:eastAsia="MS Mincho"/>
                <w:b/>
                <w:sz w:val="18"/>
                <w:szCs w:val="18"/>
                <w:lang w:eastAsia="ja-JP"/>
              </w:rPr>
              <w:t>Total with LULUCF</w:t>
            </w:r>
            <w:r>
              <w:rPr>
                <w:rFonts w:eastAsia="MS Mincho"/>
                <w:i/>
                <w:sz w:val="18"/>
                <w:szCs w:val="18"/>
                <w:vertAlign w:val="superscript"/>
                <w:lang w:eastAsia="ja-JP"/>
              </w:rPr>
              <w:t>i</w:t>
            </w:r>
            <w:r w:rsidRPr="00401E66">
              <w:rPr>
                <w:rFonts w:eastAsia="MS Mincho"/>
                <w:sz w:val="18"/>
                <w:szCs w:val="18"/>
                <w:lang w:eastAsia="ja-JP"/>
              </w:rPr>
              <w:t xml:space="preserve"> </w:t>
            </w:r>
          </w:p>
        </w:tc>
        <w:tc>
          <w:tcPr>
            <w:tcW w:w="210" w:type="pct"/>
            <w:tcBorders>
              <w:top w:val="single" w:sz="4" w:space="0" w:color="auto"/>
            </w:tcBorders>
            <w:shd w:val="clear" w:color="auto" w:fill="auto"/>
            <w:vAlign w:val="center"/>
          </w:tcPr>
          <w:p w14:paraId="7EC1A8D6"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top w:val="single" w:sz="4" w:space="0" w:color="auto"/>
            </w:tcBorders>
            <w:shd w:val="clear" w:color="auto" w:fill="auto"/>
            <w:vAlign w:val="center"/>
          </w:tcPr>
          <w:p w14:paraId="66770E2E"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top w:val="single" w:sz="4" w:space="0" w:color="auto"/>
            </w:tcBorders>
            <w:shd w:val="clear" w:color="auto" w:fill="auto"/>
            <w:vAlign w:val="center"/>
          </w:tcPr>
          <w:p w14:paraId="0067DF0B"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top w:val="single" w:sz="4" w:space="0" w:color="auto"/>
            </w:tcBorders>
            <w:shd w:val="clear" w:color="auto" w:fill="auto"/>
            <w:vAlign w:val="center"/>
          </w:tcPr>
          <w:p w14:paraId="2BE464CA"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2" w:type="pct"/>
            <w:gridSpan w:val="2"/>
            <w:tcBorders>
              <w:top w:val="single" w:sz="4" w:space="0" w:color="auto"/>
            </w:tcBorders>
            <w:shd w:val="clear" w:color="auto" w:fill="auto"/>
            <w:vAlign w:val="center"/>
          </w:tcPr>
          <w:p w14:paraId="73FB7146"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top w:val="single" w:sz="4" w:space="0" w:color="auto"/>
            </w:tcBorders>
            <w:shd w:val="clear" w:color="auto" w:fill="auto"/>
            <w:vAlign w:val="center"/>
          </w:tcPr>
          <w:p w14:paraId="10357521"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4" w:type="pct"/>
            <w:gridSpan w:val="2"/>
            <w:tcBorders>
              <w:top w:val="single" w:sz="4" w:space="0" w:color="auto"/>
            </w:tcBorders>
            <w:shd w:val="clear" w:color="auto" w:fill="auto"/>
            <w:vAlign w:val="center"/>
          </w:tcPr>
          <w:p w14:paraId="6DDB3FA3"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481" w:type="pct"/>
            <w:gridSpan w:val="2"/>
            <w:tcBorders>
              <w:top w:val="single" w:sz="4" w:space="0" w:color="auto"/>
            </w:tcBorders>
            <w:shd w:val="clear" w:color="auto" w:fill="auto"/>
            <w:vAlign w:val="center"/>
          </w:tcPr>
          <w:p w14:paraId="0F254974"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135" w:type="pct"/>
            <w:tcBorders>
              <w:top w:val="single" w:sz="4" w:space="0" w:color="auto"/>
            </w:tcBorders>
            <w:shd w:val="clear" w:color="auto" w:fill="auto"/>
            <w:vAlign w:val="center"/>
          </w:tcPr>
          <w:p w14:paraId="247F96B9"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84" w:type="pct"/>
            <w:gridSpan w:val="2"/>
            <w:tcBorders>
              <w:top w:val="single" w:sz="4" w:space="0" w:color="auto"/>
            </w:tcBorders>
            <w:shd w:val="clear" w:color="auto" w:fill="auto"/>
            <w:vAlign w:val="center"/>
          </w:tcPr>
          <w:p w14:paraId="4DC5F7CB"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13" w:type="pct"/>
            <w:gridSpan w:val="2"/>
            <w:tcBorders>
              <w:top w:val="single" w:sz="4" w:space="0" w:color="auto"/>
            </w:tcBorders>
            <w:shd w:val="clear" w:color="auto" w:fill="auto"/>
            <w:vAlign w:val="center"/>
          </w:tcPr>
          <w:p w14:paraId="3EC0169D"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616" w:type="pct"/>
            <w:gridSpan w:val="2"/>
            <w:tcBorders>
              <w:top w:val="single" w:sz="4" w:space="0" w:color="auto"/>
            </w:tcBorders>
            <w:shd w:val="clear" w:color="auto" w:fill="auto"/>
            <w:vAlign w:val="center"/>
          </w:tcPr>
          <w:p w14:paraId="6A306624"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r>
      <w:tr w:rsidR="00BE746D" w:rsidRPr="00720B87" w14:paraId="2E2FD4C1" w14:textId="77777777" w:rsidTr="00BE746D">
        <w:trPr>
          <w:trHeight w:val="240"/>
        </w:trPr>
        <w:tc>
          <w:tcPr>
            <w:tcW w:w="1023" w:type="pct"/>
            <w:tcBorders>
              <w:bottom w:val="single" w:sz="12" w:space="0" w:color="auto"/>
            </w:tcBorders>
            <w:shd w:val="clear" w:color="auto" w:fill="auto"/>
            <w:vAlign w:val="center"/>
          </w:tcPr>
          <w:p w14:paraId="5DA88A24" w14:textId="77777777" w:rsidR="00BE746D" w:rsidRPr="0050252A" w:rsidRDefault="00BE746D" w:rsidP="00BE746D">
            <w:pPr>
              <w:tabs>
                <w:tab w:val="left" w:pos="142"/>
              </w:tabs>
              <w:suppressAutoHyphens w:val="0"/>
              <w:autoSpaceDE w:val="0"/>
              <w:autoSpaceDN w:val="0"/>
              <w:adjustRightInd w:val="0"/>
              <w:spacing w:after="120" w:line="240" w:lineRule="auto"/>
              <w:rPr>
                <w:rFonts w:eastAsia="MS Mincho"/>
                <w:b/>
                <w:sz w:val="18"/>
                <w:szCs w:val="18"/>
                <w:vertAlign w:val="superscript"/>
                <w:lang w:eastAsia="ja-JP"/>
              </w:rPr>
            </w:pPr>
            <w:r>
              <w:rPr>
                <w:rFonts w:eastAsia="MS Mincho"/>
                <w:b/>
                <w:sz w:val="18"/>
                <w:szCs w:val="18"/>
                <w:lang w:eastAsia="ja-JP"/>
              </w:rPr>
              <w:lastRenderedPageBreak/>
              <w:tab/>
            </w:r>
            <w:r w:rsidRPr="002461F0">
              <w:rPr>
                <w:rFonts w:eastAsia="MS Mincho"/>
                <w:b/>
                <w:sz w:val="18"/>
                <w:szCs w:val="18"/>
                <w:lang w:eastAsia="ja-JP"/>
              </w:rPr>
              <w:t>Total without LULUCF</w:t>
            </w:r>
          </w:p>
        </w:tc>
        <w:tc>
          <w:tcPr>
            <w:tcW w:w="210" w:type="pct"/>
            <w:tcBorders>
              <w:bottom w:val="single" w:sz="12" w:space="0" w:color="auto"/>
            </w:tcBorders>
            <w:shd w:val="clear" w:color="auto" w:fill="auto"/>
            <w:vAlign w:val="center"/>
          </w:tcPr>
          <w:p w14:paraId="25C879A5"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bottom w:val="single" w:sz="12" w:space="0" w:color="auto"/>
            </w:tcBorders>
            <w:shd w:val="clear" w:color="auto" w:fill="auto"/>
            <w:vAlign w:val="center"/>
          </w:tcPr>
          <w:p w14:paraId="16EF7E5E"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bottom w:val="single" w:sz="12" w:space="0" w:color="auto"/>
            </w:tcBorders>
            <w:shd w:val="clear" w:color="auto" w:fill="auto"/>
            <w:vAlign w:val="center"/>
          </w:tcPr>
          <w:p w14:paraId="7CCFA44D"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bottom w:val="single" w:sz="12" w:space="0" w:color="auto"/>
            </w:tcBorders>
            <w:shd w:val="clear" w:color="auto" w:fill="auto"/>
            <w:vAlign w:val="center"/>
          </w:tcPr>
          <w:p w14:paraId="44DF1B1A"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2" w:type="pct"/>
            <w:gridSpan w:val="2"/>
            <w:tcBorders>
              <w:bottom w:val="single" w:sz="12" w:space="0" w:color="auto"/>
            </w:tcBorders>
            <w:shd w:val="clear" w:color="auto" w:fill="auto"/>
            <w:vAlign w:val="center"/>
          </w:tcPr>
          <w:p w14:paraId="3E1F9B79"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8" w:type="pct"/>
            <w:gridSpan w:val="2"/>
            <w:tcBorders>
              <w:bottom w:val="single" w:sz="12" w:space="0" w:color="auto"/>
            </w:tcBorders>
            <w:shd w:val="clear" w:color="auto" w:fill="auto"/>
            <w:vAlign w:val="center"/>
          </w:tcPr>
          <w:p w14:paraId="5D9C416E"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04" w:type="pct"/>
            <w:gridSpan w:val="2"/>
            <w:tcBorders>
              <w:bottom w:val="single" w:sz="12" w:space="0" w:color="auto"/>
            </w:tcBorders>
            <w:shd w:val="clear" w:color="auto" w:fill="auto"/>
            <w:vAlign w:val="center"/>
          </w:tcPr>
          <w:p w14:paraId="4E86F5F2"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481" w:type="pct"/>
            <w:gridSpan w:val="2"/>
            <w:tcBorders>
              <w:bottom w:val="single" w:sz="12" w:space="0" w:color="auto"/>
            </w:tcBorders>
            <w:shd w:val="clear" w:color="auto" w:fill="auto"/>
            <w:vAlign w:val="center"/>
          </w:tcPr>
          <w:p w14:paraId="2A962EB7"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135" w:type="pct"/>
            <w:tcBorders>
              <w:bottom w:val="single" w:sz="12" w:space="0" w:color="auto"/>
            </w:tcBorders>
            <w:shd w:val="clear" w:color="auto" w:fill="auto"/>
            <w:vAlign w:val="center"/>
          </w:tcPr>
          <w:p w14:paraId="5E8AE83D"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84" w:type="pct"/>
            <w:gridSpan w:val="2"/>
            <w:tcBorders>
              <w:bottom w:val="single" w:sz="12" w:space="0" w:color="auto"/>
            </w:tcBorders>
            <w:shd w:val="clear" w:color="auto" w:fill="auto"/>
            <w:vAlign w:val="center"/>
          </w:tcPr>
          <w:p w14:paraId="11FC4A20"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313" w:type="pct"/>
            <w:gridSpan w:val="2"/>
            <w:tcBorders>
              <w:bottom w:val="single" w:sz="12" w:space="0" w:color="auto"/>
            </w:tcBorders>
            <w:shd w:val="clear" w:color="auto" w:fill="auto"/>
            <w:vAlign w:val="center"/>
          </w:tcPr>
          <w:p w14:paraId="16B45890"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c>
          <w:tcPr>
            <w:tcW w:w="616" w:type="pct"/>
            <w:gridSpan w:val="2"/>
            <w:tcBorders>
              <w:bottom w:val="single" w:sz="12" w:space="0" w:color="auto"/>
            </w:tcBorders>
            <w:shd w:val="clear" w:color="auto" w:fill="auto"/>
            <w:vAlign w:val="center"/>
          </w:tcPr>
          <w:p w14:paraId="1FB642DD" w14:textId="77777777" w:rsidR="00BE746D" w:rsidRPr="00720B87" w:rsidRDefault="00BE746D" w:rsidP="00BE746D">
            <w:pPr>
              <w:suppressAutoHyphens w:val="0"/>
              <w:autoSpaceDE w:val="0"/>
              <w:autoSpaceDN w:val="0"/>
              <w:adjustRightInd w:val="0"/>
              <w:spacing w:after="120" w:line="240" w:lineRule="auto"/>
              <w:rPr>
                <w:rFonts w:eastAsia="MS Mincho"/>
                <w:lang w:eastAsia="ja-JP"/>
              </w:rPr>
            </w:pPr>
          </w:p>
        </w:tc>
      </w:tr>
    </w:tbl>
    <w:p w14:paraId="7C01B9FD" w14:textId="77777777" w:rsidR="00BE746D" w:rsidRPr="00F071DA" w:rsidRDefault="00BE746D" w:rsidP="00C160FB">
      <w:pPr>
        <w:spacing w:before="60" w:line="220" w:lineRule="exact"/>
        <w:ind w:right="1814" w:firstLine="170"/>
        <w:rPr>
          <w:sz w:val="18"/>
          <w:szCs w:val="18"/>
        </w:rPr>
      </w:pPr>
      <w:r w:rsidRPr="00F071DA">
        <w:rPr>
          <w:i/>
          <w:sz w:val="18"/>
          <w:szCs w:val="18"/>
        </w:rPr>
        <w:t>Abbreviations</w:t>
      </w:r>
      <w:r w:rsidRPr="00F071DA">
        <w:rPr>
          <w:sz w:val="18"/>
          <w:szCs w:val="18"/>
        </w:rPr>
        <w:t>: GHG = greenhouse gas, LULUCF = land use, land-use change and forestry.</w:t>
      </w:r>
    </w:p>
    <w:p w14:paraId="694922DB" w14:textId="0DC98054" w:rsidR="00BE746D" w:rsidRPr="0039231C" w:rsidRDefault="003A2774" w:rsidP="003A2774">
      <w:pPr>
        <w:spacing w:line="220" w:lineRule="exact"/>
        <w:ind w:right="1814" w:firstLine="170"/>
        <w:rPr>
          <w:rFonts w:eastAsia="MS Mincho"/>
          <w:sz w:val="18"/>
          <w:lang w:eastAsia="ja-JP"/>
        </w:rPr>
      </w:pPr>
      <w:r w:rsidRPr="0039231C">
        <w:rPr>
          <w:rFonts w:eastAsia="MS Mincho"/>
          <w:i/>
          <w:sz w:val="18"/>
          <w:vertAlign w:val="superscript"/>
          <w:lang w:eastAsia="ja-JP"/>
        </w:rPr>
        <w:t xml:space="preserve">a   </w:t>
      </w:r>
      <w:r w:rsidR="00BE746D" w:rsidRPr="00F071DA">
        <w:rPr>
          <w:rFonts w:eastAsia="MS Mincho"/>
          <w:sz w:val="18"/>
          <w:lang w:eastAsia="ja-JP"/>
        </w:rPr>
        <w:t>In accordance with</w:t>
      </w:r>
      <w:r w:rsidR="00BE746D">
        <w:rPr>
          <w:rFonts w:eastAsia="MS Mincho"/>
          <w:sz w:val="18"/>
          <w:lang w:eastAsia="ja-JP"/>
        </w:rPr>
        <w:t xml:space="preserve"> paragraph 25 of these guidelines, </w:t>
      </w:r>
      <w:r w:rsidR="00BE746D" w:rsidRPr="00F071DA">
        <w:rPr>
          <w:rFonts w:eastAsia="MS Mincho"/>
          <w:sz w:val="18"/>
          <w:lang w:eastAsia="ja-JP"/>
        </w:rPr>
        <w:t>a</w:t>
      </w:r>
      <w:r w:rsidR="00BE746D" w:rsidRPr="00F071DA">
        <w:rPr>
          <w:sz w:val="18"/>
          <w:lang w:eastAsia="en-GB"/>
        </w:rPr>
        <w:t xml:space="preserve">t a minimum Parties shall report a ‘with measures’ </w:t>
      </w:r>
      <w:r w:rsidR="00BE746D">
        <w:rPr>
          <w:sz w:val="18"/>
          <w:lang w:eastAsia="en-GB"/>
        </w:rPr>
        <w:t>projection</w:t>
      </w:r>
      <w:r w:rsidR="00BE746D" w:rsidRPr="00F071DA">
        <w:rPr>
          <w:sz w:val="18"/>
          <w:lang w:eastAsia="en-GB"/>
        </w:rPr>
        <w:t xml:space="preserve"> and </w:t>
      </w:r>
      <w:r w:rsidR="00BE746D">
        <w:rPr>
          <w:sz w:val="18"/>
          <w:lang w:eastAsia="en-GB"/>
        </w:rPr>
        <w:t xml:space="preserve">they </w:t>
      </w:r>
      <w:r w:rsidR="00BE746D" w:rsidRPr="00F071DA">
        <w:rPr>
          <w:sz w:val="18"/>
          <w:lang w:eastAsia="en-GB"/>
        </w:rPr>
        <w:t xml:space="preserve">may </w:t>
      </w:r>
      <w:r w:rsidR="00BE746D">
        <w:rPr>
          <w:sz w:val="18"/>
          <w:lang w:eastAsia="en-GB"/>
        </w:rPr>
        <w:t xml:space="preserve">also </w:t>
      </w:r>
      <w:r w:rsidR="00BE746D" w:rsidRPr="00F071DA">
        <w:rPr>
          <w:sz w:val="18"/>
          <w:lang w:eastAsia="en-GB"/>
        </w:rPr>
        <w:t xml:space="preserve">report ‘without measures’ and ‘with additional measures’ </w:t>
      </w:r>
      <w:r w:rsidR="00BE746D">
        <w:rPr>
          <w:sz w:val="18"/>
          <w:lang w:eastAsia="en-GB"/>
        </w:rPr>
        <w:t>projection</w:t>
      </w:r>
      <w:r w:rsidR="00BE746D" w:rsidRPr="00F071DA">
        <w:rPr>
          <w:sz w:val="18"/>
          <w:lang w:eastAsia="en-GB"/>
        </w:rPr>
        <w:t xml:space="preserve">s. If a Party chooses to report </w:t>
      </w:r>
      <w:r w:rsidR="00BE746D">
        <w:rPr>
          <w:sz w:val="18"/>
          <w:lang w:eastAsia="en-GB"/>
        </w:rPr>
        <w:t xml:space="preserve">a </w:t>
      </w:r>
      <w:r w:rsidR="00BE746D" w:rsidRPr="00F071DA">
        <w:rPr>
          <w:sz w:val="18"/>
          <w:lang w:eastAsia="en-GB"/>
        </w:rPr>
        <w:t xml:space="preserve">‘without measures’ and/or ‘with additional measures’ </w:t>
      </w:r>
      <w:r w:rsidR="00BE746D">
        <w:rPr>
          <w:sz w:val="18"/>
          <w:lang w:eastAsia="en-GB"/>
        </w:rPr>
        <w:t>projection,</w:t>
      </w:r>
      <w:r w:rsidR="00BE746D" w:rsidRPr="00F071DA">
        <w:rPr>
          <w:sz w:val="18"/>
          <w:lang w:eastAsia="en-GB"/>
        </w:rPr>
        <w:t xml:space="preserve"> </w:t>
      </w:r>
      <w:r w:rsidR="00BE746D">
        <w:rPr>
          <w:sz w:val="18"/>
          <w:lang w:eastAsia="en-GB"/>
        </w:rPr>
        <w:t>it is</w:t>
      </w:r>
      <w:r w:rsidR="00BE746D" w:rsidRPr="00F071DA">
        <w:rPr>
          <w:sz w:val="18"/>
          <w:lang w:eastAsia="en-GB"/>
        </w:rPr>
        <w:t xml:space="preserve"> to </w:t>
      </w:r>
      <w:r w:rsidR="00BE746D" w:rsidRPr="00A141BA">
        <w:rPr>
          <w:sz w:val="18"/>
          <w:lang w:eastAsia="en-GB"/>
        </w:rPr>
        <w:t xml:space="preserve">use table </w:t>
      </w:r>
      <w:r w:rsidR="00BE746D">
        <w:rPr>
          <w:sz w:val="18"/>
          <w:lang w:eastAsia="en-GB"/>
        </w:rPr>
        <w:t>3</w:t>
      </w:r>
      <w:r w:rsidR="00BE746D" w:rsidRPr="00A141BA">
        <w:rPr>
          <w:sz w:val="18"/>
          <w:lang w:eastAsia="en-GB"/>
        </w:rPr>
        <w:t xml:space="preserve"> and/or </w:t>
      </w:r>
      <w:r w:rsidR="00BE746D">
        <w:rPr>
          <w:sz w:val="18"/>
          <w:lang w:eastAsia="en-GB"/>
        </w:rPr>
        <w:t>4 below</w:t>
      </w:r>
      <w:r w:rsidR="00BE746D" w:rsidRPr="00A141BA">
        <w:rPr>
          <w:sz w:val="18"/>
          <w:lang w:eastAsia="en-GB"/>
        </w:rPr>
        <w:t xml:space="preserve">, respectively. If a Party does not choose to report </w:t>
      </w:r>
      <w:r w:rsidR="00BE746D">
        <w:rPr>
          <w:sz w:val="18"/>
          <w:lang w:eastAsia="en-GB"/>
        </w:rPr>
        <w:t xml:space="preserve">a </w:t>
      </w:r>
      <w:r w:rsidR="00BE746D" w:rsidRPr="00A141BA">
        <w:rPr>
          <w:sz w:val="18"/>
          <w:lang w:eastAsia="en-GB"/>
        </w:rPr>
        <w:t xml:space="preserve">‘without measures’ or ‘with additional measures’ </w:t>
      </w:r>
      <w:r w:rsidR="00BE746D">
        <w:rPr>
          <w:sz w:val="18"/>
          <w:lang w:eastAsia="en-GB"/>
        </w:rPr>
        <w:t>projection,</w:t>
      </w:r>
      <w:r w:rsidR="00BE746D" w:rsidRPr="00A141BA">
        <w:rPr>
          <w:sz w:val="18"/>
          <w:lang w:eastAsia="en-GB"/>
        </w:rPr>
        <w:t xml:space="preserve"> then it should not include table </w:t>
      </w:r>
      <w:r w:rsidR="00BE746D">
        <w:rPr>
          <w:sz w:val="18"/>
          <w:lang w:eastAsia="en-GB"/>
        </w:rPr>
        <w:t>3</w:t>
      </w:r>
      <w:r w:rsidR="00BE746D" w:rsidRPr="00A141BA">
        <w:rPr>
          <w:sz w:val="18"/>
          <w:lang w:eastAsia="en-GB"/>
        </w:rPr>
        <w:t xml:space="preserve"> or </w:t>
      </w:r>
      <w:r w:rsidR="00BE746D" w:rsidRPr="0039231C">
        <w:rPr>
          <w:sz w:val="18"/>
          <w:lang w:eastAsia="en-GB"/>
        </w:rPr>
        <w:t xml:space="preserve">4 in its national communication. </w:t>
      </w:r>
    </w:p>
    <w:p w14:paraId="35CB26D1" w14:textId="530F51FF" w:rsidR="00BE746D" w:rsidRPr="0039231C" w:rsidRDefault="003A2774" w:rsidP="003A2774">
      <w:pPr>
        <w:spacing w:line="220" w:lineRule="exact"/>
        <w:ind w:right="1814" w:firstLine="170"/>
        <w:rPr>
          <w:rFonts w:eastAsia="MS Mincho"/>
          <w:sz w:val="18"/>
          <w:lang w:eastAsia="ja-JP"/>
        </w:rPr>
      </w:pPr>
      <w:r w:rsidRPr="0039231C">
        <w:rPr>
          <w:rFonts w:eastAsia="MS Mincho"/>
          <w:i/>
          <w:sz w:val="18"/>
          <w:vertAlign w:val="superscript"/>
          <w:lang w:eastAsia="ja-JP"/>
        </w:rPr>
        <w:t xml:space="preserve">b   </w:t>
      </w:r>
      <w:r w:rsidR="00BE746D" w:rsidRPr="0039231C">
        <w:rPr>
          <w:rFonts w:eastAsia="MS Mincho"/>
          <w:sz w:val="18"/>
          <w:szCs w:val="18"/>
          <w:lang w:eastAsia="ja-JP"/>
        </w:rPr>
        <w:t xml:space="preserve">Emissions and removals reported in these columns should be </w:t>
      </w:r>
      <w:r w:rsidR="00BE746D" w:rsidRPr="0039231C">
        <w:rPr>
          <w:rFonts w:eastAsia="MS Mincho"/>
          <w:sz w:val="18"/>
          <w:lang w:eastAsia="ja-JP"/>
        </w:rPr>
        <w:t>as reported in the most recent annual inventory submission available</w:t>
      </w:r>
      <w:r w:rsidR="00BE746D" w:rsidRPr="0039231C">
        <w:rPr>
          <w:rFonts w:eastAsia="MS Mincho"/>
          <w:i/>
          <w:sz w:val="18"/>
          <w:lang w:eastAsia="ja-JP"/>
        </w:rPr>
        <w:t xml:space="preserve"> </w:t>
      </w:r>
      <w:r w:rsidR="00BE746D" w:rsidRPr="0039231C">
        <w:rPr>
          <w:rFonts w:eastAsia="MS Mincho"/>
          <w:sz w:val="18"/>
          <w:lang w:eastAsia="ja-JP"/>
        </w:rPr>
        <w:t>and</w:t>
      </w:r>
      <w:r w:rsidR="00BE746D" w:rsidRPr="0039231C">
        <w:rPr>
          <w:rFonts w:eastAsia="MS Mincho"/>
          <w:i/>
          <w:sz w:val="18"/>
          <w:lang w:eastAsia="ja-JP"/>
        </w:rPr>
        <w:t xml:space="preserve"> </w:t>
      </w:r>
      <w:r w:rsidR="00BE746D" w:rsidRPr="0039231C">
        <w:rPr>
          <w:rFonts w:eastAsia="MS Mincho"/>
          <w:sz w:val="18"/>
          <w:szCs w:val="18"/>
          <w:lang w:eastAsia="ja-JP"/>
        </w:rPr>
        <w:t xml:space="preserve">consistent with the emissions and removals reported in the table on GHG emissions and trends provided in accordance with section IV of these guidelines. </w:t>
      </w:r>
      <w:r w:rsidR="00BE746D" w:rsidRPr="0039231C">
        <w:rPr>
          <w:sz w:val="18"/>
          <w:szCs w:val="18"/>
        </w:rPr>
        <w:t>Where the sectoral breakdown differs from that reported in the GHG inventory, Parties should explain in their national communication how the inventory sectors relate to the sectors reported in this table.</w:t>
      </w:r>
    </w:p>
    <w:p w14:paraId="4D9CF20C" w14:textId="0054DF83" w:rsidR="00BE746D" w:rsidRPr="0050252A" w:rsidRDefault="003A2774" w:rsidP="003A2774">
      <w:pPr>
        <w:spacing w:line="220" w:lineRule="exact"/>
        <w:ind w:right="1814" w:firstLine="170"/>
        <w:rPr>
          <w:rFonts w:eastAsia="MS Mincho"/>
          <w:sz w:val="18"/>
          <w:lang w:eastAsia="ja-JP"/>
        </w:rPr>
      </w:pPr>
      <w:r w:rsidRPr="0050252A">
        <w:rPr>
          <w:rFonts w:eastAsia="MS Mincho"/>
          <w:i/>
          <w:sz w:val="18"/>
          <w:vertAlign w:val="superscript"/>
          <w:lang w:eastAsia="ja-JP"/>
        </w:rPr>
        <w:t xml:space="preserve">c   </w:t>
      </w:r>
      <w:r w:rsidR="00BE746D" w:rsidRPr="0050252A">
        <w:rPr>
          <w:rFonts w:eastAsia="MS Mincho"/>
          <w:sz w:val="18"/>
          <w:lang w:eastAsia="ja-JP"/>
        </w:rPr>
        <w:t>Parties may include indirect CO</w:t>
      </w:r>
      <w:r w:rsidR="00BE746D" w:rsidRPr="0050252A">
        <w:rPr>
          <w:rFonts w:eastAsia="MS Mincho"/>
          <w:sz w:val="18"/>
          <w:vertAlign w:val="subscript"/>
          <w:lang w:eastAsia="ja-JP"/>
        </w:rPr>
        <w:t>2</w:t>
      </w:r>
      <w:r w:rsidR="00BE746D" w:rsidRPr="0050252A">
        <w:rPr>
          <w:rFonts w:eastAsia="MS Mincho"/>
          <w:sz w:val="18"/>
          <w:lang w:eastAsia="ja-JP"/>
        </w:rPr>
        <w:t xml:space="preserve"> emissions in historical GHG emissions and in GHG emission projections and shall indicate this in a custom footnote below.</w:t>
      </w:r>
    </w:p>
    <w:p w14:paraId="18FE9333" w14:textId="5FB365CA" w:rsidR="00BE746D" w:rsidRPr="0050252A" w:rsidRDefault="003A2774" w:rsidP="003A2774">
      <w:pPr>
        <w:spacing w:line="220" w:lineRule="exact"/>
        <w:ind w:right="1814" w:firstLine="170"/>
        <w:rPr>
          <w:rFonts w:eastAsia="MS Mincho"/>
          <w:sz w:val="18"/>
          <w:lang w:eastAsia="ja-JP"/>
        </w:rPr>
      </w:pPr>
      <w:r w:rsidRPr="0050252A">
        <w:rPr>
          <w:rFonts w:eastAsia="MS Mincho"/>
          <w:i/>
          <w:sz w:val="18"/>
          <w:vertAlign w:val="superscript"/>
          <w:lang w:eastAsia="ja-JP"/>
        </w:rPr>
        <w:t xml:space="preserve">d   </w:t>
      </w:r>
      <w:r w:rsidR="00BE746D" w:rsidRPr="00541CD6">
        <w:rPr>
          <w:rFonts w:eastAsia="Calibri"/>
          <w:sz w:val="18"/>
          <w:szCs w:val="18"/>
          <w:lang w:eastAsia="en-US"/>
        </w:rPr>
        <w:t>Parties should include projections on a quantitative basis starting from the most recent inventory year and</w:t>
      </w:r>
      <w:r w:rsidR="00BE746D">
        <w:rPr>
          <w:rFonts w:eastAsia="Calibri"/>
          <w:sz w:val="18"/>
          <w:szCs w:val="18"/>
          <w:lang w:eastAsia="en-US"/>
        </w:rPr>
        <w:t xml:space="preserve"> for</w:t>
      </w:r>
      <w:r w:rsidR="00BE746D" w:rsidRPr="00541CD6">
        <w:rPr>
          <w:rFonts w:eastAsia="Calibri"/>
          <w:sz w:val="18"/>
          <w:szCs w:val="18"/>
          <w:lang w:eastAsia="en-US"/>
        </w:rPr>
        <w:t xml:space="preserve"> subsequent years that end in either a </w:t>
      </w:r>
      <w:r w:rsidR="00BE746D">
        <w:rPr>
          <w:rFonts w:eastAsia="Calibri"/>
          <w:sz w:val="18"/>
          <w:szCs w:val="18"/>
          <w:lang w:eastAsia="en-US"/>
        </w:rPr>
        <w:t>zero</w:t>
      </w:r>
      <w:r w:rsidR="00BE746D" w:rsidRPr="00541CD6">
        <w:rPr>
          <w:rFonts w:eastAsia="Calibri"/>
          <w:sz w:val="18"/>
          <w:szCs w:val="18"/>
          <w:lang w:eastAsia="en-US"/>
        </w:rPr>
        <w:t xml:space="preserve"> or a </w:t>
      </w:r>
      <w:r w:rsidR="00BE746D">
        <w:rPr>
          <w:rFonts w:eastAsia="Calibri"/>
          <w:sz w:val="18"/>
          <w:szCs w:val="18"/>
          <w:lang w:eastAsia="en-US"/>
        </w:rPr>
        <w:t>five</w:t>
      </w:r>
      <w:r w:rsidR="00BE746D" w:rsidRPr="00541CD6">
        <w:rPr>
          <w:rFonts w:eastAsia="Calibri"/>
          <w:sz w:val="18"/>
          <w:szCs w:val="18"/>
          <w:lang w:eastAsia="en-US"/>
        </w:rPr>
        <w:t xml:space="preserve">, extending at </w:t>
      </w:r>
      <w:r w:rsidR="00BE746D" w:rsidRPr="0050252A">
        <w:rPr>
          <w:rFonts w:eastAsia="Calibri"/>
          <w:sz w:val="18"/>
          <w:szCs w:val="18"/>
          <w:lang w:eastAsia="en-US"/>
        </w:rPr>
        <w:t xml:space="preserve">least 15 years from the </w:t>
      </w:r>
      <w:r w:rsidR="00BE746D">
        <w:rPr>
          <w:rFonts w:eastAsia="Calibri"/>
          <w:sz w:val="18"/>
          <w:szCs w:val="18"/>
          <w:lang w:eastAsia="en-US"/>
        </w:rPr>
        <w:t>most recent</w:t>
      </w:r>
      <w:r w:rsidR="00BE746D" w:rsidRPr="0050252A">
        <w:rPr>
          <w:rFonts w:eastAsia="Calibri"/>
          <w:sz w:val="18"/>
          <w:szCs w:val="18"/>
          <w:lang w:eastAsia="en-US"/>
        </w:rPr>
        <w:t xml:space="preserve"> inventory year.</w:t>
      </w:r>
    </w:p>
    <w:p w14:paraId="7961C106" w14:textId="7BBB68E0" w:rsidR="00BE746D" w:rsidRPr="0050252A" w:rsidRDefault="003A2774" w:rsidP="003A2774">
      <w:pPr>
        <w:spacing w:line="220" w:lineRule="exact"/>
        <w:ind w:right="1814" w:firstLine="170"/>
        <w:rPr>
          <w:rFonts w:eastAsia="MS Mincho"/>
          <w:sz w:val="18"/>
          <w:lang w:eastAsia="ja-JP"/>
        </w:rPr>
      </w:pPr>
      <w:r w:rsidRPr="0050252A">
        <w:rPr>
          <w:rFonts w:eastAsia="MS Mincho"/>
          <w:i/>
          <w:sz w:val="18"/>
          <w:vertAlign w:val="superscript"/>
          <w:lang w:eastAsia="ja-JP"/>
        </w:rPr>
        <w:t xml:space="preserve">e   </w:t>
      </w:r>
      <w:r w:rsidR="00BE746D" w:rsidRPr="0050252A">
        <w:rPr>
          <w:sz w:val="18"/>
        </w:rPr>
        <w:t>The most recent inventory year.</w:t>
      </w:r>
    </w:p>
    <w:p w14:paraId="3636F78B" w14:textId="0AE4847D" w:rsidR="00BE746D" w:rsidRPr="00CB4F08" w:rsidRDefault="003A2774" w:rsidP="003A2774">
      <w:pPr>
        <w:spacing w:line="220" w:lineRule="exact"/>
        <w:ind w:right="1814" w:firstLine="170"/>
        <w:rPr>
          <w:rFonts w:eastAsia="MS Mincho"/>
          <w:sz w:val="18"/>
          <w:lang w:eastAsia="ja-JP"/>
        </w:rPr>
      </w:pPr>
      <w:r w:rsidRPr="00CB4F08">
        <w:rPr>
          <w:rFonts w:eastAsia="MS Mincho"/>
          <w:i/>
          <w:sz w:val="18"/>
          <w:vertAlign w:val="superscript"/>
          <w:lang w:eastAsia="ja-JP"/>
        </w:rPr>
        <w:t xml:space="preserve">f   </w:t>
      </w:r>
      <w:r w:rsidR="00BE746D" w:rsidRPr="00CB4F08">
        <w:rPr>
          <w:sz w:val="18"/>
        </w:rPr>
        <w:t>A year that ends in either a zero or a five following the most recent inventory year,</w:t>
      </w:r>
      <w:r w:rsidR="00BE746D" w:rsidRPr="00CB4F08">
        <w:rPr>
          <w:rFonts w:eastAsiaTheme="minorHAnsi"/>
          <w:color w:val="000000"/>
          <w:sz w:val="18"/>
          <w:szCs w:val="18"/>
          <w:lang w:val="en-US" w:eastAsia="en-US"/>
        </w:rPr>
        <w:t xml:space="preserve"> </w:t>
      </w:r>
      <w:r w:rsidR="00BE746D" w:rsidRPr="00CB4F08">
        <w:rPr>
          <w:sz w:val="18"/>
          <w:lang w:val="en-US"/>
        </w:rPr>
        <w:t>extending at least 15 years from the most recent inventory year.</w:t>
      </w:r>
      <w:r w:rsidR="00BE746D" w:rsidRPr="00CB4F08">
        <w:rPr>
          <w:sz w:val="18"/>
        </w:rPr>
        <w:t xml:space="preserve"> </w:t>
      </w:r>
    </w:p>
    <w:p w14:paraId="75C36CC7" w14:textId="27B2A158" w:rsidR="00BE746D" w:rsidRPr="0050252A" w:rsidRDefault="003A2774" w:rsidP="003A2774">
      <w:pPr>
        <w:spacing w:line="220" w:lineRule="exact"/>
        <w:ind w:right="1814" w:firstLine="170"/>
        <w:rPr>
          <w:rFonts w:eastAsia="MS Mincho"/>
          <w:sz w:val="18"/>
          <w:lang w:eastAsia="ja-JP"/>
        </w:rPr>
      </w:pPr>
      <w:r w:rsidRPr="0050252A">
        <w:rPr>
          <w:rFonts w:eastAsia="MS Mincho"/>
          <w:i/>
          <w:sz w:val="18"/>
          <w:vertAlign w:val="superscript"/>
          <w:lang w:eastAsia="ja-JP"/>
        </w:rPr>
        <w:t xml:space="preserve">g   </w:t>
      </w:r>
      <w:r w:rsidR="00BE746D" w:rsidRPr="0050252A">
        <w:rPr>
          <w:rFonts w:eastAsia="MS Mincho"/>
          <w:sz w:val="18"/>
          <w:szCs w:val="18"/>
          <w:lang w:eastAsia="ja-JP"/>
        </w:rPr>
        <w:t>In accordance with paragraph 31 of the</w:t>
      </w:r>
      <w:r w:rsidR="00BE746D">
        <w:rPr>
          <w:rFonts w:eastAsia="MS Mincho"/>
          <w:sz w:val="18"/>
          <w:szCs w:val="18"/>
          <w:lang w:eastAsia="ja-JP"/>
        </w:rPr>
        <w:t>se guidelines</w:t>
      </w:r>
      <w:r w:rsidR="00BE746D" w:rsidRPr="0050252A">
        <w:rPr>
          <w:rFonts w:eastAsia="MS Mincho"/>
          <w:sz w:val="18"/>
          <w:szCs w:val="18"/>
          <w:lang w:eastAsia="ja-JP"/>
        </w:rPr>
        <w:t>, p</w:t>
      </w:r>
      <w:r w:rsidR="00BE746D" w:rsidRPr="0050252A">
        <w:rPr>
          <w:rFonts w:eastAsia="Times New Roman"/>
          <w:sz w:val="18"/>
          <w:szCs w:val="18"/>
          <w:lang w:eastAsia="en-GB"/>
        </w:rPr>
        <w:t>rojections shall be presented on a sectoral basis, to the extent possible, using the same sectoral categories as used in the GHG inventories</w:t>
      </w:r>
      <w:r w:rsidR="00BE746D" w:rsidRPr="0050252A">
        <w:rPr>
          <w:rFonts w:eastAsia="MS Mincho"/>
          <w:sz w:val="18"/>
          <w:szCs w:val="18"/>
          <w:lang w:eastAsia="ja-JP"/>
        </w:rPr>
        <w:t>. This table should follow, to the extent possible, the same sectoral categories as those listed in paragraph 14 of th</w:t>
      </w:r>
      <w:r w:rsidR="00BE746D">
        <w:rPr>
          <w:rFonts w:eastAsia="MS Mincho"/>
          <w:sz w:val="18"/>
          <w:szCs w:val="18"/>
          <w:lang w:eastAsia="ja-JP"/>
        </w:rPr>
        <w:t>e</w:t>
      </w:r>
      <w:r w:rsidR="00BE746D" w:rsidRPr="0050252A">
        <w:rPr>
          <w:rFonts w:eastAsia="MS Mincho"/>
          <w:sz w:val="18"/>
          <w:szCs w:val="18"/>
          <w:lang w:eastAsia="ja-JP"/>
        </w:rPr>
        <w:t>se guidelines; namely, t</w:t>
      </w:r>
      <w:r w:rsidR="00BE746D" w:rsidRPr="0050252A">
        <w:rPr>
          <w:rFonts w:eastAsia="Times New Roman"/>
          <w:sz w:val="18"/>
          <w:szCs w:val="18"/>
          <w:lang w:eastAsia="en-GB"/>
        </w:rPr>
        <w:t>o the extent appropriate, the following sectors should be considered: energy, transport, industry/industrial processes</w:t>
      </w:r>
      <w:r w:rsidR="00BE746D" w:rsidRPr="0050252A">
        <w:rPr>
          <w:rFonts w:eastAsia="Calibri"/>
          <w:sz w:val="24"/>
          <w:szCs w:val="24"/>
          <w:lang w:eastAsia="en-US"/>
        </w:rPr>
        <w:t xml:space="preserve"> </w:t>
      </w:r>
      <w:r w:rsidR="00BE746D" w:rsidRPr="0050252A">
        <w:rPr>
          <w:rFonts w:eastAsia="Times New Roman"/>
          <w:sz w:val="18"/>
          <w:szCs w:val="18"/>
          <w:lang w:eastAsia="en-GB"/>
        </w:rPr>
        <w:t>and product use, agriculture, forestry/LULUCF,</w:t>
      </w:r>
      <w:r w:rsidR="00BE746D" w:rsidRPr="0050252A">
        <w:rPr>
          <w:rFonts w:eastAsia="Times New Roman"/>
          <w:b/>
          <w:sz w:val="18"/>
          <w:szCs w:val="18"/>
          <w:lang w:eastAsia="en-GB"/>
        </w:rPr>
        <w:t xml:space="preserve"> </w:t>
      </w:r>
      <w:r w:rsidR="00BE746D" w:rsidRPr="0050252A">
        <w:rPr>
          <w:rFonts w:eastAsia="Times New Roman"/>
          <w:sz w:val="18"/>
          <w:szCs w:val="18"/>
          <w:lang w:eastAsia="en-GB"/>
        </w:rPr>
        <w:t>waste management/waste, other sectors and cross-cutting.</w:t>
      </w:r>
      <w:r w:rsidR="00BE746D" w:rsidRPr="0050252A">
        <w:rPr>
          <w:rFonts w:eastAsia="MS Mincho"/>
          <w:sz w:val="18"/>
          <w:szCs w:val="18"/>
          <w:lang w:eastAsia="ja-JP"/>
        </w:rPr>
        <w:t xml:space="preserve"> </w:t>
      </w:r>
    </w:p>
    <w:p w14:paraId="653113F7" w14:textId="1A0AB446" w:rsidR="00BE746D" w:rsidRPr="0050252A" w:rsidRDefault="003A2774" w:rsidP="003A2774">
      <w:pPr>
        <w:spacing w:line="220" w:lineRule="exact"/>
        <w:ind w:right="1814" w:firstLine="170"/>
        <w:rPr>
          <w:rFonts w:eastAsia="Times New Roman"/>
          <w:b/>
          <w:sz w:val="18"/>
          <w:szCs w:val="18"/>
          <w:lang w:eastAsia="en-US"/>
        </w:rPr>
      </w:pPr>
      <w:r w:rsidRPr="0050252A">
        <w:rPr>
          <w:rFonts w:eastAsia="Times New Roman"/>
          <w:i/>
          <w:sz w:val="18"/>
          <w:szCs w:val="18"/>
          <w:vertAlign w:val="superscript"/>
          <w:lang w:eastAsia="en-US"/>
        </w:rPr>
        <w:t xml:space="preserve">h   </w:t>
      </w:r>
      <w:r w:rsidR="00BE746D" w:rsidRPr="0050252A">
        <w:rPr>
          <w:rFonts w:eastAsia="MS Mincho"/>
          <w:sz w:val="18"/>
          <w:szCs w:val="18"/>
          <w:lang w:eastAsia="ja-JP"/>
        </w:rPr>
        <w:t>To the extent possible, the following sectors should be used: energy, transport, industry/industrial processes</w:t>
      </w:r>
      <w:r w:rsidR="00BE746D" w:rsidRPr="0050252A">
        <w:rPr>
          <w:rFonts w:eastAsia="Calibri"/>
          <w:sz w:val="24"/>
          <w:szCs w:val="24"/>
          <w:lang w:eastAsia="en-US"/>
        </w:rPr>
        <w:t xml:space="preserve"> </w:t>
      </w:r>
      <w:r w:rsidR="00BE746D" w:rsidRPr="0050252A">
        <w:rPr>
          <w:rFonts w:eastAsia="MS Mincho"/>
          <w:sz w:val="18"/>
          <w:szCs w:val="18"/>
          <w:lang w:eastAsia="ja-JP"/>
        </w:rPr>
        <w:t xml:space="preserve">and product use, agriculture, forestry/LULUCF, waste management/waste and other sectors (i.e. cross-cutting), as appropriate. </w:t>
      </w:r>
    </w:p>
    <w:p w14:paraId="26D7C65F" w14:textId="7614E10D" w:rsidR="00BE746D" w:rsidRPr="0050252A" w:rsidRDefault="003A2774" w:rsidP="003A2774">
      <w:pPr>
        <w:spacing w:line="220" w:lineRule="exact"/>
        <w:ind w:right="1814" w:firstLine="170"/>
        <w:rPr>
          <w:rFonts w:eastAsia="MS Mincho"/>
          <w:sz w:val="18"/>
          <w:szCs w:val="18"/>
          <w:lang w:eastAsia="ja-JP"/>
        </w:rPr>
      </w:pPr>
      <w:r w:rsidRPr="0050252A">
        <w:rPr>
          <w:rFonts w:eastAsia="MS Mincho"/>
          <w:i/>
          <w:sz w:val="18"/>
          <w:szCs w:val="18"/>
          <w:vertAlign w:val="superscript"/>
          <w:lang w:eastAsia="ja-JP"/>
        </w:rPr>
        <w:t xml:space="preserve">i   </w:t>
      </w:r>
      <w:r w:rsidR="00BE746D" w:rsidRPr="0050252A">
        <w:rPr>
          <w:rFonts w:eastAsia="MS Mincho"/>
          <w:sz w:val="18"/>
          <w:szCs w:val="18"/>
          <w:lang w:eastAsia="ja-JP"/>
        </w:rPr>
        <w:t>Parties may choose to report total emissions with or without LULUCF, as appropriate.</w:t>
      </w:r>
    </w:p>
    <w:p w14:paraId="7AE59AE1" w14:textId="347D797C" w:rsidR="00BE746D" w:rsidRPr="00872C4F" w:rsidRDefault="00BE746D" w:rsidP="00BE746D">
      <w:pPr>
        <w:spacing w:line="220" w:lineRule="exact"/>
        <w:ind w:right="919"/>
        <w:rPr>
          <w:rFonts w:eastAsia="MS Mincho"/>
          <w:b/>
          <w:i/>
          <w:sz w:val="18"/>
          <w:szCs w:val="18"/>
          <w:lang w:eastAsia="ja-JP"/>
        </w:rPr>
      </w:pPr>
      <w:r w:rsidRPr="00872C4F">
        <w:rPr>
          <w:rFonts w:eastAsia="MS Mincho"/>
          <w:b/>
          <w:i/>
          <w:sz w:val="18"/>
          <w:szCs w:val="18"/>
          <w:lang w:eastAsia="ja-JP"/>
        </w:rPr>
        <w:br w:type="page"/>
      </w:r>
    </w:p>
    <w:p w14:paraId="5573A751" w14:textId="77777777" w:rsidR="00BE746D" w:rsidRPr="00170C38" w:rsidRDefault="00BE746D" w:rsidP="00BE746D">
      <w:pPr>
        <w:suppressAutoHyphens w:val="0"/>
        <w:spacing w:line="240" w:lineRule="auto"/>
      </w:pPr>
      <w:r w:rsidRPr="00170C38">
        <w:lastRenderedPageBreak/>
        <w:t>Table 3</w:t>
      </w:r>
    </w:p>
    <w:p w14:paraId="50E6B8C0" w14:textId="77777777" w:rsidR="00BE746D" w:rsidRPr="00170C38" w:rsidRDefault="00BE746D" w:rsidP="00BE746D">
      <w:pPr>
        <w:suppressAutoHyphens w:val="0"/>
        <w:spacing w:after="120" w:line="240" w:lineRule="auto"/>
        <w:ind w:right="566"/>
        <w:rPr>
          <w:rFonts w:eastAsia="MS Mincho"/>
          <w:vertAlign w:val="superscript"/>
          <w:lang w:eastAsia="ja-JP"/>
        </w:rPr>
      </w:pPr>
      <w:r w:rsidRPr="00170C38">
        <w:rPr>
          <w:b/>
        </w:rPr>
        <w:t>Information on updated greenhouse gas projections under a ‘without measures’ scenario</w:t>
      </w:r>
      <w:r w:rsidRPr="00170C38">
        <w:rPr>
          <w:rFonts w:eastAsia="MS Mincho"/>
          <w:i/>
          <w:sz w:val="18"/>
          <w:vertAlign w:val="superscript"/>
          <w:lang w:eastAsia="ja-JP"/>
        </w:rPr>
        <w:t>a</w:t>
      </w:r>
    </w:p>
    <w:tbl>
      <w:tblPr>
        <w:tblW w:w="12417" w:type="dxa"/>
        <w:tblBorders>
          <w:top w:val="single" w:sz="4" w:space="0" w:color="auto"/>
        </w:tblBorders>
        <w:tblLayout w:type="fixed"/>
        <w:tblCellMar>
          <w:left w:w="0" w:type="dxa"/>
          <w:right w:w="0" w:type="dxa"/>
        </w:tblCellMar>
        <w:tblLook w:val="01E0" w:firstRow="1" w:lastRow="1" w:firstColumn="1" w:lastColumn="1" w:noHBand="0" w:noVBand="0"/>
      </w:tblPr>
      <w:tblGrid>
        <w:gridCol w:w="2542"/>
        <w:gridCol w:w="771"/>
        <w:gridCol w:w="771"/>
        <w:gridCol w:w="776"/>
        <w:gridCol w:w="779"/>
        <w:gridCol w:w="779"/>
        <w:gridCol w:w="780"/>
        <w:gridCol w:w="762"/>
        <w:gridCol w:w="17"/>
        <w:gridCol w:w="775"/>
        <w:gridCol w:w="897"/>
        <w:gridCol w:w="420"/>
        <w:gridCol w:w="477"/>
        <w:gridCol w:w="897"/>
        <w:gridCol w:w="897"/>
        <w:gridCol w:w="22"/>
        <w:gridCol w:w="55"/>
      </w:tblGrid>
      <w:tr w:rsidR="00BE746D" w:rsidRPr="002B7051" w14:paraId="5C39D8DE" w14:textId="77777777" w:rsidTr="00BE746D">
        <w:trPr>
          <w:trHeight w:val="240"/>
          <w:tblHeader/>
        </w:trPr>
        <w:tc>
          <w:tcPr>
            <w:tcW w:w="1024" w:type="pct"/>
            <w:vMerge w:val="restart"/>
            <w:tcBorders>
              <w:top w:val="single" w:sz="4" w:space="0" w:color="auto"/>
              <w:bottom w:val="single" w:sz="4" w:space="0" w:color="auto"/>
              <w:right w:val="nil"/>
            </w:tcBorders>
            <w:shd w:val="clear" w:color="auto" w:fill="auto"/>
          </w:tcPr>
          <w:p w14:paraId="3E4A6DEC" w14:textId="77777777" w:rsidR="00BE746D" w:rsidRPr="002649B1" w:rsidRDefault="00BE746D" w:rsidP="00BE746D">
            <w:pPr>
              <w:rPr>
                <w:sz w:val="16"/>
                <w:szCs w:val="16"/>
              </w:rPr>
            </w:pPr>
          </w:p>
        </w:tc>
        <w:tc>
          <w:tcPr>
            <w:tcW w:w="3033" w:type="pct"/>
            <w:gridSpan w:val="11"/>
            <w:tcBorders>
              <w:top w:val="single" w:sz="4" w:space="0" w:color="auto"/>
              <w:left w:val="nil"/>
              <w:bottom w:val="single" w:sz="4" w:space="0" w:color="auto"/>
              <w:right w:val="nil"/>
            </w:tcBorders>
            <w:shd w:val="clear" w:color="auto" w:fill="auto"/>
          </w:tcPr>
          <w:p w14:paraId="4867DE36" w14:textId="77777777" w:rsidR="00BE746D" w:rsidRPr="002B7051" w:rsidRDefault="00BE746D" w:rsidP="00BE746D">
            <w:pPr>
              <w:jc w:val="center"/>
              <w:rPr>
                <w:i/>
                <w:sz w:val="16"/>
                <w:szCs w:val="16"/>
                <w:vertAlign w:val="superscript"/>
              </w:rPr>
            </w:pPr>
            <w:r w:rsidRPr="002B7051">
              <w:rPr>
                <w:i/>
                <w:sz w:val="16"/>
                <w:szCs w:val="16"/>
              </w:rPr>
              <w:t>GHG emissions and removals</w:t>
            </w:r>
            <w:r w:rsidRPr="00FF1706">
              <w:rPr>
                <w:i/>
                <w:sz w:val="18"/>
                <w:szCs w:val="16"/>
                <w:vertAlign w:val="superscript"/>
              </w:rPr>
              <w:t>b, c</w:t>
            </w:r>
          </w:p>
          <w:p w14:paraId="53C49189" w14:textId="77777777" w:rsidR="00BE746D" w:rsidRPr="002B7051" w:rsidRDefault="00BE746D" w:rsidP="00BE746D">
            <w:pPr>
              <w:jc w:val="center"/>
              <w:rPr>
                <w:i/>
                <w:sz w:val="16"/>
                <w:szCs w:val="16"/>
                <w:vertAlign w:val="superscript"/>
              </w:rPr>
            </w:pPr>
            <w:r w:rsidRPr="002B7051">
              <w:rPr>
                <w:i/>
                <w:sz w:val="16"/>
                <w:szCs w:val="16"/>
              </w:rPr>
              <w:t>(kt CO</w:t>
            </w:r>
            <w:r w:rsidRPr="002B7051">
              <w:rPr>
                <w:i/>
                <w:sz w:val="16"/>
                <w:szCs w:val="16"/>
                <w:vertAlign w:val="subscript"/>
              </w:rPr>
              <w:t>2</w:t>
            </w:r>
            <w:r w:rsidRPr="002B7051">
              <w:rPr>
                <w:i/>
                <w:sz w:val="16"/>
                <w:szCs w:val="16"/>
              </w:rPr>
              <w:t xml:space="preserve"> eq)</w:t>
            </w:r>
          </w:p>
        </w:tc>
        <w:tc>
          <w:tcPr>
            <w:tcW w:w="943" w:type="pct"/>
            <w:gridSpan w:val="5"/>
            <w:tcBorders>
              <w:top w:val="single" w:sz="4" w:space="0" w:color="auto"/>
              <w:left w:val="nil"/>
              <w:bottom w:val="single" w:sz="4" w:space="0" w:color="auto"/>
              <w:right w:val="nil"/>
            </w:tcBorders>
            <w:shd w:val="clear" w:color="auto" w:fill="auto"/>
          </w:tcPr>
          <w:p w14:paraId="37101F65" w14:textId="77777777" w:rsidR="00BE746D" w:rsidRPr="002B7051" w:rsidRDefault="00BE746D" w:rsidP="00BE746D">
            <w:pPr>
              <w:jc w:val="center"/>
              <w:rPr>
                <w:i/>
                <w:sz w:val="16"/>
                <w:szCs w:val="16"/>
              </w:rPr>
            </w:pPr>
            <w:r w:rsidRPr="002B7051">
              <w:rPr>
                <w:i/>
                <w:sz w:val="16"/>
                <w:szCs w:val="16"/>
              </w:rPr>
              <w:t>GHG emissions and removals</w:t>
            </w:r>
            <w:r w:rsidRPr="00FF1706">
              <w:rPr>
                <w:i/>
                <w:sz w:val="18"/>
                <w:szCs w:val="16"/>
                <w:vertAlign w:val="superscript"/>
              </w:rPr>
              <w:t>c, d</w:t>
            </w:r>
          </w:p>
          <w:p w14:paraId="00912B61" w14:textId="77777777" w:rsidR="00BE746D" w:rsidRPr="002B7051" w:rsidRDefault="00BE746D" w:rsidP="00BE746D">
            <w:pPr>
              <w:jc w:val="center"/>
              <w:rPr>
                <w:sz w:val="16"/>
                <w:szCs w:val="16"/>
              </w:rPr>
            </w:pPr>
            <w:r w:rsidRPr="002B7051">
              <w:rPr>
                <w:i/>
                <w:sz w:val="16"/>
                <w:szCs w:val="16"/>
              </w:rPr>
              <w:t>(kt CO</w:t>
            </w:r>
            <w:r w:rsidRPr="002B7051">
              <w:rPr>
                <w:i/>
                <w:sz w:val="16"/>
                <w:szCs w:val="16"/>
                <w:vertAlign w:val="subscript"/>
              </w:rPr>
              <w:t>2</w:t>
            </w:r>
            <w:r w:rsidRPr="002B7051">
              <w:rPr>
                <w:i/>
                <w:sz w:val="16"/>
                <w:szCs w:val="16"/>
              </w:rPr>
              <w:t xml:space="preserve"> eq)</w:t>
            </w:r>
          </w:p>
        </w:tc>
      </w:tr>
      <w:tr w:rsidR="00BE746D" w:rsidRPr="002649B1" w14:paraId="3F369D76" w14:textId="77777777" w:rsidTr="00BE746D">
        <w:trPr>
          <w:trHeight w:val="240"/>
          <w:tblHeader/>
        </w:trPr>
        <w:tc>
          <w:tcPr>
            <w:tcW w:w="1024" w:type="pct"/>
            <w:vMerge/>
            <w:tcBorders>
              <w:top w:val="single" w:sz="4" w:space="0" w:color="auto"/>
              <w:bottom w:val="single" w:sz="12" w:space="0" w:color="auto"/>
            </w:tcBorders>
            <w:shd w:val="clear" w:color="auto" w:fill="auto"/>
          </w:tcPr>
          <w:p w14:paraId="32419212" w14:textId="77777777" w:rsidR="00BE746D" w:rsidRPr="002B7051" w:rsidRDefault="00BE746D" w:rsidP="00BE746D">
            <w:pPr>
              <w:suppressAutoHyphens w:val="0"/>
              <w:autoSpaceDE w:val="0"/>
              <w:autoSpaceDN w:val="0"/>
              <w:adjustRightInd w:val="0"/>
              <w:spacing w:before="40" w:after="40" w:line="220" w:lineRule="exact"/>
              <w:rPr>
                <w:rFonts w:eastAsia="MS Mincho"/>
                <w:sz w:val="16"/>
                <w:szCs w:val="16"/>
                <w:lang w:eastAsia="ja-JP"/>
              </w:rPr>
            </w:pPr>
          </w:p>
        </w:tc>
        <w:tc>
          <w:tcPr>
            <w:tcW w:w="311" w:type="pct"/>
            <w:tcBorders>
              <w:top w:val="single" w:sz="4" w:space="0" w:color="auto"/>
              <w:bottom w:val="single" w:sz="12" w:space="0" w:color="auto"/>
            </w:tcBorders>
            <w:shd w:val="clear" w:color="auto" w:fill="auto"/>
            <w:vAlign w:val="center"/>
          </w:tcPr>
          <w:p w14:paraId="188D7E2E" w14:textId="77777777" w:rsidR="00BE746D" w:rsidRPr="002B7051"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051">
              <w:rPr>
                <w:i/>
                <w:sz w:val="16"/>
                <w:szCs w:val="16"/>
              </w:rPr>
              <w:t>Base year</w:t>
            </w:r>
          </w:p>
        </w:tc>
        <w:tc>
          <w:tcPr>
            <w:tcW w:w="311" w:type="pct"/>
            <w:tcBorders>
              <w:top w:val="single" w:sz="4" w:space="0" w:color="auto"/>
              <w:bottom w:val="single" w:sz="12" w:space="0" w:color="auto"/>
            </w:tcBorders>
            <w:shd w:val="clear" w:color="auto" w:fill="auto"/>
            <w:vAlign w:val="center"/>
          </w:tcPr>
          <w:p w14:paraId="072E62B0" w14:textId="77777777" w:rsidR="00BE746D" w:rsidRPr="002B7051" w:rsidRDefault="00BE746D" w:rsidP="00BE746D">
            <w:pPr>
              <w:suppressAutoHyphens w:val="0"/>
              <w:autoSpaceDE w:val="0"/>
              <w:autoSpaceDN w:val="0"/>
              <w:adjustRightInd w:val="0"/>
              <w:spacing w:before="40" w:after="40" w:line="220" w:lineRule="exact"/>
              <w:ind w:left="113"/>
              <w:rPr>
                <w:rFonts w:eastAsia="MS Mincho"/>
                <w:i/>
                <w:sz w:val="16"/>
                <w:szCs w:val="16"/>
                <w:lang w:eastAsia="ja-JP"/>
              </w:rPr>
            </w:pPr>
            <w:r w:rsidRPr="002B7051">
              <w:rPr>
                <w:rFonts w:eastAsia="MS Mincho"/>
                <w:i/>
                <w:sz w:val="16"/>
                <w:szCs w:val="16"/>
                <w:lang w:eastAsia="ja-JP"/>
              </w:rPr>
              <w:t>1990</w:t>
            </w:r>
          </w:p>
        </w:tc>
        <w:tc>
          <w:tcPr>
            <w:tcW w:w="313" w:type="pct"/>
            <w:tcBorders>
              <w:top w:val="single" w:sz="4" w:space="0" w:color="auto"/>
              <w:bottom w:val="single" w:sz="12" w:space="0" w:color="auto"/>
            </w:tcBorders>
            <w:shd w:val="clear" w:color="auto" w:fill="auto"/>
            <w:vAlign w:val="center"/>
          </w:tcPr>
          <w:p w14:paraId="198CA15A" w14:textId="77777777" w:rsidR="00BE746D" w:rsidRPr="002B7051" w:rsidRDefault="00BE746D" w:rsidP="00BE746D">
            <w:pPr>
              <w:suppressAutoHyphens w:val="0"/>
              <w:autoSpaceDE w:val="0"/>
              <w:autoSpaceDN w:val="0"/>
              <w:adjustRightInd w:val="0"/>
              <w:spacing w:before="40" w:after="40" w:line="220" w:lineRule="exact"/>
              <w:ind w:left="113"/>
              <w:rPr>
                <w:rFonts w:eastAsia="MS Mincho"/>
                <w:i/>
                <w:sz w:val="16"/>
                <w:szCs w:val="16"/>
                <w:lang w:eastAsia="ja-JP"/>
              </w:rPr>
            </w:pPr>
            <w:r w:rsidRPr="002B7051">
              <w:rPr>
                <w:rFonts w:eastAsia="MS Mincho"/>
                <w:i/>
                <w:sz w:val="16"/>
                <w:szCs w:val="16"/>
                <w:lang w:eastAsia="ja-JP"/>
              </w:rPr>
              <w:t>1995</w:t>
            </w:r>
          </w:p>
        </w:tc>
        <w:tc>
          <w:tcPr>
            <w:tcW w:w="314" w:type="pct"/>
            <w:tcBorders>
              <w:top w:val="single" w:sz="4" w:space="0" w:color="auto"/>
              <w:bottom w:val="single" w:sz="12" w:space="0" w:color="auto"/>
            </w:tcBorders>
            <w:shd w:val="clear" w:color="auto" w:fill="auto"/>
            <w:vAlign w:val="center"/>
          </w:tcPr>
          <w:p w14:paraId="4316C200" w14:textId="77777777" w:rsidR="00BE746D" w:rsidRPr="002B7051" w:rsidRDefault="00BE746D" w:rsidP="00BE746D">
            <w:pPr>
              <w:suppressAutoHyphens w:val="0"/>
              <w:autoSpaceDE w:val="0"/>
              <w:autoSpaceDN w:val="0"/>
              <w:adjustRightInd w:val="0"/>
              <w:spacing w:before="40" w:after="40" w:line="220" w:lineRule="exact"/>
              <w:ind w:left="113"/>
              <w:rPr>
                <w:rFonts w:eastAsia="MS Mincho"/>
                <w:i/>
                <w:sz w:val="16"/>
                <w:szCs w:val="16"/>
                <w:lang w:eastAsia="ja-JP"/>
              </w:rPr>
            </w:pPr>
            <w:r w:rsidRPr="002B7051">
              <w:rPr>
                <w:rFonts w:eastAsia="MS Mincho"/>
                <w:i/>
                <w:sz w:val="16"/>
                <w:szCs w:val="16"/>
                <w:lang w:eastAsia="ja-JP"/>
              </w:rPr>
              <w:t>2000</w:t>
            </w:r>
          </w:p>
        </w:tc>
        <w:tc>
          <w:tcPr>
            <w:tcW w:w="314" w:type="pct"/>
            <w:tcBorders>
              <w:top w:val="single" w:sz="4" w:space="0" w:color="auto"/>
              <w:bottom w:val="single" w:sz="12" w:space="0" w:color="auto"/>
            </w:tcBorders>
            <w:shd w:val="clear" w:color="auto" w:fill="auto"/>
            <w:vAlign w:val="center"/>
          </w:tcPr>
          <w:p w14:paraId="5B1D5EB4" w14:textId="77777777" w:rsidR="00BE746D" w:rsidRPr="002B7051" w:rsidRDefault="00BE746D" w:rsidP="00BE746D">
            <w:pPr>
              <w:suppressAutoHyphens w:val="0"/>
              <w:autoSpaceDE w:val="0"/>
              <w:autoSpaceDN w:val="0"/>
              <w:adjustRightInd w:val="0"/>
              <w:spacing w:before="40" w:after="40" w:line="220" w:lineRule="exact"/>
              <w:ind w:left="113"/>
              <w:rPr>
                <w:rFonts w:eastAsia="MS Mincho"/>
                <w:i/>
                <w:sz w:val="16"/>
                <w:szCs w:val="16"/>
                <w:lang w:eastAsia="ja-JP"/>
              </w:rPr>
            </w:pPr>
            <w:r w:rsidRPr="002B7051">
              <w:rPr>
                <w:rFonts w:eastAsia="MS Mincho"/>
                <w:i/>
                <w:sz w:val="16"/>
                <w:szCs w:val="16"/>
                <w:lang w:eastAsia="ja-JP"/>
              </w:rPr>
              <w:t>2005</w:t>
            </w:r>
          </w:p>
        </w:tc>
        <w:tc>
          <w:tcPr>
            <w:tcW w:w="314" w:type="pct"/>
            <w:tcBorders>
              <w:top w:val="single" w:sz="4" w:space="0" w:color="auto"/>
              <w:bottom w:val="single" w:sz="12" w:space="0" w:color="auto"/>
            </w:tcBorders>
            <w:shd w:val="clear" w:color="auto" w:fill="auto"/>
            <w:vAlign w:val="center"/>
          </w:tcPr>
          <w:p w14:paraId="10C6FE07" w14:textId="77777777" w:rsidR="00BE746D" w:rsidRPr="002B7051" w:rsidRDefault="00BE746D" w:rsidP="00BE746D">
            <w:pPr>
              <w:suppressAutoHyphens w:val="0"/>
              <w:autoSpaceDE w:val="0"/>
              <w:autoSpaceDN w:val="0"/>
              <w:adjustRightInd w:val="0"/>
              <w:spacing w:before="40" w:after="40" w:line="220" w:lineRule="exact"/>
              <w:ind w:left="113"/>
              <w:rPr>
                <w:rFonts w:eastAsia="MS Mincho"/>
                <w:i/>
                <w:sz w:val="16"/>
                <w:szCs w:val="16"/>
                <w:lang w:eastAsia="ja-JP"/>
              </w:rPr>
            </w:pPr>
            <w:r w:rsidRPr="002B7051">
              <w:rPr>
                <w:rFonts w:eastAsia="MS Mincho"/>
                <w:i/>
                <w:sz w:val="16"/>
                <w:szCs w:val="16"/>
                <w:lang w:eastAsia="ja-JP"/>
              </w:rPr>
              <w:t>2010</w:t>
            </w:r>
          </w:p>
        </w:tc>
        <w:tc>
          <w:tcPr>
            <w:tcW w:w="307" w:type="pct"/>
            <w:tcBorders>
              <w:top w:val="single" w:sz="4" w:space="0" w:color="auto"/>
              <w:bottom w:val="single" w:sz="12" w:space="0" w:color="auto"/>
            </w:tcBorders>
            <w:shd w:val="clear" w:color="auto" w:fill="auto"/>
            <w:vAlign w:val="center"/>
          </w:tcPr>
          <w:p w14:paraId="3D0C15D4" w14:textId="77777777" w:rsidR="00BE746D" w:rsidRPr="002B7051" w:rsidRDefault="00BE746D" w:rsidP="00BE746D">
            <w:pPr>
              <w:suppressAutoHyphens w:val="0"/>
              <w:autoSpaceDE w:val="0"/>
              <w:autoSpaceDN w:val="0"/>
              <w:adjustRightInd w:val="0"/>
              <w:spacing w:before="40" w:after="40" w:line="220" w:lineRule="exact"/>
              <w:ind w:left="113"/>
              <w:rPr>
                <w:rFonts w:eastAsia="MS Mincho"/>
                <w:i/>
                <w:sz w:val="16"/>
                <w:szCs w:val="16"/>
                <w:lang w:eastAsia="ja-JP"/>
              </w:rPr>
            </w:pPr>
            <w:r w:rsidRPr="002B7051">
              <w:rPr>
                <w:rFonts w:eastAsia="MS Mincho"/>
                <w:i/>
                <w:sz w:val="16"/>
                <w:szCs w:val="16"/>
                <w:lang w:eastAsia="ja-JP"/>
              </w:rPr>
              <w:t>…</w:t>
            </w:r>
          </w:p>
        </w:tc>
        <w:tc>
          <w:tcPr>
            <w:tcW w:w="319" w:type="pct"/>
            <w:gridSpan w:val="2"/>
            <w:tcBorders>
              <w:top w:val="single" w:sz="4" w:space="0" w:color="auto"/>
              <w:bottom w:val="single" w:sz="12" w:space="0" w:color="auto"/>
            </w:tcBorders>
            <w:shd w:val="clear" w:color="auto" w:fill="auto"/>
            <w:vAlign w:val="center"/>
          </w:tcPr>
          <w:p w14:paraId="13AE4434" w14:textId="77777777" w:rsidR="00BE746D" w:rsidRPr="002B7051"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051">
              <w:rPr>
                <w:rFonts w:eastAsia="MS Mincho"/>
                <w:i/>
                <w:sz w:val="16"/>
                <w:szCs w:val="16"/>
                <w:lang w:eastAsia="ja-JP"/>
              </w:rPr>
              <w:t>20XX</w:t>
            </w:r>
            <w:r w:rsidRPr="00FF1706">
              <w:rPr>
                <w:rFonts w:eastAsia="MS Mincho"/>
                <w:i/>
                <w:sz w:val="18"/>
                <w:szCs w:val="16"/>
                <w:vertAlign w:val="superscript"/>
                <w:lang w:eastAsia="ja-JP"/>
              </w:rPr>
              <w:t>e</w:t>
            </w:r>
          </w:p>
        </w:tc>
        <w:tc>
          <w:tcPr>
            <w:tcW w:w="361" w:type="pct"/>
            <w:tcBorders>
              <w:top w:val="single" w:sz="4" w:space="0" w:color="auto"/>
              <w:bottom w:val="single" w:sz="12" w:space="0" w:color="auto"/>
            </w:tcBorders>
            <w:shd w:val="clear" w:color="auto" w:fill="auto"/>
            <w:tcMar>
              <w:right w:w="57" w:type="dxa"/>
            </w:tcMar>
            <w:vAlign w:val="center"/>
          </w:tcPr>
          <w:p w14:paraId="1F7B3EBB" w14:textId="77777777" w:rsidR="00BE746D" w:rsidRPr="002B7051" w:rsidRDefault="00BE746D" w:rsidP="00BE746D">
            <w:pPr>
              <w:suppressAutoHyphens w:val="0"/>
              <w:autoSpaceDE w:val="0"/>
              <w:autoSpaceDN w:val="0"/>
              <w:adjustRightInd w:val="0"/>
              <w:spacing w:before="40" w:after="40" w:line="220" w:lineRule="exact"/>
              <w:ind w:left="46"/>
              <w:rPr>
                <w:rFonts w:eastAsia="MS Mincho"/>
                <w:i/>
                <w:sz w:val="16"/>
                <w:szCs w:val="16"/>
                <w:lang w:eastAsia="ja-JP"/>
              </w:rPr>
            </w:pPr>
            <w:r w:rsidRPr="002B7051">
              <w:rPr>
                <w:rFonts w:eastAsia="MS Mincho"/>
                <w:i/>
                <w:sz w:val="16"/>
                <w:szCs w:val="16"/>
                <w:lang w:eastAsia="ja-JP"/>
              </w:rPr>
              <w:t>20YY</w:t>
            </w:r>
            <w:r w:rsidRPr="00FF1706">
              <w:rPr>
                <w:rFonts w:eastAsia="MS Mincho"/>
                <w:i/>
                <w:sz w:val="18"/>
                <w:szCs w:val="16"/>
                <w:vertAlign w:val="superscript"/>
                <w:lang w:eastAsia="ja-JP"/>
              </w:rPr>
              <w:t>f</w:t>
            </w:r>
          </w:p>
        </w:tc>
        <w:tc>
          <w:tcPr>
            <w:tcW w:w="361" w:type="pct"/>
            <w:gridSpan w:val="2"/>
            <w:tcBorders>
              <w:top w:val="single" w:sz="4" w:space="0" w:color="auto"/>
              <w:bottom w:val="single" w:sz="12" w:space="0" w:color="auto"/>
            </w:tcBorders>
            <w:shd w:val="clear" w:color="auto" w:fill="auto"/>
            <w:vAlign w:val="center"/>
          </w:tcPr>
          <w:p w14:paraId="56225C7B" w14:textId="77777777" w:rsidR="00BE746D" w:rsidRPr="002B7051" w:rsidRDefault="00BE746D" w:rsidP="00BE746D">
            <w:pPr>
              <w:suppressAutoHyphens w:val="0"/>
              <w:autoSpaceDE w:val="0"/>
              <w:autoSpaceDN w:val="0"/>
              <w:adjustRightInd w:val="0"/>
              <w:spacing w:before="40" w:after="40" w:line="220" w:lineRule="exact"/>
              <w:ind w:left="46"/>
              <w:rPr>
                <w:rFonts w:eastAsia="MS Mincho"/>
                <w:i/>
                <w:sz w:val="16"/>
                <w:szCs w:val="16"/>
                <w:lang w:eastAsia="ja-JP"/>
              </w:rPr>
            </w:pPr>
            <w:r w:rsidRPr="002B7051">
              <w:rPr>
                <w:rFonts w:eastAsia="MS Mincho"/>
                <w:i/>
                <w:sz w:val="16"/>
                <w:szCs w:val="16"/>
                <w:lang w:eastAsia="ja-JP"/>
              </w:rPr>
              <w:t>20ZZ</w:t>
            </w:r>
            <w:r w:rsidRPr="00FF1706">
              <w:rPr>
                <w:rFonts w:eastAsia="MS Mincho"/>
                <w:i/>
                <w:sz w:val="18"/>
                <w:szCs w:val="16"/>
                <w:vertAlign w:val="superscript"/>
                <w:lang w:eastAsia="ja-JP"/>
              </w:rPr>
              <w:t>g</w:t>
            </w:r>
          </w:p>
        </w:tc>
        <w:tc>
          <w:tcPr>
            <w:tcW w:w="361" w:type="pct"/>
            <w:tcBorders>
              <w:top w:val="single" w:sz="4" w:space="0" w:color="auto"/>
              <w:bottom w:val="single" w:sz="12" w:space="0" w:color="auto"/>
            </w:tcBorders>
            <w:shd w:val="clear" w:color="auto" w:fill="auto"/>
            <w:vAlign w:val="center"/>
          </w:tcPr>
          <w:p w14:paraId="7F42BEA2" w14:textId="77777777" w:rsidR="00BE746D" w:rsidRPr="002B7051" w:rsidRDefault="00BE746D" w:rsidP="00BE746D">
            <w:pPr>
              <w:suppressAutoHyphens w:val="0"/>
              <w:autoSpaceDE w:val="0"/>
              <w:autoSpaceDN w:val="0"/>
              <w:adjustRightInd w:val="0"/>
              <w:spacing w:before="40" w:after="40" w:line="220" w:lineRule="exact"/>
              <w:ind w:left="46"/>
              <w:rPr>
                <w:rFonts w:eastAsia="MS Mincho"/>
                <w:i/>
                <w:sz w:val="16"/>
                <w:szCs w:val="16"/>
                <w:lang w:eastAsia="ja-JP"/>
              </w:rPr>
            </w:pPr>
            <w:r w:rsidRPr="002B7051">
              <w:rPr>
                <w:rFonts w:eastAsia="MS Mincho"/>
                <w:i/>
                <w:sz w:val="16"/>
                <w:szCs w:val="16"/>
                <w:lang w:eastAsia="ja-JP"/>
              </w:rPr>
              <w:t>…</w:t>
            </w:r>
          </w:p>
        </w:tc>
        <w:tc>
          <w:tcPr>
            <w:tcW w:w="361" w:type="pct"/>
            <w:tcBorders>
              <w:top w:val="single" w:sz="4" w:space="0" w:color="auto"/>
              <w:bottom w:val="single" w:sz="12" w:space="0" w:color="auto"/>
            </w:tcBorders>
            <w:shd w:val="clear" w:color="auto" w:fill="auto"/>
            <w:vAlign w:val="center"/>
          </w:tcPr>
          <w:p w14:paraId="3E9858E5" w14:textId="77777777" w:rsidR="00BE746D" w:rsidRPr="002B7051" w:rsidRDefault="00BE746D" w:rsidP="00BE746D">
            <w:pPr>
              <w:suppressAutoHyphens w:val="0"/>
              <w:autoSpaceDE w:val="0"/>
              <w:autoSpaceDN w:val="0"/>
              <w:adjustRightInd w:val="0"/>
              <w:spacing w:before="40" w:after="40" w:line="220" w:lineRule="exact"/>
              <w:ind w:left="46"/>
              <w:rPr>
                <w:rFonts w:eastAsia="MS Mincho"/>
                <w:i/>
                <w:sz w:val="16"/>
                <w:szCs w:val="16"/>
                <w:lang w:eastAsia="ja-JP"/>
              </w:rPr>
            </w:pPr>
            <w:r w:rsidRPr="002B7051">
              <w:rPr>
                <w:rFonts w:eastAsia="MS Mincho"/>
                <w:i/>
                <w:sz w:val="16"/>
                <w:szCs w:val="16"/>
                <w:lang w:eastAsia="ja-JP"/>
              </w:rPr>
              <w:t>…</w:t>
            </w:r>
          </w:p>
        </w:tc>
        <w:tc>
          <w:tcPr>
            <w:tcW w:w="29" w:type="pct"/>
            <w:gridSpan w:val="2"/>
            <w:tcBorders>
              <w:top w:val="single" w:sz="4" w:space="0" w:color="auto"/>
              <w:bottom w:val="single" w:sz="12" w:space="0" w:color="auto"/>
            </w:tcBorders>
            <w:shd w:val="clear" w:color="auto" w:fill="auto"/>
            <w:tcMar>
              <w:right w:w="57" w:type="dxa"/>
            </w:tcMar>
            <w:vAlign w:val="bottom"/>
          </w:tcPr>
          <w:p w14:paraId="75970F65"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i/>
                <w:sz w:val="16"/>
                <w:szCs w:val="16"/>
                <w:lang w:eastAsia="ja-JP"/>
              </w:rPr>
            </w:pPr>
            <w:r w:rsidRPr="002B7051">
              <w:rPr>
                <w:rFonts w:eastAsia="MS Mincho"/>
                <w:i/>
                <w:sz w:val="16"/>
                <w:szCs w:val="16"/>
                <w:lang w:eastAsia="ja-JP"/>
              </w:rPr>
              <w:t>…</w:t>
            </w:r>
          </w:p>
        </w:tc>
      </w:tr>
      <w:tr w:rsidR="00BE746D" w:rsidRPr="002649B1" w14:paraId="68C03B1C" w14:textId="77777777" w:rsidTr="00BE746D">
        <w:trPr>
          <w:gridAfter w:val="1"/>
          <w:wAfter w:w="21" w:type="pct"/>
          <w:trHeight w:val="240"/>
        </w:trPr>
        <w:tc>
          <w:tcPr>
            <w:tcW w:w="1024" w:type="pct"/>
            <w:shd w:val="clear" w:color="auto" w:fill="auto"/>
          </w:tcPr>
          <w:p w14:paraId="2D4396CE" w14:textId="77777777" w:rsidR="00BE746D" w:rsidRPr="002649B1" w:rsidRDefault="00BE746D" w:rsidP="00BE746D">
            <w:pPr>
              <w:rPr>
                <w:sz w:val="18"/>
                <w:szCs w:val="18"/>
              </w:rPr>
            </w:pPr>
            <w:r w:rsidRPr="002461F0">
              <w:rPr>
                <w:b/>
                <w:i/>
                <w:sz w:val="18"/>
                <w:szCs w:val="18"/>
              </w:rPr>
              <w:t>Sector</w:t>
            </w:r>
            <w:r>
              <w:rPr>
                <w:i/>
                <w:sz w:val="18"/>
                <w:szCs w:val="18"/>
                <w:vertAlign w:val="superscript"/>
              </w:rPr>
              <w:t>h, i</w:t>
            </w:r>
          </w:p>
        </w:tc>
        <w:tc>
          <w:tcPr>
            <w:tcW w:w="311" w:type="pct"/>
            <w:shd w:val="clear" w:color="auto" w:fill="auto"/>
          </w:tcPr>
          <w:p w14:paraId="14FD15A2" w14:textId="77777777" w:rsidR="00BE746D" w:rsidRPr="002649B1" w:rsidRDefault="00BE746D" w:rsidP="00BE746D">
            <w:pPr>
              <w:rPr>
                <w:sz w:val="18"/>
                <w:szCs w:val="18"/>
              </w:rPr>
            </w:pPr>
          </w:p>
        </w:tc>
        <w:tc>
          <w:tcPr>
            <w:tcW w:w="311" w:type="pct"/>
            <w:shd w:val="clear" w:color="auto" w:fill="auto"/>
          </w:tcPr>
          <w:p w14:paraId="4C33B58D" w14:textId="77777777" w:rsidR="00BE746D" w:rsidRPr="002649B1" w:rsidRDefault="00BE746D" w:rsidP="00BE746D">
            <w:pPr>
              <w:rPr>
                <w:sz w:val="18"/>
                <w:szCs w:val="18"/>
              </w:rPr>
            </w:pPr>
          </w:p>
        </w:tc>
        <w:tc>
          <w:tcPr>
            <w:tcW w:w="313" w:type="pct"/>
            <w:shd w:val="clear" w:color="auto" w:fill="auto"/>
            <w:vAlign w:val="bottom"/>
          </w:tcPr>
          <w:p w14:paraId="76C8C9EC"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shd w:val="clear" w:color="auto" w:fill="auto"/>
            <w:vAlign w:val="bottom"/>
          </w:tcPr>
          <w:p w14:paraId="0FF74B90"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shd w:val="clear" w:color="auto" w:fill="auto"/>
            <w:vAlign w:val="bottom"/>
          </w:tcPr>
          <w:p w14:paraId="1D1A8B49"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shd w:val="clear" w:color="auto" w:fill="auto"/>
            <w:vAlign w:val="bottom"/>
          </w:tcPr>
          <w:p w14:paraId="1E5E3D4C"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gridSpan w:val="2"/>
            <w:shd w:val="clear" w:color="auto" w:fill="auto"/>
            <w:vAlign w:val="bottom"/>
          </w:tcPr>
          <w:p w14:paraId="206254EB"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2" w:type="pct"/>
          </w:tcPr>
          <w:p w14:paraId="776079B5"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44" w:type="pct"/>
            <w:gridSpan w:val="5"/>
            <w:shd w:val="clear" w:color="auto" w:fill="auto"/>
            <w:vAlign w:val="bottom"/>
          </w:tcPr>
          <w:p w14:paraId="4B2A19C0"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8" w:type="pct"/>
            <w:shd w:val="clear" w:color="auto" w:fill="auto"/>
            <w:vAlign w:val="bottom"/>
          </w:tcPr>
          <w:p w14:paraId="292AC47A"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r>
      <w:tr w:rsidR="00BE746D" w:rsidRPr="002649B1" w14:paraId="751494BF" w14:textId="77777777" w:rsidTr="00BE746D">
        <w:trPr>
          <w:gridAfter w:val="1"/>
          <w:wAfter w:w="21" w:type="pct"/>
          <w:trHeight w:val="240"/>
        </w:trPr>
        <w:tc>
          <w:tcPr>
            <w:tcW w:w="1024" w:type="pct"/>
            <w:shd w:val="clear" w:color="auto" w:fill="auto"/>
          </w:tcPr>
          <w:p w14:paraId="31A88341" w14:textId="77777777" w:rsidR="00BE746D" w:rsidRPr="002649B1" w:rsidRDefault="00BE746D" w:rsidP="00BE746D">
            <w:pPr>
              <w:spacing w:after="120" w:line="240" w:lineRule="auto"/>
              <w:rPr>
                <w:sz w:val="18"/>
                <w:szCs w:val="18"/>
              </w:rPr>
            </w:pPr>
            <w:r w:rsidRPr="002649B1">
              <w:rPr>
                <w:sz w:val="18"/>
                <w:szCs w:val="18"/>
              </w:rPr>
              <w:t>Energy</w:t>
            </w:r>
          </w:p>
        </w:tc>
        <w:tc>
          <w:tcPr>
            <w:tcW w:w="311" w:type="pct"/>
            <w:shd w:val="clear" w:color="auto" w:fill="auto"/>
          </w:tcPr>
          <w:p w14:paraId="28C0258A" w14:textId="77777777" w:rsidR="00BE746D" w:rsidRPr="002649B1" w:rsidRDefault="00BE746D" w:rsidP="00BE746D">
            <w:pPr>
              <w:spacing w:after="120" w:line="240" w:lineRule="auto"/>
              <w:rPr>
                <w:sz w:val="18"/>
                <w:szCs w:val="18"/>
              </w:rPr>
            </w:pPr>
            <w:r w:rsidRPr="002649B1">
              <w:rPr>
                <w:sz w:val="18"/>
                <w:szCs w:val="18"/>
              </w:rPr>
              <w:t xml:space="preserve"> </w:t>
            </w:r>
          </w:p>
        </w:tc>
        <w:tc>
          <w:tcPr>
            <w:tcW w:w="311" w:type="pct"/>
            <w:shd w:val="clear" w:color="auto" w:fill="auto"/>
          </w:tcPr>
          <w:p w14:paraId="6E6CD933" w14:textId="77777777" w:rsidR="00BE746D" w:rsidRPr="002649B1" w:rsidRDefault="00BE746D" w:rsidP="00BE746D">
            <w:pPr>
              <w:spacing w:after="120" w:line="240" w:lineRule="auto"/>
              <w:rPr>
                <w:sz w:val="18"/>
                <w:szCs w:val="18"/>
              </w:rPr>
            </w:pPr>
          </w:p>
        </w:tc>
        <w:tc>
          <w:tcPr>
            <w:tcW w:w="313" w:type="pct"/>
            <w:shd w:val="clear" w:color="auto" w:fill="auto"/>
            <w:vAlign w:val="bottom"/>
          </w:tcPr>
          <w:p w14:paraId="60D570F6" w14:textId="77777777" w:rsidR="00BE746D" w:rsidRPr="002649B1"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775B7BE2" w14:textId="77777777" w:rsidR="00BE746D" w:rsidRPr="002649B1"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0BAC8A3C" w14:textId="77777777" w:rsidR="00BE746D" w:rsidRPr="002649B1"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753FE075" w14:textId="77777777" w:rsidR="00BE746D" w:rsidRPr="002649B1"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shd w:val="clear" w:color="auto" w:fill="auto"/>
            <w:vAlign w:val="bottom"/>
          </w:tcPr>
          <w:p w14:paraId="2E92DF57" w14:textId="77777777" w:rsidR="00BE746D" w:rsidRPr="002649B1"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Pr>
          <w:p w14:paraId="538EE9BE" w14:textId="77777777" w:rsidR="00BE746D" w:rsidRPr="002649B1"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shd w:val="clear" w:color="auto" w:fill="auto"/>
            <w:vAlign w:val="bottom"/>
          </w:tcPr>
          <w:p w14:paraId="2CA9EF66" w14:textId="77777777" w:rsidR="00BE746D" w:rsidRPr="002649B1"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shd w:val="clear" w:color="auto" w:fill="auto"/>
            <w:vAlign w:val="bottom"/>
          </w:tcPr>
          <w:p w14:paraId="0E51D993" w14:textId="77777777" w:rsidR="00BE746D" w:rsidRPr="002649B1"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19464431" w14:textId="77777777" w:rsidTr="00BE746D">
        <w:trPr>
          <w:gridAfter w:val="1"/>
          <w:wAfter w:w="21" w:type="pct"/>
          <w:trHeight w:val="240"/>
        </w:trPr>
        <w:tc>
          <w:tcPr>
            <w:tcW w:w="1024" w:type="pct"/>
            <w:shd w:val="clear" w:color="auto" w:fill="auto"/>
          </w:tcPr>
          <w:p w14:paraId="319B5401" w14:textId="77777777" w:rsidR="00BE746D" w:rsidRPr="00695316" w:rsidRDefault="00BE746D" w:rsidP="00BE746D">
            <w:pPr>
              <w:spacing w:after="120" w:line="240" w:lineRule="auto"/>
              <w:rPr>
                <w:sz w:val="18"/>
                <w:szCs w:val="18"/>
              </w:rPr>
            </w:pPr>
            <w:r w:rsidRPr="00695316">
              <w:rPr>
                <w:sz w:val="18"/>
                <w:szCs w:val="18"/>
              </w:rPr>
              <w:t>Transport</w:t>
            </w:r>
          </w:p>
        </w:tc>
        <w:tc>
          <w:tcPr>
            <w:tcW w:w="311" w:type="pct"/>
            <w:shd w:val="clear" w:color="auto" w:fill="auto"/>
          </w:tcPr>
          <w:p w14:paraId="2EF28481" w14:textId="77777777" w:rsidR="00BE746D" w:rsidRPr="00F071DA" w:rsidRDefault="00BE746D" w:rsidP="00BE746D">
            <w:pPr>
              <w:spacing w:after="120" w:line="240" w:lineRule="auto"/>
              <w:rPr>
                <w:sz w:val="18"/>
                <w:szCs w:val="18"/>
              </w:rPr>
            </w:pPr>
          </w:p>
        </w:tc>
        <w:tc>
          <w:tcPr>
            <w:tcW w:w="311" w:type="pct"/>
            <w:shd w:val="clear" w:color="auto" w:fill="auto"/>
          </w:tcPr>
          <w:p w14:paraId="28D2100C" w14:textId="77777777" w:rsidR="00BE746D" w:rsidRPr="00F071DA" w:rsidRDefault="00BE746D" w:rsidP="00BE746D">
            <w:pPr>
              <w:spacing w:after="120" w:line="240" w:lineRule="auto"/>
              <w:rPr>
                <w:sz w:val="18"/>
                <w:szCs w:val="18"/>
              </w:rPr>
            </w:pPr>
          </w:p>
        </w:tc>
        <w:tc>
          <w:tcPr>
            <w:tcW w:w="313" w:type="pct"/>
            <w:shd w:val="clear" w:color="auto" w:fill="auto"/>
            <w:vAlign w:val="bottom"/>
          </w:tcPr>
          <w:p w14:paraId="1DBE6544"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2C3FB16E"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228686A1"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1DE794C6"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shd w:val="clear" w:color="auto" w:fill="auto"/>
            <w:vAlign w:val="bottom"/>
          </w:tcPr>
          <w:p w14:paraId="584331F1"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Pr>
          <w:p w14:paraId="24DFC55E"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shd w:val="clear" w:color="auto" w:fill="auto"/>
            <w:vAlign w:val="bottom"/>
          </w:tcPr>
          <w:p w14:paraId="37A36052"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shd w:val="clear" w:color="auto" w:fill="auto"/>
            <w:vAlign w:val="bottom"/>
          </w:tcPr>
          <w:p w14:paraId="11B2F3F9"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0FF55635" w14:textId="77777777" w:rsidTr="00BE746D">
        <w:trPr>
          <w:gridAfter w:val="1"/>
          <w:wAfter w:w="21" w:type="pct"/>
          <w:trHeight w:val="240"/>
        </w:trPr>
        <w:tc>
          <w:tcPr>
            <w:tcW w:w="1024" w:type="pct"/>
            <w:tcBorders>
              <w:bottom w:val="nil"/>
            </w:tcBorders>
            <w:shd w:val="clear" w:color="auto" w:fill="auto"/>
          </w:tcPr>
          <w:p w14:paraId="37B2D023" w14:textId="77777777" w:rsidR="00BE746D" w:rsidRPr="00695316" w:rsidRDefault="00BE746D" w:rsidP="00BE746D">
            <w:pPr>
              <w:spacing w:after="120" w:line="240" w:lineRule="auto"/>
              <w:rPr>
                <w:sz w:val="18"/>
                <w:szCs w:val="18"/>
              </w:rPr>
            </w:pPr>
            <w:r w:rsidRPr="00695316">
              <w:rPr>
                <w:sz w:val="18"/>
                <w:szCs w:val="18"/>
              </w:rPr>
              <w:t>Industry/industrial processes</w:t>
            </w:r>
            <w:r w:rsidRPr="00695316">
              <w:rPr>
                <w:rFonts w:eastAsia="Calibri"/>
                <w:sz w:val="24"/>
                <w:szCs w:val="24"/>
                <w:lang w:eastAsia="en-US"/>
              </w:rPr>
              <w:t xml:space="preserve"> </w:t>
            </w:r>
            <w:r w:rsidRPr="00695316">
              <w:rPr>
                <w:sz w:val="18"/>
                <w:szCs w:val="18"/>
              </w:rPr>
              <w:t>and product use</w:t>
            </w:r>
          </w:p>
        </w:tc>
        <w:tc>
          <w:tcPr>
            <w:tcW w:w="311" w:type="pct"/>
            <w:tcBorders>
              <w:bottom w:val="nil"/>
            </w:tcBorders>
            <w:shd w:val="clear" w:color="auto" w:fill="auto"/>
          </w:tcPr>
          <w:p w14:paraId="61E79B5D" w14:textId="77777777" w:rsidR="00BE746D" w:rsidRPr="00F071DA" w:rsidRDefault="00BE746D" w:rsidP="00BE746D">
            <w:pPr>
              <w:spacing w:after="120" w:line="240" w:lineRule="auto"/>
              <w:rPr>
                <w:sz w:val="18"/>
                <w:szCs w:val="18"/>
              </w:rPr>
            </w:pPr>
          </w:p>
        </w:tc>
        <w:tc>
          <w:tcPr>
            <w:tcW w:w="311" w:type="pct"/>
            <w:tcBorders>
              <w:bottom w:val="nil"/>
            </w:tcBorders>
            <w:shd w:val="clear" w:color="auto" w:fill="auto"/>
          </w:tcPr>
          <w:p w14:paraId="0D403806" w14:textId="77777777" w:rsidR="00BE746D" w:rsidRPr="00F071DA" w:rsidRDefault="00BE746D" w:rsidP="00BE746D">
            <w:pPr>
              <w:spacing w:after="120" w:line="240" w:lineRule="auto"/>
              <w:rPr>
                <w:sz w:val="18"/>
                <w:szCs w:val="18"/>
              </w:rPr>
            </w:pPr>
          </w:p>
        </w:tc>
        <w:tc>
          <w:tcPr>
            <w:tcW w:w="313" w:type="pct"/>
            <w:tcBorders>
              <w:bottom w:val="nil"/>
            </w:tcBorders>
            <w:shd w:val="clear" w:color="auto" w:fill="auto"/>
            <w:vAlign w:val="bottom"/>
          </w:tcPr>
          <w:p w14:paraId="73B1ED9B"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bottom w:val="nil"/>
            </w:tcBorders>
            <w:shd w:val="clear" w:color="auto" w:fill="auto"/>
            <w:vAlign w:val="bottom"/>
          </w:tcPr>
          <w:p w14:paraId="0BF552B1"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bottom w:val="nil"/>
            </w:tcBorders>
            <w:shd w:val="clear" w:color="auto" w:fill="auto"/>
            <w:vAlign w:val="bottom"/>
          </w:tcPr>
          <w:p w14:paraId="5D71FBAF"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bottom w:val="nil"/>
            </w:tcBorders>
            <w:shd w:val="clear" w:color="auto" w:fill="auto"/>
            <w:vAlign w:val="bottom"/>
          </w:tcPr>
          <w:p w14:paraId="78D148EE"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tcBorders>
              <w:bottom w:val="nil"/>
            </w:tcBorders>
            <w:shd w:val="clear" w:color="auto" w:fill="auto"/>
            <w:vAlign w:val="bottom"/>
          </w:tcPr>
          <w:p w14:paraId="0FE7C2EE"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Borders>
              <w:bottom w:val="nil"/>
            </w:tcBorders>
          </w:tcPr>
          <w:p w14:paraId="492DF0AA"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tcBorders>
              <w:bottom w:val="nil"/>
            </w:tcBorders>
            <w:shd w:val="clear" w:color="auto" w:fill="auto"/>
            <w:vAlign w:val="bottom"/>
          </w:tcPr>
          <w:p w14:paraId="02767930"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tcBorders>
              <w:bottom w:val="nil"/>
            </w:tcBorders>
            <w:shd w:val="clear" w:color="auto" w:fill="auto"/>
            <w:vAlign w:val="bottom"/>
          </w:tcPr>
          <w:p w14:paraId="1613C83C"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2C50106A" w14:textId="77777777" w:rsidTr="00BE746D">
        <w:trPr>
          <w:gridAfter w:val="1"/>
          <w:wAfter w:w="21" w:type="pct"/>
          <w:trHeight w:val="240"/>
        </w:trPr>
        <w:tc>
          <w:tcPr>
            <w:tcW w:w="1024" w:type="pct"/>
            <w:tcBorders>
              <w:top w:val="nil"/>
              <w:bottom w:val="nil"/>
            </w:tcBorders>
            <w:shd w:val="clear" w:color="auto" w:fill="auto"/>
          </w:tcPr>
          <w:p w14:paraId="51F8E068" w14:textId="77777777" w:rsidR="00BE746D" w:rsidRPr="00F071DA" w:rsidRDefault="00BE746D" w:rsidP="00BE746D">
            <w:pPr>
              <w:spacing w:after="120" w:line="240" w:lineRule="auto"/>
              <w:rPr>
                <w:sz w:val="18"/>
                <w:szCs w:val="18"/>
              </w:rPr>
            </w:pPr>
            <w:r w:rsidRPr="00F071DA">
              <w:rPr>
                <w:sz w:val="18"/>
                <w:szCs w:val="18"/>
              </w:rPr>
              <w:t>Agriculture</w:t>
            </w:r>
          </w:p>
        </w:tc>
        <w:tc>
          <w:tcPr>
            <w:tcW w:w="311" w:type="pct"/>
            <w:tcBorders>
              <w:top w:val="nil"/>
              <w:bottom w:val="nil"/>
            </w:tcBorders>
            <w:shd w:val="clear" w:color="auto" w:fill="auto"/>
          </w:tcPr>
          <w:p w14:paraId="53C5D59D" w14:textId="77777777" w:rsidR="00BE746D" w:rsidRPr="00F071DA" w:rsidRDefault="00BE746D" w:rsidP="00BE746D">
            <w:pPr>
              <w:spacing w:after="120" w:line="240" w:lineRule="auto"/>
              <w:rPr>
                <w:sz w:val="18"/>
                <w:szCs w:val="18"/>
              </w:rPr>
            </w:pPr>
          </w:p>
        </w:tc>
        <w:tc>
          <w:tcPr>
            <w:tcW w:w="311" w:type="pct"/>
            <w:tcBorders>
              <w:top w:val="nil"/>
              <w:bottom w:val="nil"/>
            </w:tcBorders>
            <w:shd w:val="clear" w:color="auto" w:fill="auto"/>
          </w:tcPr>
          <w:p w14:paraId="67A0CE16" w14:textId="77777777" w:rsidR="00BE746D" w:rsidRPr="00F071DA" w:rsidRDefault="00BE746D" w:rsidP="00BE746D">
            <w:pPr>
              <w:spacing w:after="120" w:line="240" w:lineRule="auto"/>
              <w:rPr>
                <w:sz w:val="18"/>
                <w:szCs w:val="18"/>
              </w:rPr>
            </w:pPr>
          </w:p>
        </w:tc>
        <w:tc>
          <w:tcPr>
            <w:tcW w:w="313" w:type="pct"/>
            <w:tcBorders>
              <w:top w:val="nil"/>
              <w:bottom w:val="nil"/>
            </w:tcBorders>
            <w:shd w:val="clear" w:color="auto" w:fill="auto"/>
            <w:vAlign w:val="bottom"/>
          </w:tcPr>
          <w:p w14:paraId="1F0F0AF8"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top w:val="nil"/>
              <w:bottom w:val="nil"/>
            </w:tcBorders>
            <w:shd w:val="clear" w:color="auto" w:fill="auto"/>
            <w:vAlign w:val="bottom"/>
          </w:tcPr>
          <w:p w14:paraId="1F2491EE"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top w:val="nil"/>
              <w:bottom w:val="nil"/>
            </w:tcBorders>
            <w:shd w:val="clear" w:color="auto" w:fill="auto"/>
            <w:vAlign w:val="bottom"/>
          </w:tcPr>
          <w:p w14:paraId="58FF1606"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top w:val="nil"/>
              <w:bottom w:val="nil"/>
            </w:tcBorders>
            <w:shd w:val="clear" w:color="auto" w:fill="auto"/>
            <w:vAlign w:val="bottom"/>
          </w:tcPr>
          <w:p w14:paraId="4CFCD7B8"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tcBorders>
              <w:top w:val="nil"/>
              <w:bottom w:val="nil"/>
            </w:tcBorders>
            <w:shd w:val="clear" w:color="auto" w:fill="auto"/>
            <w:vAlign w:val="bottom"/>
          </w:tcPr>
          <w:p w14:paraId="1AEC8B22"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Borders>
              <w:top w:val="nil"/>
              <w:bottom w:val="nil"/>
            </w:tcBorders>
          </w:tcPr>
          <w:p w14:paraId="7FA2504B"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tcBorders>
              <w:top w:val="nil"/>
              <w:bottom w:val="nil"/>
            </w:tcBorders>
            <w:shd w:val="clear" w:color="auto" w:fill="auto"/>
            <w:vAlign w:val="bottom"/>
          </w:tcPr>
          <w:p w14:paraId="10EF4F40"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tcBorders>
              <w:top w:val="nil"/>
              <w:bottom w:val="nil"/>
            </w:tcBorders>
            <w:shd w:val="clear" w:color="auto" w:fill="auto"/>
            <w:vAlign w:val="bottom"/>
          </w:tcPr>
          <w:p w14:paraId="47C0036C"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5B4DAD2E" w14:textId="77777777" w:rsidTr="00BE746D">
        <w:trPr>
          <w:gridAfter w:val="1"/>
          <w:wAfter w:w="21" w:type="pct"/>
          <w:trHeight w:val="240"/>
        </w:trPr>
        <w:tc>
          <w:tcPr>
            <w:tcW w:w="1024" w:type="pct"/>
            <w:tcBorders>
              <w:top w:val="nil"/>
            </w:tcBorders>
            <w:shd w:val="clear" w:color="auto" w:fill="auto"/>
          </w:tcPr>
          <w:p w14:paraId="1692859B" w14:textId="77777777" w:rsidR="00BE746D" w:rsidRPr="00F071DA" w:rsidRDefault="00BE746D" w:rsidP="00BE746D">
            <w:pPr>
              <w:spacing w:after="120" w:line="240" w:lineRule="auto"/>
              <w:rPr>
                <w:sz w:val="18"/>
                <w:szCs w:val="18"/>
              </w:rPr>
            </w:pPr>
            <w:r w:rsidRPr="00F071DA">
              <w:rPr>
                <w:sz w:val="18"/>
                <w:szCs w:val="18"/>
              </w:rPr>
              <w:t xml:space="preserve">Forestry/LULUCF </w:t>
            </w:r>
          </w:p>
        </w:tc>
        <w:tc>
          <w:tcPr>
            <w:tcW w:w="311" w:type="pct"/>
            <w:tcBorders>
              <w:top w:val="nil"/>
            </w:tcBorders>
            <w:shd w:val="clear" w:color="auto" w:fill="auto"/>
          </w:tcPr>
          <w:p w14:paraId="0E1C4FA6" w14:textId="77777777" w:rsidR="00BE746D" w:rsidRPr="00F071DA" w:rsidRDefault="00BE746D" w:rsidP="00BE746D">
            <w:pPr>
              <w:spacing w:after="120" w:line="240" w:lineRule="auto"/>
              <w:rPr>
                <w:sz w:val="18"/>
                <w:szCs w:val="18"/>
              </w:rPr>
            </w:pPr>
          </w:p>
        </w:tc>
        <w:tc>
          <w:tcPr>
            <w:tcW w:w="311" w:type="pct"/>
            <w:tcBorders>
              <w:top w:val="nil"/>
            </w:tcBorders>
            <w:shd w:val="clear" w:color="auto" w:fill="auto"/>
          </w:tcPr>
          <w:p w14:paraId="6F283997" w14:textId="77777777" w:rsidR="00BE746D" w:rsidRPr="00F071DA" w:rsidRDefault="00BE746D" w:rsidP="00BE746D">
            <w:pPr>
              <w:spacing w:after="120" w:line="240" w:lineRule="auto"/>
              <w:rPr>
                <w:sz w:val="18"/>
                <w:szCs w:val="18"/>
              </w:rPr>
            </w:pPr>
          </w:p>
        </w:tc>
        <w:tc>
          <w:tcPr>
            <w:tcW w:w="313" w:type="pct"/>
            <w:tcBorders>
              <w:top w:val="nil"/>
            </w:tcBorders>
            <w:shd w:val="clear" w:color="auto" w:fill="auto"/>
            <w:vAlign w:val="bottom"/>
          </w:tcPr>
          <w:p w14:paraId="75364F16"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top w:val="nil"/>
            </w:tcBorders>
            <w:shd w:val="clear" w:color="auto" w:fill="auto"/>
            <w:vAlign w:val="bottom"/>
          </w:tcPr>
          <w:p w14:paraId="3F84FB4C"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top w:val="nil"/>
            </w:tcBorders>
            <w:shd w:val="clear" w:color="auto" w:fill="auto"/>
            <w:vAlign w:val="bottom"/>
          </w:tcPr>
          <w:p w14:paraId="6BA979A2"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top w:val="nil"/>
            </w:tcBorders>
            <w:shd w:val="clear" w:color="auto" w:fill="auto"/>
            <w:vAlign w:val="bottom"/>
          </w:tcPr>
          <w:p w14:paraId="5FAC32B0"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tcBorders>
              <w:top w:val="nil"/>
            </w:tcBorders>
            <w:shd w:val="clear" w:color="auto" w:fill="auto"/>
            <w:vAlign w:val="bottom"/>
          </w:tcPr>
          <w:p w14:paraId="6C216712"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Borders>
              <w:top w:val="nil"/>
            </w:tcBorders>
          </w:tcPr>
          <w:p w14:paraId="587C1546"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tcBorders>
              <w:top w:val="nil"/>
            </w:tcBorders>
            <w:shd w:val="clear" w:color="auto" w:fill="auto"/>
            <w:vAlign w:val="bottom"/>
          </w:tcPr>
          <w:p w14:paraId="2B490276"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tcBorders>
              <w:top w:val="nil"/>
            </w:tcBorders>
            <w:shd w:val="clear" w:color="auto" w:fill="auto"/>
            <w:vAlign w:val="bottom"/>
          </w:tcPr>
          <w:p w14:paraId="2AF02F27"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5E053B3F" w14:textId="77777777" w:rsidTr="00BE746D">
        <w:trPr>
          <w:gridAfter w:val="1"/>
          <w:wAfter w:w="21" w:type="pct"/>
          <w:trHeight w:val="240"/>
        </w:trPr>
        <w:tc>
          <w:tcPr>
            <w:tcW w:w="1024" w:type="pct"/>
            <w:shd w:val="clear" w:color="auto" w:fill="auto"/>
          </w:tcPr>
          <w:p w14:paraId="4DF99886" w14:textId="77777777" w:rsidR="00BE746D" w:rsidRPr="00F071DA" w:rsidRDefault="00BE746D" w:rsidP="00BE746D">
            <w:pPr>
              <w:spacing w:after="120" w:line="240" w:lineRule="auto"/>
              <w:rPr>
                <w:sz w:val="18"/>
                <w:szCs w:val="18"/>
              </w:rPr>
            </w:pPr>
            <w:r w:rsidRPr="00F071DA">
              <w:rPr>
                <w:sz w:val="18"/>
                <w:szCs w:val="18"/>
              </w:rPr>
              <w:t>Waste management/waste</w:t>
            </w:r>
          </w:p>
        </w:tc>
        <w:tc>
          <w:tcPr>
            <w:tcW w:w="311" w:type="pct"/>
            <w:shd w:val="clear" w:color="auto" w:fill="auto"/>
          </w:tcPr>
          <w:p w14:paraId="7B5D2C36" w14:textId="77777777" w:rsidR="00BE746D" w:rsidRPr="00F071DA" w:rsidRDefault="00BE746D" w:rsidP="00BE746D">
            <w:pPr>
              <w:spacing w:after="120" w:line="240" w:lineRule="auto"/>
              <w:rPr>
                <w:sz w:val="18"/>
                <w:szCs w:val="18"/>
              </w:rPr>
            </w:pPr>
          </w:p>
        </w:tc>
        <w:tc>
          <w:tcPr>
            <w:tcW w:w="311" w:type="pct"/>
            <w:shd w:val="clear" w:color="auto" w:fill="auto"/>
          </w:tcPr>
          <w:p w14:paraId="40760429" w14:textId="77777777" w:rsidR="00BE746D" w:rsidRPr="00F071DA" w:rsidRDefault="00BE746D" w:rsidP="00BE746D">
            <w:pPr>
              <w:spacing w:after="120" w:line="240" w:lineRule="auto"/>
              <w:rPr>
                <w:sz w:val="18"/>
                <w:szCs w:val="18"/>
              </w:rPr>
            </w:pPr>
          </w:p>
        </w:tc>
        <w:tc>
          <w:tcPr>
            <w:tcW w:w="313" w:type="pct"/>
            <w:shd w:val="clear" w:color="auto" w:fill="auto"/>
            <w:vAlign w:val="bottom"/>
          </w:tcPr>
          <w:p w14:paraId="0A8A6C25"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7B637359"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314D081B"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733CC780"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shd w:val="clear" w:color="auto" w:fill="auto"/>
            <w:vAlign w:val="bottom"/>
          </w:tcPr>
          <w:p w14:paraId="7DBE7594"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Pr>
          <w:p w14:paraId="0EB1A72E"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shd w:val="clear" w:color="auto" w:fill="auto"/>
            <w:vAlign w:val="bottom"/>
          </w:tcPr>
          <w:p w14:paraId="50673F4A"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shd w:val="clear" w:color="auto" w:fill="auto"/>
            <w:vAlign w:val="bottom"/>
          </w:tcPr>
          <w:p w14:paraId="23F3E0D6"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478704E2" w14:textId="77777777" w:rsidTr="00BE746D">
        <w:trPr>
          <w:gridAfter w:val="1"/>
          <w:wAfter w:w="21" w:type="pct"/>
          <w:trHeight w:val="240"/>
        </w:trPr>
        <w:tc>
          <w:tcPr>
            <w:tcW w:w="1024" w:type="pct"/>
            <w:tcBorders>
              <w:bottom w:val="single" w:sz="4" w:space="0" w:color="auto"/>
            </w:tcBorders>
            <w:shd w:val="clear" w:color="auto" w:fill="auto"/>
          </w:tcPr>
          <w:p w14:paraId="09BEC0FF" w14:textId="77777777" w:rsidR="00BE746D" w:rsidRPr="00F071DA" w:rsidRDefault="00BE746D" w:rsidP="00BE746D">
            <w:pPr>
              <w:spacing w:after="120" w:line="240" w:lineRule="auto"/>
              <w:rPr>
                <w:sz w:val="18"/>
                <w:szCs w:val="18"/>
              </w:rPr>
            </w:pPr>
            <w:r w:rsidRPr="00F071DA">
              <w:rPr>
                <w:sz w:val="18"/>
                <w:szCs w:val="18"/>
              </w:rPr>
              <w:t xml:space="preserve">Other (specify) </w:t>
            </w:r>
          </w:p>
        </w:tc>
        <w:tc>
          <w:tcPr>
            <w:tcW w:w="311" w:type="pct"/>
            <w:tcBorders>
              <w:bottom w:val="single" w:sz="4" w:space="0" w:color="auto"/>
            </w:tcBorders>
            <w:shd w:val="clear" w:color="auto" w:fill="auto"/>
          </w:tcPr>
          <w:p w14:paraId="75FEB9B2" w14:textId="77777777" w:rsidR="00BE746D" w:rsidRPr="00F071DA" w:rsidRDefault="00BE746D" w:rsidP="00BE746D">
            <w:pPr>
              <w:spacing w:after="120" w:line="240" w:lineRule="auto"/>
              <w:rPr>
                <w:sz w:val="18"/>
                <w:szCs w:val="18"/>
              </w:rPr>
            </w:pPr>
          </w:p>
        </w:tc>
        <w:tc>
          <w:tcPr>
            <w:tcW w:w="311" w:type="pct"/>
            <w:tcBorders>
              <w:bottom w:val="single" w:sz="4" w:space="0" w:color="auto"/>
            </w:tcBorders>
            <w:shd w:val="clear" w:color="auto" w:fill="auto"/>
          </w:tcPr>
          <w:p w14:paraId="4826D14F" w14:textId="77777777" w:rsidR="00BE746D" w:rsidRPr="00F071DA" w:rsidRDefault="00BE746D" w:rsidP="00BE746D">
            <w:pPr>
              <w:spacing w:after="120" w:line="240" w:lineRule="auto"/>
              <w:rPr>
                <w:sz w:val="18"/>
                <w:szCs w:val="18"/>
              </w:rPr>
            </w:pPr>
          </w:p>
        </w:tc>
        <w:tc>
          <w:tcPr>
            <w:tcW w:w="313" w:type="pct"/>
            <w:tcBorders>
              <w:bottom w:val="single" w:sz="4" w:space="0" w:color="auto"/>
            </w:tcBorders>
            <w:shd w:val="clear" w:color="auto" w:fill="auto"/>
            <w:vAlign w:val="bottom"/>
          </w:tcPr>
          <w:p w14:paraId="1438900E"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bottom w:val="single" w:sz="4" w:space="0" w:color="auto"/>
            </w:tcBorders>
            <w:shd w:val="clear" w:color="auto" w:fill="auto"/>
            <w:vAlign w:val="bottom"/>
          </w:tcPr>
          <w:p w14:paraId="58FB2015"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bottom w:val="single" w:sz="4" w:space="0" w:color="auto"/>
            </w:tcBorders>
            <w:shd w:val="clear" w:color="auto" w:fill="auto"/>
            <w:vAlign w:val="bottom"/>
          </w:tcPr>
          <w:p w14:paraId="350AABE8"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bottom w:val="single" w:sz="4" w:space="0" w:color="auto"/>
            </w:tcBorders>
            <w:shd w:val="clear" w:color="auto" w:fill="auto"/>
            <w:vAlign w:val="bottom"/>
          </w:tcPr>
          <w:p w14:paraId="7571BACB"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tcBorders>
              <w:bottom w:val="single" w:sz="4" w:space="0" w:color="auto"/>
            </w:tcBorders>
            <w:shd w:val="clear" w:color="auto" w:fill="auto"/>
            <w:vAlign w:val="bottom"/>
          </w:tcPr>
          <w:p w14:paraId="271803F2"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Borders>
              <w:bottom w:val="single" w:sz="4" w:space="0" w:color="auto"/>
            </w:tcBorders>
          </w:tcPr>
          <w:p w14:paraId="5F5C1AAD"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tcBorders>
              <w:bottom w:val="single" w:sz="4" w:space="0" w:color="auto"/>
            </w:tcBorders>
            <w:shd w:val="clear" w:color="auto" w:fill="auto"/>
            <w:vAlign w:val="bottom"/>
          </w:tcPr>
          <w:p w14:paraId="6B784ECA"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tcBorders>
              <w:bottom w:val="single" w:sz="4" w:space="0" w:color="auto"/>
            </w:tcBorders>
            <w:shd w:val="clear" w:color="auto" w:fill="auto"/>
            <w:vAlign w:val="bottom"/>
          </w:tcPr>
          <w:p w14:paraId="01738376"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45F51757" w14:textId="77777777" w:rsidTr="00BE746D">
        <w:trPr>
          <w:gridAfter w:val="1"/>
          <w:wAfter w:w="21" w:type="pct"/>
          <w:trHeight w:val="240"/>
        </w:trPr>
        <w:tc>
          <w:tcPr>
            <w:tcW w:w="1024" w:type="pct"/>
            <w:tcBorders>
              <w:top w:val="single" w:sz="4" w:space="0" w:color="auto"/>
            </w:tcBorders>
            <w:shd w:val="clear" w:color="auto" w:fill="auto"/>
          </w:tcPr>
          <w:p w14:paraId="21D322BA" w14:textId="77777777" w:rsidR="00BE746D" w:rsidRPr="002461F0" w:rsidRDefault="00BE746D" w:rsidP="00BE746D">
            <w:pPr>
              <w:rPr>
                <w:i/>
                <w:sz w:val="18"/>
                <w:szCs w:val="18"/>
              </w:rPr>
            </w:pPr>
            <w:r w:rsidRPr="002461F0">
              <w:rPr>
                <w:b/>
                <w:i/>
                <w:sz w:val="18"/>
                <w:szCs w:val="18"/>
              </w:rPr>
              <w:t>Gas</w:t>
            </w:r>
            <w:r w:rsidRPr="002461F0">
              <w:rPr>
                <w:i/>
                <w:sz w:val="18"/>
                <w:szCs w:val="18"/>
              </w:rPr>
              <w:t xml:space="preserve"> </w:t>
            </w:r>
          </w:p>
        </w:tc>
        <w:tc>
          <w:tcPr>
            <w:tcW w:w="311" w:type="pct"/>
            <w:tcBorders>
              <w:top w:val="single" w:sz="4" w:space="0" w:color="auto"/>
            </w:tcBorders>
            <w:shd w:val="clear" w:color="auto" w:fill="auto"/>
          </w:tcPr>
          <w:p w14:paraId="3BE80998" w14:textId="77777777" w:rsidR="00BE746D" w:rsidRPr="00F071DA" w:rsidRDefault="00BE746D" w:rsidP="00BE746D">
            <w:pPr>
              <w:rPr>
                <w:sz w:val="18"/>
                <w:szCs w:val="18"/>
              </w:rPr>
            </w:pPr>
          </w:p>
        </w:tc>
        <w:tc>
          <w:tcPr>
            <w:tcW w:w="311" w:type="pct"/>
            <w:tcBorders>
              <w:top w:val="single" w:sz="4" w:space="0" w:color="auto"/>
            </w:tcBorders>
            <w:shd w:val="clear" w:color="auto" w:fill="auto"/>
          </w:tcPr>
          <w:p w14:paraId="4FC4E5C2" w14:textId="77777777" w:rsidR="00BE746D" w:rsidRPr="00F071DA" w:rsidRDefault="00BE746D" w:rsidP="00BE746D">
            <w:pPr>
              <w:rPr>
                <w:sz w:val="18"/>
                <w:szCs w:val="18"/>
              </w:rPr>
            </w:pPr>
          </w:p>
        </w:tc>
        <w:tc>
          <w:tcPr>
            <w:tcW w:w="313" w:type="pct"/>
            <w:tcBorders>
              <w:top w:val="single" w:sz="4" w:space="0" w:color="auto"/>
            </w:tcBorders>
            <w:shd w:val="clear" w:color="auto" w:fill="auto"/>
            <w:vAlign w:val="bottom"/>
          </w:tcPr>
          <w:p w14:paraId="4FAF1FA3"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tcBorders>
              <w:top w:val="single" w:sz="4" w:space="0" w:color="auto"/>
            </w:tcBorders>
            <w:shd w:val="clear" w:color="auto" w:fill="auto"/>
            <w:vAlign w:val="bottom"/>
          </w:tcPr>
          <w:p w14:paraId="0C5D9A18"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tcBorders>
              <w:top w:val="single" w:sz="4" w:space="0" w:color="auto"/>
            </w:tcBorders>
            <w:shd w:val="clear" w:color="auto" w:fill="auto"/>
            <w:vAlign w:val="bottom"/>
          </w:tcPr>
          <w:p w14:paraId="7DED3114"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tcBorders>
              <w:top w:val="single" w:sz="4" w:space="0" w:color="auto"/>
            </w:tcBorders>
            <w:shd w:val="clear" w:color="auto" w:fill="auto"/>
            <w:vAlign w:val="bottom"/>
          </w:tcPr>
          <w:p w14:paraId="0F80CC7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gridSpan w:val="2"/>
            <w:tcBorders>
              <w:top w:val="single" w:sz="4" w:space="0" w:color="auto"/>
            </w:tcBorders>
            <w:shd w:val="clear" w:color="auto" w:fill="auto"/>
            <w:vAlign w:val="bottom"/>
          </w:tcPr>
          <w:p w14:paraId="5B30E95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2" w:type="pct"/>
            <w:tcBorders>
              <w:top w:val="single" w:sz="4" w:space="0" w:color="auto"/>
            </w:tcBorders>
          </w:tcPr>
          <w:p w14:paraId="7E748EF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44" w:type="pct"/>
            <w:gridSpan w:val="5"/>
            <w:tcBorders>
              <w:top w:val="single" w:sz="4" w:space="0" w:color="auto"/>
            </w:tcBorders>
            <w:shd w:val="clear" w:color="auto" w:fill="auto"/>
            <w:vAlign w:val="bottom"/>
          </w:tcPr>
          <w:p w14:paraId="589D63D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8" w:type="pct"/>
            <w:tcBorders>
              <w:top w:val="single" w:sz="4" w:space="0" w:color="auto"/>
            </w:tcBorders>
            <w:shd w:val="clear" w:color="auto" w:fill="auto"/>
            <w:vAlign w:val="bottom"/>
          </w:tcPr>
          <w:p w14:paraId="290BD4F2"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r>
      <w:tr w:rsidR="00BE746D" w:rsidRPr="00F071DA" w14:paraId="2FB6F942" w14:textId="77777777" w:rsidTr="00BE746D">
        <w:trPr>
          <w:gridAfter w:val="1"/>
          <w:wAfter w:w="21" w:type="pct"/>
          <w:trHeight w:val="240"/>
        </w:trPr>
        <w:tc>
          <w:tcPr>
            <w:tcW w:w="1024" w:type="pct"/>
            <w:shd w:val="clear" w:color="auto" w:fill="auto"/>
          </w:tcPr>
          <w:p w14:paraId="668D2CC2" w14:textId="77777777" w:rsidR="00BE746D" w:rsidRPr="00F071DA" w:rsidRDefault="00BE746D" w:rsidP="00BE746D">
            <w:pPr>
              <w:spacing w:after="120" w:line="240" w:lineRule="auto"/>
              <w:rPr>
                <w:sz w:val="18"/>
                <w:szCs w:val="18"/>
              </w:rPr>
            </w:pPr>
            <w:r w:rsidRPr="00F071DA">
              <w:rPr>
                <w:sz w:val="18"/>
                <w:szCs w:val="18"/>
              </w:rPr>
              <w:t>CO</w:t>
            </w:r>
            <w:r w:rsidRPr="00F071DA">
              <w:rPr>
                <w:sz w:val="18"/>
                <w:szCs w:val="18"/>
                <w:vertAlign w:val="subscript"/>
              </w:rPr>
              <w:t>2</w:t>
            </w:r>
            <w:r w:rsidRPr="00F071DA">
              <w:rPr>
                <w:sz w:val="18"/>
                <w:szCs w:val="18"/>
              </w:rPr>
              <w:t xml:space="preserve"> emissions including net CO</w:t>
            </w:r>
            <w:r w:rsidRPr="00F071DA">
              <w:rPr>
                <w:sz w:val="18"/>
                <w:szCs w:val="18"/>
                <w:vertAlign w:val="subscript"/>
              </w:rPr>
              <w:t>2</w:t>
            </w:r>
            <w:r w:rsidRPr="00F071DA">
              <w:rPr>
                <w:sz w:val="18"/>
                <w:szCs w:val="18"/>
              </w:rPr>
              <w:t xml:space="preserve"> from LULUCF</w:t>
            </w:r>
          </w:p>
        </w:tc>
        <w:tc>
          <w:tcPr>
            <w:tcW w:w="311" w:type="pct"/>
            <w:shd w:val="clear" w:color="auto" w:fill="auto"/>
          </w:tcPr>
          <w:p w14:paraId="50FB0B9B" w14:textId="77777777" w:rsidR="00BE746D" w:rsidRPr="00F071DA" w:rsidRDefault="00BE746D" w:rsidP="00BE746D">
            <w:pPr>
              <w:spacing w:after="120" w:line="240" w:lineRule="auto"/>
              <w:rPr>
                <w:sz w:val="18"/>
                <w:szCs w:val="18"/>
              </w:rPr>
            </w:pPr>
          </w:p>
        </w:tc>
        <w:tc>
          <w:tcPr>
            <w:tcW w:w="311" w:type="pct"/>
            <w:shd w:val="clear" w:color="auto" w:fill="auto"/>
          </w:tcPr>
          <w:p w14:paraId="49F9202F" w14:textId="77777777" w:rsidR="00BE746D" w:rsidRPr="00F071DA" w:rsidRDefault="00BE746D" w:rsidP="00BE746D">
            <w:pPr>
              <w:spacing w:after="120" w:line="240" w:lineRule="auto"/>
              <w:rPr>
                <w:sz w:val="18"/>
                <w:szCs w:val="18"/>
              </w:rPr>
            </w:pPr>
          </w:p>
        </w:tc>
        <w:tc>
          <w:tcPr>
            <w:tcW w:w="313" w:type="pct"/>
            <w:shd w:val="clear" w:color="auto" w:fill="auto"/>
            <w:vAlign w:val="bottom"/>
          </w:tcPr>
          <w:p w14:paraId="755493F9"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48BD9CAF"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2D30CEB3"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44767CCC"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shd w:val="clear" w:color="auto" w:fill="auto"/>
            <w:vAlign w:val="bottom"/>
          </w:tcPr>
          <w:p w14:paraId="109E7ACD"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Pr>
          <w:p w14:paraId="2AD9B209"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shd w:val="clear" w:color="auto" w:fill="auto"/>
            <w:vAlign w:val="bottom"/>
          </w:tcPr>
          <w:p w14:paraId="7C8FD982"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shd w:val="clear" w:color="auto" w:fill="auto"/>
            <w:vAlign w:val="bottom"/>
          </w:tcPr>
          <w:p w14:paraId="3598530D"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52283E27" w14:textId="77777777" w:rsidTr="00BE746D">
        <w:trPr>
          <w:gridAfter w:val="1"/>
          <w:wAfter w:w="21" w:type="pct"/>
          <w:trHeight w:val="240"/>
        </w:trPr>
        <w:tc>
          <w:tcPr>
            <w:tcW w:w="1024" w:type="pct"/>
            <w:shd w:val="clear" w:color="auto" w:fill="auto"/>
          </w:tcPr>
          <w:p w14:paraId="19852329" w14:textId="77777777" w:rsidR="00BE746D" w:rsidRPr="00F071DA" w:rsidRDefault="00BE746D" w:rsidP="00BE746D">
            <w:pPr>
              <w:spacing w:after="120" w:line="240" w:lineRule="auto"/>
              <w:rPr>
                <w:sz w:val="18"/>
                <w:szCs w:val="18"/>
              </w:rPr>
            </w:pPr>
            <w:r w:rsidRPr="00F071DA">
              <w:rPr>
                <w:sz w:val="18"/>
                <w:szCs w:val="18"/>
              </w:rPr>
              <w:t>CO</w:t>
            </w:r>
            <w:r w:rsidRPr="00F071DA">
              <w:rPr>
                <w:sz w:val="18"/>
                <w:szCs w:val="18"/>
                <w:vertAlign w:val="subscript"/>
              </w:rPr>
              <w:t>2</w:t>
            </w:r>
            <w:r w:rsidRPr="00F071DA">
              <w:rPr>
                <w:sz w:val="18"/>
                <w:szCs w:val="18"/>
              </w:rPr>
              <w:t xml:space="preserve"> emissions excluding net CO</w:t>
            </w:r>
            <w:r w:rsidRPr="00F071DA">
              <w:rPr>
                <w:sz w:val="18"/>
                <w:szCs w:val="18"/>
                <w:vertAlign w:val="subscript"/>
              </w:rPr>
              <w:t>2</w:t>
            </w:r>
            <w:r w:rsidRPr="00F071DA">
              <w:rPr>
                <w:sz w:val="18"/>
                <w:szCs w:val="18"/>
              </w:rPr>
              <w:t xml:space="preserve"> from LULUCF</w:t>
            </w:r>
          </w:p>
        </w:tc>
        <w:tc>
          <w:tcPr>
            <w:tcW w:w="311" w:type="pct"/>
            <w:shd w:val="clear" w:color="auto" w:fill="auto"/>
          </w:tcPr>
          <w:p w14:paraId="23A288A1" w14:textId="77777777" w:rsidR="00BE746D" w:rsidRPr="00F071DA" w:rsidRDefault="00BE746D" w:rsidP="00BE746D">
            <w:pPr>
              <w:spacing w:after="120" w:line="240" w:lineRule="auto"/>
              <w:rPr>
                <w:sz w:val="18"/>
                <w:szCs w:val="18"/>
              </w:rPr>
            </w:pPr>
          </w:p>
        </w:tc>
        <w:tc>
          <w:tcPr>
            <w:tcW w:w="311" w:type="pct"/>
            <w:shd w:val="clear" w:color="auto" w:fill="auto"/>
          </w:tcPr>
          <w:p w14:paraId="2D604CD3" w14:textId="77777777" w:rsidR="00BE746D" w:rsidRPr="00F071DA" w:rsidRDefault="00BE746D" w:rsidP="00BE746D">
            <w:pPr>
              <w:spacing w:after="120" w:line="240" w:lineRule="auto"/>
              <w:rPr>
                <w:sz w:val="18"/>
                <w:szCs w:val="18"/>
              </w:rPr>
            </w:pPr>
          </w:p>
        </w:tc>
        <w:tc>
          <w:tcPr>
            <w:tcW w:w="313" w:type="pct"/>
            <w:shd w:val="clear" w:color="auto" w:fill="auto"/>
            <w:vAlign w:val="bottom"/>
          </w:tcPr>
          <w:p w14:paraId="6270074D"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7ED50E34"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4E8EDD0C"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59C2EE73"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shd w:val="clear" w:color="auto" w:fill="auto"/>
            <w:vAlign w:val="bottom"/>
          </w:tcPr>
          <w:p w14:paraId="26428A7F"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Pr>
          <w:p w14:paraId="61C7E002"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shd w:val="clear" w:color="auto" w:fill="auto"/>
            <w:vAlign w:val="bottom"/>
          </w:tcPr>
          <w:p w14:paraId="4BE99D91"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shd w:val="clear" w:color="auto" w:fill="auto"/>
            <w:vAlign w:val="bottom"/>
          </w:tcPr>
          <w:p w14:paraId="5C4EB2A5"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1C163FF2" w14:textId="77777777" w:rsidTr="00BE746D">
        <w:trPr>
          <w:gridAfter w:val="1"/>
          <w:wAfter w:w="21" w:type="pct"/>
          <w:trHeight w:val="240"/>
        </w:trPr>
        <w:tc>
          <w:tcPr>
            <w:tcW w:w="1024" w:type="pct"/>
            <w:tcBorders>
              <w:top w:val="nil"/>
            </w:tcBorders>
            <w:shd w:val="clear" w:color="auto" w:fill="auto"/>
          </w:tcPr>
          <w:p w14:paraId="6CE552AE" w14:textId="77777777" w:rsidR="00BE746D" w:rsidRPr="00F071DA" w:rsidRDefault="00BE746D" w:rsidP="00BE746D">
            <w:pPr>
              <w:spacing w:after="120" w:line="240" w:lineRule="auto"/>
              <w:rPr>
                <w:sz w:val="18"/>
                <w:szCs w:val="18"/>
              </w:rPr>
            </w:pPr>
            <w:r w:rsidRPr="00F071DA">
              <w:rPr>
                <w:sz w:val="18"/>
                <w:szCs w:val="18"/>
              </w:rPr>
              <w:t>CH</w:t>
            </w:r>
            <w:r w:rsidRPr="00F071DA">
              <w:rPr>
                <w:sz w:val="18"/>
                <w:szCs w:val="18"/>
                <w:vertAlign w:val="subscript"/>
              </w:rPr>
              <w:t>4</w:t>
            </w:r>
            <w:r w:rsidRPr="00F071DA">
              <w:rPr>
                <w:sz w:val="18"/>
                <w:szCs w:val="18"/>
              </w:rPr>
              <w:t xml:space="preserve"> emissions including CH</w:t>
            </w:r>
            <w:r w:rsidRPr="00F071DA">
              <w:rPr>
                <w:sz w:val="18"/>
                <w:szCs w:val="18"/>
                <w:vertAlign w:val="subscript"/>
              </w:rPr>
              <w:t>4</w:t>
            </w:r>
            <w:r w:rsidRPr="00F071DA">
              <w:rPr>
                <w:sz w:val="18"/>
                <w:szCs w:val="18"/>
              </w:rPr>
              <w:t xml:space="preserve"> from LULUCF</w:t>
            </w:r>
          </w:p>
        </w:tc>
        <w:tc>
          <w:tcPr>
            <w:tcW w:w="311" w:type="pct"/>
            <w:tcBorders>
              <w:top w:val="nil"/>
            </w:tcBorders>
            <w:shd w:val="clear" w:color="auto" w:fill="auto"/>
          </w:tcPr>
          <w:p w14:paraId="34A1C85C" w14:textId="77777777" w:rsidR="00BE746D" w:rsidRPr="00F071DA" w:rsidRDefault="00BE746D" w:rsidP="00BE746D">
            <w:pPr>
              <w:spacing w:after="120" w:line="240" w:lineRule="auto"/>
              <w:rPr>
                <w:sz w:val="18"/>
                <w:szCs w:val="18"/>
              </w:rPr>
            </w:pPr>
          </w:p>
        </w:tc>
        <w:tc>
          <w:tcPr>
            <w:tcW w:w="311" w:type="pct"/>
            <w:tcBorders>
              <w:top w:val="nil"/>
            </w:tcBorders>
            <w:shd w:val="clear" w:color="auto" w:fill="auto"/>
          </w:tcPr>
          <w:p w14:paraId="3D9041AC" w14:textId="77777777" w:rsidR="00BE746D" w:rsidRPr="00F071DA" w:rsidRDefault="00BE746D" w:rsidP="00BE746D">
            <w:pPr>
              <w:spacing w:after="120" w:line="240" w:lineRule="auto"/>
              <w:rPr>
                <w:sz w:val="18"/>
                <w:szCs w:val="18"/>
              </w:rPr>
            </w:pPr>
          </w:p>
        </w:tc>
        <w:tc>
          <w:tcPr>
            <w:tcW w:w="313" w:type="pct"/>
            <w:tcBorders>
              <w:top w:val="nil"/>
            </w:tcBorders>
            <w:shd w:val="clear" w:color="auto" w:fill="auto"/>
            <w:vAlign w:val="bottom"/>
          </w:tcPr>
          <w:p w14:paraId="62342B90"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tcBorders>
              <w:top w:val="nil"/>
            </w:tcBorders>
            <w:shd w:val="clear" w:color="auto" w:fill="auto"/>
            <w:vAlign w:val="bottom"/>
          </w:tcPr>
          <w:p w14:paraId="0678297A"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tcBorders>
              <w:top w:val="nil"/>
            </w:tcBorders>
            <w:shd w:val="clear" w:color="auto" w:fill="auto"/>
            <w:vAlign w:val="bottom"/>
          </w:tcPr>
          <w:p w14:paraId="4ADBF1F4"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tcBorders>
              <w:top w:val="nil"/>
            </w:tcBorders>
            <w:shd w:val="clear" w:color="auto" w:fill="auto"/>
            <w:vAlign w:val="bottom"/>
          </w:tcPr>
          <w:p w14:paraId="72DE062A"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gridSpan w:val="2"/>
            <w:tcBorders>
              <w:top w:val="nil"/>
            </w:tcBorders>
            <w:shd w:val="clear" w:color="auto" w:fill="auto"/>
            <w:vAlign w:val="bottom"/>
          </w:tcPr>
          <w:p w14:paraId="4A9F6202"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312" w:type="pct"/>
            <w:tcBorders>
              <w:top w:val="nil"/>
            </w:tcBorders>
          </w:tcPr>
          <w:p w14:paraId="5F7FBE2B"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1444" w:type="pct"/>
            <w:gridSpan w:val="5"/>
            <w:tcBorders>
              <w:top w:val="nil"/>
            </w:tcBorders>
            <w:shd w:val="clear" w:color="auto" w:fill="auto"/>
            <w:vAlign w:val="bottom"/>
          </w:tcPr>
          <w:p w14:paraId="42AF507C"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8" w:type="pct"/>
            <w:tcBorders>
              <w:top w:val="nil"/>
            </w:tcBorders>
            <w:shd w:val="clear" w:color="auto" w:fill="auto"/>
            <w:vAlign w:val="bottom"/>
          </w:tcPr>
          <w:p w14:paraId="5AAF8F38"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lang w:eastAsia="ja-JP"/>
              </w:rPr>
            </w:pPr>
          </w:p>
        </w:tc>
      </w:tr>
      <w:tr w:rsidR="00BE746D" w:rsidRPr="00F071DA" w14:paraId="2FCD2814" w14:textId="77777777" w:rsidTr="00BE746D">
        <w:trPr>
          <w:gridAfter w:val="1"/>
          <w:wAfter w:w="21" w:type="pct"/>
          <w:trHeight w:val="240"/>
        </w:trPr>
        <w:tc>
          <w:tcPr>
            <w:tcW w:w="1024" w:type="pct"/>
            <w:tcBorders>
              <w:top w:val="nil"/>
              <w:bottom w:val="nil"/>
            </w:tcBorders>
            <w:shd w:val="clear" w:color="auto" w:fill="auto"/>
          </w:tcPr>
          <w:p w14:paraId="1C9FF045" w14:textId="77777777" w:rsidR="00BE746D" w:rsidRPr="00F071DA" w:rsidRDefault="00BE746D" w:rsidP="00BE746D">
            <w:pPr>
              <w:spacing w:after="120" w:line="240" w:lineRule="auto"/>
              <w:rPr>
                <w:sz w:val="18"/>
                <w:szCs w:val="18"/>
              </w:rPr>
            </w:pPr>
            <w:r w:rsidRPr="00F071DA">
              <w:rPr>
                <w:sz w:val="18"/>
                <w:szCs w:val="18"/>
              </w:rPr>
              <w:t>CH</w:t>
            </w:r>
            <w:r w:rsidRPr="00F071DA">
              <w:rPr>
                <w:sz w:val="18"/>
                <w:szCs w:val="18"/>
                <w:vertAlign w:val="subscript"/>
              </w:rPr>
              <w:t>4</w:t>
            </w:r>
            <w:r w:rsidRPr="00F071DA">
              <w:rPr>
                <w:sz w:val="18"/>
                <w:szCs w:val="18"/>
              </w:rPr>
              <w:t xml:space="preserve"> emissions excluding CH</w:t>
            </w:r>
            <w:r w:rsidRPr="00F071DA">
              <w:rPr>
                <w:sz w:val="18"/>
                <w:szCs w:val="18"/>
                <w:vertAlign w:val="subscript"/>
              </w:rPr>
              <w:t>4</w:t>
            </w:r>
            <w:r w:rsidRPr="00F071DA">
              <w:rPr>
                <w:sz w:val="18"/>
                <w:szCs w:val="18"/>
              </w:rPr>
              <w:t xml:space="preserve"> from LULUCF</w:t>
            </w:r>
          </w:p>
        </w:tc>
        <w:tc>
          <w:tcPr>
            <w:tcW w:w="311" w:type="pct"/>
            <w:tcBorders>
              <w:top w:val="nil"/>
              <w:bottom w:val="nil"/>
            </w:tcBorders>
            <w:shd w:val="clear" w:color="auto" w:fill="auto"/>
          </w:tcPr>
          <w:p w14:paraId="3ED15A3D" w14:textId="77777777" w:rsidR="00BE746D" w:rsidRPr="00F071DA" w:rsidRDefault="00BE746D" w:rsidP="00BE746D">
            <w:pPr>
              <w:spacing w:after="120" w:line="240" w:lineRule="auto"/>
              <w:rPr>
                <w:sz w:val="18"/>
                <w:szCs w:val="18"/>
              </w:rPr>
            </w:pPr>
          </w:p>
        </w:tc>
        <w:tc>
          <w:tcPr>
            <w:tcW w:w="311" w:type="pct"/>
            <w:tcBorders>
              <w:top w:val="nil"/>
              <w:bottom w:val="nil"/>
            </w:tcBorders>
            <w:shd w:val="clear" w:color="auto" w:fill="auto"/>
          </w:tcPr>
          <w:p w14:paraId="007FA178" w14:textId="77777777" w:rsidR="00BE746D" w:rsidRPr="00F071DA" w:rsidRDefault="00BE746D" w:rsidP="00BE746D">
            <w:pPr>
              <w:spacing w:after="120" w:line="240" w:lineRule="auto"/>
              <w:rPr>
                <w:sz w:val="18"/>
                <w:szCs w:val="18"/>
              </w:rPr>
            </w:pPr>
          </w:p>
        </w:tc>
        <w:tc>
          <w:tcPr>
            <w:tcW w:w="313" w:type="pct"/>
            <w:tcBorders>
              <w:top w:val="nil"/>
              <w:bottom w:val="nil"/>
            </w:tcBorders>
            <w:shd w:val="clear" w:color="auto" w:fill="auto"/>
            <w:vAlign w:val="bottom"/>
          </w:tcPr>
          <w:p w14:paraId="3B621AC3"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tcBorders>
              <w:top w:val="nil"/>
              <w:bottom w:val="nil"/>
            </w:tcBorders>
            <w:shd w:val="clear" w:color="auto" w:fill="auto"/>
            <w:vAlign w:val="bottom"/>
          </w:tcPr>
          <w:p w14:paraId="3DA97E16"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tcBorders>
              <w:top w:val="nil"/>
              <w:bottom w:val="nil"/>
            </w:tcBorders>
            <w:shd w:val="clear" w:color="auto" w:fill="auto"/>
            <w:vAlign w:val="bottom"/>
          </w:tcPr>
          <w:p w14:paraId="2A56EFBB"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tcBorders>
              <w:top w:val="nil"/>
              <w:bottom w:val="nil"/>
            </w:tcBorders>
            <w:shd w:val="clear" w:color="auto" w:fill="auto"/>
            <w:vAlign w:val="bottom"/>
          </w:tcPr>
          <w:p w14:paraId="64379553"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gridSpan w:val="2"/>
            <w:tcBorders>
              <w:top w:val="nil"/>
              <w:bottom w:val="nil"/>
            </w:tcBorders>
            <w:shd w:val="clear" w:color="auto" w:fill="auto"/>
            <w:vAlign w:val="bottom"/>
          </w:tcPr>
          <w:p w14:paraId="43687A6D"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312" w:type="pct"/>
            <w:tcBorders>
              <w:top w:val="nil"/>
              <w:bottom w:val="nil"/>
            </w:tcBorders>
          </w:tcPr>
          <w:p w14:paraId="1A2D894F"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1444" w:type="pct"/>
            <w:gridSpan w:val="5"/>
            <w:tcBorders>
              <w:top w:val="nil"/>
              <w:bottom w:val="nil"/>
            </w:tcBorders>
            <w:shd w:val="clear" w:color="auto" w:fill="auto"/>
            <w:vAlign w:val="bottom"/>
          </w:tcPr>
          <w:p w14:paraId="5FF949C7"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szCs w:val="18"/>
                <w:lang w:eastAsia="ja-JP"/>
              </w:rPr>
            </w:pPr>
          </w:p>
        </w:tc>
        <w:tc>
          <w:tcPr>
            <w:tcW w:w="8" w:type="pct"/>
            <w:tcBorders>
              <w:top w:val="nil"/>
              <w:bottom w:val="nil"/>
            </w:tcBorders>
            <w:shd w:val="clear" w:color="auto" w:fill="auto"/>
            <w:vAlign w:val="bottom"/>
          </w:tcPr>
          <w:p w14:paraId="79904C54"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b/>
                <w:sz w:val="18"/>
                <w:lang w:eastAsia="ja-JP"/>
              </w:rPr>
            </w:pPr>
          </w:p>
        </w:tc>
      </w:tr>
      <w:tr w:rsidR="00BE746D" w:rsidRPr="00F071DA" w14:paraId="4D4ECAC6" w14:textId="77777777" w:rsidTr="00BE746D">
        <w:trPr>
          <w:gridAfter w:val="1"/>
          <w:wAfter w:w="21" w:type="pct"/>
          <w:trHeight w:val="240"/>
        </w:trPr>
        <w:tc>
          <w:tcPr>
            <w:tcW w:w="1024" w:type="pct"/>
            <w:tcBorders>
              <w:top w:val="nil"/>
              <w:bottom w:val="nil"/>
            </w:tcBorders>
            <w:shd w:val="clear" w:color="auto" w:fill="auto"/>
          </w:tcPr>
          <w:p w14:paraId="6C8760F4" w14:textId="77777777" w:rsidR="00BE746D" w:rsidRPr="00F071DA" w:rsidRDefault="00BE746D" w:rsidP="00BE746D">
            <w:pPr>
              <w:suppressAutoHyphens w:val="0"/>
              <w:autoSpaceDE w:val="0"/>
              <w:autoSpaceDN w:val="0"/>
              <w:adjustRightInd w:val="0"/>
              <w:spacing w:after="120" w:line="240" w:lineRule="auto"/>
              <w:rPr>
                <w:rFonts w:eastAsia="MS Mincho"/>
                <w:sz w:val="18"/>
                <w:lang w:eastAsia="ja-JP"/>
              </w:rPr>
            </w:pPr>
            <w:r w:rsidRPr="00F071DA">
              <w:rPr>
                <w:rFonts w:eastAsia="MS Mincho"/>
                <w:sz w:val="18"/>
                <w:lang w:eastAsia="ja-JP"/>
              </w:rPr>
              <w:t>N</w:t>
            </w:r>
            <w:r w:rsidRPr="00F071DA">
              <w:rPr>
                <w:rFonts w:eastAsia="MS Mincho"/>
                <w:sz w:val="18"/>
                <w:vertAlign w:val="subscript"/>
                <w:lang w:eastAsia="ja-JP"/>
              </w:rPr>
              <w:t>2</w:t>
            </w:r>
            <w:r w:rsidRPr="00F071DA">
              <w:rPr>
                <w:rFonts w:eastAsia="MS Mincho"/>
                <w:sz w:val="18"/>
                <w:lang w:eastAsia="ja-JP"/>
              </w:rPr>
              <w:t>O emissions including N</w:t>
            </w:r>
            <w:r w:rsidRPr="00F071DA">
              <w:rPr>
                <w:rFonts w:eastAsia="MS Mincho"/>
                <w:sz w:val="18"/>
                <w:vertAlign w:val="subscript"/>
                <w:lang w:eastAsia="ja-JP"/>
              </w:rPr>
              <w:t>2</w:t>
            </w:r>
            <w:r w:rsidRPr="00F071DA">
              <w:rPr>
                <w:rFonts w:eastAsia="MS Mincho"/>
                <w:sz w:val="18"/>
                <w:lang w:eastAsia="ja-JP"/>
              </w:rPr>
              <w:t>O</w:t>
            </w:r>
            <w:r w:rsidRPr="00F071DA">
              <w:rPr>
                <w:rFonts w:eastAsia="MS Mincho"/>
                <w:sz w:val="18"/>
                <w:vertAlign w:val="subscript"/>
                <w:lang w:eastAsia="ja-JP"/>
              </w:rPr>
              <w:t xml:space="preserve"> </w:t>
            </w:r>
            <w:r w:rsidRPr="00F071DA">
              <w:rPr>
                <w:rFonts w:eastAsia="MS Mincho"/>
                <w:sz w:val="18"/>
                <w:lang w:eastAsia="ja-JP"/>
              </w:rPr>
              <w:t>from LULUCF</w:t>
            </w:r>
          </w:p>
        </w:tc>
        <w:tc>
          <w:tcPr>
            <w:tcW w:w="311" w:type="pct"/>
            <w:tcBorders>
              <w:top w:val="nil"/>
              <w:bottom w:val="nil"/>
            </w:tcBorders>
            <w:shd w:val="clear" w:color="auto" w:fill="auto"/>
            <w:vAlign w:val="bottom"/>
          </w:tcPr>
          <w:p w14:paraId="209F5ABE"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1" w:type="pct"/>
            <w:tcBorders>
              <w:top w:val="nil"/>
              <w:bottom w:val="nil"/>
            </w:tcBorders>
            <w:shd w:val="clear" w:color="auto" w:fill="auto"/>
            <w:vAlign w:val="bottom"/>
          </w:tcPr>
          <w:p w14:paraId="1C68E64B"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3" w:type="pct"/>
            <w:tcBorders>
              <w:top w:val="nil"/>
              <w:bottom w:val="nil"/>
            </w:tcBorders>
            <w:shd w:val="clear" w:color="auto" w:fill="auto"/>
            <w:vAlign w:val="bottom"/>
          </w:tcPr>
          <w:p w14:paraId="7F5798B8"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5E8AC400"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0C8E2944"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44D1D372"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gridSpan w:val="2"/>
            <w:tcBorders>
              <w:top w:val="nil"/>
              <w:bottom w:val="nil"/>
            </w:tcBorders>
            <w:shd w:val="clear" w:color="auto" w:fill="auto"/>
            <w:vAlign w:val="bottom"/>
          </w:tcPr>
          <w:p w14:paraId="40A989AA"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2" w:type="pct"/>
            <w:tcBorders>
              <w:top w:val="nil"/>
              <w:bottom w:val="nil"/>
            </w:tcBorders>
          </w:tcPr>
          <w:p w14:paraId="43132303"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1444" w:type="pct"/>
            <w:gridSpan w:val="5"/>
            <w:tcBorders>
              <w:top w:val="nil"/>
              <w:bottom w:val="nil"/>
            </w:tcBorders>
            <w:shd w:val="clear" w:color="auto" w:fill="auto"/>
            <w:vAlign w:val="bottom"/>
          </w:tcPr>
          <w:p w14:paraId="50330547"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8" w:type="pct"/>
            <w:tcBorders>
              <w:top w:val="nil"/>
              <w:bottom w:val="nil"/>
            </w:tcBorders>
            <w:shd w:val="clear" w:color="auto" w:fill="auto"/>
            <w:vAlign w:val="bottom"/>
          </w:tcPr>
          <w:p w14:paraId="505E50CE"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2884BC34" w14:textId="77777777" w:rsidTr="00BE746D">
        <w:trPr>
          <w:gridAfter w:val="1"/>
          <w:wAfter w:w="21" w:type="pct"/>
          <w:trHeight w:val="240"/>
        </w:trPr>
        <w:tc>
          <w:tcPr>
            <w:tcW w:w="1024" w:type="pct"/>
            <w:tcBorders>
              <w:top w:val="nil"/>
              <w:bottom w:val="nil"/>
            </w:tcBorders>
            <w:shd w:val="clear" w:color="auto" w:fill="auto"/>
          </w:tcPr>
          <w:p w14:paraId="62C5E2E6" w14:textId="77777777" w:rsidR="00BE746D" w:rsidRPr="00F071DA" w:rsidRDefault="00BE746D" w:rsidP="00BE746D">
            <w:pPr>
              <w:suppressAutoHyphens w:val="0"/>
              <w:autoSpaceDE w:val="0"/>
              <w:autoSpaceDN w:val="0"/>
              <w:adjustRightInd w:val="0"/>
              <w:spacing w:after="120" w:line="240" w:lineRule="auto"/>
              <w:rPr>
                <w:rFonts w:eastAsia="MS Mincho"/>
                <w:sz w:val="18"/>
                <w:lang w:eastAsia="ja-JP"/>
              </w:rPr>
            </w:pPr>
            <w:r w:rsidRPr="00F071DA">
              <w:rPr>
                <w:rFonts w:eastAsia="MS Mincho"/>
                <w:sz w:val="18"/>
                <w:lang w:eastAsia="ja-JP"/>
              </w:rPr>
              <w:t>N</w:t>
            </w:r>
            <w:r w:rsidRPr="00F071DA">
              <w:rPr>
                <w:rFonts w:eastAsia="MS Mincho"/>
                <w:sz w:val="18"/>
                <w:vertAlign w:val="subscript"/>
                <w:lang w:eastAsia="ja-JP"/>
              </w:rPr>
              <w:t>2</w:t>
            </w:r>
            <w:r w:rsidRPr="00F071DA">
              <w:rPr>
                <w:rFonts w:eastAsia="MS Mincho"/>
                <w:sz w:val="18"/>
                <w:lang w:eastAsia="ja-JP"/>
              </w:rPr>
              <w:t>O emissions excluding N</w:t>
            </w:r>
            <w:r w:rsidRPr="00F071DA">
              <w:rPr>
                <w:rFonts w:eastAsia="MS Mincho"/>
                <w:sz w:val="18"/>
                <w:vertAlign w:val="subscript"/>
                <w:lang w:eastAsia="ja-JP"/>
              </w:rPr>
              <w:t>2</w:t>
            </w:r>
            <w:r w:rsidRPr="00F071DA">
              <w:rPr>
                <w:rFonts w:eastAsia="MS Mincho"/>
                <w:sz w:val="18"/>
                <w:lang w:eastAsia="ja-JP"/>
              </w:rPr>
              <w:t>O</w:t>
            </w:r>
            <w:r w:rsidRPr="00F071DA">
              <w:rPr>
                <w:rFonts w:eastAsia="MS Mincho"/>
                <w:sz w:val="18"/>
                <w:vertAlign w:val="subscript"/>
                <w:lang w:eastAsia="ja-JP"/>
              </w:rPr>
              <w:t xml:space="preserve"> </w:t>
            </w:r>
            <w:r w:rsidRPr="00F071DA">
              <w:rPr>
                <w:rFonts w:eastAsia="MS Mincho"/>
                <w:sz w:val="18"/>
                <w:lang w:eastAsia="ja-JP"/>
              </w:rPr>
              <w:t>from LULUCF</w:t>
            </w:r>
          </w:p>
        </w:tc>
        <w:tc>
          <w:tcPr>
            <w:tcW w:w="311" w:type="pct"/>
            <w:tcBorders>
              <w:top w:val="nil"/>
              <w:bottom w:val="nil"/>
            </w:tcBorders>
            <w:shd w:val="clear" w:color="auto" w:fill="auto"/>
            <w:vAlign w:val="bottom"/>
          </w:tcPr>
          <w:p w14:paraId="5C9E6AA5"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1" w:type="pct"/>
            <w:tcBorders>
              <w:top w:val="nil"/>
              <w:bottom w:val="nil"/>
            </w:tcBorders>
            <w:shd w:val="clear" w:color="auto" w:fill="auto"/>
            <w:vAlign w:val="bottom"/>
          </w:tcPr>
          <w:p w14:paraId="446E14A8"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3" w:type="pct"/>
            <w:tcBorders>
              <w:top w:val="nil"/>
              <w:bottom w:val="nil"/>
            </w:tcBorders>
            <w:shd w:val="clear" w:color="auto" w:fill="auto"/>
            <w:vAlign w:val="bottom"/>
          </w:tcPr>
          <w:p w14:paraId="4E1B4D44"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08701A8D"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4FB73577"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428AF072"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gridSpan w:val="2"/>
            <w:tcBorders>
              <w:top w:val="nil"/>
              <w:bottom w:val="nil"/>
            </w:tcBorders>
            <w:shd w:val="clear" w:color="auto" w:fill="auto"/>
            <w:vAlign w:val="bottom"/>
          </w:tcPr>
          <w:p w14:paraId="67371390"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2" w:type="pct"/>
            <w:tcBorders>
              <w:top w:val="nil"/>
              <w:bottom w:val="nil"/>
            </w:tcBorders>
          </w:tcPr>
          <w:p w14:paraId="46F66676"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1444" w:type="pct"/>
            <w:gridSpan w:val="5"/>
            <w:tcBorders>
              <w:top w:val="nil"/>
              <w:bottom w:val="nil"/>
            </w:tcBorders>
            <w:shd w:val="clear" w:color="auto" w:fill="auto"/>
            <w:vAlign w:val="bottom"/>
          </w:tcPr>
          <w:p w14:paraId="75C58CF6"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8" w:type="pct"/>
            <w:tcBorders>
              <w:top w:val="nil"/>
              <w:bottom w:val="nil"/>
            </w:tcBorders>
            <w:shd w:val="clear" w:color="auto" w:fill="auto"/>
            <w:vAlign w:val="bottom"/>
          </w:tcPr>
          <w:p w14:paraId="36BDC03D"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43627D6B" w14:textId="77777777" w:rsidTr="00BE746D">
        <w:trPr>
          <w:gridAfter w:val="1"/>
          <w:wAfter w:w="21" w:type="pct"/>
          <w:trHeight w:val="240"/>
        </w:trPr>
        <w:tc>
          <w:tcPr>
            <w:tcW w:w="1024" w:type="pct"/>
            <w:tcBorders>
              <w:top w:val="nil"/>
              <w:bottom w:val="nil"/>
            </w:tcBorders>
            <w:shd w:val="clear" w:color="auto" w:fill="auto"/>
          </w:tcPr>
          <w:p w14:paraId="0734DAC8" w14:textId="77777777" w:rsidR="00BE746D" w:rsidRPr="00F071DA" w:rsidRDefault="00BE746D" w:rsidP="00BE746D">
            <w:pPr>
              <w:suppressAutoHyphens w:val="0"/>
              <w:autoSpaceDE w:val="0"/>
              <w:autoSpaceDN w:val="0"/>
              <w:adjustRightInd w:val="0"/>
              <w:spacing w:after="120" w:line="240" w:lineRule="auto"/>
              <w:rPr>
                <w:rFonts w:eastAsia="MS Mincho"/>
                <w:sz w:val="18"/>
                <w:lang w:eastAsia="ja-JP"/>
              </w:rPr>
            </w:pPr>
            <w:r w:rsidRPr="00F071DA">
              <w:rPr>
                <w:rFonts w:eastAsia="MS Mincho"/>
                <w:sz w:val="18"/>
                <w:lang w:eastAsia="ja-JP"/>
              </w:rPr>
              <w:t>HFCs</w:t>
            </w:r>
          </w:p>
        </w:tc>
        <w:tc>
          <w:tcPr>
            <w:tcW w:w="311" w:type="pct"/>
            <w:tcBorders>
              <w:top w:val="nil"/>
              <w:bottom w:val="nil"/>
            </w:tcBorders>
            <w:shd w:val="clear" w:color="auto" w:fill="auto"/>
            <w:vAlign w:val="bottom"/>
          </w:tcPr>
          <w:p w14:paraId="11B9CD80"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1" w:type="pct"/>
            <w:tcBorders>
              <w:top w:val="nil"/>
              <w:bottom w:val="nil"/>
            </w:tcBorders>
            <w:shd w:val="clear" w:color="auto" w:fill="auto"/>
            <w:vAlign w:val="bottom"/>
          </w:tcPr>
          <w:p w14:paraId="200D6CBC"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3" w:type="pct"/>
            <w:tcBorders>
              <w:top w:val="nil"/>
              <w:bottom w:val="nil"/>
            </w:tcBorders>
            <w:shd w:val="clear" w:color="auto" w:fill="auto"/>
            <w:vAlign w:val="bottom"/>
          </w:tcPr>
          <w:p w14:paraId="3E113BD8"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36319540"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2737928A"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19FD8D41"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gridSpan w:val="2"/>
            <w:tcBorders>
              <w:top w:val="nil"/>
              <w:bottom w:val="nil"/>
            </w:tcBorders>
            <w:shd w:val="clear" w:color="auto" w:fill="auto"/>
            <w:vAlign w:val="bottom"/>
          </w:tcPr>
          <w:p w14:paraId="2F20B747"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2" w:type="pct"/>
            <w:tcBorders>
              <w:top w:val="nil"/>
              <w:bottom w:val="nil"/>
            </w:tcBorders>
          </w:tcPr>
          <w:p w14:paraId="1523EF45"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1444" w:type="pct"/>
            <w:gridSpan w:val="5"/>
            <w:tcBorders>
              <w:top w:val="nil"/>
              <w:bottom w:val="nil"/>
            </w:tcBorders>
            <w:shd w:val="clear" w:color="auto" w:fill="auto"/>
            <w:vAlign w:val="bottom"/>
          </w:tcPr>
          <w:p w14:paraId="1E9EE0B1"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8" w:type="pct"/>
            <w:tcBorders>
              <w:top w:val="nil"/>
              <w:bottom w:val="nil"/>
            </w:tcBorders>
            <w:shd w:val="clear" w:color="auto" w:fill="auto"/>
            <w:vAlign w:val="bottom"/>
          </w:tcPr>
          <w:p w14:paraId="501EA9BC"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0A5B2F0E" w14:textId="77777777" w:rsidTr="00BE746D">
        <w:trPr>
          <w:gridAfter w:val="1"/>
          <w:wAfter w:w="21" w:type="pct"/>
          <w:trHeight w:val="240"/>
        </w:trPr>
        <w:tc>
          <w:tcPr>
            <w:tcW w:w="1024" w:type="pct"/>
            <w:tcBorders>
              <w:top w:val="nil"/>
              <w:bottom w:val="nil"/>
            </w:tcBorders>
            <w:shd w:val="clear" w:color="auto" w:fill="auto"/>
          </w:tcPr>
          <w:p w14:paraId="34724FD5" w14:textId="77777777" w:rsidR="00BE746D" w:rsidRPr="00F071DA" w:rsidRDefault="00BE746D" w:rsidP="00BE746D">
            <w:pPr>
              <w:suppressAutoHyphens w:val="0"/>
              <w:autoSpaceDE w:val="0"/>
              <w:autoSpaceDN w:val="0"/>
              <w:adjustRightInd w:val="0"/>
              <w:spacing w:after="120" w:line="240" w:lineRule="auto"/>
              <w:rPr>
                <w:rFonts w:eastAsia="MS Mincho"/>
                <w:sz w:val="18"/>
                <w:lang w:eastAsia="ja-JP"/>
              </w:rPr>
            </w:pPr>
            <w:r w:rsidRPr="00F071DA">
              <w:rPr>
                <w:rFonts w:eastAsia="MS Mincho"/>
                <w:sz w:val="18"/>
                <w:lang w:eastAsia="ja-JP"/>
              </w:rPr>
              <w:t>PFCs</w:t>
            </w:r>
          </w:p>
        </w:tc>
        <w:tc>
          <w:tcPr>
            <w:tcW w:w="311" w:type="pct"/>
            <w:tcBorders>
              <w:top w:val="nil"/>
              <w:bottom w:val="nil"/>
            </w:tcBorders>
            <w:shd w:val="clear" w:color="auto" w:fill="auto"/>
            <w:vAlign w:val="bottom"/>
          </w:tcPr>
          <w:p w14:paraId="206D6FAE"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1" w:type="pct"/>
            <w:tcBorders>
              <w:top w:val="nil"/>
              <w:bottom w:val="nil"/>
            </w:tcBorders>
            <w:shd w:val="clear" w:color="auto" w:fill="auto"/>
            <w:vAlign w:val="bottom"/>
          </w:tcPr>
          <w:p w14:paraId="21621CC3"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3" w:type="pct"/>
            <w:tcBorders>
              <w:top w:val="nil"/>
              <w:bottom w:val="nil"/>
            </w:tcBorders>
            <w:shd w:val="clear" w:color="auto" w:fill="auto"/>
            <w:vAlign w:val="bottom"/>
          </w:tcPr>
          <w:p w14:paraId="4BF6214E"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3C689D94"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1472145B"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77839583"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gridSpan w:val="2"/>
            <w:tcBorders>
              <w:top w:val="nil"/>
              <w:bottom w:val="nil"/>
            </w:tcBorders>
            <w:shd w:val="clear" w:color="auto" w:fill="auto"/>
            <w:vAlign w:val="bottom"/>
          </w:tcPr>
          <w:p w14:paraId="0E0BB41C"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2" w:type="pct"/>
            <w:tcBorders>
              <w:top w:val="nil"/>
              <w:bottom w:val="nil"/>
            </w:tcBorders>
          </w:tcPr>
          <w:p w14:paraId="720950D7"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1444" w:type="pct"/>
            <w:gridSpan w:val="5"/>
            <w:tcBorders>
              <w:top w:val="nil"/>
              <w:bottom w:val="nil"/>
            </w:tcBorders>
            <w:shd w:val="clear" w:color="auto" w:fill="auto"/>
            <w:vAlign w:val="bottom"/>
          </w:tcPr>
          <w:p w14:paraId="6A6F2A8F"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8" w:type="pct"/>
            <w:tcBorders>
              <w:top w:val="nil"/>
              <w:bottom w:val="nil"/>
            </w:tcBorders>
            <w:shd w:val="clear" w:color="auto" w:fill="auto"/>
            <w:vAlign w:val="bottom"/>
          </w:tcPr>
          <w:p w14:paraId="45C0A3DD"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6E4D2913" w14:textId="77777777" w:rsidTr="00BE746D">
        <w:trPr>
          <w:gridAfter w:val="1"/>
          <w:wAfter w:w="21" w:type="pct"/>
          <w:trHeight w:val="240"/>
        </w:trPr>
        <w:tc>
          <w:tcPr>
            <w:tcW w:w="1024" w:type="pct"/>
            <w:tcBorders>
              <w:top w:val="nil"/>
              <w:bottom w:val="nil"/>
            </w:tcBorders>
            <w:shd w:val="clear" w:color="auto" w:fill="auto"/>
          </w:tcPr>
          <w:p w14:paraId="6728D06D" w14:textId="77777777" w:rsidR="00BE746D" w:rsidRPr="00F071DA" w:rsidRDefault="00BE746D" w:rsidP="00BE746D">
            <w:pPr>
              <w:suppressAutoHyphens w:val="0"/>
              <w:autoSpaceDE w:val="0"/>
              <w:autoSpaceDN w:val="0"/>
              <w:adjustRightInd w:val="0"/>
              <w:spacing w:after="120" w:line="240" w:lineRule="auto"/>
              <w:rPr>
                <w:rFonts w:eastAsia="MS Mincho"/>
                <w:sz w:val="18"/>
                <w:lang w:eastAsia="ja-JP"/>
              </w:rPr>
            </w:pPr>
            <w:r w:rsidRPr="00F071DA">
              <w:rPr>
                <w:rFonts w:eastAsia="MS Mincho"/>
                <w:sz w:val="18"/>
                <w:lang w:eastAsia="ja-JP"/>
              </w:rPr>
              <w:t>SF</w:t>
            </w:r>
            <w:r w:rsidRPr="00F071DA">
              <w:rPr>
                <w:rFonts w:eastAsia="MS Mincho"/>
                <w:sz w:val="18"/>
                <w:vertAlign w:val="subscript"/>
                <w:lang w:eastAsia="ja-JP"/>
              </w:rPr>
              <w:t>6</w:t>
            </w:r>
          </w:p>
        </w:tc>
        <w:tc>
          <w:tcPr>
            <w:tcW w:w="311" w:type="pct"/>
            <w:tcBorders>
              <w:top w:val="nil"/>
              <w:bottom w:val="nil"/>
            </w:tcBorders>
            <w:shd w:val="clear" w:color="auto" w:fill="auto"/>
            <w:vAlign w:val="bottom"/>
          </w:tcPr>
          <w:p w14:paraId="23D0C31C"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1" w:type="pct"/>
            <w:tcBorders>
              <w:top w:val="nil"/>
              <w:bottom w:val="nil"/>
            </w:tcBorders>
            <w:shd w:val="clear" w:color="auto" w:fill="auto"/>
            <w:vAlign w:val="bottom"/>
          </w:tcPr>
          <w:p w14:paraId="1AD9D706"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3" w:type="pct"/>
            <w:tcBorders>
              <w:top w:val="nil"/>
              <w:bottom w:val="nil"/>
            </w:tcBorders>
            <w:shd w:val="clear" w:color="auto" w:fill="auto"/>
            <w:vAlign w:val="bottom"/>
          </w:tcPr>
          <w:p w14:paraId="321AD074"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49BBD2B9"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458FE237"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3BE63E1C"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gridSpan w:val="2"/>
            <w:tcBorders>
              <w:top w:val="nil"/>
              <w:bottom w:val="nil"/>
            </w:tcBorders>
            <w:shd w:val="clear" w:color="auto" w:fill="auto"/>
            <w:vAlign w:val="bottom"/>
          </w:tcPr>
          <w:p w14:paraId="0AE981C1"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2" w:type="pct"/>
            <w:tcBorders>
              <w:top w:val="nil"/>
              <w:bottom w:val="nil"/>
            </w:tcBorders>
          </w:tcPr>
          <w:p w14:paraId="3B238AD3"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1444" w:type="pct"/>
            <w:gridSpan w:val="5"/>
            <w:tcBorders>
              <w:top w:val="nil"/>
              <w:bottom w:val="nil"/>
            </w:tcBorders>
            <w:shd w:val="clear" w:color="auto" w:fill="auto"/>
            <w:vAlign w:val="bottom"/>
          </w:tcPr>
          <w:p w14:paraId="5D91A5F4"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8" w:type="pct"/>
            <w:tcBorders>
              <w:top w:val="nil"/>
              <w:bottom w:val="nil"/>
            </w:tcBorders>
            <w:shd w:val="clear" w:color="auto" w:fill="auto"/>
            <w:vAlign w:val="bottom"/>
          </w:tcPr>
          <w:p w14:paraId="379871A9"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F071DA" w14:paraId="3DF9F5E9" w14:textId="77777777" w:rsidTr="00BE746D">
        <w:trPr>
          <w:gridAfter w:val="1"/>
          <w:wAfter w:w="21" w:type="pct"/>
          <w:trHeight w:val="240"/>
        </w:trPr>
        <w:tc>
          <w:tcPr>
            <w:tcW w:w="1024" w:type="pct"/>
            <w:tcBorders>
              <w:top w:val="nil"/>
              <w:bottom w:val="single" w:sz="4" w:space="0" w:color="auto"/>
            </w:tcBorders>
            <w:shd w:val="clear" w:color="auto" w:fill="auto"/>
          </w:tcPr>
          <w:p w14:paraId="212D9F16" w14:textId="77777777" w:rsidR="00BE746D" w:rsidRPr="00F071DA" w:rsidRDefault="00BE746D" w:rsidP="00BE746D">
            <w:pPr>
              <w:suppressAutoHyphens w:val="0"/>
              <w:autoSpaceDE w:val="0"/>
              <w:autoSpaceDN w:val="0"/>
              <w:adjustRightInd w:val="0"/>
              <w:spacing w:after="120" w:line="240" w:lineRule="auto"/>
              <w:rPr>
                <w:rFonts w:eastAsia="MS Mincho"/>
                <w:sz w:val="18"/>
                <w:lang w:eastAsia="ja-JP"/>
              </w:rPr>
            </w:pPr>
            <w:r w:rsidRPr="00F071DA">
              <w:rPr>
                <w:rFonts w:eastAsia="MS Mincho"/>
                <w:sz w:val="18"/>
                <w:lang w:eastAsia="ja-JP"/>
              </w:rPr>
              <w:t>Other (specify, e.g. NF</w:t>
            </w:r>
            <w:r w:rsidRPr="00F071DA">
              <w:rPr>
                <w:rFonts w:eastAsia="MS Mincho"/>
                <w:sz w:val="18"/>
                <w:vertAlign w:val="subscript"/>
                <w:lang w:eastAsia="ja-JP"/>
              </w:rPr>
              <w:t>3</w:t>
            </w:r>
            <w:r w:rsidRPr="00F071DA">
              <w:rPr>
                <w:rFonts w:eastAsia="MS Mincho"/>
                <w:sz w:val="18"/>
                <w:lang w:eastAsia="ja-JP"/>
              </w:rPr>
              <w:t>)</w:t>
            </w:r>
          </w:p>
        </w:tc>
        <w:tc>
          <w:tcPr>
            <w:tcW w:w="311" w:type="pct"/>
            <w:tcBorders>
              <w:top w:val="nil"/>
              <w:bottom w:val="single" w:sz="4" w:space="0" w:color="auto"/>
            </w:tcBorders>
            <w:shd w:val="clear" w:color="auto" w:fill="auto"/>
            <w:vAlign w:val="bottom"/>
          </w:tcPr>
          <w:p w14:paraId="6E3CD918"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1" w:type="pct"/>
            <w:tcBorders>
              <w:top w:val="nil"/>
              <w:bottom w:val="single" w:sz="4" w:space="0" w:color="auto"/>
            </w:tcBorders>
            <w:shd w:val="clear" w:color="auto" w:fill="auto"/>
            <w:vAlign w:val="bottom"/>
          </w:tcPr>
          <w:p w14:paraId="2F616036"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3" w:type="pct"/>
            <w:tcBorders>
              <w:top w:val="nil"/>
              <w:bottom w:val="single" w:sz="4" w:space="0" w:color="auto"/>
            </w:tcBorders>
            <w:shd w:val="clear" w:color="auto" w:fill="auto"/>
            <w:vAlign w:val="bottom"/>
          </w:tcPr>
          <w:p w14:paraId="45B4C013"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single" w:sz="4" w:space="0" w:color="auto"/>
            </w:tcBorders>
            <w:shd w:val="clear" w:color="auto" w:fill="auto"/>
            <w:vAlign w:val="bottom"/>
          </w:tcPr>
          <w:p w14:paraId="4239652E"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single" w:sz="4" w:space="0" w:color="auto"/>
            </w:tcBorders>
            <w:shd w:val="clear" w:color="auto" w:fill="auto"/>
            <w:vAlign w:val="bottom"/>
          </w:tcPr>
          <w:p w14:paraId="2EEB6C1B"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single" w:sz="4" w:space="0" w:color="auto"/>
            </w:tcBorders>
            <w:shd w:val="clear" w:color="auto" w:fill="auto"/>
            <w:vAlign w:val="bottom"/>
          </w:tcPr>
          <w:p w14:paraId="189F0BD9"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4" w:type="pct"/>
            <w:gridSpan w:val="2"/>
            <w:tcBorders>
              <w:top w:val="nil"/>
              <w:bottom w:val="single" w:sz="4" w:space="0" w:color="auto"/>
            </w:tcBorders>
            <w:shd w:val="clear" w:color="auto" w:fill="auto"/>
            <w:vAlign w:val="bottom"/>
          </w:tcPr>
          <w:p w14:paraId="2896349D"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312" w:type="pct"/>
            <w:tcBorders>
              <w:top w:val="nil"/>
              <w:bottom w:val="single" w:sz="4" w:space="0" w:color="auto"/>
            </w:tcBorders>
          </w:tcPr>
          <w:p w14:paraId="256D2807"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1444" w:type="pct"/>
            <w:gridSpan w:val="5"/>
            <w:tcBorders>
              <w:top w:val="nil"/>
              <w:bottom w:val="single" w:sz="4" w:space="0" w:color="auto"/>
            </w:tcBorders>
            <w:shd w:val="clear" w:color="auto" w:fill="auto"/>
            <w:vAlign w:val="bottom"/>
          </w:tcPr>
          <w:p w14:paraId="67A568D6"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c>
          <w:tcPr>
            <w:tcW w:w="8" w:type="pct"/>
            <w:tcBorders>
              <w:top w:val="nil"/>
              <w:bottom w:val="single" w:sz="4" w:space="0" w:color="auto"/>
            </w:tcBorders>
            <w:shd w:val="clear" w:color="auto" w:fill="auto"/>
            <w:vAlign w:val="bottom"/>
          </w:tcPr>
          <w:p w14:paraId="4FB3C0D8" w14:textId="77777777" w:rsidR="00BE746D" w:rsidRPr="00F071DA" w:rsidRDefault="00BE746D" w:rsidP="00BE746D">
            <w:pPr>
              <w:suppressAutoHyphens w:val="0"/>
              <w:autoSpaceDE w:val="0"/>
              <w:autoSpaceDN w:val="0"/>
              <w:adjustRightInd w:val="0"/>
              <w:spacing w:after="120" w:line="240" w:lineRule="auto"/>
              <w:ind w:left="113"/>
              <w:jc w:val="right"/>
              <w:rPr>
                <w:rFonts w:eastAsia="MS Mincho"/>
                <w:sz w:val="18"/>
                <w:lang w:eastAsia="ja-JP"/>
              </w:rPr>
            </w:pPr>
          </w:p>
        </w:tc>
      </w:tr>
      <w:tr w:rsidR="00BE746D" w:rsidRPr="002649B1" w14:paraId="6152C159" w14:textId="77777777" w:rsidTr="00BE746D">
        <w:trPr>
          <w:gridAfter w:val="1"/>
          <w:wAfter w:w="21" w:type="pct"/>
          <w:trHeight w:val="240"/>
        </w:trPr>
        <w:tc>
          <w:tcPr>
            <w:tcW w:w="1024" w:type="pct"/>
            <w:tcBorders>
              <w:top w:val="nil"/>
              <w:bottom w:val="nil"/>
            </w:tcBorders>
            <w:shd w:val="clear" w:color="auto" w:fill="auto"/>
          </w:tcPr>
          <w:p w14:paraId="395BC483" w14:textId="77777777" w:rsidR="00BE746D" w:rsidRPr="002649B1" w:rsidRDefault="00BE746D" w:rsidP="00BE746D">
            <w:pPr>
              <w:tabs>
                <w:tab w:val="left" w:pos="142"/>
              </w:tabs>
              <w:suppressAutoHyphens w:val="0"/>
              <w:autoSpaceDE w:val="0"/>
              <w:autoSpaceDN w:val="0"/>
              <w:adjustRightInd w:val="0"/>
              <w:spacing w:before="40" w:after="40" w:line="220" w:lineRule="exact"/>
              <w:rPr>
                <w:rFonts w:eastAsia="MS Mincho"/>
                <w:b/>
                <w:sz w:val="18"/>
                <w:lang w:eastAsia="ja-JP"/>
              </w:rPr>
            </w:pPr>
            <w:r>
              <w:rPr>
                <w:rFonts w:eastAsia="MS Mincho"/>
                <w:b/>
                <w:sz w:val="18"/>
                <w:lang w:eastAsia="ja-JP"/>
              </w:rPr>
              <w:tab/>
            </w:r>
            <w:r w:rsidRPr="002649B1">
              <w:rPr>
                <w:rFonts w:eastAsia="MS Mincho"/>
                <w:b/>
                <w:sz w:val="18"/>
                <w:lang w:eastAsia="ja-JP"/>
              </w:rPr>
              <w:t>Total with LULUCF</w:t>
            </w:r>
            <w:r>
              <w:rPr>
                <w:rFonts w:eastAsia="MS Mincho"/>
                <w:i/>
                <w:sz w:val="18"/>
                <w:vertAlign w:val="superscript"/>
                <w:lang w:eastAsia="ja-JP"/>
              </w:rPr>
              <w:t>j</w:t>
            </w:r>
          </w:p>
        </w:tc>
        <w:tc>
          <w:tcPr>
            <w:tcW w:w="311" w:type="pct"/>
            <w:tcBorders>
              <w:top w:val="nil"/>
              <w:bottom w:val="nil"/>
            </w:tcBorders>
            <w:shd w:val="clear" w:color="auto" w:fill="auto"/>
            <w:vAlign w:val="bottom"/>
          </w:tcPr>
          <w:p w14:paraId="108E9967"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1" w:type="pct"/>
            <w:tcBorders>
              <w:top w:val="nil"/>
              <w:bottom w:val="nil"/>
            </w:tcBorders>
            <w:shd w:val="clear" w:color="auto" w:fill="auto"/>
            <w:vAlign w:val="bottom"/>
          </w:tcPr>
          <w:p w14:paraId="499FC6A8"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3" w:type="pct"/>
            <w:tcBorders>
              <w:top w:val="nil"/>
              <w:bottom w:val="nil"/>
            </w:tcBorders>
            <w:shd w:val="clear" w:color="auto" w:fill="auto"/>
            <w:vAlign w:val="bottom"/>
          </w:tcPr>
          <w:p w14:paraId="1194E464"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tcBorders>
              <w:top w:val="nil"/>
              <w:bottom w:val="nil"/>
            </w:tcBorders>
            <w:shd w:val="clear" w:color="auto" w:fill="auto"/>
            <w:vAlign w:val="bottom"/>
          </w:tcPr>
          <w:p w14:paraId="180A7D23"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tcBorders>
              <w:top w:val="nil"/>
              <w:bottom w:val="nil"/>
            </w:tcBorders>
            <w:shd w:val="clear" w:color="auto" w:fill="auto"/>
            <w:vAlign w:val="bottom"/>
          </w:tcPr>
          <w:p w14:paraId="656F7304"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tcBorders>
              <w:top w:val="nil"/>
              <w:bottom w:val="nil"/>
            </w:tcBorders>
            <w:shd w:val="clear" w:color="auto" w:fill="auto"/>
            <w:vAlign w:val="bottom"/>
          </w:tcPr>
          <w:p w14:paraId="7F9C4F58"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gridSpan w:val="2"/>
            <w:tcBorders>
              <w:top w:val="nil"/>
              <w:bottom w:val="nil"/>
            </w:tcBorders>
            <w:shd w:val="clear" w:color="auto" w:fill="auto"/>
            <w:vAlign w:val="bottom"/>
          </w:tcPr>
          <w:p w14:paraId="2A9CDC94"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2" w:type="pct"/>
            <w:tcBorders>
              <w:top w:val="nil"/>
              <w:bottom w:val="nil"/>
            </w:tcBorders>
          </w:tcPr>
          <w:p w14:paraId="5EC6EC1C"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1444" w:type="pct"/>
            <w:gridSpan w:val="5"/>
            <w:tcBorders>
              <w:top w:val="nil"/>
              <w:bottom w:val="nil"/>
            </w:tcBorders>
            <w:shd w:val="clear" w:color="auto" w:fill="auto"/>
            <w:vAlign w:val="bottom"/>
          </w:tcPr>
          <w:p w14:paraId="105CDFEB"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8" w:type="pct"/>
            <w:tcBorders>
              <w:top w:val="nil"/>
              <w:bottom w:val="nil"/>
            </w:tcBorders>
            <w:shd w:val="clear" w:color="auto" w:fill="auto"/>
            <w:vAlign w:val="bottom"/>
          </w:tcPr>
          <w:p w14:paraId="5606E381" w14:textId="77777777" w:rsidR="00BE746D" w:rsidRPr="002649B1"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r>
      <w:tr w:rsidR="00BE746D" w:rsidRPr="00F071DA" w14:paraId="1D276270" w14:textId="77777777" w:rsidTr="00BE746D">
        <w:trPr>
          <w:gridAfter w:val="1"/>
          <w:wAfter w:w="21" w:type="pct"/>
          <w:trHeight w:val="240"/>
        </w:trPr>
        <w:tc>
          <w:tcPr>
            <w:tcW w:w="1024" w:type="pct"/>
            <w:tcBorders>
              <w:top w:val="nil"/>
              <w:bottom w:val="single" w:sz="12" w:space="0" w:color="auto"/>
            </w:tcBorders>
            <w:shd w:val="clear" w:color="auto" w:fill="auto"/>
          </w:tcPr>
          <w:p w14:paraId="3ED06C57" w14:textId="77777777" w:rsidR="00BE746D" w:rsidRPr="00F071DA" w:rsidRDefault="00BE746D" w:rsidP="00BE746D">
            <w:pPr>
              <w:tabs>
                <w:tab w:val="left" w:pos="142"/>
              </w:tabs>
              <w:suppressAutoHyphens w:val="0"/>
              <w:autoSpaceDE w:val="0"/>
              <w:autoSpaceDN w:val="0"/>
              <w:adjustRightInd w:val="0"/>
              <w:spacing w:before="40" w:after="40" w:line="220" w:lineRule="exact"/>
              <w:rPr>
                <w:rFonts w:eastAsia="MS Mincho"/>
                <w:b/>
                <w:sz w:val="18"/>
                <w:lang w:eastAsia="ja-JP"/>
              </w:rPr>
            </w:pPr>
            <w:r>
              <w:rPr>
                <w:rFonts w:eastAsia="MS Mincho"/>
                <w:b/>
                <w:sz w:val="18"/>
                <w:lang w:eastAsia="ja-JP"/>
              </w:rPr>
              <w:lastRenderedPageBreak/>
              <w:tab/>
            </w:r>
            <w:r w:rsidRPr="00F071DA">
              <w:rPr>
                <w:rFonts w:eastAsia="MS Mincho"/>
                <w:b/>
                <w:sz w:val="18"/>
                <w:lang w:eastAsia="ja-JP"/>
              </w:rPr>
              <w:t>Total without LULUCF</w:t>
            </w:r>
          </w:p>
        </w:tc>
        <w:tc>
          <w:tcPr>
            <w:tcW w:w="311" w:type="pct"/>
            <w:tcBorders>
              <w:top w:val="nil"/>
              <w:bottom w:val="single" w:sz="12" w:space="0" w:color="auto"/>
            </w:tcBorders>
            <w:shd w:val="clear" w:color="auto" w:fill="auto"/>
            <w:vAlign w:val="bottom"/>
          </w:tcPr>
          <w:p w14:paraId="5CD92CDB"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1" w:type="pct"/>
            <w:tcBorders>
              <w:top w:val="nil"/>
              <w:bottom w:val="single" w:sz="12" w:space="0" w:color="auto"/>
            </w:tcBorders>
            <w:shd w:val="clear" w:color="auto" w:fill="auto"/>
            <w:vAlign w:val="bottom"/>
          </w:tcPr>
          <w:p w14:paraId="129AB2F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3" w:type="pct"/>
            <w:tcBorders>
              <w:top w:val="nil"/>
              <w:bottom w:val="single" w:sz="12" w:space="0" w:color="auto"/>
            </w:tcBorders>
            <w:shd w:val="clear" w:color="auto" w:fill="auto"/>
            <w:vAlign w:val="bottom"/>
          </w:tcPr>
          <w:p w14:paraId="53CF71CF"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tcBorders>
              <w:top w:val="nil"/>
              <w:bottom w:val="single" w:sz="12" w:space="0" w:color="auto"/>
            </w:tcBorders>
            <w:shd w:val="clear" w:color="auto" w:fill="auto"/>
            <w:vAlign w:val="bottom"/>
          </w:tcPr>
          <w:p w14:paraId="584DFD1F"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tcBorders>
              <w:top w:val="nil"/>
              <w:bottom w:val="single" w:sz="12" w:space="0" w:color="auto"/>
            </w:tcBorders>
            <w:shd w:val="clear" w:color="auto" w:fill="auto"/>
            <w:vAlign w:val="bottom"/>
          </w:tcPr>
          <w:p w14:paraId="42F46FD2"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tcBorders>
              <w:top w:val="nil"/>
              <w:bottom w:val="single" w:sz="12" w:space="0" w:color="auto"/>
            </w:tcBorders>
            <w:shd w:val="clear" w:color="auto" w:fill="auto"/>
            <w:vAlign w:val="bottom"/>
          </w:tcPr>
          <w:p w14:paraId="367291CC"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gridSpan w:val="2"/>
            <w:tcBorders>
              <w:top w:val="nil"/>
              <w:bottom w:val="single" w:sz="12" w:space="0" w:color="auto"/>
            </w:tcBorders>
            <w:shd w:val="clear" w:color="auto" w:fill="auto"/>
            <w:vAlign w:val="bottom"/>
          </w:tcPr>
          <w:p w14:paraId="6450160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2" w:type="pct"/>
            <w:tcBorders>
              <w:top w:val="nil"/>
              <w:bottom w:val="single" w:sz="12" w:space="0" w:color="auto"/>
            </w:tcBorders>
          </w:tcPr>
          <w:p w14:paraId="6F69D8FE"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1444" w:type="pct"/>
            <w:gridSpan w:val="5"/>
            <w:tcBorders>
              <w:top w:val="nil"/>
              <w:bottom w:val="single" w:sz="12" w:space="0" w:color="auto"/>
            </w:tcBorders>
            <w:shd w:val="clear" w:color="auto" w:fill="auto"/>
            <w:vAlign w:val="bottom"/>
          </w:tcPr>
          <w:p w14:paraId="4AB668EE"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8" w:type="pct"/>
            <w:tcBorders>
              <w:top w:val="nil"/>
              <w:bottom w:val="single" w:sz="12" w:space="0" w:color="auto"/>
            </w:tcBorders>
            <w:shd w:val="clear" w:color="auto" w:fill="auto"/>
            <w:vAlign w:val="bottom"/>
          </w:tcPr>
          <w:p w14:paraId="52E4589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r>
    </w:tbl>
    <w:p w14:paraId="0AF82467" w14:textId="77777777" w:rsidR="00BE746D" w:rsidRPr="00F071DA" w:rsidRDefault="00BE746D" w:rsidP="00C160FB">
      <w:pPr>
        <w:tabs>
          <w:tab w:val="left" w:pos="12900"/>
        </w:tabs>
        <w:suppressAutoHyphens w:val="0"/>
        <w:spacing w:before="60" w:line="220" w:lineRule="exact"/>
        <w:ind w:right="1956" w:firstLine="170"/>
      </w:pPr>
      <w:r w:rsidRPr="00F071DA">
        <w:rPr>
          <w:i/>
          <w:sz w:val="18"/>
          <w:szCs w:val="18"/>
        </w:rPr>
        <w:t>Abbreviations</w:t>
      </w:r>
      <w:r w:rsidRPr="00F071DA">
        <w:rPr>
          <w:sz w:val="18"/>
          <w:szCs w:val="18"/>
        </w:rPr>
        <w:t>: GHG = greenhouse gas, LULUCF = land use, land-use change and forestry.</w:t>
      </w:r>
    </w:p>
    <w:p w14:paraId="6C99425B" w14:textId="299C8E89" w:rsidR="00BE746D" w:rsidRPr="00A141BA" w:rsidRDefault="003A2774" w:rsidP="003A2774">
      <w:pPr>
        <w:tabs>
          <w:tab w:val="left" w:pos="8364"/>
          <w:tab w:val="left" w:pos="10065"/>
          <w:tab w:val="left" w:pos="10206"/>
          <w:tab w:val="left" w:pos="12900"/>
        </w:tabs>
        <w:spacing w:line="220" w:lineRule="exact"/>
        <w:ind w:right="1956" w:firstLine="170"/>
        <w:rPr>
          <w:rFonts w:eastAsia="MS Mincho"/>
          <w:sz w:val="18"/>
          <w:lang w:eastAsia="ja-JP"/>
        </w:rPr>
      </w:pPr>
      <w:r w:rsidRPr="00A141BA">
        <w:rPr>
          <w:rFonts w:eastAsia="MS Mincho"/>
          <w:i/>
          <w:sz w:val="18"/>
          <w:vertAlign w:val="superscript"/>
          <w:lang w:eastAsia="ja-JP"/>
        </w:rPr>
        <w:t xml:space="preserve">a   </w:t>
      </w:r>
      <w:r w:rsidR="00BE746D" w:rsidRPr="00F071DA">
        <w:rPr>
          <w:rFonts w:eastAsia="MS Mincho"/>
          <w:sz w:val="18"/>
          <w:lang w:eastAsia="ja-JP"/>
        </w:rPr>
        <w:t xml:space="preserve">In accordance with </w:t>
      </w:r>
      <w:r w:rsidR="00BE746D" w:rsidRPr="00904E0C">
        <w:rPr>
          <w:rFonts w:eastAsia="MS Mincho"/>
          <w:sz w:val="18"/>
          <w:lang w:eastAsia="ja-JP"/>
        </w:rPr>
        <w:t>paragraph 25 of these guidelines,</w:t>
      </w:r>
      <w:r w:rsidR="00BE746D" w:rsidRPr="00F071DA">
        <w:rPr>
          <w:rFonts w:eastAsia="MS Mincho"/>
          <w:sz w:val="18"/>
          <w:lang w:eastAsia="ja-JP"/>
        </w:rPr>
        <w:t xml:space="preserve"> a</w:t>
      </w:r>
      <w:r w:rsidR="00BE746D" w:rsidRPr="00F071DA">
        <w:rPr>
          <w:sz w:val="18"/>
          <w:lang w:eastAsia="en-GB"/>
        </w:rPr>
        <w:t xml:space="preserve">t a minimum Parties shall report a ‘with measures’ </w:t>
      </w:r>
      <w:r w:rsidR="00BE746D">
        <w:rPr>
          <w:sz w:val="18"/>
          <w:lang w:eastAsia="en-GB"/>
        </w:rPr>
        <w:t>projection</w:t>
      </w:r>
      <w:r w:rsidR="00BE746D" w:rsidRPr="00F071DA">
        <w:rPr>
          <w:sz w:val="18"/>
          <w:lang w:eastAsia="en-GB"/>
        </w:rPr>
        <w:t xml:space="preserve"> and </w:t>
      </w:r>
      <w:r w:rsidR="00BE746D">
        <w:rPr>
          <w:sz w:val="18"/>
          <w:lang w:eastAsia="en-GB"/>
        </w:rPr>
        <w:t xml:space="preserve">they </w:t>
      </w:r>
      <w:r w:rsidR="00BE746D" w:rsidRPr="00F071DA">
        <w:rPr>
          <w:sz w:val="18"/>
          <w:lang w:eastAsia="en-GB"/>
        </w:rPr>
        <w:t xml:space="preserve">may </w:t>
      </w:r>
      <w:r w:rsidR="00BE746D">
        <w:rPr>
          <w:sz w:val="18"/>
          <w:lang w:eastAsia="en-GB"/>
        </w:rPr>
        <w:t xml:space="preserve">also </w:t>
      </w:r>
      <w:r w:rsidR="00BE746D" w:rsidRPr="00F071DA">
        <w:rPr>
          <w:sz w:val="18"/>
          <w:lang w:eastAsia="en-GB"/>
        </w:rPr>
        <w:t xml:space="preserve">report ‘without measures’ and ‘with additional measures’ </w:t>
      </w:r>
      <w:r w:rsidR="00BE746D">
        <w:rPr>
          <w:sz w:val="18"/>
          <w:lang w:eastAsia="en-GB"/>
        </w:rPr>
        <w:t>projection</w:t>
      </w:r>
      <w:r w:rsidR="00BE746D" w:rsidRPr="00F071DA">
        <w:rPr>
          <w:sz w:val="18"/>
          <w:lang w:eastAsia="en-GB"/>
        </w:rPr>
        <w:t xml:space="preserve">s. If a Party chooses to report ‘without measures’ and/or ‘with additional measures’ </w:t>
      </w:r>
      <w:r w:rsidR="00BE746D">
        <w:rPr>
          <w:sz w:val="18"/>
          <w:lang w:eastAsia="en-GB"/>
        </w:rPr>
        <w:t>projection,</w:t>
      </w:r>
      <w:r w:rsidR="00BE746D" w:rsidRPr="00F071DA">
        <w:rPr>
          <w:sz w:val="18"/>
          <w:lang w:eastAsia="en-GB"/>
        </w:rPr>
        <w:t xml:space="preserve"> they are to </w:t>
      </w:r>
      <w:r w:rsidR="00BE746D" w:rsidRPr="00A141BA">
        <w:rPr>
          <w:sz w:val="18"/>
          <w:lang w:eastAsia="en-GB"/>
        </w:rPr>
        <w:t xml:space="preserve">use table </w:t>
      </w:r>
      <w:r w:rsidR="00BE746D">
        <w:rPr>
          <w:sz w:val="18"/>
          <w:lang w:eastAsia="en-GB"/>
        </w:rPr>
        <w:t>3</w:t>
      </w:r>
      <w:r w:rsidR="00BE746D" w:rsidRPr="00A141BA">
        <w:rPr>
          <w:sz w:val="18"/>
          <w:lang w:eastAsia="en-GB"/>
        </w:rPr>
        <w:t xml:space="preserve"> and/or </w:t>
      </w:r>
      <w:r w:rsidR="00BE746D">
        <w:rPr>
          <w:sz w:val="18"/>
          <w:lang w:eastAsia="en-GB"/>
        </w:rPr>
        <w:t>4 below</w:t>
      </w:r>
      <w:r w:rsidR="00BE746D" w:rsidRPr="00A141BA">
        <w:rPr>
          <w:sz w:val="18"/>
          <w:lang w:eastAsia="en-GB"/>
        </w:rPr>
        <w:t xml:space="preserve">, respectively. If a Party does not choose to report ‘without measures’ or ‘with additional measures’ </w:t>
      </w:r>
      <w:r w:rsidR="00BE746D">
        <w:rPr>
          <w:sz w:val="18"/>
          <w:lang w:eastAsia="en-GB"/>
        </w:rPr>
        <w:t>projection</w:t>
      </w:r>
      <w:r w:rsidR="00BE746D" w:rsidRPr="00A141BA">
        <w:rPr>
          <w:sz w:val="18"/>
          <w:lang w:eastAsia="en-GB"/>
        </w:rPr>
        <w:t>s</w:t>
      </w:r>
      <w:r w:rsidR="00BE746D">
        <w:rPr>
          <w:sz w:val="18"/>
          <w:lang w:eastAsia="en-GB"/>
        </w:rPr>
        <w:t>,</w:t>
      </w:r>
      <w:r w:rsidR="00BE746D" w:rsidRPr="00A141BA">
        <w:rPr>
          <w:sz w:val="18"/>
          <w:lang w:eastAsia="en-GB"/>
        </w:rPr>
        <w:t xml:space="preserve"> then it should not include table </w:t>
      </w:r>
      <w:r w:rsidR="00BE746D">
        <w:rPr>
          <w:sz w:val="18"/>
          <w:lang w:eastAsia="en-GB"/>
        </w:rPr>
        <w:t>3</w:t>
      </w:r>
      <w:r w:rsidR="00BE746D" w:rsidRPr="00A141BA">
        <w:rPr>
          <w:sz w:val="18"/>
          <w:lang w:eastAsia="en-GB"/>
        </w:rPr>
        <w:t xml:space="preserve"> or </w:t>
      </w:r>
      <w:r w:rsidR="00BE746D">
        <w:rPr>
          <w:sz w:val="18"/>
          <w:lang w:eastAsia="en-GB"/>
        </w:rPr>
        <w:t>4</w:t>
      </w:r>
      <w:r w:rsidR="00BE746D" w:rsidRPr="00A141BA">
        <w:rPr>
          <w:sz w:val="18"/>
          <w:lang w:eastAsia="en-GB"/>
        </w:rPr>
        <w:t xml:space="preserve"> in the national communication. </w:t>
      </w:r>
    </w:p>
    <w:p w14:paraId="4E938D13" w14:textId="2582E51F" w:rsidR="00BE746D" w:rsidRPr="0039231C" w:rsidRDefault="003A2774" w:rsidP="003A2774">
      <w:pPr>
        <w:tabs>
          <w:tab w:val="left" w:pos="8364"/>
          <w:tab w:val="left" w:pos="10065"/>
          <w:tab w:val="left" w:pos="10206"/>
          <w:tab w:val="left" w:pos="12900"/>
        </w:tabs>
        <w:spacing w:line="220" w:lineRule="exact"/>
        <w:ind w:right="1956" w:firstLine="170"/>
        <w:rPr>
          <w:rFonts w:eastAsia="MS Mincho"/>
          <w:sz w:val="18"/>
          <w:lang w:eastAsia="ja-JP"/>
        </w:rPr>
      </w:pPr>
      <w:r w:rsidRPr="0039231C">
        <w:rPr>
          <w:rFonts w:eastAsia="MS Mincho"/>
          <w:i/>
          <w:sz w:val="18"/>
          <w:vertAlign w:val="superscript"/>
          <w:lang w:eastAsia="ja-JP"/>
        </w:rPr>
        <w:t xml:space="preserve">b   </w:t>
      </w:r>
      <w:r w:rsidR="00BE746D" w:rsidRPr="0039231C">
        <w:rPr>
          <w:rFonts w:eastAsia="MS Mincho"/>
          <w:sz w:val="18"/>
          <w:szCs w:val="18"/>
          <w:lang w:eastAsia="ja-JP"/>
        </w:rPr>
        <w:t xml:space="preserve">Emissions and removals reported </w:t>
      </w:r>
      <w:r w:rsidR="00BE746D" w:rsidRPr="00C160FB">
        <w:rPr>
          <w:rFonts w:eastAsia="MS Mincho"/>
          <w:sz w:val="18"/>
          <w:lang w:eastAsia="ja-JP"/>
        </w:rPr>
        <w:t>in these columns should be as reported in the most recent annual inventory submission available</w:t>
      </w:r>
      <w:r w:rsidR="00BE746D" w:rsidRPr="00C160FB" w:rsidDel="0036046F">
        <w:rPr>
          <w:rFonts w:eastAsia="MS Mincho"/>
          <w:sz w:val="18"/>
          <w:lang w:eastAsia="ja-JP"/>
        </w:rPr>
        <w:t xml:space="preserve"> </w:t>
      </w:r>
      <w:r w:rsidR="00BE746D" w:rsidRPr="00C160FB">
        <w:rPr>
          <w:rFonts w:eastAsia="MS Mincho"/>
          <w:sz w:val="18"/>
          <w:lang w:eastAsia="ja-JP"/>
        </w:rPr>
        <w:t>and consistent with the emissions and removals reported in the table on GHG emissions and trends provided in accordance with section IV of these guidelines. Where the sectoral breakdown differs from that reported in the GHG inventory, Parties should explain in their national communication</w:t>
      </w:r>
      <w:r w:rsidR="00BE746D" w:rsidRPr="00C160FB" w:rsidDel="00A141BA">
        <w:rPr>
          <w:rFonts w:eastAsia="MS Mincho"/>
          <w:sz w:val="18"/>
          <w:lang w:eastAsia="ja-JP"/>
        </w:rPr>
        <w:t xml:space="preserve"> </w:t>
      </w:r>
      <w:r w:rsidR="00BE746D" w:rsidRPr="00C160FB">
        <w:rPr>
          <w:rFonts w:eastAsia="MS Mincho"/>
          <w:sz w:val="18"/>
          <w:lang w:eastAsia="ja-JP"/>
        </w:rPr>
        <w:t xml:space="preserve">how the inventory sectors relate to the sectors reported in this table. </w:t>
      </w:r>
    </w:p>
    <w:p w14:paraId="0D980106" w14:textId="1C73E773" w:rsidR="00BE746D" w:rsidRPr="00F12B18" w:rsidRDefault="003A2774" w:rsidP="003A2774">
      <w:pPr>
        <w:tabs>
          <w:tab w:val="left" w:pos="8364"/>
          <w:tab w:val="left" w:pos="10065"/>
          <w:tab w:val="left" w:pos="10206"/>
          <w:tab w:val="left" w:pos="12900"/>
        </w:tabs>
        <w:spacing w:line="220" w:lineRule="exact"/>
        <w:ind w:right="1956" w:firstLine="170"/>
        <w:rPr>
          <w:rFonts w:eastAsia="MS Mincho"/>
          <w:sz w:val="18"/>
          <w:lang w:eastAsia="ja-JP"/>
        </w:rPr>
      </w:pPr>
      <w:r w:rsidRPr="00F12B18">
        <w:rPr>
          <w:rFonts w:eastAsia="MS Mincho"/>
          <w:i/>
          <w:sz w:val="18"/>
          <w:vertAlign w:val="superscript"/>
          <w:lang w:eastAsia="ja-JP"/>
        </w:rPr>
        <w:t xml:space="preserve">c   </w:t>
      </w:r>
      <w:r w:rsidR="00BE746D" w:rsidRPr="00C160FB">
        <w:rPr>
          <w:rFonts w:eastAsia="MS Mincho"/>
          <w:sz w:val="18"/>
          <w:lang w:eastAsia="ja-JP"/>
        </w:rPr>
        <w:t>Parties may include indirect CO</w:t>
      </w:r>
      <w:r w:rsidR="00BE746D" w:rsidRPr="00424A38">
        <w:rPr>
          <w:rFonts w:eastAsia="MS Mincho"/>
          <w:sz w:val="18"/>
          <w:vertAlign w:val="subscript"/>
          <w:lang w:eastAsia="ja-JP"/>
        </w:rPr>
        <w:t>2</w:t>
      </w:r>
      <w:r w:rsidR="00BE746D" w:rsidRPr="00C160FB">
        <w:rPr>
          <w:rFonts w:eastAsia="MS Mincho"/>
          <w:sz w:val="18"/>
          <w:lang w:eastAsia="ja-JP"/>
        </w:rPr>
        <w:t xml:space="preserve"> emissions in historical GHG emissions and in GHG emission projections and shall indicate this in a custom footnote below. </w:t>
      </w:r>
    </w:p>
    <w:p w14:paraId="1B6C04F8" w14:textId="6836E173" w:rsidR="00BE746D" w:rsidRPr="008D1DCB" w:rsidRDefault="003A2774" w:rsidP="003A2774">
      <w:pPr>
        <w:tabs>
          <w:tab w:val="left" w:pos="8364"/>
          <w:tab w:val="left" w:pos="10065"/>
          <w:tab w:val="left" w:pos="10206"/>
          <w:tab w:val="left" w:pos="12900"/>
        </w:tabs>
        <w:spacing w:line="220" w:lineRule="exact"/>
        <w:ind w:right="1956" w:firstLine="170"/>
        <w:rPr>
          <w:rFonts w:eastAsia="MS Mincho"/>
          <w:sz w:val="18"/>
          <w:lang w:eastAsia="ja-JP"/>
        </w:rPr>
      </w:pPr>
      <w:r w:rsidRPr="008D1DCB">
        <w:rPr>
          <w:rFonts w:eastAsia="MS Mincho"/>
          <w:i/>
          <w:sz w:val="18"/>
          <w:vertAlign w:val="superscript"/>
          <w:lang w:eastAsia="ja-JP"/>
        </w:rPr>
        <w:t xml:space="preserve">d   </w:t>
      </w:r>
      <w:r w:rsidR="00BE746D" w:rsidRPr="00C160FB">
        <w:rPr>
          <w:rFonts w:eastAsia="MS Mincho"/>
          <w:sz w:val="18"/>
          <w:lang w:eastAsia="ja-JP"/>
        </w:rPr>
        <w:t>Parties should include projections on a quantitative basis starting from the most recent inventory year (or an earlier year followed by the most recent inventory year) and for subsequent years that end in either a zero or a five, extending at least 15 years from the most recent inventory year.</w:t>
      </w:r>
    </w:p>
    <w:p w14:paraId="1A076401" w14:textId="6B243CA1" w:rsidR="00BE746D" w:rsidRPr="008D1DCB" w:rsidRDefault="003A2774" w:rsidP="003A2774">
      <w:pPr>
        <w:tabs>
          <w:tab w:val="left" w:pos="8364"/>
          <w:tab w:val="left" w:pos="10065"/>
          <w:tab w:val="left" w:pos="10206"/>
          <w:tab w:val="left" w:pos="12900"/>
        </w:tabs>
        <w:spacing w:line="220" w:lineRule="exact"/>
        <w:ind w:right="1956" w:firstLine="170"/>
        <w:rPr>
          <w:rFonts w:eastAsia="MS Mincho"/>
          <w:sz w:val="18"/>
          <w:lang w:eastAsia="ja-JP"/>
        </w:rPr>
      </w:pPr>
      <w:r w:rsidRPr="008D1DCB">
        <w:rPr>
          <w:rFonts w:eastAsia="MS Mincho"/>
          <w:i/>
          <w:sz w:val="18"/>
          <w:vertAlign w:val="superscript"/>
          <w:lang w:eastAsia="ja-JP"/>
        </w:rPr>
        <w:t xml:space="preserve">e   </w:t>
      </w:r>
      <w:r w:rsidR="00BE746D" w:rsidRPr="008D1DCB">
        <w:rPr>
          <w:rFonts w:eastAsia="MS Mincho"/>
          <w:sz w:val="18"/>
          <w:lang w:eastAsia="ja-JP"/>
        </w:rPr>
        <w:t xml:space="preserve">The starting year of the projections. </w:t>
      </w:r>
    </w:p>
    <w:p w14:paraId="28943FE6" w14:textId="5A5E3501" w:rsidR="00BE746D" w:rsidRPr="002B7051" w:rsidRDefault="003A2774" w:rsidP="003A2774">
      <w:pPr>
        <w:tabs>
          <w:tab w:val="left" w:pos="8364"/>
          <w:tab w:val="left" w:pos="10065"/>
          <w:tab w:val="left" w:pos="10206"/>
          <w:tab w:val="left" w:pos="12900"/>
        </w:tabs>
        <w:spacing w:line="220" w:lineRule="exact"/>
        <w:ind w:right="1956" w:firstLine="170"/>
        <w:rPr>
          <w:rFonts w:eastAsia="MS Mincho"/>
          <w:sz w:val="18"/>
          <w:lang w:eastAsia="ja-JP"/>
        </w:rPr>
      </w:pPr>
      <w:r w:rsidRPr="002B7051">
        <w:rPr>
          <w:rFonts w:eastAsia="MS Mincho"/>
          <w:i/>
          <w:sz w:val="18"/>
          <w:vertAlign w:val="superscript"/>
          <w:lang w:eastAsia="ja-JP"/>
        </w:rPr>
        <w:t xml:space="preserve">f   </w:t>
      </w:r>
      <w:r w:rsidR="00BE746D" w:rsidRPr="00C160FB">
        <w:rPr>
          <w:rFonts w:eastAsia="MS Mincho"/>
          <w:sz w:val="18"/>
          <w:lang w:eastAsia="ja-JP"/>
        </w:rPr>
        <w:t>The most recent inventory year, in the case that the projections are started from an earlier year.</w:t>
      </w:r>
    </w:p>
    <w:p w14:paraId="5A64239C" w14:textId="2A56AE01" w:rsidR="00BE746D" w:rsidRPr="00CB4F08" w:rsidRDefault="003A2774" w:rsidP="003A2774">
      <w:pPr>
        <w:tabs>
          <w:tab w:val="left" w:pos="8364"/>
          <w:tab w:val="left" w:pos="10065"/>
          <w:tab w:val="left" w:pos="10206"/>
          <w:tab w:val="left" w:pos="12900"/>
        </w:tabs>
        <w:spacing w:line="220" w:lineRule="exact"/>
        <w:ind w:right="1956" w:firstLine="170"/>
        <w:rPr>
          <w:rFonts w:eastAsia="MS Mincho"/>
          <w:sz w:val="18"/>
          <w:lang w:eastAsia="ja-JP"/>
        </w:rPr>
      </w:pPr>
      <w:r w:rsidRPr="00CB4F08">
        <w:rPr>
          <w:rFonts w:eastAsia="MS Mincho"/>
          <w:i/>
          <w:sz w:val="18"/>
          <w:vertAlign w:val="superscript"/>
          <w:lang w:eastAsia="ja-JP"/>
        </w:rPr>
        <w:t xml:space="preserve">g   </w:t>
      </w:r>
      <w:r w:rsidR="00BE746D" w:rsidRPr="00C160FB">
        <w:rPr>
          <w:rFonts w:eastAsia="MS Mincho"/>
          <w:sz w:val="18"/>
          <w:lang w:eastAsia="ja-JP"/>
        </w:rPr>
        <w:t xml:space="preserve">A year that ends in either a zero or a five, following the most recent inventory year, extending at least 15 years from the most recent inventory year. </w:t>
      </w:r>
    </w:p>
    <w:p w14:paraId="4EB6F555" w14:textId="3AF6D503" w:rsidR="00BE746D" w:rsidRPr="00F12B18" w:rsidRDefault="003A2774" w:rsidP="003A2774">
      <w:pPr>
        <w:tabs>
          <w:tab w:val="left" w:pos="8364"/>
          <w:tab w:val="left" w:pos="10065"/>
          <w:tab w:val="left" w:pos="10206"/>
          <w:tab w:val="left" w:pos="12900"/>
        </w:tabs>
        <w:spacing w:line="220" w:lineRule="exact"/>
        <w:ind w:right="1956" w:firstLine="170"/>
        <w:rPr>
          <w:rFonts w:eastAsia="MS Mincho"/>
          <w:sz w:val="18"/>
          <w:lang w:eastAsia="ja-JP"/>
        </w:rPr>
      </w:pPr>
      <w:r w:rsidRPr="00F12B18">
        <w:rPr>
          <w:rFonts w:eastAsia="MS Mincho"/>
          <w:i/>
          <w:sz w:val="18"/>
          <w:vertAlign w:val="superscript"/>
          <w:lang w:eastAsia="ja-JP"/>
        </w:rPr>
        <w:t xml:space="preserve">h   </w:t>
      </w:r>
      <w:r w:rsidR="00BE746D" w:rsidRPr="00C160FB">
        <w:rPr>
          <w:rFonts w:eastAsia="MS Mincho"/>
          <w:sz w:val="18"/>
          <w:lang w:eastAsia="ja-JP"/>
        </w:rPr>
        <w:t>In accordance with paragraph 31 of these guidelines, projections shall be presented on a sectoral basis, to the extent possible, using the same sectoral categories used in the GHG inventories. This table should follow, to the extent possible, the same sectoral categories as those listed in paragraph 14 of these guidelines; namely, to the extent appropriate, the following sectors should be considered: energy, transport, industry/industrial processes and product use, agriculture, forestry/LULUCF, waste management/waste, other sectors and cross-cutting.</w:t>
      </w:r>
    </w:p>
    <w:p w14:paraId="5BEE99AA" w14:textId="2A73E3CC" w:rsidR="00BE746D" w:rsidRPr="00C160FB" w:rsidRDefault="003A2774" w:rsidP="003A2774">
      <w:pPr>
        <w:tabs>
          <w:tab w:val="left" w:pos="8364"/>
          <w:tab w:val="left" w:pos="10065"/>
          <w:tab w:val="left" w:pos="10206"/>
          <w:tab w:val="left" w:pos="12900"/>
        </w:tabs>
        <w:spacing w:line="220" w:lineRule="exact"/>
        <w:ind w:right="1956" w:firstLine="170"/>
        <w:rPr>
          <w:rFonts w:eastAsia="MS Mincho"/>
          <w:sz w:val="18"/>
          <w:lang w:eastAsia="ja-JP"/>
        </w:rPr>
      </w:pPr>
      <w:r w:rsidRPr="00C160FB">
        <w:rPr>
          <w:rFonts w:eastAsia="MS Mincho"/>
          <w:i/>
          <w:sz w:val="18"/>
          <w:vertAlign w:val="superscript"/>
          <w:lang w:eastAsia="ja-JP"/>
        </w:rPr>
        <w:t xml:space="preserve">i   </w:t>
      </w:r>
      <w:r w:rsidR="00BE746D" w:rsidRPr="00C160FB">
        <w:rPr>
          <w:rFonts w:eastAsia="MS Mincho"/>
          <w:sz w:val="18"/>
          <w:lang w:eastAsia="ja-JP"/>
        </w:rPr>
        <w:t xml:space="preserve">To the extent possible, the following sectors should be used: energy, transport, industry/industrial processes and product use, agriculture, forestry/LULUCF, waste management/waste, other sectors (i.e. cross-cutting), as appropriate. </w:t>
      </w:r>
    </w:p>
    <w:p w14:paraId="6B89FC27" w14:textId="4CEC9098" w:rsidR="00BE746D" w:rsidRPr="00F12B18" w:rsidRDefault="003A2774" w:rsidP="003A2774">
      <w:pPr>
        <w:tabs>
          <w:tab w:val="left" w:pos="8364"/>
          <w:tab w:val="left" w:pos="10065"/>
          <w:tab w:val="left" w:pos="10206"/>
          <w:tab w:val="left" w:pos="12900"/>
        </w:tabs>
        <w:spacing w:line="220" w:lineRule="exact"/>
        <w:ind w:right="1956" w:firstLine="170"/>
        <w:rPr>
          <w:rFonts w:eastAsia="MS Mincho"/>
          <w:sz w:val="18"/>
          <w:lang w:eastAsia="ja-JP"/>
        </w:rPr>
      </w:pPr>
      <w:r w:rsidRPr="00F12B18">
        <w:rPr>
          <w:rFonts w:eastAsia="MS Mincho"/>
          <w:i/>
          <w:sz w:val="18"/>
          <w:vertAlign w:val="superscript"/>
          <w:lang w:eastAsia="ja-JP"/>
        </w:rPr>
        <w:t xml:space="preserve">j   </w:t>
      </w:r>
      <w:r w:rsidR="00BE746D" w:rsidRPr="00C160FB">
        <w:rPr>
          <w:rFonts w:eastAsia="MS Mincho"/>
          <w:sz w:val="18"/>
          <w:lang w:eastAsia="ja-JP"/>
        </w:rPr>
        <w:t>Parties may choose to report total emissions with or without LULUCF, as appropriate.</w:t>
      </w:r>
    </w:p>
    <w:p w14:paraId="279B4580" w14:textId="375B843B" w:rsidR="00BE746D" w:rsidRPr="00C160FB" w:rsidRDefault="003A2774" w:rsidP="003A2774">
      <w:pPr>
        <w:tabs>
          <w:tab w:val="left" w:pos="8364"/>
          <w:tab w:val="left" w:pos="10065"/>
          <w:tab w:val="left" w:pos="10206"/>
          <w:tab w:val="left" w:pos="12900"/>
        </w:tabs>
        <w:spacing w:line="220" w:lineRule="exact"/>
        <w:ind w:right="1956" w:firstLine="170"/>
        <w:rPr>
          <w:rFonts w:eastAsia="MS Mincho"/>
          <w:sz w:val="18"/>
          <w:lang w:eastAsia="ja-JP"/>
        </w:rPr>
      </w:pPr>
      <w:r w:rsidRPr="00C160FB">
        <w:rPr>
          <w:rFonts w:eastAsia="MS Mincho"/>
          <w:i/>
          <w:sz w:val="18"/>
          <w:vertAlign w:val="superscript"/>
          <w:lang w:eastAsia="ja-JP"/>
        </w:rPr>
        <w:t xml:space="preserve">k   </w:t>
      </w:r>
    </w:p>
    <w:p w14:paraId="0AC6178B" w14:textId="06474B8A" w:rsidR="00B66BAC" w:rsidRDefault="00B66BAC">
      <w:pPr>
        <w:suppressAutoHyphens w:val="0"/>
        <w:spacing w:line="240" w:lineRule="auto"/>
        <w:rPr>
          <w:rFonts w:eastAsia="Calibri"/>
          <w:b/>
          <w:i/>
          <w:sz w:val="18"/>
          <w:szCs w:val="18"/>
          <w:lang w:eastAsia="en-US"/>
        </w:rPr>
      </w:pPr>
      <w:r>
        <w:rPr>
          <w:rFonts w:eastAsia="Calibri"/>
          <w:b/>
          <w:i/>
          <w:sz w:val="18"/>
          <w:szCs w:val="18"/>
          <w:lang w:eastAsia="en-US"/>
        </w:rPr>
        <w:br w:type="page"/>
      </w:r>
    </w:p>
    <w:p w14:paraId="7829AEFE" w14:textId="77777777" w:rsidR="00BE746D" w:rsidRPr="001D68EF" w:rsidRDefault="00BE746D" w:rsidP="00BE746D">
      <w:pPr>
        <w:suppressAutoHyphens w:val="0"/>
        <w:spacing w:line="240" w:lineRule="auto"/>
        <w:rPr>
          <w:rFonts w:eastAsia="Calibri"/>
          <w:b/>
          <w:i/>
          <w:sz w:val="18"/>
          <w:szCs w:val="18"/>
          <w:lang w:eastAsia="en-US"/>
        </w:rPr>
      </w:pPr>
    </w:p>
    <w:p w14:paraId="6C81F361" w14:textId="77777777" w:rsidR="00BE746D" w:rsidRPr="00170C38" w:rsidRDefault="00BE746D" w:rsidP="00BE746D">
      <w:pPr>
        <w:suppressAutoHyphens w:val="0"/>
        <w:spacing w:line="240" w:lineRule="auto"/>
      </w:pPr>
      <w:r w:rsidRPr="00170C38">
        <w:t>Table 4</w:t>
      </w:r>
    </w:p>
    <w:p w14:paraId="5062BFCE" w14:textId="77777777" w:rsidR="00BE746D" w:rsidRPr="00170C38" w:rsidRDefault="00BE746D" w:rsidP="00BE746D">
      <w:pPr>
        <w:suppressAutoHyphens w:val="0"/>
        <w:spacing w:after="120" w:line="240" w:lineRule="auto"/>
        <w:ind w:right="-1"/>
        <w:rPr>
          <w:rFonts w:eastAsia="MS Mincho"/>
          <w:vertAlign w:val="superscript"/>
          <w:lang w:eastAsia="ja-JP"/>
        </w:rPr>
      </w:pPr>
      <w:r w:rsidRPr="00170C38">
        <w:rPr>
          <w:b/>
        </w:rPr>
        <w:t>Information on updated greenhouse gas projections under a ‘with additional measures’ scenario</w:t>
      </w:r>
      <w:r w:rsidRPr="00170C38">
        <w:rPr>
          <w:rFonts w:eastAsia="MS Mincho"/>
          <w:i/>
          <w:sz w:val="18"/>
          <w:vertAlign w:val="superscript"/>
          <w:lang w:eastAsia="ja-JP"/>
        </w:rPr>
        <w:t>a</w:t>
      </w:r>
    </w:p>
    <w:tbl>
      <w:tblPr>
        <w:tblW w:w="12304" w:type="dxa"/>
        <w:tblBorders>
          <w:top w:val="single" w:sz="4" w:space="0" w:color="auto"/>
        </w:tblBorders>
        <w:tblCellMar>
          <w:left w:w="0" w:type="dxa"/>
          <w:right w:w="0" w:type="dxa"/>
        </w:tblCellMar>
        <w:tblLook w:val="01E0" w:firstRow="1" w:lastRow="1" w:firstColumn="1" w:lastColumn="1" w:noHBand="0" w:noVBand="0"/>
      </w:tblPr>
      <w:tblGrid>
        <w:gridCol w:w="2525"/>
        <w:gridCol w:w="625"/>
        <w:gridCol w:w="10"/>
        <w:gridCol w:w="126"/>
        <w:gridCol w:w="635"/>
        <w:gridCol w:w="20"/>
        <w:gridCol w:w="106"/>
        <w:gridCol w:w="760"/>
        <w:gridCol w:w="696"/>
        <w:gridCol w:w="64"/>
        <w:gridCol w:w="716"/>
        <w:gridCol w:w="805"/>
        <w:gridCol w:w="760"/>
        <w:gridCol w:w="783"/>
        <w:gridCol w:w="918"/>
        <w:gridCol w:w="920"/>
        <w:gridCol w:w="920"/>
        <w:gridCol w:w="915"/>
      </w:tblGrid>
      <w:tr w:rsidR="00BE746D" w:rsidRPr="0061640E" w14:paraId="28A7412E" w14:textId="77777777" w:rsidTr="00974609">
        <w:trPr>
          <w:trHeight w:val="240"/>
          <w:tblHeader/>
        </w:trPr>
        <w:tc>
          <w:tcPr>
            <w:tcW w:w="1026" w:type="pct"/>
            <w:vMerge w:val="restart"/>
            <w:tcBorders>
              <w:top w:val="single" w:sz="4" w:space="0" w:color="auto"/>
              <w:bottom w:val="single" w:sz="12" w:space="0" w:color="auto"/>
            </w:tcBorders>
            <w:shd w:val="clear" w:color="auto" w:fill="auto"/>
          </w:tcPr>
          <w:p w14:paraId="77652D81" w14:textId="77777777" w:rsidR="00BE746D" w:rsidRPr="0061640E" w:rsidRDefault="00BE746D" w:rsidP="00BE746D">
            <w:pPr>
              <w:spacing w:before="40" w:after="40" w:line="220" w:lineRule="exact"/>
              <w:rPr>
                <w:i/>
                <w:sz w:val="16"/>
                <w:szCs w:val="16"/>
              </w:rPr>
            </w:pPr>
          </w:p>
        </w:tc>
        <w:tc>
          <w:tcPr>
            <w:tcW w:w="1854" w:type="pct"/>
            <w:gridSpan w:val="11"/>
            <w:tcBorders>
              <w:top w:val="single" w:sz="4" w:space="0" w:color="auto"/>
              <w:bottom w:val="single" w:sz="2" w:space="0" w:color="auto"/>
            </w:tcBorders>
            <w:shd w:val="clear" w:color="auto" w:fill="auto"/>
          </w:tcPr>
          <w:p w14:paraId="7F8FAEBD" w14:textId="77777777" w:rsidR="00BE746D" w:rsidRPr="002B7051" w:rsidRDefault="00BE746D" w:rsidP="00BE746D">
            <w:pPr>
              <w:spacing w:before="40" w:after="40" w:line="220" w:lineRule="exact"/>
              <w:jc w:val="center"/>
              <w:rPr>
                <w:i/>
                <w:sz w:val="16"/>
                <w:szCs w:val="16"/>
                <w:vertAlign w:val="superscript"/>
              </w:rPr>
            </w:pPr>
            <w:r w:rsidRPr="002B7051">
              <w:rPr>
                <w:i/>
                <w:sz w:val="16"/>
                <w:szCs w:val="16"/>
              </w:rPr>
              <w:t>GHG emissions and removals</w:t>
            </w:r>
            <w:r w:rsidRPr="001221FE">
              <w:rPr>
                <w:i/>
                <w:sz w:val="18"/>
                <w:szCs w:val="16"/>
                <w:vertAlign w:val="superscript"/>
              </w:rPr>
              <w:t>b, c</w:t>
            </w:r>
          </w:p>
          <w:p w14:paraId="462F72AF" w14:textId="77777777" w:rsidR="00BE746D" w:rsidRPr="002B7051" w:rsidRDefault="00BE746D" w:rsidP="00BE746D">
            <w:pPr>
              <w:spacing w:before="40" w:after="40" w:line="220" w:lineRule="exact"/>
              <w:jc w:val="center"/>
              <w:rPr>
                <w:i/>
                <w:sz w:val="16"/>
                <w:szCs w:val="16"/>
              </w:rPr>
            </w:pPr>
            <w:r w:rsidRPr="002B7051">
              <w:rPr>
                <w:i/>
                <w:sz w:val="16"/>
                <w:szCs w:val="16"/>
              </w:rPr>
              <w:t>(kt CO</w:t>
            </w:r>
            <w:r w:rsidRPr="002B7051">
              <w:rPr>
                <w:i/>
                <w:sz w:val="16"/>
                <w:szCs w:val="16"/>
                <w:vertAlign w:val="subscript"/>
              </w:rPr>
              <w:t>2</w:t>
            </w:r>
            <w:r w:rsidRPr="002B7051">
              <w:rPr>
                <w:i/>
                <w:sz w:val="16"/>
                <w:szCs w:val="16"/>
              </w:rPr>
              <w:t xml:space="preserve"> eq)</w:t>
            </w:r>
          </w:p>
        </w:tc>
        <w:tc>
          <w:tcPr>
            <w:tcW w:w="309" w:type="pct"/>
            <w:tcBorders>
              <w:top w:val="single" w:sz="4" w:space="0" w:color="auto"/>
              <w:bottom w:val="single" w:sz="2" w:space="0" w:color="auto"/>
            </w:tcBorders>
          </w:tcPr>
          <w:p w14:paraId="254F7E50" w14:textId="77777777" w:rsidR="00BE746D" w:rsidRPr="002B7051" w:rsidRDefault="00BE746D" w:rsidP="00BE746D">
            <w:pPr>
              <w:spacing w:before="40" w:after="40" w:line="220" w:lineRule="exact"/>
              <w:jc w:val="center"/>
              <w:rPr>
                <w:i/>
                <w:sz w:val="16"/>
                <w:szCs w:val="16"/>
              </w:rPr>
            </w:pPr>
          </w:p>
        </w:tc>
        <w:tc>
          <w:tcPr>
            <w:tcW w:w="1811" w:type="pct"/>
            <w:gridSpan w:val="5"/>
            <w:tcBorders>
              <w:top w:val="single" w:sz="4" w:space="0" w:color="auto"/>
              <w:bottom w:val="single" w:sz="2" w:space="0" w:color="auto"/>
            </w:tcBorders>
            <w:shd w:val="clear" w:color="auto" w:fill="auto"/>
          </w:tcPr>
          <w:p w14:paraId="75AD9BA0" w14:textId="77777777" w:rsidR="00BE746D" w:rsidRPr="002B7051" w:rsidRDefault="00BE746D" w:rsidP="00BE746D">
            <w:pPr>
              <w:spacing w:before="40" w:after="40" w:line="220" w:lineRule="exact"/>
              <w:jc w:val="center"/>
              <w:rPr>
                <w:i/>
                <w:sz w:val="16"/>
                <w:szCs w:val="16"/>
              </w:rPr>
            </w:pPr>
            <w:r w:rsidRPr="002B7051">
              <w:rPr>
                <w:i/>
                <w:sz w:val="16"/>
                <w:szCs w:val="16"/>
              </w:rPr>
              <w:t>GHG emission projections</w:t>
            </w:r>
            <w:r w:rsidRPr="001221FE">
              <w:rPr>
                <w:i/>
                <w:sz w:val="18"/>
                <w:szCs w:val="16"/>
                <w:vertAlign w:val="superscript"/>
              </w:rPr>
              <w:t>c, d</w:t>
            </w:r>
          </w:p>
          <w:p w14:paraId="20383DCA" w14:textId="77777777" w:rsidR="00BE746D" w:rsidRPr="0061640E" w:rsidRDefault="00BE746D" w:rsidP="00BE746D">
            <w:pPr>
              <w:spacing w:before="40" w:after="40" w:line="220" w:lineRule="exact"/>
              <w:jc w:val="center"/>
              <w:rPr>
                <w:i/>
                <w:sz w:val="16"/>
                <w:szCs w:val="16"/>
              </w:rPr>
            </w:pPr>
            <w:r w:rsidRPr="002B7051">
              <w:rPr>
                <w:i/>
                <w:sz w:val="16"/>
                <w:szCs w:val="16"/>
              </w:rPr>
              <w:t>(kt CO</w:t>
            </w:r>
            <w:r w:rsidRPr="002B7051">
              <w:rPr>
                <w:i/>
                <w:sz w:val="16"/>
                <w:szCs w:val="16"/>
                <w:vertAlign w:val="subscript"/>
              </w:rPr>
              <w:t>2</w:t>
            </w:r>
            <w:r w:rsidRPr="002B7051">
              <w:rPr>
                <w:i/>
                <w:sz w:val="16"/>
                <w:szCs w:val="16"/>
              </w:rPr>
              <w:t xml:space="preserve"> eq)</w:t>
            </w:r>
          </w:p>
        </w:tc>
      </w:tr>
      <w:tr w:rsidR="00BE746D" w:rsidRPr="00F071DA" w14:paraId="7D835CF5" w14:textId="77777777" w:rsidTr="00D77300">
        <w:trPr>
          <w:trHeight w:val="144"/>
          <w:tblHeader/>
        </w:trPr>
        <w:tc>
          <w:tcPr>
            <w:tcW w:w="1026" w:type="pct"/>
            <w:vMerge/>
            <w:tcBorders>
              <w:top w:val="single" w:sz="12" w:space="0" w:color="auto"/>
              <w:bottom w:val="single" w:sz="12" w:space="0" w:color="auto"/>
            </w:tcBorders>
            <w:shd w:val="clear" w:color="auto" w:fill="auto"/>
          </w:tcPr>
          <w:p w14:paraId="337C5089" w14:textId="77777777" w:rsidR="00BE746D" w:rsidRPr="00F071DA" w:rsidRDefault="00BE746D" w:rsidP="00BE746D">
            <w:pPr>
              <w:suppressAutoHyphens w:val="0"/>
              <w:autoSpaceDE w:val="0"/>
              <w:autoSpaceDN w:val="0"/>
              <w:adjustRightInd w:val="0"/>
              <w:spacing w:before="40" w:after="40" w:line="220" w:lineRule="exact"/>
              <w:rPr>
                <w:rFonts w:eastAsia="MS Mincho"/>
                <w:sz w:val="16"/>
                <w:szCs w:val="16"/>
                <w:lang w:eastAsia="ja-JP"/>
              </w:rPr>
            </w:pPr>
          </w:p>
        </w:tc>
        <w:tc>
          <w:tcPr>
            <w:tcW w:w="309" w:type="pct"/>
            <w:gridSpan w:val="3"/>
            <w:tcBorders>
              <w:top w:val="single" w:sz="2" w:space="0" w:color="auto"/>
              <w:bottom w:val="single" w:sz="12" w:space="0" w:color="auto"/>
            </w:tcBorders>
            <w:shd w:val="clear" w:color="auto" w:fill="auto"/>
            <w:vAlign w:val="center"/>
          </w:tcPr>
          <w:p w14:paraId="432A74E8" w14:textId="77777777" w:rsidR="00BE746D" w:rsidRPr="00F071DA"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F071DA">
              <w:rPr>
                <w:i/>
                <w:sz w:val="16"/>
                <w:szCs w:val="16"/>
              </w:rPr>
              <w:t>Base year</w:t>
            </w:r>
          </w:p>
        </w:tc>
        <w:tc>
          <w:tcPr>
            <w:tcW w:w="309" w:type="pct"/>
            <w:gridSpan w:val="3"/>
            <w:tcBorders>
              <w:top w:val="single" w:sz="2" w:space="0" w:color="auto"/>
              <w:bottom w:val="single" w:sz="12" w:space="0" w:color="auto"/>
            </w:tcBorders>
            <w:shd w:val="clear" w:color="auto" w:fill="auto"/>
            <w:vAlign w:val="center"/>
          </w:tcPr>
          <w:p w14:paraId="4ED3B9A7" w14:textId="77777777" w:rsidR="00BE746D" w:rsidRPr="00F071DA"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F071DA">
              <w:rPr>
                <w:rFonts w:eastAsia="MS Mincho"/>
                <w:i/>
                <w:sz w:val="16"/>
                <w:szCs w:val="16"/>
                <w:lang w:eastAsia="ja-JP"/>
              </w:rPr>
              <w:t>1990</w:t>
            </w:r>
          </w:p>
        </w:tc>
        <w:tc>
          <w:tcPr>
            <w:tcW w:w="309" w:type="pct"/>
            <w:tcBorders>
              <w:top w:val="single" w:sz="2" w:space="0" w:color="auto"/>
              <w:bottom w:val="single" w:sz="12" w:space="0" w:color="auto"/>
            </w:tcBorders>
            <w:shd w:val="clear" w:color="auto" w:fill="auto"/>
            <w:vAlign w:val="center"/>
          </w:tcPr>
          <w:p w14:paraId="2B861F8D" w14:textId="77777777" w:rsidR="00BE746D" w:rsidRPr="00F071DA" w:rsidRDefault="00BE746D" w:rsidP="00BE746D">
            <w:pPr>
              <w:suppressAutoHyphens w:val="0"/>
              <w:autoSpaceDE w:val="0"/>
              <w:autoSpaceDN w:val="0"/>
              <w:adjustRightInd w:val="0"/>
              <w:spacing w:before="40" w:after="40" w:line="220" w:lineRule="exact"/>
              <w:ind w:left="113"/>
              <w:rPr>
                <w:rFonts w:eastAsia="MS Mincho"/>
                <w:i/>
                <w:sz w:val="16"/>
                <w:szCs w:val="16"/>
                <w:lang w:eastAsia="ja-JP"/>
              </w:rPr>
            </w:pPr>
            <w:r w:rsidRPr="00F071DA">
              <w:rPr>
                <w:rFonts w:eastAsia="MS Mincho"/>
                <w:i/>
                <w:sz w:val="16"/>
                <w:szCs w:val="16"/>
                <w:lang w:eastAsia="ja-JP"/>
              </w:rPr>
              <w:t>1995</w:t>
            </w:r>
          </w:p>
        </w:tc>
        <w:tc>
          <w:tcPr>
            <w:tcW w:w="309" w:type="pct"/>
            <w:gridSpan w:val="2"/>
            <w:tcBorders>
              <w:top w:val="single" w:sz="2" w:space="0" w:color="auto"/>
              <w:bottom w:val="single" w:sz="12" w:space="0" w:color="auto"/>
            </w:tcBorders>
            <w:shd w:val="clear" w:color="auto" w:fill="auto"/>
            <w:vAlign w:val="center"/>
          </w:tcPr>
          <w:p w14:paraId="53751C91" w14:textId="77777777" w:rsidR="00BE746D" w:rsidRPr="00F071DA" w:rsidRDefault="00BE746D" w:rsidP="00BE746D">
            <w:pPr>
              <w:suppressAutoHyphens w:val="0"/>
              <w:autoSpaceDE w:val="0"/>
              <w:autoSpaceDN w:val="0"/>
              <w:adjustRightInd w:val="0"/>
              <w:spacing w:before="40" w:after="40" w:line="220" w:lineRule="exact"/>
              <w:ind w:left="113"/>
              <w:rPr>
                <w:rFonts w:eastAsia="MS Mincho"/>
                <w:i/>
                <w:sz w:val="16"/>
                <w:szCs w:val="16"/>
                <w:lang w:eastAsia="ja-JP"/>
              </w:rPr>
            </w:pPr>
            <w:r w:rsidRPr="00F071DA">
              <w:rPr>
                <w:rFonts w:eastAsia="MS Mincho"/>
                <w:i/>
                <w:sz w:val="16"/>
                <w:szCs w:val="16"/>
                <w:lang w:eastAsia="ja-JP"/>
              </w:rPr>
              <w:t>2000</w:t>
            </w:r>
          </w:p>
        </w:tc>
        <w:tc>
          <w:tcPr>
            <w:tcW w:w="291" w:type="pct"/>
            <w:tcBorders>
              <w:top w:val="single" w:sz="2" w:space="0" w:color="auto"/>
              <w:bottom w:val="single" w:sz="12" w:space="0" w:color="auto"/>
            </w:tcBorders>
            <w:shd w:val="clear" w:color="auto" w:fill="auto"/>
            <w:vAlign w:val="center"/>
          </w:tcPr>
          <w:p w14:paraId="4ED5D74B" w14:textId="77777777" w:rsidR="00BE746D" w:rsidRPr="00F071DA" w:rsidRDefault="00BE746D" w:rsidP="00BE746D">
            <w:pPr>
              <w:suppressAutoHyphens w:val="0"/>
              <w:autoSpaceDE w:val="0"/>
              <w:autoSpaceDN w:val="0"/>
              <w:adjustRightInd w:val="0"/>
              <w:spacing w:before="40" w:after="40" w:line="220" w:lineRule="exact"/>
              <w:ind w:left="113"/>
              <w:rPr>
                <w:rFonts w:eastAsia="MS Mincho"/>
                <w:i/>
                <w:sz w:val="16"/>
                <w:szCs w:val="16"/>
                <w:lang w:eastAsia="ja-JP"/>
              </w:rPr>
            </w:pPr>
            <w:r w:rsidRPr="00F071DA">
              <w:rPr>
                <w:rFonts w:eastAsia="MS Mincho"/>
                <w:i/>
                <w:sz w:val="16"/>
                <w:szCs w:val="16"/>
                <w:lang w:eastAsia="ja-JP"/>
              </w:rPr>
              <w:t>2005</w:t>
            </w:r>
          </w:p>
        </w:tc>
        <w:tc>
          <w:tcPr>
            <w:tcW w:w="327" w:type="pct"/>
            <w:tcBorders>
              <w:top w:val="single" w:sz="2" w:space="0" w:color="auto"/>
              <w:bottom w:val="single" w:sz="12" w:space="0" w:color="auto"/>
            </w:tcBorders>
            <w:shd w:val="clear" w:color="auto" w:fill="auto"/>
            <w:vAlign w:val="center"/>
          </w:tcPr>
          <w:p w14:paraId="7CB1324E" w14:textId="77777777" w:rsidR="00BE746D" w:rsidRPr="00F071DA" w:rsidRDefault="00BE746D" w:rsidP="00BE746D">
            <w:pPr>
              <w:suppressAutoHyphens w:val="0"/>
              <w:autoSpaceDE w:val="0"/>
              <w:autoSpaceDN w:val="0"/>
              <w:adjustRightInd w:val="0"/>
              <w:spacing w:before="40" w:after="40" w:line="220" w:lineRule="exact"/>
              <w:ind w:left="113"/>
              <w:rPr>
                <w:rFonts w:eastAsia="MS Mincho"/>
                <w:i/>
                <w:sz w:val="16"/>
                <w:szCs w:val="16"/>
                <w:lang w:eastAsia="ja-JP"/>
              </w:rPr>
            </w:pPr>
            <w:r w:rsidRPr="00F071DA">
              <w:rPr>
                <w:rFonts w:eastAsia="MS Mincho"/>
                <w:i/>
                <w:sz w:val="16"/>
                <w:szCs w:val="16"/>
                <w:lang w:eastAsia="ja-JP"/>
              </w:rPr>
              <w:t>2010</w:t>
            </w:r>
          </w:p>
        </w:tc>
        <w:tc>
          <w:tcPr>
            <w:tcW w:w="309" w:type="pct"/>
            <w:tcBorders>
              <w:top w:val="single" w:sz="2" w:space="0" w:color="auto"/>
              <w:bottom w:val="single" w:sz="12" w:space="0" w:color="auto"/>
            </w:tcBorders>
            <w:shd w:val="clear" w:color="auto" w:fill="auto"/>
            <w:vAlign w:val="center"/>
          </w:tcPr>
          <w:p w14:paraId="34E3E747" w14:textId="77777777" w:rsidR="00BE746D" w:rsidRPr="00F071DA" w:rsidRDefault="00BE746D" w:rsidP="00BE746D">
            <w:pPr>
              <w:suppressAutoHyphens w:val="0"/>
              <w:autoSpaceDE w:val="0"/>
              <w:autoSpaceDN w:val="0"/>
              <w:adjustRightInd w:val="0"/>
              <w:spacing w:before="40" w:after="40" w:line="220" w:lineRule="exact"/>
              <w:ind w:left="113"/>
              <w:rPr>
                <w:rFonts w:eastAsia="MS Mincho"/>
                <w:i/>
                <w:color w:val="E36C0A" w:themeColor="accent6" w:themeShade="BF"/>
                <w:sz w:val="16"/>
                <w:szCs w:val="16"/>
                <w:lang w:eastAsia="ja-JP"/>
              </w:rPr>
            </w:pPr>
            <w:r w:rsidRPr="00F071DA">
              <w:rPr>
                <w:rFonts w:eastAsia="MS Mincho"/>
                <w:i/>
                <w:sz w:val="16"/>
                <w:szCs w:val="16"/>
                <w:lang w:eastAsia="ja-JP"/>
              </w:rPr>
              <w:t>…</w:t>
            </w:r>
          </w:p>
        </w:tc>
        <w:tc>
          <w:tcPr>
            <w:tcW w:w="318" w:type="pct"/>
            <w:tcBorders>
              <w:top w:val="single" w:sz="2" w:space="0" w:color="auto"/>
              <w:bottom w:val="single" w:sz="12" w:space="0" w:color="auto"/>
            </w:tcBorders>
            <w:vAlign w:val="bottom"/>
          </w:tcPr>
          <w:p w14:paraId="262C5BE5" w14:textId="77777777" w:rsidR="00BE746D" w:rsidRPr="005E05B8"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5E05B8">
              <w:rPr>
                <w:rFonts w:eastAsia="MS Mincho"/>
                <w:i/>
                <w:sz w:val="16"/>
                <w:szCs w:val="16"/>
                <w:lang w:eastAsia="ja-JP"/>
              </w:rPr>
              <w:t>20XX</w:t>
            </w:r>
            <w:r w:rsidRPr="001B289E">
              <w:rPr>
                <w:rFonts w:eastAsia="MS Mincho"/>
                <w:i/>
                <w:sz w:val="18"/>
                <w:szCs w:val="16"/>
                <w:vertAlign w:val="superscript"/>
                <w:lang w:eastAsia="ja-JP"/>
              </w:rPr>
              <w:t>e</w:t>
            </w:r>
            <w:r w:rsidRPr="005E05B8">
              <w:rPr>
                <w:rFonts w:eastAsia="MS Mincho"/>
                <w:i/>
                <w:sz w:val="16"/>
                <w:szCs w:val="16"/>
                <w:vertAlign w:val="superscript"/>
                <w:lang w:eastAsia="ja-JP"/>
              </w:rPr>
              <w:t xml:space="preserve"> </w:t>
            </w:r>
          </w:p>
        </w:tc>
        <w:tc>
          <w:tcPr>
            <w:tcW w:w="373" w:type="pct"/>
            <w:tcBorders>
              <w:top w:val="single" w:sz="2" w:space="0" w:color="auto"/>
              <w:bottom w:val="single" w:sz="12" w:space="0" w:color="auto"/>
            </w:tcBorders>
            <w:shd w:val="clear" w:color="auto" w:fill="auto"/>
            <w:tcMar>
              <w:right w:w="57" w:type="dxa"/>
            </w:tcMar>
            <w:vAlign w:val="center"/>
          </w:tcPr>
          <w:p w14:paraId="0ECE3683" w14:textId="77777777" w:rsidR="00BE746D" w:rsidRPr="005E05B8"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i/>
                <w:sz w:val="16"/>
                <w:szCs w:val="16"/>
                <w:lang w:eastAsia="ja-JP"/>
              </w:rPr>
              <w:t>20YY</w:t>
            </w:r>
            <w:r w:rsidRPr="001B289E">
              <w:rPr>
                <w:rFonts w:eastAsia="Times New Roman"/>
                <w:bCs/>
                <w:i/>
                <w:iCs/>
                <w:snapToGrid w:val="0"/>
                <w:color w:val="000000"/>
                <w:sz w:val="18"/>
                <w:szCs w:val="16"/>
                <w:vertAlign w:val="superscript"/>
                <w:lang w:eastAsia="en-US"/>
              </w:rPr>
              <w:t>f</w:t>
            </w:r>
          </w:p>
        </w:tc>
        <w:tc>
          <w:tcPr>
            <w:tcW w:w="374" w:type="pct"/>
            <w:tcBorders>
              <w:top w:val="single" w:sz="2" w:space="0" w:color="auto"/>
              <w:bottom w:val="single" w:sz="12" w:space="0" w:color="auto"/>
            </w:tcBorders>
            <w:shd w:val="clear" w:color="auto" w:fill="auto"/>
            <w:vAlign w:val="center"/>
          </w:tcPr>
          <w:p w14:paraId="180DFCA9" w14:textId="77777777" w:rsidR="00BE746D" w:rsidRPr="005E05B8"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w:t>
            </w:r>
          </w:p>
        </w:tc>
        <w:tc>
          <w:tcPr>
            <w:tcW w:w="374" w:type="pct"/>
            <w:tcBorders>
              <w:top w:val="single" w:sz="2" w:space="0" w:color="auto"/>
              <w:bottom w:val="single" w:sz="12" w:space="0" w:color="auto"/>
            </w:tcBorders>
            <w:shd w:val="clear" w:color="auto" w:fill="auto"/>
            <w:vAlign w:val="center"/>
          </w:tcPr>
          <w:p w14:paraId="6BA2944B" w14:textId="77777777" w:rsidR="00BE746D" w:rsidRPr="005E05B8"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w:t>
            </w:r>
          </w:p>
        </w:tc>
        <w:tc>
          <w:tcPr>
            <w:tcW w:w="372" w:type="pct"/>
            <w:tcBorders>
              <w:top w:val="single" w:sz="2" w:space="0" w:color="auto"/>
              <w:bottom w:val="single" w:sz="12" w:space="0" w:color="auto"/>
            </w:tcBorders>
            <w:shd w:val="clear" w:color="auto" w:fill="auto"/>
            <w:vAlign w:val="center"/>
          </w:tcPr>
          <w:p w14:paraId="571FE43A" w14:textId="77777777" w:rsidR="00BE746D" w:rsidRPr="005E05B8" w:rsidRDefault="00BE746D" w:rsidP="00BE746D">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w:t>
            </w:r>
          </w:p>
        </w:tc>
      </w:tr>
      <w:tr w:rsidR="00BE746D" w:rsidRPr="00F071DA" w14:paraId="131583DB" w14:textId="77777777" w:rsidTr="00D77300">
        <w:trPr>
          <w:trHeight w:val="240"/>
        </w:trPr>
        <w:tc>
          <w:tcPr>
            <w:tcW w:w="1026" w:type="pct"/>
            <w:shd w:val="clear" w:color="auto" w:fill="auto"/>
          </w:tcPr>
          <w:p w14:paraId="339225AE" w14:textId="77777777" w:rsidR="00BE746D" w:rsidRPr="00F071DA" w:rsidRDefault="00BE746D" w:rsidP="00BE746D">
            <w:pPr>
              <w:rPr>
                <w:b/>
                <w:sz w:val="18"/>
                <w:szCs w:val="18"/>
              </w:rPr>
            </w:pPr>
            <w:r w:rsidRPr="00EF45CF">
              <w:rPr>
                <w:b/>
                <w:i/>
                <w:sz w:val="18"/>
                <w:szCs w:val="18"/>
              </w:rPr>
              <w:t>Sector</w:t>
            </w:r>
            <w:r w:rsidRPr="005E05B8">
              <w:rPr>
                <w:i/>
                <w:sz w:val="18"/>
                <w:szCs w:val="18"/>
                <w:vertAlign w:val="superscript"/>
              </w:rPr>
              <w:t>g</w:t>
            </w:r>
            <w:r>
              <w:rPr>
                <w:i/>
                <w:sz w:val="18"/>
                <w:szCs w:val="18"/>
                <w:vertAlign w:val="superscript"/>
              </w:rPr>
              <w:t>,h</w:t>
            </w:r>
          </w:p>
        </w:tc>
        <w:tc>
          <w:tcPr>
            <w:tcW w:w="258" w:type="pct"/>
            <w:gridSpan w:val="2"/>
            <w:shd w:val="clear" w:color="auto" w:fill="auto"/>
          </w:tcPr>
          <w:p w14:paraId="08BC55A9" w14:textId="77777777" w:rsidR="00BE746D" w:rsidRPr="00F071DA" w:rsidRDefault="00BE746D" w:rsidP="00BE746D">
            <w:pPr>
              <w:rPr>
                <w:sz w:val="18"/>
                <w:szCs w:val="18"/>
              </w:rPr>
            </w:pPr>
          </w:p>
        </w:tc>
        <w:tc>
          <w:tcPr>
            <w:tcW w:w="317" w:type="pct"/>
            <w:gridSpan w:val="3"/>
            <w:shd w:val="clear" w:color="auto" w:fill="auto"/>
          </w:tcPr>
          <w:p w14:paraId="3C2EF8E1" w14:textId="77777777" w:rsidR="00BE746D" w:rsidRPr="00F071DA" w:rsidRDefault="00BE746D" w:rsidP="00BE746D">
            <w:pPr>
              <w:rPr>
                <w:sz w:val="18"/>
                <w:szCs w:val="18"/>
              </w:rPr>
            </w:pPr>
          </w:p>
        </w:tc>
        <w:tc>
          <w:tcPr>
            <w:tcW w:w="352" w:type="pct"/>
            <w:gridSpan w:val="2"/>
            <w:shd w:val="clear" w:color="auto" w:fill="auto"/>
            <w:vAlign w:val="bottom"/>
          </w:tcPr>
          <w:p w14:paraId="710EAA53"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283" w:type="pct"/>
            <w:shd w:val="clear" w:color="auto" w:fill="auto"/>
            <w:vAlign w:val="bottom"/>
          </w:tcPr>
          <w:p w14:paraId="5AA9232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2"/>
            <w:shd w:val="clear" w:color="auto" w:fill="auto"/>
            <w:vAlign w:val="bottom"/>
          </w:tcPr>
          <w:p w14:paraId="25B618FC"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27" w:type="pct"/>
            <w:shd w:val="clear" w:color="auto" w:fill="auto"/>
            <w:vAlign w:val="bottom"/>
          </w:tcPr>
          <w:p w14:paraId="55E94D84"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09" w:type="pct"/>
            <w:shd w:val="clear" w:color="auto" w:fill="auto"/>
            <w:vAlign w:val="bottom"/>
          </w:tcPr>
          <w:p w14:paraId="724FB63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tcPr>
          <w:p w14:paraId="770E401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3" w:type="pct"/>
            <w:gridSpan w:val="4"/>
            <w:shd w:val="clear" w:color="auto" w:fill="auto"/>
          </w:tcPr>
          <w:p w14:paraId="78BD593D"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D77300" w:rsidRPr="00F071DA" w14:paraId="630A4637" w14:textId="77777777" w:rsidTr="00B434EE">
        <w:trPr>
          <w:trHeight w:val="240"/>
        </w:trPr>
        <w:tc>
          <w:tcPr>
            <w:tcW w:w="1026" w:type="pct"/>
            <w:shd w:val="clear" w:color="auto" w:fill="auto"/>
          </w:tcPr>
          <w:p w14:paraId="3B70246D" w14:textId="77777777" w:rsidR="00BE746D" w:rsidRPr="00F071DA" w:rsidRDefault="00BE746D" w:rsidP="00BE746D">
            <w:pPr>
              <w:rPr>
                <w:sz w:val="18"/>
                <w:szCs w:val="18"/>
              </w:rPr>
            </w:pPr>
            <w:r w:rsidRPr="00F071DA">
              <w:rPr>
                <w:sz w:val="18"/>
                <w:szCs w:val="18"/>
              </w:rPr>
              <w:t>Energy</w:t>
            </w:r>
          </w:p>
        </w:tc>
        <w:tc>
          <w:tcPr>
            <w:tcW w:w="254" w:type="pct"/>
            <w:shd w:val="clear" w:color="auto" w:fill="auto"/>
          </w:tcPr>
          <w:p w14:paraId="58324875" w14:textId="77777777" w:rsidR="00BE746D" w:rsidRPr="00F071DA" w:rsidRDefault="00BE746D" w:rsidP="00BE746D">
            <w:pPr>
              <w:rPr>
                <w:sz w:val="18"/>
                <w:szCs w:val="18"/>
              </w:rPr>
            </w:pPr>
          </w:p>
        </w:tc>
        <w:tc>
          <w:tcPr>
            <w:tcW w:w="313" w:type="pct"/>
            <w:gridSpan w:val="3"/>
            <w:shd w:val="clear" w:color="auto" w:fill="auto"/>
          </w:tcPr>
          <w:p w14:paraId="1C1288B2" w14:textId="77777777" w:rsidR="00BE746D" w:rsidRPr="00F071DA" w:rsidRDefault="00BE746D" w:rsidP="00BE746D">
            <w:pPr>
              <w:rPr>
                <w:sz w:val="18"/>
                <w:szCs w:val="18"/>
              </w:rPr>
            </w:pPr>
          </w:p>
        </w:tc>
        <w:tc>
          <w:tcPr>
            <w:tcW w:w="360" w:type="pct"/>
            <w:gridSpan w:val="3"/>
            <w:shd w:val="clear" w:color="auto" w:fill="auto"/>
            <w:vAlign w:val="bottom"/>
          </w:tcPr>
          <w:p w14:paraId="0E12E67D"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283" w:type="pct"/>
            <w:shd w:val="clear" w:color="auto" w:fill="auto"/>
            <w:vAlign w:val="bottom"/>
          </w:tcPr>
          <w:p w14:paraId="06210A60"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2"/>
            <w:shd w:val="clear" w:color="auto" w:fill="auto"/>
            <w:vAlign w:val="bottom"/>
          </w:tcPr>
          <w:p w14:paraId="3C97CADC"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27" w:type="pct"/>
            <w:shd w:val="clear" w:color="auto" w:fill="auto"/>
            <w:vAlign w:val="bottom"/>
          </w:tcPr>
          <w:p w14:paraId="264E266D"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09" w:type="pct"/>
            <w:shd w:val="clear" w:color="auto" w:fill="auto"/>
            <w:vAlign w:val="bottom"/>
          </w:tcPr>
          <w:p w14:paraId="1F24E88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tcPr>
          <w:p w14:paraId="65F98770"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3" w:type="pct"/>
            <w:gridSpan w:val="4"/>
            <w:shd w:val="clear" w:color="auto" w:fill="auto"/>
            <w:vAlign w:val="bottom"/>
          </w:tcPr>
          <w:p w14:paraId="30CDD25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BE746D" w:rsidRPr="00F071DA" w14:paraId="7FF6F9BC" w14:textId="77777777" w:rsidTr="00D77300">
        <w:trPr>
          <w:trHeight w:val="240"/>
        </w:trPr>
        <w:tc>
          <w:tcPr>
            <w:tcW w:w="1026" w:type="pct"/>
            <w:shd w:val="clear" w:color="auto" w:fill="auto"/>
          </w:tcPr>
          <w:p w14:paraId="1C348F30" w14:textId="77777777" w:rsidR="00BE746D" w:rsidRPr="00695316" w:rsidRDefault="00BE746D" w:rsidP="00BE746D">
            <w:pPr>
              <w:rPr>
                <w:sz w:val="18"/>
                <w:szCs w:val="18"/>
              </w:rPr>
            </w:pPr>
            <w:r w:rsidRPr="00695316">
              <w:rPr>
                <w:sz w:val="18"/>
                <w:szCs w:val="18"/>
              </w:rPr>
              <w:t>Transport</w:t>
            </w:r>
          </w:p>
        </w:tc>
        <w:tc>
          <w:tcPr>
            <w:tcW w:w="258" w:type="pct"/>
            <w:gridSpan w:val="2"/>
            <w:shd w:val="clear" w:color="auto" w:fill="auto"/>
          </w:tcPr>
          <w:p w14:paraId="2765EACC" w14:textId="77777777" w:rsidR="00BE746D" w:rsidRPr="00F071DA" w:rsidRDefault="00BE746D" w:rsidP="00BE746D">
            <w:pPr>
              <w:rPr>
                <w:sz w:val="18"/>
                <w:szCs w:val="18"/>
              </w:rPr>
            </w:pPr>
          </w:p>
        </w:tc>
        <w:tc>
          <w:tcPr>
            <w:tcW w:w="317" w:type="pct"/>
            <w:gridSpan w:val="3"/>
            <w:shd w:val="clear" w:color="auto" w:fill="auto"/>
          </w:tcPr>
          <w:p w14:paraId="0BED5D18" w14:textId="77777777" w:rsidR="00BE746D" w:rsidRPr="00F071DA" w:rsidRDefault="00BE746D" w:rsidP="00BE746D">
            <w:pPr>
              <w:rPr>
                <w:sz w:val="18"/>
                <w:szCs w:val="18"/>
              </w:rPr>
            </w:pPr>
          </w:p>
        </w:tc>
        <w:tc>
          <w:tcPr>
            <w:tcW w:w="352" w:type="pct"/>
            <w:gridSpan w:val="2"/>
            <w:shd w:val="clear" w:color="auto" w:fill="auto"/>
            <w:vAlign w:val="bottom"/>
          </w:tcPr>
          <w:p w14:paraId="2C19120D"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283" w:type="pct"/>
            <w:shd w:val="clear" w:color="auto" w:fill="auto"/>
            <w:vAlign w:val="bottom"/>
          </w:tcPr>
          <w:p w14:paraId="58D63644"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2"/>
            <w:shd w:val="clear" w:color="auto" w:fill="auto"/>
            <w:vAlign w:val="bottom"/>
          </w:tcPr>
          <w:p w14:paraId="2CECBBBA"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27" w:type="pct"/>
            <w:shd w:val="clear" w:color="auto" w:fill="auto"/>
            <w:vAlign w:val="bottom"/>
          </w:tcPr>
          <w:p w14:paraId="10EA8D10"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09" w:type="pct"/>
            <w:shd w:val="clear" w:color="auto" w:fill="auto"/>
            <w:vAlign w:val="bottom"/>
          </w:tcPr>
          <w:p w14:paraId="1132650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tcPr>
          <w:p w14:paraId="555A523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3" w:type="pct"/>
            <w:gridSpan w:val="4"/>
            <w:shd w:val="clear" w:color="auto" w:fill="auto"/>
            <w:vAlign w:val="bottom"/>
          </w:tcPr>
          <w:p w14:paraId="051133A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BE746D" w:rsidRPr="00F071DA" w14:paraId="5E792DE6" w14:textId="77777777" w:rsidTr="00D77300">
        <w:trPr>
          <w:trHeight w:val="240"/>
        </w:trPr>
        <w:tc>
          <w:tcPr>
            <w:tcW w:w="1026" w:type="pct"/>
            <w:tcBorders>
              <w:bottom w:val="nil"/>
            </w:tcBorders>
            <w:shd w:val="clear" w:color="auto" w:fill="auto"/>
          </w:tcPr>
          <w:p w14:paraId="40D7955C" w14:textId="77777777" w:rsidR="00BE746D" w:rsidRPr="00695316" w:rsidRDefault="00BE746D" w:rsidP="00BE746D">
            <w:pPr>
              <w:rPr>
                <w:sz w:val="18"/>
                <w:szCs w:val="18"/>
              </w:rPr>
            </w:pPr>
            <w:r w:rsidRPr="00695316">
              <w:rPr>
                <w:sz w:val="18"/>
                <w:szCs w:val="18"/>
              </w:rPr>
              <w:t>Industry/industrial processes</w:t>
            </w:r>
            <w:r w:rsidRPr="00695316">
              <w:rPr>
                <w:rFonts w:eastAsia="Calibri"/>
                <w:sz w:val="24"/>
                <w:szCs w:val="24"/>
                <w:lang w:eastAsia="en-US"/>
              </w:rPr>
              <w:t xml:space="preserve"> </w:t>
            </w:r>
            <w:r w:rsidRPr="00695316">
              <w:rPr>
                <w:sz w:val="18"/>
                <w:szCs w:val="18"/>
              </w:rPr>
              <w:t>and product use</w:t>
            </w:r>
          </w:p>
        </w:tc>
        <w:tc>
          <w:tcPr>
            <w:tcW w:w="258" w:type="pct"/>
            <w:gridSpan w:val="2"/>
            <w:tcBorders>
              <w:bottom w:val="nil"/>
            </w:tcBorders>
            <w:shd w:val="clear" w:color="auto" w:fill="auto"/>
          </w:tcPr>
          <w:p w14:paraId="2989D233" w14:textId="77777777" w:rsidR="00BE746D" w:rsidRPr="00F071DA" w:rsidRDefault="00BE746D" w:rsidP="00BE746D">
            <w:pPr>
              <w:rPr>
                <w:sz w:val="18"/>
                <w:szCs w:val="18"/>
              </w:rPr>
            </w:pPr>
          </w:p>
        </w:tc>
        <w:tc>
          <w:tcPr>
            <w:tcW w:w="317" w:type="pct"/>
            <w:gridSpan w:val="3"/>
            <w:tcBorders>
              <w:bottom w:val="nil"/>
            </w:tcBorders>
            <w:shd w:val="clear" w:color="auto" w:fill="auto"/>
          </w:tcPr>
          <w:p w14:paraId="2751B7F5" w14:textId="77777777" w:rsidR="00BE746D" w:rsidRPr="00F071DA" w:rsidRDefault="00BE746D" w:rsidP="00BE746D">
            <w:pPr>
              <w:rPr>
                <w:sz w:val="18"/>
                <w:szCs w:val="18"/>
              </w:rPr>
            </w:pPr>
          </w:p>
        </w:tc>
        <w:tc>
          <w:tcPr>
            <w:tcW w:w="352" w:type="pct"/>
            <w:gridSpan w:val="2"/>
            <w:tcBorders>
              <w:bottom w:val="nil"/>
            </w:tcBorders>
            <w:shd w:val="clear" w:color="auto" w:fill="auto"/>
            <w:vAlign w:val="bottom"/>
          </w:tcPr>
          <w:p w14:paraId="050B0C2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283" w:type="pct"/>
            <w:tcBorders>
              <w:bottom w:val="nil"/>
            </w:tcBorders>
            <w:shd w:val="clear" w:color="auto" w:fill="auto"/>
            <w:vAlign w:val="bottom"/>
          </w:tcPr>
          <w:p w14:paraId="13DDAEA0"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2"/>
            <w:tcBorders>
              <w:bottom w:val="nil"/>
            </w:tcBorders>
            <w:shd w:val="clear" w:color="auto" w:fill="auto"/>
            <w:vAlign w:val="bottom"/>
          </w:tcPr>
          <w:p w14:paraId="3A80F908"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27" w:type="pct"/>
            <w:tcBorders>
              <w:bottom w:val="nil"/>
            </w:tcBorders>
            <w:shd w:val="clear" w:color="auto" w:fill="auto"/>
            <w:vAlign w:val="bottom"/>
          </w:tcPr>
          <w:p w14:paraId="00DE77A2"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09" w:type="pct"/>
            <w:tcBorders>
              <w:bottom w:val="nil"/>
            </w:tcBorders>
            <w:shd w:val="clear" w:color="auto" w:fill="auto"/>
            <w:vAlign w:val="bottom"/>
          </w:tcPr>
          <w:p w14:paraId="71A03F84"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tcBorders>
              <w:bottom w:val="nil"/>
            </w:tcBorders>
          </w:tcPr>
          <w:p w14:paraId="2BB1979A"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3" w:type="pct"/>
            <w:gridSpan w:val="4"/>
            <w:tcBorders>
              <w:bottom w:val="nil"/>
            </w:tcBorders>
            <w:shd w:val="clear" w:color="auto" w:fill="auto"/>
            <w:vAlign w:val="bottom"/>
          </w:tcPr>
          <w:p w14:paraId="5711BC7F"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BE746D" w:rsidRPr="00F071DA" w14:paraId="42F4A5AE" w14:textId="77777777" w:rsidTr="00D77300">
        <w:trPr>
          <w:trHeight w:val="240"/>
        </w:trPr>
        <w:tc>
          <w:tcPr>
            <w:tcW w:w="1026" w:type="pct"/>
            <w:tcBorders>
              <w:top w:val="nil"/>
              <w:bottom w:val="nil"/>
            </w:tcBorders>
            <w:shd w:val="clear" w:color="auto" w:fill="auto"/>
          </w:tcPr>
          <w:p w14:paraId="69E2C19F" w14:textId="77777777" w:rsidR="00BE746D" w:rsidRPr="00695316" w:rsidRDefault="00BE746D" w:rsidP="00BE746D">
            <w:pPr>
              <w:rPr>
                <w:sz w:val="18"/>
                <w:szCs w:val="18"/>
              </w:rPr>
            </w:pPr>
            <w:r w:rsidRPr="00695316">
              <w:rPr>
                <w:sz w:val="18"/>
                <w:szCs w:val="18"/>
              </w:rPr>
              <w:t>Agriculture</w:t>
            </w:r>
          </w:p>
        </w:tc>
        <w:tc>
          <w:tcPr>
            <w:tcW w:w="258" w:type="pct"/>
            <w:gridSpan w:val="2"/>
            <w:tcBorders>
              <w:top w:val="nil"/>
              <w:bottom w:val="nil"/>
            </w:tcBorders>
            <w:shd w:val="clear" w:color="auto" w:fill="auto"/>
          </w:tcPr>
          <w:p w14:paraId="3B2ACE46" w14:textId="77777777" w:rsidR="00BE746D" w:rsidRPr="00F071DA" w:rsidRDefault="00BE746D" w:rsidP="00BE746D">
            <w:pPr>
              <w:rPr>
                <w:sz w:val="18"/>
                <w:szCs w:val="18"/>
              </w:rPr>
            </w:pPr>
          </w:p>
        </w:tc>
        <w:tc>
          <w:tcPr>
            <w:tcW w:w="317" w:type="pct"/>
            <w:gridSpan w:val="3"/>
            <w:tcBorders>
              <w:top w:val="nil"/>
              <w:bottom w:val="nil"/>
            </w:tcBorders>
            <w:shd w:val="clear" w:color="auto" w:fill="auto"/>
          </w:tcPr>
          <w:p w14:paraId="74382147" w14:textId="77777777" w:rsidR="00BE746D" w:rsidRPr="00F071DA" w:rsidRDefault="00BE746D" w:rsidP="00BE746D">
            <w:pPr>
              <w:rPr>
                <w:sz w:val="18"/>
                <w:szCs w:val="18"/>
              </w:rPr>
            </w:pPr>
          </w:p>
        </w:tc>
        <w:tc>
          <w:tcPr>
            <w:tcW w:w="352" w:type="pct"/>
            <w:gridSpan w:val="2"/>
            <w:tcBorders>
              <w:top w:val="nil"/>
              <w:bottom w:val="nil"/>
            </w:tcBorders>
            <w:shd w:val="clear" w:color="auto" w:fill="auto"/>
            <w:vAlign w:val="bottom"/>
          </w:tcPr>
          <w:p w14:paraId="2861966F"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283" w:type="pct"/>
            <w:tcBorders>
              <w:top w:val="nil"/>
              <w:bottom w:val="nil"/>
            </w:tcBorders>
            <w:shd w:val="clear" w:color="auto" w:fill="auto"/>
            <w:vAlign w:val="bottom"/>
          </w:tcPr>
          <w:p w14:paraId="42D4DAB2"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2"/>
            <w:tcBorders>
              <w:top w:val="nil"/>
              <w:bottom w:val="nil"/>
            </w:tcBorders>
            <w:shd w:val="clear" w:color="auto" w:fill="auto"/>
            <w:vAlign w:val="bottom"/>
          </w:tcPr>
          <w:p w14:paraId="7AD6A53E"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27" w:type="pct"/>
            <w:tcBorders>
              <w:top w:val="nil"/>
              <w:bottom w:val="nil"/>
            </w:tcBorders>
            <w:shd w:val="clear" w:color="auto" w:fill="auto"/>
            <w:vAlign w:val="bottom"/>
          </w:tcPr>
          <w:p w14:paraId="178E3FC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09" w:type="pct"/>
            <w:tcBorders>
              <w:top w:val="nil"/>
              <w:bottom w:val="nil"/>
            </w:tcBorders>
            <w:shd w:val="clear" w:color="auto" w:fill="auto"/>
            <w:vAlign w:val="bottom"/>
          </w:tcPr>
          <w:p w14:paraId="4731595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tcBorders>
              <w:top w:val="nil"/>
              <w:bottom w:val="nil"/>
            </w:tcBorders>
          </w:tcPr>
          <w:p w14:paraId="4B3CF9E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3" w:type="pct"/>
            <w:gridSpan w:val="4"/>
            <w:tcBorders>
              <w:top w:val="nil"/>
              <w:bottom w:val="nil"/>
            </w:tcBorders>
            <w:shd w:val="clear" w:color="auto" w:fill="auto"/>
            <w:vAlign w:val="bottom"/>
          </w:tcPr>
          <w:p w14:paraId="7D4B0B12"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BE746D" w:rsidRPr="00F071DA" w14:paraId="0048F823" w14:textId="77777777" w:rsidTr="00D77300">
        <w:trPr>
          <w:trHeight w:val="240"/>
        </w:trPr>
        <w:tc>
          <w:tcPr>
            <w:tcW w:w="1026" w:type="pct"/>
            <w:tcBorders>
              <w:top w:val="nil"/>
            </w:tcBorders>
            <w:shd w:val="clear" w:color="auto" w:fill="auto"/>
          </w:tcPr>
          <w:p w14:paraId="3E84CCAB" w14:textId="77777777" w:rsidR="00BE746D" w:rsidRPr="00F071DA" w:rsidRDefault="00BE746D" w:rsidP="00BE746D">
            <w:pPr>
              <w:rPr>
                <w:sz w:val="18"/>
                <w:szCs w:val="18"/>
              </w:rPr>
            </w:pPr>
            <w:r w:rsidRPr="00F071DA">
              <w:rPr>
                <w:sz w:val="18"/>
                <w:szCs w:val="18"/>
              </w:rPr>
              <w:t xml:space="preserve">Forestry/LULUCF </w:t>
            </w:r>
          </w:p>
        </w:tc>
        <w:tc>
          <w:tcPr>
            <w:tcW w:w="258" w:type="pct"/>
            <w:gridSpan w:val="2"/>
            <w:tcBorders>
              <w:top w:val="nil"/>
            </w:tcBorders>
            <w:shd w:val="clear" w:color="auto" w:fill="auto"/>
          </w:tcPr>
          <w:p w14:paraId="07AC8867" w14:textId="77777777" w:rsidR="00BE746D" w:rsidRPr="00F071DA" w:rsidRDefault="00BE746D" w:rsidP="00BE746D">
            <w:pPr>
              <w:rPr>
                <w:sz w:val="18"/>
                <w:szCs w:val="18"/>
              </w:rPr>
            </w:pPr>
          </w:p>
        </w:tc>
        <w:tc>
          <w:tcPr>
            <w:tcW w:w="317" w:type="pct"/>
            <w:gridSpan w:val="3"/>
            <w:tcBorders>
              <w:top w:val="nil"/>
            </w:tcBorders>
            <w:shd w:val="clear" w:color="auto" w:fill="auto"/>
          </w:tcPr>
          <w:p w14:paraId="00F98774" w14:textId="77777777" w:rsidR="00BE746D" w:rsidRPr="00F071DA" w:rsidRDefault="00BE746D" w:rsidP="00BE746D">
            <w:pPr>
              <w:rPr>
                <w:sz w:val="18"/>
                <w:szCs w:val="18"/>
              </w:rPr>
            </w:pPr>
          </w:p>
        </w:tc>
        <w:tc>
          <w:tcPr>
            <w:tcW w:w="352" w:type="pct"/>
            <w:gridSpan w:val="2"/>
            <w:tcBorders>
              <w:top w:val="nil"/>
            </w:tcBorders>
            <w:shd w:val="clear" w:color="auto" w:fill="auto"/>
            <w:vAlign w:val="bottom"/>
          </w:tcPr>
          <w:p w14:paraId="7FCE0ACF"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283" w:type="pct"/>
            <w:tcBorders>
              <w:top w:val="nil"/>
            </w:tcBorders>
            <w:shd w:val="clear" w:color="auto" w:fill="auto"/>
            <w:vAlign w:val="bottom"/>
          </w:tcPr>
          <w:p w14:paraId="1E81A4B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2"/>
            <w:tcBorders>
              <w:top w:val="nil"/>
            </w:tcBorders>
            <w:shd w:val="clear" w:color="auto" w:fill="auto"/>
            <w:vAlign w:val="bottom"/>
          </w:tcPr>
          <w:p w14:paraId="6E987C5B"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27" w:type="pct"/>
            <w:tcBorders>
              <w:top w:val="nil"/>
            </w:tcBorders>
            <w:shd w:val="clear" w:color="auto" w:fill="auto"/>
            <w:vAlign w:val="bottom"/>
          </w:tcPr>
          <w:p w14:paraId="6AE7AFA2"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09" w:type="pct"/>
            <w:tcBorders>
              <w:top w:val="nil"/>
            </w:tcBorders>
            <w:shd w:val="clear" w:color="auto" w:fill="auto"/>
            <w:vAlign w:val="bottom"/>
          </w:tcPr>
          <w:p w14:paraId="5549CE5D"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tcBorders>
              <w:top w:val="nil"/>
            </w:tcBorders>
          </w:tcPr>
          <w:p w14:paraId="0B7EB103"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3" w:type="pct"/>
            <w:gridSpan w:val="4"/>
            <w:tcBorders>
              <w:top w:val="nil"/>
            </w:tcBorders>
            <w:shd w:val="clear" w:color="auto" w:fill="auto"/>
            <w:vAlign w:val="bottom"/>
          </w:tcPr>
          <w:p w14:paraId="165970CC"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BE746D" w:rsidRPr="00F071DA" w14:paraId="010E23D2" w14:textId="77777777" w:rsidTr="00D77300">
        <w:trPr>
          <w:trHeight w:val="240"/>
        </w:trPr>
        <w:tc>
          <w:tcPr>
            <w:tcW w:w="1026" w:type="pct"/>
            <w:shd w:val="clear" w:color="auto" w:fill="auto"/>
          </w:tcPr>
          <w:p w14:paraId="0A6408C5" w14:textId="77777777" w:rsidR="00BE746D" w:rsidRPr="00F071DA" w:rsidRDefault="00BE746D" w:rsidP="00BE746D">
            <w:pPr>
              <w:rPr>
                <w:sz w:val="18"/>
                <w:szCs w:val="18"/>
              </w:rPr>
            </w:pPr>
            <w:r w:rsidRPr="00F071DA">
              <w:rPr>
                <w:sz w:val="18"/>
                <w:szCs w:val="18"/>
              </w:rPr>
              <w:t xml:space="preserve">Waste management/waste </w:t>
            </w:r>
          </w:p>
        </w:tc>
        <w:tc>
          <w:tcPr>
            <w:tcW w:w="258" w:type="pct"/>
            <w:gridSpan w:val="2"/>
            <w:shd w:val="clear" w:color="auto" w:fill="auto"/>
          </w:tcPr>
          <w:p w14:paraId="3AB12DEF" w14:textId="77777777" w:rsidR="00BE746D" w:rsidRPr="00F071DA" w:rsidRDefault="00BE746D" w:rsidP="00BE746D">
            <w:pPr>
              <w:rPr>
                <w:sz w:val="18"/>
                <w:szCs w:val="18"/>
              </w:rPr>
            </w:pPr>
          </w:p>
        </w:tc>
        <w:tc>
          <w:tcPr>
            <w:tcW w:w="317" w:type="pct"/>
            <w:gridSpan w:val="3"/>
            <w:shd w:val="clear" w:color="auto" w:fill="auto"/>
          </w:tcPr>
          <w:p w14:paraId="3A3BECCD" w14:textId="77777777" w:rsidR="00BE746D" w:rsidRPr="00F071DA" w:rsidRDefault="00BE746D" w:rsidP="00BE746D">
            <w:pPr>
              <w:rPr>
                <w:sz w:val="18"/>
                <w:szCs w:val="18"/>
              </w:rPr>
            </w:pPr>
          </w:p>
        </w:tc>
        <w:tc>
          <w:tcPr>
            <w:tcW w:w="352" w:type="pct"/>
            <w:gridSpan w:val="2"/>
            <w:shd w:val="clear" w:color="auto" w:fill="auto"/>
            <w:vAlign w:val="bottom"/>
          </w:tcPr>
          <w:p w14:paraId="27F84DDD"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283" w:type="pct"/>
            <w:shd w:val="clear" w:color="auto" w:fill="auto"/>
            <w:vAlign w:val="bottom"/>
          </w:tcPr>
          <w:p w14:paraId="7BCFE582"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2"/>
            <w:shd w:val="clear" w:color="auto" w:fill="auto"/>
            <w:vAlign w:val="bottom"/>
          </w:tcPr>
          <w:p w14:paraId="71A49E5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27" w:type="pct"/>
            <w:shd w:val="clear" w:color="auto" w:fill="auto"/>
            <w:vAlign w:val="bottom"/>
          </w:tcPr>
          <w:p w14:paraId="535B620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09" w:type="pct"/>
            <w:shd w:val="clear" w:color="auto" w:fill="auto"/>
            <w:vAlign w:val="bottom"/>
          </w:tcPr>
          <w:p w14:paraId="73CC41BD"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tcPr>
          <w:p w14:paraId="7E02ED63"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3" w:type="pct"/>
            <w:gridSpan w:val="4"/>
            <w:shd w:val="clear" w:color="auto" w:fill="auto"/>
            <w:vAlign w:val="bottom"/>
          </w:tcPr>
          <w:p w14:paraId="5159E760"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BE746D" w:rsidRPr="00F071DA" w14:paraId="6ABF1B90" w14:textId="77777777" w:rsidTr="00D77300">
        <w:trPr>
          <w:trHeight w:val="240"/>
        </w:trPr>
        <w:tc>
          <w:tcPr>
            <w:tcW w:w="1026" w:type="pct"/>
            <w:tcBorders>
              <w:bottom w:val="single" w:sz="4" w:space="0" w:color="auto"/>
            </w:tcBorders>
            <w:shd w:val="clear" w:color="auto" w:fill="auto"/>
          </w:tcPr>
          <w:p w14:paraId="1680EFE1" w14:textId="77777777" w:rsidR="00BE746D" w:rsidRPr="00F071DA" w:rsidRDefault="00BE746D" w:rsidP="00BE746D">
            <w:pPr>
              <w:rPr>
                <w:sz w:val="18"/>
                <w:szCs w:val="18"/>
              </w:rPr>
            </w:pPr>
            <w:r w:rsidRPr="00F071DA">
              <w:rPr>
                <w:sz w:val="18"/>
                <w:szCs w:val="18"/>
              </w:rPr>
              <w:t xml:space="preserve">Other (specify) </w:t>
            </w:r>
          </w:p>
        </w:tc>
        <w:tc>
          <w:tcPr>
            <w:tcW w:w="258" w:type="pct"/>
            <w:gridSpan w:val="2"/>
            <w:tcBorders>
              <w:bottom w:val="single" w:sz="4" w:space="0" w:color="auto"/>
            </w:tcBorders>
            <w:shd w:val="clear" w:color="auto" w:fill="auto"/>
          </w:tcPr>
          <w:p w14:paraId="6B7F543E" w14:textId="77777777" w:rsidR="00BE746D" w:rsidRPr="00F071DA" w:rsidRDefault="00BE746D" w:rsidP="00BE746D">
            <w:pPr>
              <w:rPr>
                <w:sz w:val="18"/>
                <w:szCs w:val="18"/>
              </w:rPr>
            </w:pPr>
          </w:p>
        </w:tc>
        <w:tc>
          <w:tcPr>
            <w:tcW w:w="317" w:type="pct"/>
            <w:gridSpan w:val="3"/>
            <w:tcBorders>
              <w:bottom w:val="single" w:sz="4" w:space="0" w:color="auto"/>
            </w:tcBorders>
            <w:shd w:val="clear" w:color="auto" w:fill="auto"/>
          </w:tcPr>
          <w:p w14:paraId="0ECFBB23" w14:textId="77777777" w:rsidR="00BE746D" w:rsidRPr="00F071DA" w:rsidRDefault="00BE746D" w:rsidP="00BE746D">
            <w:pPr>
              <w:rPr>
                <w:sz w:val="18"/>
                <w:szCs w:val="18"/>
              </w:rPr>
            </w:pPr>
          </w:p>
        </w:tc>
        <w:tc>
          <w:tcPr>
            <w:tcW w:w="352" w:type="pct"/>
            <w:gridSpan w:val="2"/>
            <w:tcBorders>
              <w:bottom w:val="single" w:sz="4" w:space="0" w:color="auto"/>
            </w:tcBorders>
            <w:shd w:val="clear" w:color="auto" w:fill="auto"/>
            <w:vAlign w:val="bottom"/>
          </w:tcPr>
          <w:p w14:paraId="524AD91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283" w:type="pct"/>
            <w:tcBorders>
              <w:bottom w:val="single" w:sz="4" w:space="0" w:color="auto"/>
            </w:tcBorders>
            <w:shd w:val="clear" w:color="auto" w:fill="auto"/>
            <w:vAlign w:val="bottom"/>
          </w:tcPr>
          <w:p w14:paraId="1C77747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2"/>
            <w:tcBorders>
              <w:bottom w:val="single" w:sz="4" w:space="0" w:color="auto"/>
            </w:tcBorders>
            <w:shd w:val="clear" w:color="auto" w:fill="auto"/>
            <w:vAlign w:val="bottom"/>
          </w:tcPr>
          <w:p w14:paraId="2DBADD28"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27" w:type="pct"/>
            <w:tcBorders>
              <w:bottom w:val="single" w:sz="4" w:space="0" w:color="auto"/>
            </w:tcBorders>
            <w:shd w:val="clear" w:color="auto" w:fill="auto"/>
            <w:vAlign w:val="bottom"/>
          </w:tcPr>
          <w:p w14:paraId="74C313A8"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09" w:type="pct"/>
            <w:tcBorders>
              <w:bottom w:val="single" w:sz="4" w:space="0" w:color="auto"/>
            </w:tcBorders>
            <w:shd w:val="clear" w:color="auto" w:fill="auto"/>
            <w:vAlign w:val="bottom"/>
          </w:tcPr>
          <w:p w14:paraId="7AD602D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tcBorders>
              <w:bottom w:val="single" w:sz="4" w:space="0" w:color="auto"/>
            </w:tcBorders>
          </w:tcPr>
          <w:p w14:paraId="7F38318B"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3" w:type="pct"/>
            <w:gridSpan w:val="4"/>
            <w:tcBorders>
              <w:bottom w:val="single" w:sz="4" w:space="0" w:color="auto"/>
            </w:tcBorders>
            <w:shd w:val="clear" w:color="auto" w:fill="auto"/>
            <w:vAlign w:val="bottom"/>
          </w:tcPr>
          <w:p w14:paraId="29D1A54C"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BE746D" w:rsidRPr="00F071DA" w14:paraId="6F4F5CE8" w14:textId="77777777" w:rsidTr="00D77300">
        <w:trPr>
          <w:trHeight w:val="240"/>
        </w:trPr>
        <w:tc>
          <w:tcPr>
            <w:tcW w:w="1026" w:type="pct"/>
            <w:tcBorders>
              <w:top w:val="single" w:sz="4" w:space="0" w:color="auto"/>
            </w:tcBorders>
            <w:shd w:val="clear" w:color="auto" w:fill="auto"/>
          </w:tcPr>
          <w:p w14:paraId="4091640A" w14:textId="77777777" w:rsidR="00BE746D" w:rsidRPr="00EF45CF" w:rsidRDefault="00BE746D" w:rsidP="00BE746D">
            <w:pPr>
              <w:rPr>
                <w:b/>
                <w:i/>
                <w:sz w:val="18"/>
                <w:szCs w:val="18"/>
              </w:rPr>
            </w:pPr>
            <w:r w:rsidRPr="00EF45CF">
              <w:rPr>
                <w:b/>
                <w:i/>
                <w:sz w:val="18"/>
                <w:szCs w:val="18"/>
              </w:rPr>
              <w:t xml:space="preserve">Gas </w:t>
            </w:r>
          </w:p>
        </w:tc>
        <w:tc>
          <w:tcPr>
            <w:tcW w:w="258" w:type="pct"/>
            <w:gridSpan w:val="2"/>
            <w:tcBorders>
              <w:top w:val="single" w:sz="4" w:space="0" w:color="auto"/>
            </w:tcBorders>
            <w:shd w:val="clear" w:color="auto" w:fill="auto"/>
          </w:tcPr>
          <w:p w14:paraId="24B7AFB9" w14:textId="77777777" w:rsidR="00BE746D" w:rsidRPr="00F071DA" w:rsidRDefault="00BE746D" w:rsidP="00BE746D">
            <w:pPr>
              <w:rPr>
                <w:sz w:val="18"/>
                <w:szCs w:val="18"/>
              </w:rPr>
            </w:pPr>
          </w:p>
        </w:tc>
        <w:tc>
          <w:tcPr>
            <w:tcW w:w="317" w:type="pct"/>
            <w:gridSpan w:val="3"/>
            <w:tcBorders>
              <w:top w:val="single" w:sz="4" w:space="0" w:color="auto"/>
            </w:tcBorders>
            <w:shd w:val="clear" w:color="auto" w:fill="auto"/>
          </w:tcPr>
          <w:p w14:paraId="35DD08C0" w14:textId="77777777" w:rsidR="00BE746D" w:rsidRPr="00F071DA" w:rsidRDefault="00BE746D" w:rsidP="00BE746D">
            <w:pPr>
              <w:rPr>
                <w:sz w:val="18"/>
                <w:szCs w:val="18"/>
              </w:rPr>
            </w:pPr>
          </w:p>
        </w:tc>
        <w:tc>
          <w:tcPr>
            <w:tcW w:w="352" w:type="pct"/>
            <w:gridSpan w:val="2"/>
            <w:tcBorders>
              <w:top w:val="single" w:sz="4" w:space="0" w:color="auto"/>
            </w:tcBorders>
            <w:shd w:val="clear" w:color="auto" w:fill="auto"/>
            <w:vAlign w:val="bottom"/>
          </w:tcPr>
          <w:p w14:paraId="7BA57E98"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283" w:type="pct"/>
            <w:tcBorders>
              <w:top w:val="single" w:sz="4" w:space="0" w:color="auto"/>
            </w:tcBorders>
            <w:shd w:val="clear" w:color="auto" w:fill="auto"/>
            <w:vAlign w:val="bottom"/>
          </w:tcPr>
          <w:p w14:paraId="16F68D0D"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2"/>
            <w:tcBorders>
              <w:top w:val="single" w:sz="4" w:space="0" w:color="auto"/>
            </w:tcBorders>
            <w:shd w:val="clear" w:color="auto" w:fill="auto"/>
            <w:vAlign w:val="bottom"/>
          </w:tcPr>
          <w:p w14:paraId="0B8DDAB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27" w:type="pct"/>
            <w:tcBorders>
              <w:top w:val="single" w:sz="4" w:space="0" w:color="auto"/>
            </w:tcBorders>
            <w:shd w:val="clear" w:color="auto" w:fill="auto"/>
            <w:vAlign w:val="bottom"/>
          </w:tcPr>
          <w:p w14:paraId="5C0C00F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09" w:type="pct"/>
            <w:tcBorders>
              <w:top w:val="single" w:sz="4" w:space="0" w:color="auto"/>
            </w:tcBorders>
            <w:shd w:val="clear" w:color="auto" w:fill="auto"/>
            <w:vAlign w:val="bottom"/>
          </w:tcPr>
          <w:p w14:paraId="538DA17A"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tcBorders>
              <w:top w:val="single" w:sz="4" w:space="0" w:color="auto"/>
            </w:tcBorders>
          </w:tcPr>
          <w:p w14:paraId="7B78A36D"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3" w:type="pct"/>
            <w:gridSpan w:val="4"/>
            <w:tcBorders>
              <w:top w:val="single" w:sz="4" w:space="0" w:color="auto"/>
            </w:tcBorders>
            <w:shd w:val="clear" w:color="auto" w:fill="auto"/>
            <w:vAlign w:val="bottom"/>
          </w:tcPr>
          <w:p w14:paraId="5E22923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BE746D" w:rsidRPr="00F071DA" w14:paraId="26BDC007" w14:textId="77777777" w:rsidTr="00D77300">
        <w:trPr>
          <w:trHeight w:val="240"/>
        </w:trPr>
        <w:tc>
          <w:tcPr>
            <w:tcW w:w="1026" w:type="pct"/>
            <w:shd w:val="clear" w:color="auto" w:fill="auto"/>
          </w:tcPr>
          <w:p w14:paraId="52AC1AD4" w14:textId="77777777" w:rsidR="00BE746D" w:rsidRPr="00F071DA" w:rsidRDefault="00BE746D" w:rsidP="00BE746D">
            <w:pPr>
              <w:rPr>
                <w:sz w:val="18"/>
                <w:szCs w:val="18"/>
              </w:rPr>
            </w:pPr>
            <w:r w:rsidRPr="00F071DA">
              <w:rPr>
                <w:sz w:val="18"/>
                <w:szCs w:val="18"/>
              </w:rPr>
              <w:t>CO</w:t>
            </w:r>
            <w:r w:rsidRPr="00F071DA">
              <w:rPr>
                <w:sz w:val="18"/>
                <w:szCs w:val="18"/>
                <w:vertAlign w:val="subscript"/>
              </w:rPr>
              <w:t>2</w:t>
            </w:r>
            <w:r w:rsidRPr="00F071DA">
              <w:rPr>
                <w:sz w:val="18"/>
                <w:szCs w:val="18"/>
              </w:rPr>
              <w:t xml:space="preserve"> emissions including net CO</w:t>
            </w:r>
            <w:r w:rsidRPr="00F071DA">
              <w:rPr>
                <w:sz w:val="18"/>
                <w:szCs w:val="18"/>
                <w:vertAlign w:val="subscript"/>
              </w:rPr>
              <w:t xml:space="preserve">2 </w:t>
            </w:r>
            <w:r w:rsidRPr="00F071DA">
              <w:rPr>
                <w:sz w:val="18"/>
                <w:szCs w:val="18"/>
              </w:rPr>
              <w:t>from LULUCF</w:t>
            </w:r>
          </w:p>
        </w:tc>
        <w:tc>
          <w:tcPr>
            <w:tcW w:w="258" w:type="pct"/>
            <w:gridSpan w:val="2"/>
            <w:shd w:val="clear" w:color="auto" w:fill="auto"/>
          </w:tcPr>
          <w:p w14:paraId="2F8E1C3F" w14:textId="77777777" w:rsidR="00BE746D" w:rsidRPr="00F071DA" w:rsidRDefault="00BE746D" w:rsidP="00BE746D">
            <w:pPr>
              <w:rPr>
                <w:sz w:val="18"/>
                <w:szCs w:val="18"/>
              </w:rPr>
            </w:pPr>
          </w:p>
        </w:tc>
        <w:tc>
          <w:tcPr>
            <w:tcW w:w="317" w:type="pct"/>
            <w:gridSpan w:val="3"/>
            <w:shd w:val="clear" w:color="auto" w:fill="auto"/>
          </w:tcPr>
          <w:p w14:paraId="79DE5F92" w14:textId="77777777" w:rsidR="00BE746D" w:rsidRPr="00F071DA" w:rsidRDefault="00BE746D" w:rsidP="00BE746D">
            <w:pPr>
              <w:rPr>
                <w:sz w:val="18"/>
                <w:szCs w:val="18"/>
              </w:rPr>
            </w:pPr>
          </w:p>
        </w:tc>
        <w:tc>
          <w:tcPr>
            <w:tcW w:w="352" w:type="pct"/>
            <w:gridSpan w:val="2"/>
            <w:shd w:val="clear" w:color="auto" w:fill="auto"/>
            <w:vAlign w:val="bottom"/>
          </w:tcPr>
          <w:p w14:paraId="63055734"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283" w:type="pct"/>
            <w:shd w:val="clear" w:color="auto" w:fill="auto"/>
            <w:vAlign w:val="bottom"/>
          </w:tcPr>
          <w:p w14:paraId="5EEF46C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2"/>
            <w:shd w:val="clear" w:color="auto" w:fill="auto"/>
            <w:vAlign w:val="bottom"/>
          </w:tcPr>
          <w:p w14:paraId="1C7AEE74"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27" w:type="pct"/>
            <w:shd w:val="clear" w:color="auto" w:fill="auto"/>
            <w:vAlign w:val="bottom"/>
          </w:tcPr>
          <w:p w14:paraId="331A876C"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09" w:type="pct"/>
            <w:shd w:val="clear" w:color="auto" w:fill="auto"/>
            <w:vAlign w:val="bottom"/>
          </w:tcPr>
          <w:p w14:paraId="1BCA055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tcPr>
          <w:p w14:paraId="303AA80D"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3" w:type="pct"/>
            <w:gridSpan w:val="4"/>
            <w:shd w:val="clear" w:color="auto" w:fill="auto"/>
            <w:vAlign w:val="bottom"/>
          </w:tcPr>
          <w:p w14:paraId="554DDA5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BE746D" w:rsidRPr="00F071DA" w14:paraId="262673E8" w14:textId="77777777" w:rsidTr="00D77300">
        <w:trPr>
          <w:trHeight w:val="240"/>
        </w:trPr>
        <w:tc>
          <w:tcPr>
            <w:tcW w:w="1026" w:type="pct"/>
            <w:shd w:val="clear" w:color="auto" w:fill="auto"/>
          </w:tcPr>
          <w:p w14:paraId="587C9B84" w14:textId="77777777" w:rsidR="00BE746D" w:rsidRPr="00F071DA" w:rsidRDefault="00BE746D" w:rsidP="00BE746D">
            <w:pPr>
              <w:rPr>
                <w:sz w:val="18"/>
                <w:szCs w:val="18"/>
              </w:rPr>
            </w:pPr>
            <w:r w:rsidRPr="00F071DA">
              <w:rPr>
                <w:sz w:val="18"/>
                <w:szCs w:val="18"/>
              </w:rPr>
              <w:t>CO</w:t>
            </w:r>
            <w:r w:rsidRPr="00F071DA">
              <w:rPr>
                <w:sz w:val="18"/>
                <w:szCs w:val="18"/>
                <w:vertAlign w:val="subscript"/>
              </w:rPr>
              <w:t>2</w:t>
            </w:r>
            <w:r w:rsidRPr="00F071DA">
              <w:rPr>
                <w:sz w:val="18"/>
                <w:szCs w:val="18"/>
              </w:rPr>
              <w:t xml:space="preserve"> emissions excluding net CO</w:t>
            </w:r>
            <w:r w:rsidRPr="00F071DA">
              <w:rPr>
                <w:sz w:val="18"/>
                <w:szCs w:val="18"/>
                <w:vertAlign w:val="subscript"/>
              </w:rPr>
              <w:t>2</w:t>
            </w:r>
            <w:r w:rsidRPr="00F071DA">
              <w:rPr>
                <w:sz w:val="18"/>
                <w:szCs w:val="18"/>
              </w:rPr>
              <w:t xml:space="preserve"> from LULUCF</w:t>
            </w:r>
          </w:p>
        </w:tc>
        <w:tc>
          <w:tcPr>
            <w:tcW w:w="258" w:type="pct"/>
            <w:gridSpan w:val="2"/>
            <w:shd w:val="clear" w:color="auto" w:fill="auto"/>
          </w:tcPr>
          <w:p w14:paraId="3F670207" w14:textId="77777777" w:rsidR="00BE746D" w:rsidRPr="00F071DA" w:rsidRDefault="00BE746D" w:rsidP="00BE746D">
            <w:pPr>
              <w:rPr>
                <w:sz w:val="18"/>
                <w:szCs w:val="18"/>
              </w:rPr>
            </w:pPr>
          </w:p>
        </w:tc>
        <w:tc>
          <w:tcPr>
            <w:tcW w:w="317" w:type="pct"/>
            <w:gridSpan w:val="3"/>
            <w:shd w:val="clear" w:color="auto" w:fill="auto"/>
          </w:tcPr>
          <w:p w14:paraId="6DC58FAC" w14:textId="77777777" w:rsidR="00BE746D" w:rsidRPr="00F071DA" w:rsidRDefault="00BE746D" w:rsidP="00BE746D">
            <w:pPr>
              <w:rPr>
                <w:sz w:val="18"/>
                <w:szCs w:val="18"/>
              </w:rPr>
            </w:pPr>
          </w:p>
        </w:tc>
        <w:tc>
          <w:tcPr>
            <w:tcW w:w="352" w:type="pct"/>
            <w:gridSpan w:val="2"/>
            <w:shd w:val="clear" w:color="auto" w:fill="auto"/>
            <w:vAlign w:val="bottom"/>
          </w:tcPr>
          <w:p w14:paraId="4F259E1D"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283" w:type="pct"/>
            <w:shd w:val="clear" w:color="auto" w:fill="auto"/>
            <w:vAlign w:val="bottom"/>
          </w:tcPr>
          <w:p w14:paraId="712F964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2"/>
            <w:shd w:val="clear" w:color="auto" w:fill="auto"/>
            <w:vAlign w:val="bottom"/>
          </w:tcPr>
          <w:p w14:paraId="49A4F02B"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27" w:type="pct"/>
            <w:shd w:val="clear" w:color="auto" w:fill="auto"/>
            <w:vAlign w:val="bottom"/>
          </w:tcPr>
          <w:p w14:paraId="579E7B7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09" w:type="pct"/>
            <w:shd w:val="clear" w:color="auto" w:fill="auto"/>
            <w:vAlign w:val="bottom"/>
          </w:tcPr>
          <w:p w14:paraId="75F32F8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tcPr>
          <w:p w14:paraId="0D739A8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3" w:type="pct"/>
            <w:gridSpan w:val="4"/>
            <w:shd w:val="clear" w:color="auto" w:fill="auto"/>
            <w:vAlign w:val="bottom"/>
          </w:tcPr>
          <w:p w14:paraId="26FBD4FB"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BE746D" w:rsidRPr="00F071DA" w14:paraId="6E6EC013" w14:textId="77777777" w:rsidTr="00D77300">
        <w:trPr>
          <w:trHeight w:val="240"/>
        </w:trPr>
        <w:tc>
          <w:tcPr>
            <w:tcW w:w="1026" w:type="pct"/>
            <w:tcBorders>
              <w:top w:val="nil"/>
            </w:tcBorders>
            <w:shd w:val="clear" w:color="auto" w:fill="auto"/>
          </w:tcPr>
          <w:p w14:paraId="2C395324" w14:textId="77777777" w:rsidR="00BE746D" w:rsidRPr="00F071DA" w:rsidRDefault="00BE746D" w:rsidP="00BE746D">
            <w:pPr>
              <w:rPr>
                <w:sz w:val="18"/>
                <w:szCs w:val="18"/>
              </w:rPr>
            </w:pPr>
            <w:r w:rsidRPr="00F071DA">
              <w:rPr>
                <w:sz w:val="18"/>
                <w:szCs w:val="18"/>
              </w:rPr>
              <w:t>CH</w:t>
            </w:r>
            <w:r w:rsidRPr="00F071DA">
              <w:rPr>
                <w:sz w:val="18"/>
                <w:szCs w:val="18"/>
                <w:vertAlign w:val="subscript"/>
              </w:rPr>
              <w:t>4</w:t>
            </w:r>
            <w:r w:rsidRPr="00F071DA">
              <w:rPr>
                <w:sz w:val="18"/>
                <w:szCs w:val="18"/>
              </w:rPr>
              <w:t xml:space="preserve"> emissions including CH</w:t>
            </w:r>
            <w:r w:rsidRPr="00F071DA">
              <w:rPr>
                <w:sz w:val="18"/>
                <w:szCs w:val="18"/>
                <w:vertAlign w:val="subscript"/>
              </w:rPr>
              <w:t>4</w:t>
            </w:r>
            <w:r w:rsidRPr="00F071DA">
              <w:rPr>
                <w:sz w:val="18"/>
                <w:szCs w:val="18"/>
              </w:rPr>
              <w:t xml:space="preserve"> from LULUCF</w:t>
            </w:r>
          </w:p>
        </w:tc>
        <w:tc>
          <w:tcPr>
            <w:tcW w:w="258" w:type="pct"/>
            <w:gridSpan w:val="2"/>
            <w:tcBorders>
              <w:top w:val="nil"/>
            </w:tcBorders>
            <w:shd w:val="clear" w:color="auto" w:fill="auto"/>
          </w:tcPr>
          <w:p w14:paraId="2E3746F9" w14:textId="77777777" w:rsidR="00BE746D" w:rsidRPr="00F071DA" w:rsidRDefault="00BE746D" w:rsidP="00BE746D">
            <w:pPr>
              <w:rPr>
                <w:sz w:val="18"/>
                <w:szCs w:val="18"/>
              </w:rPr>
            </w:pPr>
          </w:p>
        </w:tc>
        <w:tc>
          <w:tcPr>
            <w:tcW w:w="317" w:type="pct"/>
            <w:gridSpan w:val="3"/>
            <w:tcBorders>
              <w:top w:val="nil"/>
            </w:tcBorders>
            <w:shd w:val="clear" w:color="auto" w:fill="auto"/>
          </w:tcPr>
          <w:p w14:paraId="19AA8F75" w14:textId="77777777" w:rsidR="00BE746D" w:rsidRPr="00F071DA" w:rsidRDefault="00BE746D" w:rsidP="00BE746D">
            <w:pPr>
              <w:rPr>
                <w:sz w:val="18"/>
                <w:szCs w:val="18"/>
              </w:rPr>
            </w:pPr>
          </w:p>
        </w:tc>
        <w:tc>
          <w:tcPr>
            <w:tcW w:w="352" w:type="pct"/>
            <w:gridSpan w:val="2"/>
            <w:tcBorders>
              <w:top w:val="nil"/>
            </w:tcBorders>
            <w:shd w:val="clear" w:color="auto" w:fill="auto"/>
            <w:vAlign w:val="bottom"/>
          </w:tcPr>
          <w:p w14:paraId="3F4E3C8B"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283" w:type="pct"/>
            <w:tcBorders>
              <w:top w:val="nil"/>
            </w:tcBorders>
            <w:shd w:val="clear" w:color="auto" w:fill="auto"/>
            <w:vAlign w:val="bottom"/>
          </w:tcPr>
          <w:p w14:paraId="37756D73"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7" w:type="pct"/>
            <w:gridSpan w:val="2"/>
            <w:tcBorders>
              <w:top w:val="nil"/>
            </w:tcBorders>
            <w:shd w:val="clear" w:color="auto" w:fill="auto"/>
            <w:vAlign w:val="bottom"/>
          </w:tcPr>
          <w:p w14:paraId="2EF49D2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27" w:type="pct"/>
            <w:tcBorders>
              <w:top w:val="nil"/>
            </w:tcBorders>
            <w:shd w:val="clear" w:color="auto" w:fill="auto"/>
            <w:vAlign w:val="bottom"/>
          </w:tcPr>
          <w:p w14:paraId="793DF333"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09" w:type="pct"/>
            <w:tcBorders>
              <w:top w:val="nil"/>
            </w:tcBorders>
            <w:shd w:val="clear" w:color="auto" w:fill="auto"/>
            <w:vAlign w:val="bottom"/>
          </w:tcPr>
          <w:p w14:paraId="58A7EC6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8" w:type="pct"/>
            <w:tcBorders>
              <w:top w:val="nil"/>
            </w:tcBorders>
          </w:tcPr>
          <w:p w14:paraId="3D25157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1493" w:type="pct"/>
            <w:gridSpan w:val="4"/>
            <w:tcBorders>
              <w:top w:val="nil"/>
            </w:tcBorders>
            <w:shd w:val="clear" w:color="auto" w:fill="auto"/>
            <w:vAlign w:val="bottom"/>
          </w:tcPr>
          <w:p w14:paraId="52B46AB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r>
      <w:tr w:rsidR="00BE746D" w:rsidRPr="00F071DA" w14:paraId="6079ABD4" w14:textId="77777777" w:rsidTr="00D77300">
        <w:trPr>
          <w:trHeight w:val="240"/>
        </w:trPr>
        <w:tc>
          <w:tcPr>
            <w:tcW w:w="1026" w:type="pct"/>
            <w:tcBorders>
              <w:top w:val="nil"/>
              <w:bottom w:val="nil"/>
            </w:tcBorders>
            <w:shd w:val="clear" w:color="auto" w:fill="auto"/>
          </w:tcPr>
          <w:p w14:paraId="29CB91B0" w14:textId="77777777" w:rsidR="00BE746D" w:rsidRPr="00F071DA" w:rsidRDefault="00BE746D" w:rsidP="00BE746D">
            <w:pPr>
              <w:rPr>
                <w:sz w:val="18"/>
                <w:szCs w:val="18"/>
              </w:rPr>
            </w:pPr>
            <w:r w:rsidRPr="00F071DA">
              <w:rPr>
                <w:sz w:val="18"/>
                <w:szCs w:val="18"/>
              </w:rPr>
              <w:t>CH</w:t>
            </w:r>
            <w:r w:rsidRPr="00F071DA">
              <w:rPr>
                <w:sz w:val="18"/>
                <w:szCs w:val="18"/>
                <w:vertAlign w:val="subscript"/>
              </w:rPr>
              <w:t xml:space="preserve">4 </w:t>
            </w:r>
            <w:r w:rsidRPr="00F071DA">
              <w:rPr>
                <w:sz w:val="18"/>
                <w:szCs w:val="18"/>
              </w:rPr>
              <w:t>emissions excluding CH</w:t>
            </w:r>
            <w:r w:rsidRPr="00F071DA">
              <w:rPr>
                <w:sz w:val="18"/>
                <w:szCs w:val="18"/>
                <w:vertAlign w:val="subscript"/>
              </w:rPr>
              <w:t xml:space="preserve">4 </w:t>
            </w:r>
            <w:r w:rsidRPr="00F071DA">
              <w:rPr>
                <w:sz w:val="18"/>
                <w:szCs w:val="18"/>
              </w:rPr>
              <w:t>from LULUCF</w:t>
            </w:r>
          </w:p>
        </w:tc>
        <w:tc>
          <w:tcPr>
            <w:tcW w:w="258" w:type="pct"/>
            <w:gridSpan w:val="2"/>
            <w:tcBorders>
              <w:top w:val="nil"/>
              <w:bottom w:val="nil"/>
            </w:tcBorders>
            <w:shd w:val="clear" w:color="auto" w:fill="auto"/>
          </w:tcPr>
          <w:p w14:paraId="01A0DF4A" w14:textId="77777777" w:rsidR="00BE746D" w:rsidRPr="00F071DA" w:rsidRDefault="00BE746D" w:rsidP="00BE746D">
            <w:pPr>
              <w:rPr>
                <w:sz w:val="18"/>
                <w:szCs w:val="18"/>
              </w:rPr>
            </w:pPr>
          </w:p>
        </w:tc>
        <w:tc>
          <w:tcPr>
            <w:tcW w:w="317" w:type="pct"/>
            <w:gridSpan w:val="3"/>
            <w:tcBorders>
              <w:top w:val="nil"/>
              <w:bottom w:val="nil"/>
            </w:tcBorders>
            <w:shd w:val="clear" w:color="auto" w:fill="auto"/>
          </w:tcPr>
          <w:p w14:paraId="13A2BEE7" w14:textId="77777777" w:rsidR="00BE746D" w:rsidRPr="00F071DA" w:rsidRDefault="00BE746D" w:rsidP="00BE746D">
            <w:pPr>
              <w:rPr>
                <w:sz w:val="18"/>
                <w:szCs w:val="18"/>
              </w:rPr>
            </w:pPr>
          </w:p>
        </w:tc>
        <w:tc>
          <w:tcPr>
            <w:tcW w:w="352" w:type="pct"/>
            <w:gridSpan w:val="2"/>
            <w:tcBorders>
              <w:top w:val="nil"/>
              <w:bottom w:val="nil"/>
            </w:tcBorders>
            <w:shd w:val="clear" w:color="auto" w:fill="auto"/>
            <w:vAlign w:val="bottom"/>
          </w:tcPr>
          <w:p w14:paraId="65824D0E"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283" w:type="pct"/>
            <w:tcBorders>
              <w:top w:val="nil"/>
              <w:bottom w:val="nil"/>
            </w:tcBorders>
            <w:shd w:val="clear" w:color="auto" w:fill="auto"/>
            <w:vAlign w:val="bottom"/>
          </w:tcPr>
          <w:p w14:paraId="52D2ECB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7" w:type="pct"/>
            <w:gridSpan w:val="2"/>
            <w:tcBorders>
              <w:top w:val="nil"/>
              <w:bottom w:val="nil"/>
            </w:tcBorders>
            <w:shd w:val="clear" w:color="auto" w:fill="auto"/>
            <w:vAlign w:val="bottom"/>
          </w:tcPr>
          <w:p w14:paraId="00CFE36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27" w:type="pct"/>
            <w:tcBorders>
              <w:top w:val="nil"/>
              <w:bottom w:val="nil"/>
            </w:tcBorders>
            <w:shd w:val="clear" w:color="auto" w:fill="auto"/>
            <w:vAlign w:val="bottom"/>
          </w:tcPr>
          <w:p w14:paraId="4252AADF"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09" w:type="pct"/>
            <w:tcBorders>
              <w:top w:val="nil"/>
              <w:bottom w:val="nil"/>
            </w:tcBorders>
            <w:shd w:val="clear" w:color="auto" w:fill="auto"/>
            <w:vAlign w:val="bottom"/>
          </w:tcPr>
          <w:p w14:paraId="7872146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8" w:type="pct"/>
            <w:tcBorders>
              <w:top w:val="nil"/>
              <w:bottom w:val="nil"/>
            </w:tcBorders>
          </w:tcPr>
          <w:p w14:paraId="4B85FEEC"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1493" w:type="pct"/>
            <w:gridSpan w:val="4"/>
            <w:tcBorders>
              <w:top w:val="nil"/>
              <w:bottom w:val="nil"/>
            </w:tcBorders>
            <w:shd w:val="clear" w:color="auto" w:fill="auto"/>
            <w:vAlign w:val="bottom"/>
          </w:tcPr>
          <w:p w14:paraId="6E918A7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szCs w:val="18"/>
                <w:lang w:eastAsia="ja-JP"/>
              </w:rPr>
            </w:pPr>
          </w:p>
        </w:tc>
      </w:tr>
      <w:tr w:rsidR="00BE746D" w:rsidRPr="00F071DA" w14:paraId="3FEF10A2" w14:textId="77777777" w:rsidTr="00D77300">
        <w:trPr>
          <w:trHeight w:val="240"/>
        </w:trPr>
        <w:tc>
          <w:tcPr>
            <w:tcW w:w="1026" w:type="pct"/>
            <w:tcBorders>
              <w:top w:val="nil"/>
              <w:bottom w:val="nil"/>
            </w:tcBorders>
            <w:shd w:val="clear" w:color="auto" w:fill="auto"/>
          </w:tcPr>
          <w:p w14:paraId="36C1D1A3" w14:textId="77777777" w:rsidR="00BE746D" w:rsidRPr="00F071DA" w:rsidRDefault="00BE746D" w:rsidP="00BE746D">
            <w:pPr>
              <w:suppressAutoHyphens w:val="0"/>
              <w:autoSpaceDE w:val="0"/>
              <w:autoSpaceDN w:val="0"/>
              <w:adjustRightInd w:val="0"/>
              <w:spacing w:before="40" w:after="40" w:line="220" w:lineRule="exact"/>
              <w:rPr>
                <w:rFonts w:eastAsia="MS Mincho"/>
                <w:sz w:val="18"/>
                <w:lang w:eastAsia="ja-JP"/>
              </w:rPr>
            </w:pPr>
            <w:r w:rsidRPr="00F071DA">
              <w:rPr>
                <w:rFonts w:eastAsia="MS Mincho"/>
                <w:sz w:val="18"/>
                <w:lang w:eastAsia="ja-JP"/>
              </w:rPr>
              <w:t>N</w:t>
            </w:r>
            <w:r w:rsidRPr="00F071DA">
              <w:rPr>
                <w:rFonts w:eastAsia="MS Mincho"/>
                <w:sz w:val="18"/>
                <w:vertAlign w:val="subscript"/>
                <w:lang w:eastAsia="ja-JP"/>
              </w:rPr>
              <w:t>2</w:t>
            </w:r>
            <w:r w:rsidRPr="00F071DA">
              <w:rPr>
                <w:rFonts w:eastAsia="MS Mincho"/>
                <w:sz w:val="18"/>
                <w:lang w:eastAsia="ja-JP"/>
              </w:rPr>
              <w:t>O emissions including N</w:t>
            </w:r>
            <w:r w:rsidRPr="00F071DA">
              <w:rPr>
                <w:rFonts w:eastAsia="MS Mincho"/>
                <w:sz w:val="18"/>
                <w:vertAlign w:val="subscript"/>
                <w:lang w:eastAsia="ja-JP"/>
              </w:rPr>
              <w:t>2</w:t>
            </w:r>
            <w:r w:rsidRPr="00F071DA">
              <w:rPr>
                <w:rFonts w:eastAsia="MS Mincho"/>
                <w:sz w:val="18"/>
                <w:lang w:eastAsia="ja-JP"/>
              </w:rPr>
              <w:t>O</w:t>
            </w:r>
            <w:r w:rsidRPr="00F071DA">
              <w:rPr>
                <w:rFonts w:eastAsia="MS Mincho"/>
                <w:sz w:val="18"/>
                <w:vertAlign w:val="subscript"/>
                <w:lang w:eastAsia="ja-JP"/>
              </w:rPr>
              <w:t xml:space="preserve"> </w:t>
            </w:r>
            <w:r w:rsidRPr="00F071DA">
              <w:rPr>
                <w:rFonts w:eastAsia="MS Mincho"/>
                <w:sz w:val="18"/>
                <w:lang w:eastAsia="ja-JP"/>
              </w:rPr>
              <w:t>from LULUCF</w:t>
            </w:r>
          </w:p>
        </w:tc>
        <w:tc>
          <w:tcPr>
            <w:tcW w:w="258" w:type="pct"/>
            <w:gridSpan w:val="2"/>
            <w:tcBorders>
              <w:top w:val="nil"/>
              <w:bottom w:val="nil"/>
            </w:tcBorders>
            <w:shd w:val="clear" w:color="auto" w:fill="auto"/>
            <w:vAlign w:val="bottom"/>
          </w:tcPr>
          <w:p w14:paraId="44942A1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031F7FF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52" w:type="pct"/>
            <w:gridSpan w:val="2"/>
            <w:tcBorders>
              <w:top w:val="nil"/>
              <w:bottom w:val="nil"/>
            </w:tcBorders>
            <w:shd w:val="clear" w:color="auto" w:fill="auto"/>
            <w:vAlign w:val="bottom"/>
          </w:tcPr>
          <w:p w14:paraId="6A7CBE68"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283" w:type="pct"/>
            <w:tcBorders>
              <w:top w:val="nil"/>
              <w:bottom w:val="nil"/>
            </w:tcBorders>
            <w:shd w:val="clear" w:color="auto" w:fill="auto"/>
            <w:vAlign w:val="bottom"/>
          </w:tcPr>
          <w:p w14:paraId="4EA184E8"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2"/>
            <w:tcBorders>
              <w:top w:val="nil"/>
              <w:bottom w:val="nil"/>
            </w:tcBorders>
            <w:shd w:val="clear" w:color="auto" w:fill="auto"/>
            <w:vAlign w:val="bottom"/>
          </w:tcPr>
          <w:p w14:paraId="2574A30E"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27" w:type="pct"/>
            <w:tcBorders>
              <w:top w:val="nil"/>
              <w:bottom w:val="nil"/>
            </w:tcBorders>
            <w:shd w:val="clear" w:color="auto" w:fill="auto"/>
            <w:vAlign w:val="bottom"/>
          </w:tcPr>
          <w:p w14:paraId="06A023B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09" w:type="pct"/>
            <w:tcBorders>
              <w:top w:val="nil"/>
              <w:bottom w:val="nil"/>
            </w:tcBorders>
            <w:shd w:val="clear" w:color="auto" w:fill="auto"/>
            <w:vAlign w:val="bottom"/>
          </w:tcPr>
          <w:p w14:paraId="4886A58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tcBorders>
              <w:top w:val="nil"/>
              <w:bottom w:val="nil"/>
            </w:tcBorders>
          </w:tcPr>
          <w:p w14:paraId="70881C0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1493" w:type="pct"/>
            <w:gridSpan w:val="4"/>
            <w:tcBorders>
              <w:top w:val="nil"/>
              <w:bottom w:val="nil"/>
            </w:tcBorders>
            <w:shd w:val="clear" w:color="auto" w:fill="auto"/>
            <w:vAlign w:val="bottom"/>
          </w:tcPr>
          <w:p w14:paraId="30A8346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r>
      <w:tr w:rsidR="00BE746D" w:rsidRPr="00F071DA" w14:paraId="3BD94CC5" w14:textId="77777777" w:rsidTr="00D77300">
        <w:trPr>
          <w:trHeight w:val="240"/>
        </w:trPr>
        <w:tc>
          <w:tcPr>
            <w:tcW w:w="1026" w:type="pct"/>
            <w:tcBorders>
              <w:top w:val="nil"/>
              <w:bottom w:val="nil"/>
            </w:tcBorders>
            <w:shd w:val="clear" w:color="auto" w:fill="auto"/>
          </w:tcPr>
          <w:p w14:paraId="515E000D" w14:textId="77777777" w:rsidR="00BE746D" w:rsidRPr="00F071DA" w:rsidRDefault="00BE746D" w:rsidP="00BE746D">
            <w:pPr>
              <w:suppressAutoHyphens w:val="0"/>
              <w:autoSpaceDE w:val="0"/>
              <w:autoSpaceDN w:val="0"/>
              <w:adjustRightInd w:val="0"/>
              <w:spacing w:before="40" w:after="40" w:line="220" w:lineRule="exact"/>
              <w:rPr>
                <w:rFonts w:eastAsia="MS Mincho"/>
                <w:sz w:val="18"/>
                <w:lang w:eastAsia="ja-JP"/>
              </w:rPr>
            </w:pPr>
            <w:r w:rsidRPr="00F071DA">
              <w:rPr>
                <w:rFonts w:eastAsia="MS Mincho"/>
                <w:sz w:val="18"/>
                <w:lang w:eastAsia="ja-JP"/>
              </w:rPr>
              <w:t>N</w:t>
            </w:r>
            <w:r w:rsidRPr="00F071DA">
              <w:rPr>
                <w:rFonts w:eastAsia="MS Mincho"/>
                <w:sz w:val="18"/>
                <w:vertAlign w:val="subscript"/>
                <w:lang w:eastAsia="ja-JP"/>
              </w:rPr>
              <w:t>2</w:t>
            </w:r>
            <w:r w:rsidRPr="00F071DA">
              <w:rPr>
                <w:rFonts w:eastAsia="MS Mincho"/>
                <w:sz w:val="18"/>
                <w:lang w:eastAsia="ja-JP"/>
              </w:rPr>
              <w:t>O emissions excluding N</w:t>
            </w:r>
            <w:r w:rsidRPr="00F071DA">
              <w:rPr>
                <w:rFonts w:eastAsia="MS Mincho"/>
                <w:sz w:val="18"/>
                <w:vertAlign w:val="subscript"/>
                <w:lang w:eastAsia="ja-JP"/>
              </w:rPr>
              <w:t>2</w:t>
            </w:r>
            <w:r w:rsidRPr="00F071DA">
              <w:rPr>
                <w:rFonts w:eastAsia="MS Mincho"/>
                <w:sz w:val="18"/>
                <w:lang w:eastAsia="ja-JP"/>
              </w:rPr>
              <w:t>O</w:t>
            </w:r>
            <w:r w:rsidRPr="00F071DA">
              <w:rPr>
                <w:rFonts w:eastAsia="MS Mincho"/>
                <w:sz w:val="18"/>
                <w:vertAlign w:val="subscript"/>
                <w:lang w:eastAsia="ja-JP"/>
              </w:rPr>
              <w:t xml:space="preserve"> </w:t>
            </w:r>
            <w:r w:rsidRPr="00F071DA">
              <w:rPr>
                <w:rFonts w:eastAsia="MS Mincho"/>
                <w:sz w:val="18"/>
                <w:lang w:eastAsia="ja-JP"/>
              </w:rPr>
              <w:t>from LULUCF</w:t>
            </w:r>
          </w:p>
        </w:tc>
        <w:tc>
          <w:tcPr>
            <w:tcW w:w="258" w:type="pct"/>
            <w:gridSpan w:val="2"/>
            <w:tcBorders>
              <w:top w:val="nil"/>
              <w:bottom w:val="nil"/>
            </w:tcBorders>
            <w:shd w:val="clear" w:color="auto" w:fill="auto"/>
            <w:vAlign w:val="bottom"/>
          </w:tcPr>
          <w:p w14:paraId="1E34CD7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6ABB006E"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52" w:type="pct"/>
            <w:gridSpan w:val="2"/>
            <w:tcBorders>
              <w:top w:val="nil"/>
              <w:bottom w:val="nil"/>
            </w:tcBorders>
            <w:shd w:val="clear" w:color="auto" w:fill="auto"/>
            <w:vAlign w:val="bottom"/>
          </w:tcPr>
          <w:p w14:paraId="230C70A0"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283" w:type="pct"/>
            <w:tcBorders>
              <w:top w:val="nil"/>
              <w:bottom w:val="nil"/>
            </w:tcBorders>
            <w:shd w:val="clear" w:color="auto" w:fill="auto"/>
            <w:vAlign w:val="bottom"/>
          </w:tcPr>
          <w:p w14:paraId="2F497CD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2"/>
            <w:tcBorders>
              <w:top w:val="nil"/>
              <w:bottom w:val="nil"/>
            </w:tcBorders>
            <w:shd w:val="clear" w:color="auto" w:fill="auto"/>
            <w:vAlign w:val="bottom"/>
          </w:tcPr>
          <w:p w14:paraId="314758B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27" w:type="pct"/>
            <w:tcBorders>
              <w:top w:val="nil"/>
              <w:bottom w:val="nil"/>
            </w:tcBorders>
            <w:shd w:val="clear" w:color="auto" w:fill="auto"/>
            <w:vAlign w:val="bottom"/>
          </w:tcPr>
          <w:p w14:paraId="19223932"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09" w:type="pct"/>
            <w:tcBorders>
              <w:top w:val="nil"/>
              <w:bottom w:val="nil"/>
            </w:tcBorders>
            <w:shd w:val="clear" w:color="auto" w:fill="auto"/>
            <w:vAlign w:val="bottom"/>
          </w:tcPr>
          <w:p w14:paraId="50F9042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tcBorders>
              <w:top w:val="nil"/>
              <w:bottom w:val="nil"/>
            </w:tcBorders>
          </w:tcPr>
          <w:p w14:paraId="7C21804B"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1493" w:type="pct"/>
            <w:gridSpan w:val="4"/>
            <w:tcBorders>
              <w:top w:val="nil"/>
              <w:bottom w:val="nil"/>
            </w:tcBorders>
            <w:shd w:val="clear" w:color="auto" w:fill="auto"/>
            <w:vAlign w:val="bottom"/>
          </w:tcPr>
          <w:p w14:paraId="2C43B090"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r>
      <w:tr w:rsidR="00BE746D" w:rsidRPr="00F071DA" w14:paraId="1B1EB832" w14:textId="77777777" w:rsidTr="00D77300">
        <w:trPr>
          <w:trHeight w:val="240"/>
        </w:trPr>
        <w:tc>
          <w:tcPr>
            <w:tcW w:w="1026" w:type="pct"/>
            <w:tcBorders>
              <w:top w:val="nil"/>
              <w:bottom w:val="nil"/>
            </w:tcBorders>
            <w:shd w:val="clear" w:color="auto" w:fill="auto"/>
          </w:tcPr>
          <w:p w14:paraId="1A62EDD9" w14:textId="77777777" w:rsidR="00BE746D" w:rsidRPr="00F071DA" w:rsidRDefault="00BE746D" w:rsidP="00BE746D">
            <w:pPr>
              <w:suppressAutoHyphens w:val="0"/>
              <w:autoSpaceDE w:val="0"/>
              <w:autoSpaceDN w:val="0"/>
              <w:adjustRightInd w:val="0"/>
              <w:spacing w:before="40" w:after="40" w:line="220" w:lineRule="exact"/>
              <w:rPr>
                <w:rFonts w:eastAsia="MS Mincho"/>
                <w:sz w:val="18"/>
                <w:lang w:eastAsia="ja-JP"/>
              </w:rPr>
            </w:pPr>
            <w:r w:rsidRPr="00F071DA">
              <w:rPr>
                <w:rFonts w:eastAsia="MS Mincho"/>
                <w:sz w:val="18"/>
                <w:lang w:eastAsia="ja-JP"/>
              </w:rPr>
              <w:t>HFCs</w:t>
            </w:r>
          </w:p>
        </w:tc>
        <w:tc>
          <w:tcPr>
            <w:tcW w:w="258" w:type="pct"/>
            <w:gridSpan w:val="2"/>
            <w:tcBorders>
              <w:top w:val="nil"/>
              <w:bottom w:val="nil"/>
            </w:tcBorders>
            <w:shd w:val="clear" w:color="auto" w:fill="auto"/>
            <w:vAlign w:val="bottom"/>
          </w:tcPr>
          <w:p w14:paraId="604B4DDC"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43F6DB52"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52" w:type="pct"/>
            <w:gridSpan w:val="2"/>
            <w:tcBorders>
              <w:top w:val="nil"/>
              <w:bottom w:val="nil"/>
            </w:tcBorders>
            <w:shd w:val="clear" w:color="auto" w:fill="auto"/>
            <w:vAlign w:val="bottom"/>
          </w:tcPr>
          <w:p w14:paraId="7048AFEE"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283" w:type="pct"/>
            <w:tcBorders>
              <w:top w:val="nil"/>
              <w:bottom w:val="nil"/>
            </w:tcBorders>
            <w:shd w:val="clear" w:color="auto" w:fill="auto"/>
            <w:vAlign w:val="bottom"/>
          </w:tcPr>
          <w:p w14:paraId="2F9220D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2"/>
            <w:tcBorders>
              <w:top w:val="nil"/>
              <w:bottom w:val="nil"/>
            </w:tcBorders>
            <w:shd w:val="clear" w:color="auto" w:fill="auto"/>
            <w:vAlign w:val="bottom"/>
          </w:tcPr>
          <w:p w14:paraId="1401C65F"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27" w:type="pct"/>
            <w:tcBorders>
              <w:top w:val="nil"/>
              <w:bottom w:val="nil"/>
            </w:tcBorders>
            <w:shd w:val="clear" w:color="auto" w:fill="auto"/>
            <w:vAlign w:val="bottom"/>
          </w:tcPr>
          <w:p w14:paraId="2323F930"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09" w:type="pct"/>
            <w:tcBorders>
              <w:top w:val="nil"/>
              <w:bottom w:val="nil"/>
            </w:tcBorders>
            <w:shd w:val="clear" w:color="auto" w:fill="auto"/>
            <w:vAlign w:val="bottom"/>
          </w:tcPr>
          <w:p w14:paraId="361B75A3"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tcBorders>
              <w:top w:val="nil"/>
              <w:bottom w:val="nil"/>
            </w:tcBorders>
          </w:tcPr>
          <w:p w14:paraId="567CC7D4"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1493" w:type="pct"/>
            <w:gridSpan w:val="4"/>
            <w:tcBorders>
              <w:top w:val="nil"/>
              <w:bottom w:val="nil"/>
            </w:tcBorders>
            <w:shd w:val="clear" w:color="auto" w:fill="auto"/>
            <w:vAlign w:val="bottom"/>
          </w:tcPr>
          <w:p w14:paraId="0C0AF32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r>
      <w:tr w:rsidR="00BE746D" w:rsidRPr="00F071DA" w14:paraId="6E9BD333" w14:textId="77777777" w:rsidTr="00D77300">
        <w:trPr>
          <w:trHeight w:val="240"/>
        </w:trPr>
        <w:tc>
          <w:tcPr>
            <w:tcW w:w="1026" w:type="pct"/>
            <w:tcBorders>
              <w:top w:val="nil"/>
              <w:bottom w:val="nil"/>
            </w:tcBorders>
            <w:shd w:val="clear" w:color="auto" w:fill="auto"/>
          </w:tcPr>
          <w:p w14:paraId="048D2345" w14:textId="77777777" w:rsidR="00BE746D" w:rsidRPr="00F071DA" w:rsidRDefault="00BE746D" w:rsidP="00BE746D">
            <w:pPr>
              <w:suppressAutoHyphens w:val="0"/>
              <w:autoSpaceDE w:val="0"/>
              <w:autoSpaceDN w:val="0"/>
              <w:adjustRightInd w:val="0"/>
              <w:spacing w:before="40" w:after="40" w:line="220" w:lineRule="exact"/>
              <w:rPr>
                <w:rFonts w:eastAsia="MS Mincho"/>
                <w:sz w:val="18"/>
                <w:lang w:eastAsia="ja-JP"/>
              </w:rPr>
            </w:pPr>
            <w:r w:rsidRPr="00F071DA">
              <w:rPr>
                <w:rFonts w:eastAsia="MS Mincho"/>
                <w:sz w:val="18"/>
                <w:lang w:eastAsia="ja-JP"/>
              </w:rPr>
              <w:t>PFCs</w:t>
            </w:r>
          </w:p>
        </w:tc>
        <w:tc>
          <w:tcPr>
            <w:tcW w:w="258" w:type="pct"/>
            <w:gridSpan w:val="2"/>
            <w:tcBorders>
              <w:top w:val="nil"/>
              <w:bottom w:val="nil"/>
            </w:tcBorders>
            <w:shd w:val="clear" w:color="auto" w:fill="auto"/>
            <w:vAlign w:val="bottom"/>
          </w:tcPr>
          <w:p w14:paraId="358EBE0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401CA93F"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52" w:type="pct"/>
            <w:gridSpan w:val="2"/>
            <w:tcBorders>
              <w:top w:val="nil"/>
              <w:bottom w:val="nil"/>
            </w:tcBorders>
            <w:shd w:val="clear" w:color="auto" w:fill="auto"/>
            <w:vAlign w:val="bottom"/>
          </w:tcPr>
          <w:p w14:paraId="2695B12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283" w:type="pct"/>
            <w:tcBorders>
              <w:top w:val="nil"/>
              <w:bottom w:val="nil"/>
            </w:tcBorders>
            <w:shd w:val="clear" w:color="auto" w:fill="auto"/>
            <w:vAlign w:val="bottom"/>
          </w:tcPr>
          <w:p w14:paraId="57B9E1C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2"/>
            <w:tcBorders>
              <w:top w:val="nil"/>
              <w:bottom w:val="nil"/>
            </w:tcBorders>
            <w:shd w:val="clear" w:color="auto" w:fill="auto"/>
            <w:vAlign w:val="bottom"/>
          </w:tcPr>
          <w:p w14:paraId="1117B3D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27" w:type="pct"/>
            <w:tcBorders>
              <w:top w:val="nil"/>
              <w:bottom w:val="nil"/>
            </w:tcBorders>
            <w:shd w:val="clear" w:color="auto" w:fill="auto"/>
            <w:vAlign w:val="bottom"/>
          </w:tcPr>
          <w:p w14:paraId="555AEE1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09" w:type="pct"/>
            <w:tcBorders>
              <w:top w:val="nil"/>
              <w:bottom w:val="nil"/>
            </w:tcBorders>
            <w:shd w:val="clear" w:color="auto" w:fill="auto"/>
            <w:vAlign w:val="bottom"/>
          </w:tcPr>
          <w:p w14:paraId="1C6C9790"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tcBorders>
              <w:top w:val="nil"/>
              <w:bottom w:val="nil"/>
            </w:tcBorders>
          </w:tcPr>
          <w:p w14:paraId="0CFF336D"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1493" w:type="pct"/>
            <w:gridSpan w:val="4"/>
            <w:tcBorders>
              <w:top w:val="nil"/>
              <w:bottom w:val="nil"/>
            </w:tcBorders>
            <w:shd w:val="clear" w:color="auto" w:fill="auto"/>
            <w:vAlign w:val="bottom"/>
          </w:tcPr>
          <w:p w14:paraId="35649458"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r>
      <w:tr w:rsidR="00BE746D" w:rsidRPr="00F071DA" w14:paraId="65278BE8" w14:textId="77777777" w:rsidTr="00D77300">
        <w:trPr>
          <w:trHeight w:val="240"/>
        </w:trPr>
        <w:tc>
          <w:tcPr>
            <w:tcW w:w="1026" w:type="pct"/>
            <w:tcBorders>
              <w:top w:val="nil"/>
              <w:bottom w:val="nil"/>
            </w:tcBorders>
            <w:shd w:val="clear" w:color="auto" w:fill="auto"/>
          </w:tcPr>
          <w:p w14:paraId="6B02468F" w14:textId="77777777" w:rsidR="00BE746D" w:rsidRPr="00F071DA" w:rsidRDefault="00BE746D" w:rsidP="00BE746D">
            <w:pPr>
              <w:suppressAutoHyphens w:val="0"/>
              <w:autoSpaceDE w:val="0"/>
              <w:autoSpaceDN w:val="0"/>
              <w:adjustRightInd w:val="0"/>
              <w:spacing w:before="40" w:after="40" w:line="220" w:lineRule="exact"/>
              <w:rPr>
                <w:rFonts w:eastAsia="MS Mincho"/>
                <w:sz w:val="18"/>
                <w:lang w:eastAsia="ja-JP"/>
              </w:rPr>
            </w:pPr>
            <w:r w:rsidRPr="00F071DA">
              <w:rPr>
                <w:rFonts w:eastAsia="MS Mincho"/>
                <w:sz w:val="18"/>
                <w:lang w:eastAsia="ja-JP"/>
              </w:rPr>
              <w:t>SF</w:t>
            </w:r>
            <w:r w:rsidRPr="00F071DA">
              <w:rPr>
                <w:rFonts w:eastAsia="MS Mincho"/>
                <w:sz w:val="18"/>
                <w:vertAlign w:val="subscript"/>
                <w:lang w:eastAsia="ja-JP"/>
              </w:rPr>
              <w:t>6</w:t>
            </w:r>
          </w:p>
        </w:tc>
        <w:tc>
          <w:tcPr>
            <w:tcW w:w="258" w:type="pct"/>
            <w:gridSpan w:val="2"/>
            <w:tcBorders>
              <w:top w:val="nil"/>
              <w:bottom w:val="nil"/>
            </w:tcBorders>
            <w:shd w:val="clear" w:color="auto" w:fill="auto"/>
            <w:vAlign w:val="bottom"/>
          </w:tcPr>
          <w:p w14:paraId="5159BFAE"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7B1B470E"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52" w:type="pct"/>
            <w:gridSpan w:val="2"/>
            <w:tcBorders>
              <w:top w:val="nil"/>
              <w:bottom w:val="nil"/>
            </w:tcBorders>
            <w:shd w:val="clear" w:color="auto" w:fill="auto"/>
            <w:vAlign w:val="bottom"/>
          </w:tcPr>
          <w:p w14:paraId="6081E3E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283" w:type="pct"/>
            <w:tcBorders>
              <w:top w:val="nil"/>
              <w:bottom w:val="nil"/>
            </w:tcBorders>
            <w:shd w:val="clear" w:color="auto" w:fill="auto"/>
            <w:vAlign w:val="bottom"/>
          </w:tcPr>
          <w:p w14:paraId="72115D5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2"/>
            <w:tcBorders>
              <w:top w:val="nil"/>
              <w:bottom w:val="nil"/>
            </w:tcBorders>
            <w:shd w:val="clear" w:color="auto" w:fill="auto"/>
            <w:vAlign w:val="bottom"/>
          </w:tcPr>
          <w:p w14:paraId="1F371B44"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27" w:type="pct"/>
            <w:tcBorders>
              <w:top w:val="nil"/>
              <w:bottom w:val="nil"/>
            </w:tcBorders>
            <w:shd w:val="clear" w:color="auto" w:fill="auto"/>
            <w:vAlign w:val="bottom"/>
          </w:tcPr>
          <w:p w14:paraId="201DC3F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09" w:type="pct"/>
            <w:tcBorders>
              <w:top w:val="nil"/>
              <w:bottom w:val="nil"/>
            </w:tcBorders>
            <w:shd w:val="clear" w:color="auto" w:fill="auto"/>
            <w:vAlign w:val="bottom"/>
          </w:tcPr>
          <w:p w14:paraId="30F3A06A"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tcBorders>
              <w:top w:val="nil"/>
              <w:bottom w:val="nil"/>
            </w:tcBorders>
          </w:tcPr>
          <w:p w14:paraId="0D5DD98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1493" w:type="pct"/>
            <w:gridSpan w:val="4"/>
            <w:tcBorders>
              <w:top w:val="nil"/>
              <w:bottom w:val="nil"/>
            </w:tcBorders>
            <w:shd w:val="clear" w:color="auto" w:fill="auto"/>
            <w:vAlign w:val="bottom"/>
          </w:tcPr>
          <w:p w14:paraId="646DD8EB"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r>
      <w:tr w:rsidR="00BE746D" w:rsidRPr="00F071DA" w14:paraId="7EB931D0" w14:textId="77777777" w:rsidTr="00D77300">
        <w:trPr>
          <w:trHeight w:val="240"/>
        </w:trPr>
        <w:tc>
          <w:tcPr>
            <w:tcW w:w="1026" w:type="pct"/>
            <w:tcBorders>
              <w:top w:val="nil"/>
              <w:bottom w:val="single" w:sz="12" w:space="0" w:color="auto"/>
            </w:tcBorders>
            <w:shd w:val="clear" w:color="auto" w:fill="auto"/>
          </w:tcPr>
          <w:p w14:paraId="615D0A56" w14:textId="1EA40317" w:rsidR="00BE746D" w:rsidRPr="00F071DA" w:rsidRDefault="00BE746D" w:rsidP="00BE746D">
            <w:pPr>
              <w:suppressAutoHyphens w:val="0"/>
              <w:autoSpaceDE w:val="0"/>
              <w:autoSpaceDN w:val="0"/>
              <w:adjustRightInd w:val="0"/>
              <w:spacing w:before="40" w:after="40" w:line="220" w:lineRule="exact"/>
              <w:rPr>
                <w:rFonts w:eastAsia="MS Mincho"/>
                <w:sz w:val="18"/>
                <w:lang w:eastAsia="ja-JP"/>
              </w:rPr>
            </w:pPr>
            <w:r w:rsidRPr="00F071DA">
              <w:rPr>
                <w:rFonts w:eastAsia="MS Mincho"/>
                <w:sz w:val="18"/>
                <w:lang w:eastAsia="ja-JP"/>
              </w:rPr>
              <w:t>Other (specify, e.g. NF</w:t>
            </w:r>
            <w:r w:rsidRPr="00F071DA">
              <w:rPr>
                <w:rFonts w:eastAsia="MS Mincho"/>
                <w:sz w:val="18"/>
                <w:vertAlign w:val="subscript"/>
                <w:lang w:eastAsia="ja-JP"/>
              </w:rPr>
              <w:t>3</w:t>
            </w:r>
            <w:r w:rsidRPr="00F071DA">
              <w:rPr>
                <w:rFonts w:eastAsia="MS Mincho"/>
                <w:sz w:val="18"/>
                <w:lang w:eastAsia="ja-JP"/>
              </w:rPr>
              <w:t xml:space="preserve">) </w:t>
            </w:r>
            <w:r w:rsidR="00C160FB">
              <w:rPr>
                <w:rFonts w:eastAsia="MS Mincho"/>
                <w:sz w:val="18"/>
                <w:lang w:eastAsia="ja-JP"/>
              </w:rPr>
              <w:br/>
            </w:r>
          </w:p>
        </w:tc>
        <w:tc>
          <w:tcPr>
            <w:tcW w:w="258" w:type="pct"/>
            <w:gridSpan w:val="2"/>
            <w:tcBorders>
              <w:top w:val="nil"/>
              <w:bottom w:val="single" w:sz="12" w:space="0" w:color="auto"/>
            </w:tcBorders>
            <w:shd w:val="clear" w:color="auto" w:fill="auto"/>
            <w:vAlign w:val="bottom"/>
          </w:tcPr>
          <w:p w14:paraId="496260F4"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single" w:sz="12" w:space="0" w:color="auto"/>
            </w:tcBorders>
            <w:shd w:val="clear" w:color="auto" w:fill="auto"/>
            <w:vAlign w:val="bottom"/>
          </w:tcPr>
          <w:p w14:paraId="5E2E571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52" w:type="pct"/>
            <w:gridSpan w:val="2"/>
            <w:tcBorders>
              <w:top w:val="nil"/>
              <w:bottom w:val="single" w:sz="12" w:space="0" w:color="auto"/>
            </w:tcBorders>
            <w:shd w:val="clear" w:color="auto" w:fill="auto"/>
            <w:vAlign w:val="bottom"/>
          </w:tcPr>
          <w:p w14:paraId="32CF0CA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283" w:type="pct"/>
            <w:tcBorders>
              <w:top w:val="nil"/>
              <w:bottom w:val="single" w:sz="12" w:space="0" w:color="auto"/>
            </w:tcBorders>
            <w:shd w:val="clear" w:color="auto" w:fill="auto"/>
            <w:vAlign w:val="bottom"/>
          </w:tcPr>
          <w:p w14:paraId="4C245414"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2"/>
            <w:tcBorders>
              <w:top w:val="nil"/>
              <w:bottom w:val="single" w:sz="12" w:space="0" w:color="auto"/>
            </w:tcBorders>
            <w:shd w:val="clear" w:color="auto" w:fill="auto"/>
            <w:vAlign w:val="bottom"/>
          </w:tcPr>
          <w:p w14:paraId="28BA6A12"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27" w:type="pct"/>
            <w:tcBorders>
              <w:top w:val="nil"/>
              <w:bottom w:val="single" w:sz="12" w:space="0" w:color="auto"/>
            </w:tcBorders>
            <w:shd w:val="clear" w:color="auto" w:fill="auto"/>
            <w:vAlign w:val="bottom"/>
          </w:tcPr>
          <w:p w14:paraId="1283F01C"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09" w:type="pct"/>
            <w:tcBorders>
              <w:top w:val="nil"/>
              <w:bottom w:val="single" w:sz="12" w:space="0" w:color="auto"/>
            </w:tcBorders>
            <w:shd w:val="clear" w:color="auto" w:fill="auto"/>
            <w:vAlign w:val="bottom"/>
          </w:tcPr>
          <w:p w14:paraId="6A9F2528"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tcBorders>
              <w:top w:val="nil"/>
              <w:bottom w:val="single" w:sz="12" w:space="0" w:color="auto"/>
            </w:tcBorders>
          </w:tcPr>
          <w:p w14:paraId="76615834"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c>
          <w:tcPr>
            <w:tcW w:w="1493" w:type="pct"/>
            <w:gridSpan w:val="4"/>
            <w:tcBorders>
              <w:top w:val="nil"/>
              <w:bottom w:val="single" w:sz="12" w:space="0" w:color="auto"/>
            </w:tcBorders>
            <w:shd w:val="clear" w:color="auto" w:fill="auto"/>
            <w:vAlign w:val="bottom"/>
          </w:tcPr>
          <w:p w14:paraId="0F81B99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sz w:val="18"/>
                <w:lang w:eastAsia="ja-JP"/>
              </w:rPr>
            </w:pPr>
          </w:p>
        </w:tc>
      </w:tr>
      <w:tr w:rsidR="00BE746D" w:rsidRPr="00F071DA" w14:paraId="6CD24204" w14:textId="77777777" w:rsidTr="00D77300">
        <w:trPr>
          <w:trHeight w:val="240"/>
        </w:trPr>
        <w:tc>
          <w:tcPr>
            <w:tcW w:w="1026" w:type="pct"/>
            <w:tcBorders>
              <w:top w:val="single" w:sz="12" w:space="0" w:color="auto"/>
              <w:bottom w:val="nil"/>
            </w:tcBorders>
            <w:shd w:val="clear" w:color="auto" w:fill="auto"/>
          </w:tcPr>
          <w:p w14:paraId="21B8EA9B" w14:textId="77777777" w:rsidR="00BE746D" w:rsidRPr="00F071DA" w:rsidRDefault="00BE746D" w:rsidP="00BE746D">
            <w:pPr>
              <w:tabs>
                <w:tab w:val="left" w:pos="142"/>
              </w:tabs>
              <w:suppressAutoHyphens w:val="0"/>
              <w:autoSpaceDE w:val="0"/>
              <w:autoSpaceDN w:val="0"/>
              <w:adjustRightInd w:val="0"/>
              <w:spacing w:before="40" w:after="40" w:line="220" w:lineRule="exact"/>
              <w:rPr>
                <w:rFonts w:eastAsia="MS Mincho"/>
                <w:b/>
                <w:sz w:val="18"/>
                <w:lang w:eastAsia="ja-JP"/>
              </w:rPr>
            </w:pPr>
            <w:r>
              <w:rPr>
                <w:rFonts w:eastAsia="MS Mincho"/>
                <w:b/>
                <w:sz w:val="18"/>
                <w:lang w:eastAsia="ja-JP"/>
              </w:rPr>
              <w:tab/>
            </w:r>
            <w:r w:rsidRPr="00F071DA">
              <w:rPr>
                <w:rFonts w:eastAsia="MS Mincho"/>
                <w:b/>
                <w:sz w:val="18"/>
                <w:lang w:eastAsia="ja-JP"/>
              </w:rPr>
              <w:t>Total with LULUCF</w:t>
            </w:r>
            <w:r>
              <w:rPr>
                <w:rFonts w:eastAsia="MS Mincho"/>
                <w:i/>
                <w:sz w:val="18"/>
                <w:vertAlign w:val="superscript"/>
                <w:lang w:eastAsia="ja-JP"/>
              </w:rPr>
              <w:t>i</w:t>
            </w:r>
          </w:p>
        </w:tc>
        <w:tc>
          <w:tcPr>
            <w:tcW w:w="258" w:type="pct"/>
            <w:gridSpan w:val="2"/>
            <w:tcBorders>
              <w:top w:val="single" w:sz="12" w:space="0" w:color="auto"/>
              <w:bottom w:val="nil"/>
            </w:tcBorders>
            <w:shd w:val="clear" w:color="auto" w:fill="auto"/>
            <w:vAlign w:val="bottom"/>
          </w:tcPr>
          <w:p w14:paraId="4E0D0178"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7" w:type="pct"/>
            <w:gridSpan w:val="3"/>
            <w:tcBorders>
              <w:top w:val="single" w:sz="12" w:space="0" w:color="auto"/>
              <w:bottom w:val="nil"/>
            </w:tcBorders>
            <w:shd w:val="clear" w:color="auto" w:fill="auto"/>
            <w:vAlign w:val="bottom"/>
          </w:tcPr>
          <w:p w14:paraId="63FE252B"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52" w:type="pct"/>
            <w:gridSpan w:val="2"/>
            <w:tcBorders>
              <w:top w:val="single" w:sz="12" w:space="0" w:color="auto"/>
              <w:bottom w:val="nil"/>
            </w:tcBorders>
            <w:shd w:val="clear" w:color="auto" w:fill="auto"/>
            <w:vAlign w:val="bottom"/>
          </w:tcPr>
          <w:p w14:paraId="27E4D4E3"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283" w:type="pct"/>
            <w:tcBorders>
              <w:top w:val="single" w:sz="12" w:space="0" w:color="auto"/>
              <w:bottom w:val="nil"/>
            </w:tcBorders>
            <w:shd w:val="clear" w:color="auto" w:fill="auto"/>
            <w:vAlign w:val="bottom"/>
          </w:tcPr>
          <w:p w14:paraId="10C7E262"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7" w:type="pct"/>
            <w:gridSpan w:val="2"/>
            <w:tcBorders>
              <w:top w:val="single" w:sz="12" w:space="0" w:color="auto"/>
              <w:bottom w:val="nil"/>
            </w:tcBorders>
            <w:shd w:val="clear" w:color="auto" w:fill="auto"/>
            <w:vAlign w:val="bottom"/>
          </w:tcPr>
          <w:p w14:paraId="5F447BE0"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27" w:type="pct"/>
            <w:tcBorders>
              <w:top w:val="single" w:sz="12" w:space="0" w:color="auto"/>
              <w:bottom w:val="nil"/>
            </w:tcBorders>
            <w:shd w:val="clear" w:color="auto" w:fill="auto"/>
            <w:vAlign w:val="bottom"/>
          </w:tcPr>
          <w:p w14:paraId="61513C01"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09" w:type="pct"/>
            <w:tcBorders>
              <w:top w:val="single" w:sz="12" w:space="0" w:color="auto"/>
              <w:bottom w:val="nil"/>
            </w:tcBorders>
            <w:shd w:val="clear" w:color="auto" w:fill="auto"/>
            <w:vAlign w:val="bottom"/>
          </w:tcPr>
          <w:p w14:paraId="0477E755"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8" w:type="pct"/>
            <w:tcBorders>
              <w:top w:val="single" w:sz="12" w:space="0" w:color="auto"/>
              <w:bottom w:val="nil"/>
            </w:tcBorders>
          </w:tcPr>
          <w:p w14:paraId="06F249C0"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1493" w:type="pct"/>
            <w:gridSpan w:val="4"/>
            <w:tcBorders>
              <w:top w:val="single" w:sz="12" w:space="0" w:color="auto"/>
              <w:bottom w:val="nil"/>
            </w:tcBorders>
            <w:shd w:val="clear" w:color="auto" w:fill="auto"/>
            <w:vAlign w:val="bottom"/>
          </w:tcPr>
          <w:p w14:paraId="18040220"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r>
      <w:tr w:rsidR="00BE746D" w:rsidRPr="00F071DA" w14:paraId="0F76BB58" w14:textId="77777777" w:rsidTr="00D77300">
        <w:trPr>
          <w:trHeight w:val="240"/>
        </w:trPr>
        <w:tc>
          <w:tcPr>
            <w:tcW w:w="1026" w:type="pct"/>
            <w:tcBorders>
              <w:top w:val="nil"/>
              <w:bottom w:val="single" w:sz="12" w:space="0" w:color="auto"/>
            </w:tcBorders>
            <w:shd w:val="clear" w:color="auto" w:fill="auto"/>
          </w:tcPr>
          <w:p w14:paraId="593B7CBA" w14:textId="77777777" w:rsidR="00BE746D" w:rsidRPr="00F071DA" w:rsidRDefault="00BE746D" w:rsidP="00BE746D">
            <w:pPr>
              <w:tabs>
                <w:tab w:val="left" w:pos="142"/>
              </w:tabs>
              <w:suppressAutoHyphens w:val="0"/>
              <w:autoSpaceDE w:val="0"/>
              <w:autoSpaceDN w:val="0"/>
              <w:adjustRightInd w:val="0"/>
              <w:spacing w:before="40" w:after="40" w:line="220" w:lineRule="exact"/>
              <w:rPr>
                <w:rFonts w:eastAsia="MS Mincho"/>
                <w:b/>
                <w:sz w:val="18"/>
                <w:lang w:eastAsia="ja-JP"/>
              </w:rPr>
            </w:pPr>
            <w:r>
              <w:rPr>
                <w:rFonts w:eastAsia="MS Mincho"/>
                <w:b/>
                <w:sz w:val="18"/>
                <w:lang w:eastAsia="ja-JP"/>
              </w:rPr>
              <w:lastRenderedPageBreak/>
              <w:tab/>
            </w:r>
            <w:r w:rsidRPr="00F071DA">
              <w:rPr>
                <w:rFonts w:eastAsia="MS Mincho"/>
                <w:b/>
                <w:sz w:val="18"/>
                <w:lang w:eastAsia="ja-JP"/>
              </w:rPr>
              <w:t>Total without LULUCF</w:t>
            </w:r>
          </w:p>
        </w:tc>
        <w:tc>
          <w:tcPr>
            <w:tcW w:w="258" w:type="pct"/>
            <w:gridSpan w:val="2"/>
            <w:tcBorders>
              <w:top w:val="nil"/>
              <w:bottom w:val="single" w:sz="12" w:space="0" w:color="auto"/>
            </w:tcBorders>
            <w:shd w:val="clear" w:color="auto" w:fill="auto"/>
            <w:vAlign w:val="bottom"/>
          </w:tcPr>
          <w:p w14:paraId="5A2CCD5A"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7" w:type="pct"/>
            <w:gridSpan w:val="3"/>
            <w:tcBorders>
              <w:top w:val="nil"/>
              <w:bottom w:val="single" w:sz="12" w:space="0" w:color="auto"/>
            </w:tcBorders>
            <w:shd w:val="clear" w:color="auto" w:fill="auto"/>
            <w:vAlign w:val="bottom"/>
          </w:tcPr>
          <w:p w14:paraId="03CED11D"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52" w:type="pct"/>
            <w:gridSpan w:val="2"/>
            <w:tcBorders>
              <w:top w:val="nil"/>
              <w:bottom w:val="single" w:sz="12" w:space="0" w:color="auto"/>
            </w:tcBorders>
            <w:shd w:val="clear" w:color="auto" w:fill="auto"/>
            <w:vAlign w:val="bottom"/>
          </w:tcPr>
          <w:p w14:paraId="3038E9BA"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283" w:type="pct"/>
            <w:tcBorders>
              <w:top w:val="nil"/>
              <w:bottom w:val="single" w:sz="12" w:space="0" w:color="auto"/>
            </w:tcBorders>
            <w:shd w:val="clear" w:color="auto" w:fill="auto"/>
            <w:vAlign w:val="bottom"/>
          </w:tcPr>
          <w:p w14:paraId="126B5426"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7" w:type="pct"/>
            <w:gridSpan w:val="2"/>
            <w:tcBorders>
              <w:top w:val="nil"/>
              <w:bottom w:val="single" w:sz="12" w:space="0" w:color="auto"/>
            </w:tcBorders>
            <w:shd w:val="clear" w:color="auto" w:fill="auto"/>
            <w:vAlign w:val="bottom"/>
          </w:tcPr>
          <w:p w14:paraId="3A87E589"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27" w:type="pct"/>
            <w:tcBorders>
              <w:top w:val="nil"/>
              <w:bottom w:val="single" w:sz="12" w:space="0" w:color="auto"/>
            </w:tcBorders>
            <w:shd w:val="clear" w:color="auto" w:fill="auto"/>
            <w:vAlign w:val="bottom"/>
          </w:tcPr>
          <w:p w14:paraId="0A7D874C"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09" w:type="pct"/>
            <w:tcBorders>
              <w:top w:val="nil"/>
              <w:bottom w:val="single" w:sz="12" w:space="0" w:color="auto"/>
            </w:tcBorders>
            <w:shd w:val="clear" w:color="auto" w:fill="auto"/>
            <w:vAlign w:val="bottom"/>
          </w:tcPr>
          <w:p w14:paraId="0CBC2FE0"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318" w:type="pct"/>
            <w:tcBorders>
              <w:top w:val="nil"/>
              <w:bottom w:val="single" w:sz="12" w:space="0" w:color="auto"/>
            </w:tcBorders>
          </w:tcPr>
          <w:p w14:paraId="2A855FDF"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c>
          <w:tcPr>
            <w:tcW w:w="1493" w:type="pct"/>
            <w:gridSpan w:val="4"/>
            <w:tcBorders>
              <w:top w:val="nil"/>
              <w:bottom w:val="single" w:sz="12" w:space="0" w:color="auto"/>
            </w:tcBorders>
            <w:shd w:val="clear" w:color="auto" w:fill="auto"/>
            <w:vAlign w:val="bottom"/>
          </w:tcPr>
          <w:p w14:paraId="59BBAA07" w14:textId="77777777" w:rsidR="00BE746D" w:rsidRPr="00F071DA" w:rsidRDefault="00BE746D" w:rsidP="00BE746D">
            <w:pPr>
              <w:suppressAutoHyphens w:val="0"/>
              <w:autoSpaceDE w:val="0"/>
              <w:autoSpaceDN w:val="0"/>
              <w:adjustRightInd w:val="0"/>
              <w:spacing w:before="40" w:after="40" w:line="220" w:lineRule="exact"/>
              <w:ind w:left="113"/>
              <w:jc w:val="right"/>
              <w:rPr>
                <w:rFonts w:eastAsia="MS Mincho"/>
                <w:b/>
                <w:sz w:val="18"/>
                <w:lang w:eastAsia="ja-JP"/>
              </w:rPr>
            </w:pPr>
          </w:p>
        </w:tc>
      </w:tr>
    </w:tbl>
    <w:p w14:paraId="58FDC88E" w14:textId="77777777" w:rsidR="00BE746D" w:rsidRPr="00F071DA" w:rsidRDefault="00BE746D" w:rsidP="00C160FB">
      <w:pPr>
        <w:suppressAutoHyphens w:val="0"/>
        <w:spacing w:before="120" w:line="220" w:lineRule="exact"/>
        <w:ind w:right="2098" w:firstLine="170"/>
      </w:pPr>
      <w:r w:rsidRPr="00F071DA">
        <w:rPr>
          <w:i/>
          <w:sz w:val="18"/>
          <w:szCs w:val="18"/>
        </w:rPr>
        <w:t>Abbreviations</w:t>
      </w:r>
      <w:r w:rsidRPr="00F071DA">
        <w:rPr>
          <w:sz w:val="18"/>
          <w:szCs w:val="18"/>
        </w:rPr>
        <w:t>: GHG = greenhouse gas, LULUCF = land use, land-use change and forestry.</w:t>
      </w:r>
    </w:p>
    <w:p w14:paraId="1B03C229" w14:textId="6F735A49" w:rsidR="00BE746D" w:rsidRPr="005E05B8" w:rsidRDefault="003A2774" w:rsidP="003A2774">
      <w:pPr>
        <w:spacing w:line="220" w:lineRule="exact"/>
        <w:ind w:right="2098" w:firstLine="170"/>
        <w:rPr>
          <w:rFonts w:eastAsia="MS Mincho"/>
          <w:sz w:val="18"/>
          <w:lang w:eastAsia="ja-JP"/>
        </w:rPr>
      </w:pPr>
      <w:r w:rsidRPr="005E05B8">
        <w:rPr>
          <w:rFonts w:eastAsia="MS Mincho"/>
          <w:i/>
          <w:sz w:val="18"/>
          <w:vertAlign w:val="superscript"/>
          <w:lang w:eastAsia="ja-JP"/>
        </w:rPr>
        <w:t xml:space="preserve">a   </w:t>
      </w:r>
      <w:r w:rsidR="00BE746D" w:rsidRPr="00F071DA">
        <w:rPr>
          <w:rFonts w:eastAsia="MS Mincho"/>
          <w:sz w:val="18"/>
          <w:lang w:eastAsia="ja-JP"/>
        </w:rPr>
        <w:t xml:space="preserve">In accordance with </w:t>
      </w:r>
      <w:r w:rsidR="00BE746D" w:rsidRPr="00904E0C">
        <w:rPr>
          <w:rFonts w:eastAsia="MS Mincho"/>
          <w:sz w:val="18"/>
          <w:lang w:eastAsia="ja-JP"/>
        </w:rPr>
        <w:t xml:space="preserve">paragraph 25 of these guidelines, </w:t>
      </w:r>
      <w:r w:rsidR="00BE746D" w:rsidRPr="00F071DA">
        <w:rPr>
          <w:rFonts w:eastAsia="MS Mincho"/>
          <w:sz w:val="18"/>
          <w:lang w:eastAsia="ja-JP"/>
        </w:rPr>
        <w:t>a</w:t>
      </w:r>
      <w:r w:rsidR="00BE746D" w:rsidRPr="00F071DA">
        <w:rPr>
          <w:sz w:val="18"/>
          <w:lang w:eastAsia="en-GB"/>
        </w:rPr>
        <w:t xml:space="preserve">t a minimum Parties shall report a ‘with measures’ </w:t>
      </w:r>
      <w:r w:rsidR="00BE746D">
        <w:rPr>
          <w:sz w:val="18"/>
          <w:lang w:eastAsia="en-GB"/>
        </w:rPr>
        <w:t>projection</w:t>
      </w:r>
      <w:r w:rsidR="00BE746D" w:rsidRPr="00F071DA">
        <w:rPr>
          <w:sz w:val="18"/>
          <w:lang w:eastAsia="en-GB"/>
        </w:rPr>
        <w:t xml:space="preserve"> and </w:t>
      </w:r>
      <w:r w:rsidR="00BE746D">
        <w:rPr>
          <w:sz w:val="18"/>
          <w:lang w:eastAsia="en-GB"/>
        </w:rPr>
        <w:t xml:space="preserve">they </w:t>
      </w:r>
      <w:r w:rsidR="00BE746D" w:rsidRPr="00F071DA">
        <w:rPr>
          <w:sz w:val="18"/>
          <w:lang w:eastAsia="en-GB"/>
        </w:rPr>
        <w:t xml:space="preserve">may </w:t>
      </w:r>
      <w:r w:rsidR="00BE746D">
        <w:rPr>
          <w:sz w:val="18"/>
          <w:lang w:eastAsia="en-GB"/>
        </w:rPr>
        <w:t xml:space="preserve">also </w:t>
      </w:r>
      <w:r w:rsidR="00BE746D" w:rsidRPr="00F071DA">
        <w:rPr>
          <w:sz w:val="18"/>
          <w:lang w:eastAsia="en-GB"/>
        </w:rPr>
        <w:t xml:space="preserve">report ‘without measures’ and ‘with additional measures’ </w:t>
      </w:r>
      <w:r w:rsidR="00BE746D">
        <w:rPr>
          <w:sz w:val="18"/>
          <w:lang w:eastAsia="en-GB"/>
        </w:rPr>
        <w:t>projection</w:t>
      </w:r>
      <w:r w:rsidR="00BE746D" w:rsidRPr="00F071DA">
        <w:rPr>
          <w:sz w:val="18"/>
          <w:lang w:eastAsia="en-GB"/>
        </w:rPr>
        <w:t xml:space="preserve">s. If a Party chooses to report ‘without measures’ and/or ‘with additional measures’ </w:t>
      </w:r>
      <w:r w:rsidR="00BE746D">
        <w:rPr>
          <w:sz w:val="18"/>
          <w:lang w:eastAsia="en-GB"/>
        </w:rPr>
        <w:t>projection</w:t>
      </w:r>
      <w:r w:rsidR="00BE746D" w:rsidRPr="00F071DA">
        <w:rPr>
          <w:sz w:val="18"/>
          <w:lang w:eastAsia="en-GB"/>
        </w:rPr>
        <w:t>s</w:t>
      </w:r>
      <w:r w:rsidR="00BE746D">
        <w:rPr>
          <w:sz w:val="18"/>
          <w:lang w:eastAsia="en-GB"/>
        </w:rPr>
        <w:t>,</w:t>
      </w:r>
      <w:r w:rsidR="00BE746D" w:rsidRPr="00F071DA">
        <w:rPr>
          <w:sz w:val="18"/>
          <w:lang w:eastAsia="en-GB"/>
        </w:rPr>
        <w:t xml:space="preserve"> they are to </w:t>
      </w:r>
      <w:r w:rsidR="00BE746D" w:rsidRPr="005E05B8">
        <w:rPr>
          <w:sz w:val="18"/>
          <w:lang w:eastAsia="en-GB"/>
        </w:rPr>
        <w:t xml:space="preserve">use table </w:t>
      </w:r>
      <w:r w:rsidR="00BE746D">
        <w:rPr>
          <w:sz w:val="18"/>
          <w:lang w:eastAsia="en-GB"/>
        </w:rPr>
        <w:t>3</w:t>
      </w:r>
      <w:r w:rsidR="00BE746D" w:rsidRPr="005E05B8">
        <w:rPr>
          <w:sz w:val="18"/>
          <w:lang w:eastAsia="en-GB"/>
        </w:rPr>
        <w:t xml:space="preserve"> and/or </w:t>
      </w:r>
      <w:r w:rsidR="00BE746D">
        <w:rPr>
          <w:sz w:val="18"/>
          <w:lang w:eastAsia="en-GB"/>
        </w:rPr>
        <w:t>4 below</w:t>
      </w:r>
      <w:r w:rsidR="00BE746D" w:rsidRPr="005E05B8">
        <w:rPr>
          <w:sz w:val="18"/>
          <w:lang w:eastAsia="en-GB"/>
        </w:rPr>
        <w:t xml:space="preserve">, respectively. If a Party does not choose to report ‘without measures’ or ‘with additional measures’ </w:t>
      </w:r>
      <w:r w:rsidR="00BE746D">
        <w:rPr>
          <w:sz w:val="18"/>
          <w:lang w:eastAsia="en-GB"/>
        </w:rPr>
        <w:t>projection</w:t>
      </w:r>
      <w:r w:rsidR="00BE746D" w:rsidRPr="005E05B8">
        <w:rPr>
          <w:sz w:val="18"/>
          <w:lang w:eastAsia="en-GB"/>
        </w:rPr>
        <w:t>s</w:t>
      </w:r>
      <w:r w:rsidR="00BE746D">
        <w:rPr>
          <w:sz w:val="18"/>
          <w:lang w:eastAsia="en-GB"/>
        </w:rPr>
        <w:t>,</w:t>
      </w:r>
      <w:r w:rsidR="00BE746D" w:rsidRPr="005E05B8">
        <w:rPr>
          <w:sz w:val="18"/>
          <w:lang w:eastAsia="en-GB"/>
        </w:rPr>
        <w:t xml:space="preserve"> then it should not include table </w:t>
      </w:r>
      <w:r w:rsidR="00BE746D">
        <w:rPr>
          <w:sz w:val="18"/>
          <w:lang w:eastAsia="en-GB"/>
        </w:rPr>
        <w:t>3</w:t>
      </w:r>
      <w:r w:rsidR="00BE746D" w:rsidRPr="005E05B8">
        <w:rPr>
          <w:sz w:val="18"/>
          <w:lang w:eastAsia="en-GB"/>
        </w:rPr>
        <w:t xml:space="preserve"> or </w:t>
      </w:r>
      <w:r w:rsidR="00BE746D">
        <w:rPr>
          <w:sz w:val="18"/>
          <w:lang w:eastAsia="en-GB"/>
        </w:rPr>
        <w:t>4</w:t>
      </w:r>
      <w:r w:rsidR="00BE746D" w:rsidRPr="005E05B8">
        <w:rPr>
          <w:sz w:val="18"/>
          <w:lang w:eastAsia="en-GB"/>
        </w:rPr>
        <w:t xml:space="preserve"> in the national communication.</w:t>
      </w:r>
    </w:p>
    <w:p w14:paraId="7A3C58D0" w14:textId="023CBEE0" w:rsidR="00BE746D" w:rsidRPr="0039231C" w:rsidRDefault="003A2774" w:rsidP="003A2774">
      <w:pPr>
        <w:spacing w:line="220" w:lineRule="exact"/>
        <w:ind w:right="2098" w:firstLine="170"/>
        <w:rPr>
          <w:rFonts w:eastAsia="MS Mincho"/>
          <w:sz w:val="18"/>
          <w:lang w:eastAsia="ja-JP"/>
        </w:rPr>
      </w:pPr>
      <w:r w:rsidRPr="0039231C">
        <w:rPr>
          <w:rFonts w:eastAsia="MS Mincho"/>
          <w:i/>
          <w:sz w:val="18"/>
          <w:vertAlign w:val="superscript"/>
          <w:lang w:eastAsia="ja-JP"/>
        </w:rPr>
        <w:t xml:space="preserve">b   </w:t>
      </w:r>
      <w:r w:rsidR="00BE746D" w:rsidRPr="0039231C">
        <w:rPr>
          <w:rFonts w:eastAsia="MS Mincho"/>
          <w:sz w:val="18"/>
          <w:szCs w:val="18"/>
          <w:lang w:eastAsia="ja-JP"/>
        </w:rPr>
        <w:t xml:space="preserve">Emissions and removals reported in these columns should be </w:t>
      </w:r>
      <w:r w:rsidR="00BE746D" w:rsidRPr="0039231C">
        <w:rPr>
          <w:rFonts w:eastAsia="MS Mincho"/>
          <w:sz w:val="18"/>
          <w:szCs w:val="16"/>
          <w:lang w:eastAsia="ja-JP"/>
        </w:rPr>
        <w:t>as reported in the most recent annual inventory submission available and</w:t>
      </w:r>
      <w:r w:rsidR="00BE746D" w:rsidRPr="0039231C">
        <w:rPr>
          <w:rFonts w:eastAsia="MS Mincho"/>
          <w:szCs w:val="18"/>
          <w:lang w:eastAsia="ja-JP"/>
        </w:rPr>
        <w:t xml:space="preserve"> </w:t>
      </w:r>
      <w:r w:rsidR="00BE746D" w:rsidRPr="0039231C">
        <w:rPr>
          <w:rFonts w:eastAsia="MS Mincho"/>
          <w:sz w:val="18"/>
          <w:szCs w:val="18"/>
          <w:lang w:eastAsia="ja-JP"/>
        </w:rPr>
        <w:t xml:space="preserve">consistent with the emissions and removals reported in the table on GHG emissions and trends provided in accordance with section IV of these guidelines. </w:t>
      </w:r>
      <w:r w:rsidR="00BE746D" w:rsidRPr="0039231C">
        <w:rPr>
          <w:sz w:val="18"/>
          <w:szCs w:val="18"/>
        </w:rPr>
        <w:t>Where the sectoral breakdown differs from that reported in the GHG inventory, Parties should explain in their national communication</w:t>
      </w:r>
      <w:r w:rsidR="00BE746D" w:rsidRPr="0039231C" w:rsidDel="00A141BA">
        <w:rPr>
          <w:sz w:val="18"/>
          <w:szCs w:val="18"/>
        </w:rPr>
        <w:t xml:space="preserve"> </w:t>
      </w:r>
      <w:r w:rsidR="00BE746D" w:rsidRPr="0039231C">
        <w:rPr>
          <w:sz w:val="18"/>
          <w:szCs w:val="18"/>
        </w:rPr>
        <w:t xml:space="preserve">how the inventory sectors relate to the sectors reported in this table. </w:t>
      </w:r>
    </w:p>
    <w:p w14:paraId="78280D0F" w14:textId="42318EB6" w:rsidR="00BE746D" w:rsidRPr="0039231C" w:rsidRDefault="003A2774" w:rsidP="003A2774">
      <w:pPr>
        <w:spacing w:line="220" w:lineRule="exact"/>
        <w:ind w:right="2098" w:firstLine="170"/>
        <w:rPr>
          <w:rFonts w:eastAsia="MS Mincho"/>
          <w:sz w:val="18"/>
          <w:lang w:eastAsia="ja-JP"/>
        </w:rPr>
      </w:pPr>
      <w:r w:rsidRPr="0039231C">
        <w:rPr>
          <w:rFonts w:eastAsia="MS Mincho"/>
          <w:i/>
          <w:sz w:val="18"/>
          <w:vertAlign w:val="superscript"/>
          <w:lang w:eastAsia="ja-JP"/>
        </w:rPr>
        <w:t xml:space="preserve">c   </w:t>
      </w:r>
      <w:r w:rsidR="00BE746D" w:rsidRPr="0039231C">
        <w:rPr>
          <w:rFonts w:eastAsia="MS Mincho"/>
          <w:sz w:val="18"/>
          <w:lang w:eastAsia="ja-JP"/>
        </w:rPr>
        <w:t>Parties may include indirect CO</w:t>
      </w:r>
      <w:r w:rsidR="00BE746D" w:rsidRPr="0039231C">
        <w:rPr>
          <w:rFonts w:eastAsia="MS Mincho"/>
          <w:sz w:val="18"/>
          <w:vertAlign w:val="subscript"/>
          <w:lang w:eastAsia="ja-JP"/>
        </w:rPr>
        <w:t>2</w:t>
      </w:r>
      <w:r w:rsidR="00BE746D" w:rsidRPr="0039231C">
        <w:rPr>
          <w:rFonts w:eastAsia="MS Mincho"/>
          <w:sz w:val="18"/>
          <w:lang w:eastAsia="ja-JP"/>
        </w:rPr>
        <w:t xml:space="preserve"> emissions in historical GHG emissions and in GHG emission projections and shall indicate this in a custom footnote below.</w:t>
      </w:r>
    </w:p>
    <w:p w14:paraId="3389EF10" w14:textId="3C9F3142" w:rsidR="00BE746D" w:rsidRPr="005E05B8" w:rsidRDefault="003A2774" w:rsidP="003A2774">
      <w:pPr>
        <w:spacing w:line="220" w:lineRule="exact"/>
        <w:ind w:right="2098" w:firstLine="170"/>
        <w:rPr>
          <w:rFonts w:eastAsia="MS Mincho"/>
          <w:sz w:val="18"/>
          <w:lang w:eastAsia="ja-JP"/>
        </w:rPr>
      </w:pPr>
      <w:r w:rsidRPr="005E05B8">
        <w:rPr>
          <w:rFonts w:eastAsia="MS Mincho"/>
          <w:i/>
          <w:sz w:val="18"/>
          <w:vertAlign w:val="superscript"/>
          <w:lang w:eastAsia="ja-JP"/>
        </w:rPr>
        <w:t xml:space="preserve">d   </w:t>
      </w:r>
      <w:r w:rsidR="00BE746D" w:rsidRPr="005E05B8">
        <w:rPr>
          <w:rFonts w:eastAsia="Calibri"/>
          <w:sz w:val="18"/>
          <w:szCs w:val="18"/>
          <w:lang w:eastAsia="en-US"/>
        </w:rPr>
        <w:t xml:space="preserve">Parties should include projections on a quantitative basis starting from the most recent inventory year and </w:t>
      </w:r>
      <w:r w:rsidR="00BE746D">
        <w:rPr>
          <w:rFonts w:eastAsia="Calibri"/>
          <w:sz w:val="18"/>
          <w:szCs w:val="18"/>
          <w:lang w:eastAsia="en-US"/>
        </w:rPr>
        <w:t xml:space="preserve">for </w:t>
      </w:r>
      <w:r w:rsidR="00BE746D" w:rsidRPr="005E05B8">
        <w:rPr>
          <w:rFonts w:eastAsia="Calibri"/>
          <w:sz w:val="18"/>
          <w:szCs w:val="18"/>
          <w:lang w:eastAsia="en-US"/>
        </w:rPr>
        <w:t xml:space="preserve">subsequent years that end in either a </w:t>
      </w:r>
      <w:r w:rsidR="00BE746D">
        <w:rPr>
          <w:rFonts w:eastAsia="Calibri"/>
          <w:sz w:val="18"/>
          <w:szCs w:val="18"/>
          <w:lang w:eastAsia="en-US"/>
        </w:rPr>
        <w:t>zero</w:t>
      </w:r>
      <w:r w:rsidR="00BE746D" w:rsidRPr="005E05B8">
        <w:rPr>
          <w:rFonts w:eastAsia="Calibri"/>
          <w:sz w:val="18"/>
          <w:szCs w:val="18"/>
          <w:lang w:eastAsia="en-US"/>
        </w:rPr>
        <w:t xml:space="preserve"> or a </w:t>
      </w:r>
      <w:r w:rsidR="00BE746D">
        <w:rPr>
          <w:rFonts w:eastAsia="Calibri"/>
          <w:sz w:val="18"/>
          <w:szCs w:val="18"/>
          <w:lang w:eastAsia="en-US"/>
        </w:rPr>
        <w:t>five</w:t>
      </w:r>
      <w:r w:rsidR="00BE746D" w:rsidRPr="005E05B8">
        <w:rPr>
          <w:rFonts w:eastAsia="Calibri"/>
          <w:sz w:val="18"/>
          <w:szCs w:val="18"/>
          <w:lang w:eastAsia="en-US"/>
        </w:rPr>
        <w:t xml:space="preserve">, extending at least 15 years from the </w:t>
      </w:r>
      <w:r w:rsidR="00BE746D">
        <w:rPr>
          <w:rFonts w:eastAsia="Calibri"/>
          <w:sz w:val="18"/>
          <w:szCs w:val="18"/>
          <w:lang w:eastAsia="en-US"/>
        </w:rPr>
        <w:t>most recent</w:t>
      </w:r>
      <w:r w:rsidR="00BE746D" w:rsidRPr="005E05B8">
        <w:rPr>
          <w:rFonts w:eastAsia="Calibri"/>
          <w:sz w:val="18"/>
          <w:szCs w:val="18"/>
          <w:lang w:eastAsia="en-US"/>
        </w:rPr>
        <w:t xml:space="preserve"> inventory year.</w:t>
      </w:r>
    </w:p>
    <w:p w14:paraId="4DA500F8" w14:textId="76C69DC3" w:rsidR="00BE746D" w:rsidRPr="00695316" w:rsidRDefault="003A2774" w:rsidP="003A2774">
      <w:pPr>
        <w:spacing w:line="220" w:lineRule="exact"/>
        <w:ind w:right="2098" w:firstLine="170"/>
        <w:rPr>
          <w:rFonts w:eastAsia="MS Mincho"/>
          <w:sz w:val="18"/>
          <w:lang w:eastAsia="ja-JP"/>
        </w:rPr>
      </w:pPr>
      <w:r w:rsidRPr="00695316">
        <w:rPr>
          <w:rFonts w:eastAsia="MS Mincho"/>
          <w:i/>
          <w:sz w:val="18"/>
          <w:vertAlign w:val="superscript"/>
          <w:lang w:eastAsia="ja-JP"/>
        </w:rPr>
        <w:t xml:space="preserve">e   </w:t>
      </w:r>
      <w:r w:rsidR="00BE746D" w:rsidRPr="00695316">
        <w:rPr>
          <w:sz w:val="18"/>
        </w:rPr>
        <w:t>The most recent inventory year.</w:t>
      </w:r>
    </w:p>
    <w:p w14:paraId="4E2300DC" w14:textId="6561DF76" w:rsidR="00BE746D" w:rsidRPr="00CB4F08" w:rsidRDefault="003A2774" w:rsidP="003A2774">
      <w:pPr>
        <w:spacing w:line="220" w:lineRule="exact"/>
        <w:ind w:right="2098" w:firstLine="170"/>
        <w:rPr>
          <w:rFonts w:eastAsia="MS Mincho"/>
          <w:sz w:val="18"/>
          <w:lang w:eastAsia="ja-JP"/>
        </w:rPr>
      </w:pPr>
      <w:r w:rsidRPr="00CB4F08">
        <w:rPr>
          <w:rFonts w:eastAsia="MS Mincho"/>
          <w:i/>
          <w:sz w:val="18"/>
          <w:vertAlign w:val="superscript"/>
          <w:lang w:eastAsia="ja-JP"/>
        </w:rPr>
        <w:t xml:space="preserve">f   </w:t>
      </w:r>
      <w:r w:rsidR="00BE746D" w:rsidRPr="00695316">
        <w:rPr>
          <w:sz w:val="18"/>
        </w:rPr>
        <w:t xml:space="preserve">A year that ends in either a </w:t>
      </w:r>
      <w:r w:rsidR="00BE746D">
        <w:rPr>
          <w:sz w:val="18"/>
        </w:rPr>
        <w:t>zero</w:t>
      </w:r>
      <w:r w:rsidR="00BE746D" w:rsidRPr="00695316">
        <w:rPr>
          <w:sz w:val="18"/>
        </w:rPr>
        <w:t xml:space="preserve"> or a </w:t>
      </w:r>
      <w:r w:rsidR="00BE746D">
        <w:rPr>
          <w:sz w:val="18"/>
        </w:rPr>
        <w:t>five</w:t>
      </w:r>
      <w:r w:rsidR="00BE746D" w:rsidRPr="00695316">
        <w:rPr>
          <w:sz w:val="18"/>
        </w:rPr>
        <w:t>, following the most recent inventory year</w:t>
      </w:r>
      <w:r w:rsidR="00BE746D">
        <w:rPr>
          <w:sz w:val="18"/>
        </w:rPr>
        <w:t xml:space="preserve">, </w:t>
      </w:r>
      <w:r w:rsidR="00BE746D" w:rsidRPr="005A2280">
        <w:rPr>
          <w:sz w:val="18"/>
          <w:lang w:val="en-US"/>
        </w:rPr>
        <w:t xml:space="preserve">extending at least 15 years from </w:t>
      </w:r>
      <w:r w:rsidR="00BE746D" w:rsidRPr="00CB4F08">
        <w:rPr>
          <w:sz w:val="18"/>
          <w:lang w:val="en-US"/>
        </w:rPr>
        <w:t>the most recent inventory year.</w:t>
      </w:r>
    </w:p>
    <w:p w14:paraId="2FE4DECD" w14:textId="1A4F0AE6" w:rsidR="00BE746D" w:rsidRPr="00695316" w:rsidRDefault="003A2774" w:rsidP="003A2774">
      <w:pPr>
        <w:spacing w:line="220" w:lineRule="exact"/>
        <w:ind w:right="2098" w:firstLine="170"/>
        <w:rPr>
          <w:rFonts w:eastAsia="MS Mincho"/>
          <w:sz w:val="18"/>
          <w:lang w:eastAsia="ja-JP"/>
        </w:rPr>
      </w:pPr>
      <w:r w:rsidRPr="00695316">
        <w:rPr>
          <w:rFonts w:eastAsia="MS Mincho"/>
          <w:i/>
          <w:sz w:val="18"/>
          <w:vertAlign w:val="superscript"/>
          <w:lang w:eastAsia="ja-JP"/>
        </w:rPr>
        <w:t xml:space="preserve">g   </w:t>
      </w:r>
      <w:r w:rsidR="00BE746D" w:rsidRPr="00695316">
        <w:rPr>
          <w:rFonts w:eastAsia="MS Mincho"/>
          <w:sz w:val="18"/>
          <w:szCs w:val="18"/>
          <w:lang w:eastAsia="ja-JP"/>
        </w:rPr>
        <w:t>In accordance with paragraph 31 of the</w:t>
      </w:r>
      <w:r w:rsidR="00BE746D">
        <w:rPr>
          <w:rFonts w:eastAsia="MS Mincho"/>
          <w:sz w:val="18"/>
          <w:szCs w:val="18"/>
          <w:lang w:eastAsia="ja-JP"/>
        </w:rPr>
        <w:t>se guidelines</w:t>
      </w:r>
      <w:r w:rsidR="00BE746D" w:rsidRPr="00695316">
        <w:rPr>
          <w:rFonts w:eastAsia="MS Mincho"/>
          <w:sz w:val="18"/>
          <w:szCs w:val="18"/>
          <w:lang w:eastAsia="ja-JP"/>
        </w:rPr>
        <w:t>, p</w:t>
      </w:r>
      <w:r w:rsidR="00BE746D" w:rsidRPr="00695316">
        <w:rPr>
          <w:rFonts w:eastAsia="Times New Roman"/>
          <w:sz w:val="18"/>
          <w:szCs w:val="18"/>
          <w:lang w:eastAsia="en-GB"/>
        </w:rPr>
        <w:t>rojections shall be presented on a sectoral basis, to the extent possible, using the same sectoral categories used in the GHG inventories</w:t>
      </w:r>
      <w:r w:rsidR="00BE746D" w:rsidRPr="00695316">
        <w:rPr>
          <w:rFonts w:eastAsia="MS Mincho"/>
          <w:sz w:val="18"/>
          <w:szCs w:val="18"/>
          <w:lang w:eastAsia="ja-JP"/>
        </w:rPr>
        <w:t>. This table should follow, to the extent possible, the same sectoral categories as those listed in paragraph 14 of th</w:t>
      </w:r>
      <w:r w:rsidR="00BE746D">
        <w:rPr>
          <w:rFonts w:eastAsia="MS Mincho"/>
          <w:sz w:val="18"/>
          <w:szCs w:val="18"/>
          <w:lang w:eastAsia="ja-JP"/>
        </w:rPr>
        <w:t>e</w:t>
      </w:r>
      <w:r w:rsidR="00BE746D" w:rsidRPr="00695316">
        <w:rPr>
          <w:rFonts w:eastAsia="MS Mincho"/>
          <w:sz w:val="18"/>
          <w:szCs w:val="18"/>
          <w:lang w:eastAsia="ja-JP"/>
        </w:rPr>
        <w:t>se guidelines</w:t>
      </w:r>
      <w:r w:rsidR="00BE746D">
        <w:rPr>
          <w:rFonts w:eastAsia="MS Mincho"/>
          <w:sz w:val="18"/>
          <w:szCs w:val="18"/>
          <w:lang w:eastAsia="ja-JP"/>
        </w:rPr>
        <w:t>;</w:t>
      </w:r>
      <w:r w:rsidR="00BE746D" w:rsidRPr="00695316">
        <w:rPr>
          <w:rFonts w:eastAsia="MS Mincho"/>
          <w:sz w:val="18"/>
          <w:szCs w:val="18"/>
          <w:lang w:eastAsia="ja-JP"/>
        </w:rPr>
        <w:t xml:space="preserve"> namely, t</w:t>
      </w:r>
      <w:r w:rsidR="00BE746D" w:rsidRPr="00695316">
        <w:rPr>
          <w:rFonts w:eastAsia="Times New Roman"/>
          <w:sz w:val="18"/>
          <w:szCs w:val="18"/>
          <w:lang w:eastAsia="en-GB"/>
        </w:rPr>
        <w:t>o the extent appropriate, the following sectors should be considered: energy, transport, industry/industrial processes</w:t>
      </w:r>
      <w:r w:rsidR="00BE746D" w:rsidRPr="00695316">
        <w:rPr>
          <w:rFonts w:eastAsia="Calibri"/>
          <w:sz w:val="24"/>
          <w:szCs w:val="24"/>
          <w:lang w:eastAsia="en-US"/>
        </w:rPr>
        <w:t xml:space="preserve"> </w:t>
      </w:r>
      <w:r w:rsidR="00BE746D" w:rsidRPr="00695316">
        <w:rPr>
          <w:rFonts w:eastAsia="Times New Roman"/>
          <w:sz w:val="18"/>
          <w:szCs w:val="18"/>
          <w:lang w:eastAsia="en-GB"/>
        </w:rPr>
        <w:t>and product use, agriculture, forestry/LULUCF,</w:t>
      </w:r>
      <w:r w:rsidR="00BE746D" w:rsidRPr="00695316">
        <w:rPr>
          <w:rFonts w:eastAsia="Times New Roman"/>
          <w:b/>
          <w:sz w:val="18"/>
          <w:szCs w:val="18"/>
          <w:lang w:eastAsia="en-GB"/>
        </w:rPr>
        <w:t xml:space="preserve"> </w:t>
      </w:r>
      <w:r w:rsidR="00BE746D" w:rsidRPr="00695316">
        <w:rPr>
          <w:rFonts w:eastAsia="Times New Roman"/>
          <w:sz w:val="18"/>
          <w:szCs w:val="18"/>
          <w:lang w:eastAsia="en-GB"/>
        </w:rPr>
        <w:t>waste management/waste, other sectors and cross-cutting.</w:t>
      </w:r>
    </w:p>
    <w:p w14:paraId="7A442101" w14:textId="592923CB" w:rsidR="00BE746D" w:rsidRPr="00695316" w:rsidRDefault="003A2774" w:rsidP="003A2774">
      <w:pPr>
        <w:spacing w:line="220" w:lineRule="exact"/>
        <w:ind w:right="2098" w:firstLine="170"/>
        <w:rPr>
          <w:rFonts w:eastAsia="Times New Roman"/>
          <w:b/>
          <w:sz w:val="18"/>
          <w:szCs w:val="18"/>
          <w:lang w:eastAsia="en-US"/>
        </w:rPr>
      </w:pPr>
      <w:r w:rsidRPr="00695316">
        <w:rPr>
          <w:rFonts w:eastAsia="Times New Roman"/>
          <w:i/>
          <w:sz w:val="18"/>
          <w:szCs w:val="18"/>
          <w:vertAlign w:val="superscript"/>
          <w:lang w:eastAsia="en-US"/>
        </w:rPr>
        <w:t xml:space="preserve">h   </w:t>
      </w:r>
      <w:r w:rsidR="00BE746D" w:rsidRPr="00695316">
        <w:rPr>
          <w:rFonts w:eastAsia="MS Mincho"/>
          <w:sz w:val="18"/>
          <w:szCs w:val="18"/>
          <w:lang w:eastAsia="ja-JP"/>
        </w:rPr>
        <w:t>To the extent possible, the following sectors should be used: energy, transport, industry/industrial processes</w:t>
      </w:r>
      <w:r w:rsidR="00BE746D" w:rsidRPr="00695316">
        <w:rPr>
          <w:rFonts w:eastAsia="Calibri"/>
          <w:sz w:val="24"/>
          <w:szCs w:val="24"/>
          <w:lang w:eastAsia="en-US"/>
        </w:rPr>
        <w:t xml:space="preserve"> </w:t>
      </w:r>
      <w:r w:rsidR="00BE746D" w:rsidRPr="00695316">
        <w:rPr>
          <w:rFonts w:eastAsia="MS Mincho"/>
          <w:sz w:val="18"/>
          <w:szCs w:val="18"/>
          <w:lang w:eastAsia="ja-JP"/>
        </w:rPr>
        <w:t xml:space="preserve">and product use, agriculture, forestry/LULUCF, waste management/waste, other sectors (i.e. cross-cutting), as appropriate. </w:t>
      </w:r>
    </w:p>
    <w:p w14:paraId="22B32EF5" w14:textId="2D84C292" w:rsidR="00BE746D" w:rsidRPr="00695316" w:rsidRDefault="003A2774" w:rsidP="003A2774">
      <w:pPr>
        <w:spacing w:line="220" w:lineRule="exact"/>
        <w:ind w:right="2098" w:firstLine="170"/>
        <w:rPr>
          <w:rFonts w:eastAsia="MS Mincho"/>
          <w:sz w:val="18"/>
          <w:lang w:eastAsia="ja-JP"/>
        </w:rPr>
      </w:pPr>
      <w:r w:rsidRPr="00695316">
        <w:rPr>
          <w:rFonts w:eastAsia="MS Mincho"/>
          <w:i/>
          <w:sz w:val="18"/>
          <w:vertAlign w:val="superscript"/>
          <w:lang w:eastAsia="ja-JP"/>
        </w:rPr>
        <w:t xml:space="preserve">i   </w:t>
      </w:r>
      <w:r w:rsidR="00BE746D" w:rsidRPr="00695316">
        <w:rPr>
          <w:rFonts w:eastAsia="MS Mincho"/>
          <w:sz w:val="18"/>
          <w:szCs w:val="18"/>
          <w:lang w:eastAsia="ja-JP"/>
        </w:rPr>
        <w:t>Parties may choose to report total emissions with or without LULUCF, as appropriate.</w:t>
      </w:r>
    </w:p>
    <w:p w14:paraId="4F1D2FC4" w14:textId="77777777" w:rsidR="00BE746D" w:rsidRPr="00695316" w:rsidRDefault="00BE746D" w:rsidP="00BE746D">
      <w:pPr>
        <w:suppressAutoHyphens w:val="0"/>
        <w:spacing w:line="240" w:lineRule="auto"/>
        <w:ind w:right="919"/>
        <w:rPr>
          <w:rFonts w:eastAsia="MS Mincho"/>
          <w:sz w:val="18"/>
          <w:szCs w:val="18"/>
          <w:lang w:eastAsia="ja-JP"/>
        </w:rPr>
      </w:pPr>
    </w:p>
    <w:p w14:paraId="778F3E24" w14:textId="1C83F314" w:rsidR="00BE746D" w:rsidRPr="002740BC" w:rsidRDefault="00BE746D" w:rsidP="002740BC">
      <w:pPr>
        <w:suppressAutoHyphens w:val="0"/>
        <w:spacing w:line="240" w:lineRule="auto"/>
        <w:ind w:right="919"/>
        <w:rPr>
          <w:rFonts w:eastAsia="Calibri"/>
          <w:b/>
          <w:i/>
          <w:sz w:val="18"/>
          <w:szCs w:val="18"/>
          <w:lang w:eastAsia="en-US"/>
        </w:rPr>
        <w:sectPr w:rsidR="00BE746D" w:rsidRPr="002740BC" w:rsidSect="00CB1BD2">
          <w:headerReference w:type="even" r:id="rId54"/>
          <w:headerReference w:type="default" r:id="rId55"/>
          <w:footerReference w:type="even" r:id="rId56"/>
          <w:footerReference w:type="default" r:id="rId57"/>
          <w:footnotePr>
            <w:numRestart w:val="eachSect"/>
          </w:footnotePr>
          <w:pgSz w:w="16838" w:h="11906" w:orient="landscape" w:code="9"/>
          <w:pgMar w:top="1134" w:right="1417" w:bottom="1134" w:left="1134" w:header="567" w:footer="567" w:gutter="0"/>
          <w:cols w:space="708"/>
          <w:docGrid w:linePitch="360"/>
        </w:sectPr>
      </w:pPr>
    </w:p>
    <w:p w14:paraId="4D4FDF5E" w14:textId="5A3B3C4A" w:rsidR="00BE746D" w:rsidRPr="00170C38" w:rsidRDefault="003A2774" w:rsidP="003A2774">
      <w:pPr>
        <w:pStyle w:val="RegSingleTxtG"/>
        <w:numPr>
          <w:ilvl w:val="0"/>
          <w:numId w:val="0"/>
        </w:numPr>
        <w:ind w:left="1134"/>
        <w:rPr>
          <w:lang w:eastAsia="en-US"/>
        </w:rPr>
      </w:pPr>
      <w:r w:rsidRPr="00170C38">
        <w:rPr>
          <w:lang w:eastAsia="en-US"/>
        </w:rPr>
        <w:lastRenderedPageBreak/>
        <w:t>35.</w:t>
      </w:r>
      <w:r w:rsidRPr="00170C38">
        <w:rPr>
          <w:lang w:eastAsia="en-US"/>
        </w:rPr>
        <w:tab/>
      </w:r>
      <w:r w:rsidR="00BE746D" w:rsidRPr="00170C38">
        <w:rPr>
          <w:lang w:eastAsia="en-US"/>
        </w:rPr>
        <w:t>Figures illustrating the information referred to in paragraphs 31–34 above should be presented showing unadjusted inventory data and a ‘with measures’ projection for the period from 1990 (or another base year, as appropriate) to the most recent inventory year and for subsequent years that end in either a zero or a five, extending at least 15 years from the most recent inventory year. Additional figures may also be presented. The figure below illustrates the presentation of a hypothetical Party’s projection of emissions. It shows unadjusted inventory data for the period from 1990 to the most recent inventory year and ‘with measures’, ‘with additional measures’ and ‘without measures’ projections.</w:t>
      </w:r>
    </w:p>
    <w:p w14:paraId="0C38EF65" w14:textId="77777777" w:rsidR="00BE746D" w:rsidRPr="00170C38" w:rsidRDefault="00BE746D" w:rsidP="00BE746D">
      <w:pPr>
        <w:suppressAutoHyphens w:val="0"/>
        <w:autoSpaceDE w:val="0"/>
        <w:autoSpaceDN w:val="0"/>
        <w:adjustRightInd w:val="0"/>
        <w:spacing w:line="240" w:lineRule="auto"/>
        <w:ind w:left="1134"/>
        <w:jc w:val="both"/>
        <w:rPr>
          <w:rFonts w:eastAsia="Calibri"/>
          <w:b/>
          <w:lang w:eastAsia="en-US"/>
        </w:rPr>
      </w:pPr>
      <w:r w:rsidRPr="00170C38">
        <w:rPr>
          <w:rFonts w:eastAsia="Calibri"/>
          <w:b/>
          <w:lang w:eastAsia="en-US"/>
        </w:rPr>
        <w:t xml:space="preserve">Hypothetical Party’s projection of emissions </w:t>
      </w:r>
    </w:p>
    <w:p w14:paraId="7F44ABC9" w14:textId="77777777" w:rsidR="00BE746D" w:rsidRPr="00F071DA" w:rsidRDefault="00BE746D" w:rsidP="00BE746D">
      <w:pPr>
        <w:suppressAutoHyphens w:val="0"/>
        <w:autoSpaceDE w:val="0"/>
        <w:autoSpaceDN w:val="0"/>
        <w:adjustRightInd w:val="0"/>
        <w:spacing w:line="240" w:lineRule="auto"/>
        <w:jc w:val="center"/>
        <w:rPr>
          <w:rFonts w:eastAsia="Calibri"/>
          <w:sz w:val="24"/>
          <w:szCs w:val="24"/>
          <w:lang w:eastAsia="en-US"/>
        </w:rPr>
      </w:pPr>
      <w:r>
        <w:rPr>
          <w:noProof/>
        </w:rPr>
        <w:drawing>
          <wp:inline distT="0" distB="0" distL="0" distR="0" wp14:anchorId="7D96F0CC" wp14:editId="6FCBE406">
            <wp:extent cx="5810162" cy="3013545"/>
            <wp:effectExtent l="0" t="0" r="635" b="0"/>
            <wp:docPr id="11794384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58">
                      <a:extLst>
                        <a:ext uri="{28A0092B-C50C-407E-A947-70E740481C1C}">
                          <a14:useLocalDpi xmlns:a14="http://schemas.microsoft.com/office/drawing/2010/main" val="0"/>
                        </a:ext>
                      </a:extLst>
                    </a:blip>
                    <a:stretch>
                      <a:fillRect/>
                    </a:stretch>
                  </pic:blipFill>
                  <pic:spPr>
                    <a:xfrm>
                      <a:off x="0" y="0"/>
                      <a:ext cx="5810162" cy="3013545"/>
                    </a:xfrm>
                    <a:prstGeom prst="rect">
                      <a:avLst/>
                    </a:prstGeom>
                  </pic:spPr>
                </pic:pic>
              </a:graphicData>
            </a:graphic>
          </wp:inline>
        </w:drawing>
      </w:r>
    </w:p>
    <w:p w14:paraId="087F43C5" w14:textId="02177DA1" w:rsidR="00BE746D" w:rsidRPr="00F071DA" w:rsidRDefault="003A2774" w:rsidP="006B1C2A">
      <w:pPr>
        <w:pStyle w:val="RegH1G"/>
        <w:numPr>
          <w:ilvl w:val="0"/>
          <w:numId w:val="0"/>
        </w:numPr>
        <w:tabs>
          <w:tab w:val="left" w:pos="1135"/>
        </w:tabs>
        <w:ind w:left="1135" w:hanging="454"/>
        <w:rPr>
          <w:lang w:eastAsia="en-US"/>
        </w:rPr>
      </w:pPr>
      <w:r w:rsidRPr="00F071DA">
        <w:rPr>
          <w:lang w:eastAsia="en-US"/>
        </w:rPr>
        <w:t>E.</w:t>
      </w:r>
      <w:r w:rsidRPr="00F071DA">
        <w:rPr>
          <w:lang w:eastAsia="en-US"/>
        </w:rPr>
        <w:tab/>
      </w:r>
      <w:r w:rsidR="00BE746D" w:rsidRPr="00F071DA">
        <w:rPr>
          <w:lang w:eastAsia="en-US"/>
        </w:rPr>
        <w:t>Assessment of aggregate effect of policies and measures</w:t>
      </w:r>
    </w:p>
    <w:p w14:paraId="155798E3" w14:textId="279E61B7" w:rsidR="00BE746D" w:rsidRPr="00952179" w:rsidRDefault="003A2774" w:rsidP="003A2774">
      <w:pPr>
        <w:pStyle w:val="RegSingleTxtG"/>
        <w:numPr>
          <w:ilvl w:val="0"/>
          <w:numId w:val="0"/>
        </w:numPr>
        <w:ind w:left="1134"/>
        <w:rPr>
          <w:lang w:eastAsia="en-US"/>
        </w:rPr>
      </w:pPr>
      <w:r w:rsidRPr="00952179">
        <w:rPr>
          <w:lang w:eastAsia="en-US"/>
        </w:rPr>
        <w:t>36.</w:t>
      </w:r>
      <w:r w:rsidRPr="00952179">
        <w:rPr>
          <w:lang w:eastAsia="en-US"/>
        </w:rPr>
        <w:tab/>
      </w:r>
      <w:r w:rsidR="00BE746D" w:rsidRPr="00952179">
        <w:rPr>
          <w:lang w:eastAsia="en-US"/>
        </w:rPr>
        <w:t xml:space="preserve">The estimated and expected effects of individual policies and measures are addressed in the policies and measures section of the national communication. In the projections section of the national communication, Parties shall present the estimated and expected total effect of implemented and adopted policies and measures. Parties may also present the total expected effect of planned policies and measures. </w:t>
      </w:r>
    </w:p>
    <w:p w14:paraId="5C90F868" w14:textId="77879650" w:rsidR="00BE746D" w:rsidRPr="00952179" w:rsidRDefault="003A2774" w:rsidP="003A2774">
      <w:pPr>
        <w:pStyle w:val="RegSingleTxtG"/>
        <w:numPr>
          <w:ilvl w:val="0"/>
          <w:numId w:val="0"/>
        </w:numPr>
        <w:ind w:left="1134"/>
        <w:rPr>
          <w:lang w:eastAsia="en-US"/>
        </w:rPr>
      </w:pPr>
      <w:r w:rsidRPr="00952179">
        <w:rPr>
          <w:lang w:eastAsia="en-US"/>
        </w:rPr>
        <w:t>37.</w:t>
      </w:r>
      <w:r w:rsidRPr="00952179">
        <w:rPr>
          <w:lang w:eastAsia="en-US"/>
        </w:rPr>
        <w:tab/>
      </w:r>
      <w:r w:rsidR="00BE746D" w:rsidRPr="00952179">
        <w:rPr>
          <w:lang w:eastAsia="en-US"/>
        </w:rPr>
        <w:t>Parties shall provide an estimate of the total effect of their policies and measures, in accordance with the ‘with measures’ definition, compared with a situation without such policies and measures. That effect shall be presented in terms of GHG emissions avoided or sequestered, by gas (on a CO</w:t>
      </w:r>
      <w:r w:rsidR="00BE746D" w:rsidRPr="003B1C5A">
        <w:rPr>
          <w:vertAlign w:val="subscript"/>
          <w:lang w:eastAsia="en-US"/>
        </w:rPr>
        <w:t>2</w:t>
      </w:r>
      <w:r w:rsidR="00BE746D" w:rsidRPr="00952179">
        <w:rPr>
          <w:lang w:eastAsia="en-US"/>
        </w:rPr>
        <w:t xml:space="preserve"> eq basis), in the most recent inventory year and in subsequent years that end in either a zero or a five, extending at least 15 years from the most recent inventory year (not cumulative savings). This information may be presented in tabular format.</w:t>
      </w:r>
    </w:p>
    <w:p w14:paraId="4096939C" w14:textId="4D635A2F" w:rsidR="00BE746D" w:rsidRPr="00952179" w:rsidRDefault="003A2774" w:rsidP="003A2774">
      <w:pPr>
        <w:pStyle w:val="RegSingleTxtG"/>
        <w:numPr>
          <w:ilvl w:val="0"/>
          <w:numId w:val="0"/>
        </w:numPr>
        <w:ind w:left="1134"/>
        <w:rPr>
          <w:lang w:eastAsia="en-US"/>
        </w:rPr>
      </w:pPr>
      <w:r w:rsidRPr="00952179">
        <w:rPr>
          <w:lang w:eastAsia="en-US"/>
        </w:rPr>
        <w:t>38.</w:t>
      </w:r>
      <w:r w:rsidRPr="00952179">
        <w:rPr>
          <w:lang w:eastAsia="en-US"/>
        </w:rPr>
        <w:tab/>
      </w:r>
      <w:r w:rsidR="00BE746D" w:rsidRPr="00952179">
        <w:rPr>
          <w:lang w:eastAsia="en-US"/>
        </w:rPr>
        <w:t>Parties may estimate the total effect of their measures by calculating the difference between a ‘with measures’ and a ‘without measures’ projection. Alternatively, Parties may use another approach, for example individually assessing the effect of each significant policy and measure and aggregating the individual effects to arrive at a total. In either case, in the reporting it should be clear from what year onward it was assumed that policies were implemented or not implemented in calculating the estimate.</w:t>
      </w:r>
    </w:p>
    <w:p w14:paraId="6BA99BBD" w14:textId="6B4EE991" w:rsidR="00BE746D" w:rsidRPr="009203E1" w:rsidRDefault="003A2774" w:rsidP="006B1C2A">
      <w:pPr>
        <w:pStyle w:val="RegH1G"/>
        <w:numPr>
          <w:ilvl w:val="0"/>
          <w:numId w:val="0"/>
        </w:numPr>
        <w:tabs>
          <w:tab w:val="left" w:pos="1135"/>
        </w:tabs>
        <w:ind w:left="1135" w:hanging="454"/>
        <w:rPr>
          <w:lang w:eastAsia="en-US"/>
        </w:rPr>
      </w:pPr>
      <w:r w:rsidRPr="009203E1">
        <w:rPr>
          <w:lang w:eastAsia="en-US"/>
        </w:rPr>
        <w:t>F.</w:t>
      </w:r>
      <w:r w:rsidRPr="009203E1">
        <w:rPr>
          <w:lang w:eastAsia="en-US"/>
        </w:rPr>
        <w:tab/>
      </w:r>
      <w:r w:rsidR="00BE746D" w:rsidRPr="009203E1">
        <w:rPr>
          <w:lang w:eastAsia="en-US"/>
        </w:rPr>
        <w:t>Methodology</w:t>
      </w:r>
    </w:p>
    <w:p w14:paraId="64C89A38" w14:textId="53908BC5" w:rsidR="00BE746D" w:rsidRPr="009203E1" w:rsidRDefault="003A2774" w:rsidP="003A2774">
      <w:pPr>
        <w:pStyle w:val="RegSingleTxtG"/>
        <w:numPr>
          <w:ilvl w:val="0"/>
          <w:numId w:val="0"/>
        </w:numPr>
        <w:ind w:left="1134"/>
        <w:rPr>
          <w:lang w:eastAsia="en-US"/>
        </w:rPr>
      </w:pPr>
      <w:r w:rsidRPr="009203E1">
        <w:rPr>
          <w:lang w:eastAsia="en-US"/>
        </w:rPr>
        <w:t>39.</w:t>
      </w:r>
      <w:r w:rsidRPr="009203E1">
        <w:rPr>
          <w:lang w:eastAsia="en-US"/>
        </w:rPr>
        <w:tab/>
      </w:r>
      <w:r w:rsidR="00BE746D" w:rsidRPr="009203E1">
        <w:rPr>
          <w:lang w:eastAsia="en-US"/>
        </w:rPr>
        <w:t xml:space="preserve">When projecting GHG emissions and removals and estimating the total effects of policies and measures on emissions and removals, Parties may use any models and/or approaches that they choose. Sufficient information should be reported in the national </w:t>
      </w:r>
      <w:r w:rsidR="00BE746D" w:rsidRPr="009203E1">
        <w:rPr>
          <w:lang w:eastAsia="en-US"/>
        </w:rPr>
        <w:lastRenderedPageBreak/>
        <w:t>communication to allow a reader to obtain a basic understanding of such models and/or approaches.</w:t>
      </w:r>
    </w:p>
    <w:p w14:paraId="7ED13A38" w14:textId="43168F9E" w:rsidR="00BE746D" w:rsidRPr="009203E1" w:rsidRDefault="003A2774" w:rsidP="003A2774">
      <w:pPr>
        <w:pStyle w:val="RegSingleTxtG"/>
        <w:numPr>
          <w:ilvl w:val="0"/>
          <w:numId w:val="0"/>
        </w:numPr>
        <w:ind w:left="1134"/>
        <w:rPr>
          <w:lang w:eastAsia="en-US"/>
        </w:rPr>
      </w:pPr>
      <w:r w:rsidRPr="009203E1">
        <w:rPr>
          <w:lang w:eastAsia="en-US"/>
        </w:rPr>
        <w:t>40.</w:t>
      </w:r>
      <w:r w:rsidRPr="009203E1">
        <w:rPr>
          <w:lang w:eastAsia="en-US"/>
        </w:rPr>
        <w:tab/>
      </w:r>
      <w:r w:rsidR="00BE746D" w:rsidRPr="009203E1">
        <w:rPr>
          <w:lang w:eastAsia="en-US"/>
        </w:rPr>
        <w:t>In the interest of transparency, for each model or approach used, Parties should briefly:</w:t>
      </w:r>
    </w:p>
    <w:p w14:paraId="3BB37B6B" w14:textId="195092A5" w:rsidR="00BE746D" w:rsidRPr="00DD2A07" w:rsidRDefault="003A2774" w:rsidP="003A2774">
      <w:pPr>
        <w:pStyle w:val="RegSingleTxtG2"/>
        <w:numPr>
          <w:ilvl w:val="0"/>
          <w:numId w:val="0"/>
        </w:numPr>
        <w:ind w:left="1134" w:firstLine="567"/>
        <w:rPr>
          <w:lang w:eastAsia="en-US"/>
        </w:rPr>
      </w:pPr>
      <w:r w:rsidRPr="00DD2A07">
        <w:rPr>
          <w:szCs w:val="28"/>
          <w:lang w:eastAsia="en-US"/>
        </w:rPr>
        <w:t>(a)</w:t>
      </w:r>
      <w:r w:rsidRPr="00DD2A07">
        <w:rPr>
          <w:szCs w:val="28"/>
          <w:lang w:eastAsia="en-US"/>
        </w:rPr>
        <w:tab/>
      </w:r>
      <w:r w:rsidR="00BE746D" w:rsidRPr="00DD2A07">
        <w:rPr>
          <w:lang w:eastAsia="en-US"/>
        </w:rPr>
        <w:t>Explain for which gases and/or sectors it was used;</w:t>
      </w:r>
    </w:p>
    <w:p w14:paraId="6F92821F" w14:textId="074C6879" w:rsidR="00BE746D" w:rsidRPr="00DD2A07" w:rsidRDefault="003A2774" w:rsidP="003A2774">
      <w:pPr>
        <w:pStyle w:val="RegSingleTxtG2"/>
        <w:numPr>
          <w:ilvl w:val="0"/>
          <w:numId w:val="0"/>
        </w:numPr>
        <w:ind w:left="1134" w:firstLine="567"/>
        <w:rPr>
          <w:lang w:eastAsia="en-US"/>
        </w:rPr>
      </w:pPr>
      <w:r w:rsidRPr="00DD2A07">
        <w:rPr>
          <w:szCs w:val="28"/>
          <w:lang w:eastAsia="en-US"/>
        </w:rPr>
        <w:t>(b)</w:t>
      </w:r>
      <w:r w:rsidRPr="00DD2A07">
        <w:rPr>
          <w:szCs w:val="28"/>
          <w:lang w:eastAsia="en-US"/>
        </w:rPr>
        <w:tab/>
      </w:r>
      <w:r w:rsidR="00BE746D" w:rsidRPr="00DD2A07">
        <w:rPr>
          <w:lang w:eastAsia="en-US"/>
        </w:rPr>
        <w:t>Describe its type and characteristics (for example, top-down model, bottom-up model, accounting model or expert judgment);</w:t>
      </w:r>
    </w:p>
    <w:p w14:paraId="6296DFB0" w14:textId="36B98C69" w:rsidR="00BE746D" w:rsidRPr="00DD2A07" w:rsidRDefault="003A2774" w:rsidP="003A2774">
      <w:pPr>
        <w:pStyle w:val="RegSingleTxtG2"/>
        <w:numPr>
          <w:ilvl w:val="0"/>
          <w:numId w:val="0"/>
        </w:numPr>
        <w:ind w:left="1134" w:firstLine="567"/>
        <w:rPr>
          <w:lang w:eastAsia="en-US"/>
        </w:rPr>
      </w:pPr>
      <w:r w:rsidRPr="00DD2A07">
        <w:rPr>
          <w:szCs w:val="28"/>
          <w:lang w:eastAsia="en-US"/>
        </w:rPr>
        <w:t>(c)</w:t>
      </w:r>
      <w:r w:rsidRPr="00DD2A07">
        <w:rPr>
          <w:szCs w:val="28"/>
          <w:lang w:eastAsia="en-US"/>
        </w:rPr>
        <w:tab/>
      </w:r>
      <w:r w:rsidR="00BE746D" w:rsidRPr="00DD2A07">
        <w:rPr>
          <w:lang w:eastAsia="en-US"/>
        </w:rPr>
        <w:t>Describe the original purpose that it was designed for and, if applicable, how it has been modified for climate change purposes;</w:t>
      </w:r>
    </w:p>
    <w:p w14:paraId="511049AA" w14:textId="61CDFEEC" w:rsidR="00BE746D" w:rsidRPr="00DD2A07" w:rsidRDefault="003A2774" w:rsidP="003A2774">
      <w:pPr>
        <w:pStyle w:val="RegSingleTxtG2"/>
        <w:numPr>
          <w:ilvl w:val="0"/>
          <w:numId w:val="0"/>
        </w:numPr>
        <w:ind w:left="1134" w:firstLine="567"/>
        <w:rPr>
          <w:lang w:eastAsia="en-US"/>
        </w:rPr>
      </w:pPr>
      <w:r w:rsidRPr="00DD2A07">
        <w:rPr>
          <w:szCs w:val="28"/>
          <w:lang w:eastAsia="en-US"/>
        </w:rPr>
        <w:t>(d)</w:t>
      </w:r>
      <w:r w:rsidRPr="00DD2A07">
        <w:rPr>
          <w:szCs w:val="28"/>
          <w:lang w:eastAsia="en-US"/>
        </w:rPr>
        <w:tab/>
      </w:r>
      <w:r w:rsidR="00BE746D" w:rsidRPr="00DD2A07">
        <w:rPr>
          <w:lang w:eastAsia="en-US"/>
        </w:rPr>
        <w:t>Summarize its strengths and weaknesses;</w:t>
      </w:r>
    </w:p>
    <w:p w14:paraId="78E6D9B8" w14:textId="059C8CB0" w:rsidR="00BE746D" w:rsidRPr="00DD2A07" w:rsidRDefault="003A2774" w:rsidP="003A2774">
      <w:pPr>
        <w:pStyle w:val="RegSingleTxtG2"/>
        <w:numPr>
          <w:ilvl w:val="0"/>
          <w:numId w:val="0"/>
        </w:numPr>
        <w:ind w:left="1134" w:firstLine="567"/>
        <w:rPr>
          <w:lang w:eastAsia="en-US"/>
        </w:rPr>
      </w:pPr>
      <w:r w:rsidRPr="00DD2A07">
        <w:rPr>
          <w:szCs w:val="28"/>
          <w:lang w:eastAsia="en-US"/>
        </w:rPr>
        <w:t>(e)</w:t>
      </w:r>
      <w:r w:rsidRPr="00DD2A07">
        <w:rPr>
          <w:szCs w:val="28"/>
          <w:lang w:eastAsia="en-US"/>
        </w:rPr>
        <w:tab/>
      </w:r>
      <w:r w:rsidR="00BE746D" w:rsidRPr="00DD2A07">
        <w:rPr>
          <w:lang w:eastAsia="en-US"/>
        </w:rPr>
        <w:t>Explain how it accounts for any overlap or synergies that may exist between different policies and measures.</w:t>
      </w:r>
    </w:p>
    <w:p w14:paraId="4B3B5550" w14:textId="288807B6" w:rsidR="00BE746D" w:rsidRPr="004A6056" w:rsidRDefault="003A2774" w:rsidP="003A2774">
      <w:pPr>
        <w:pStyle w:val="RegSingleTxtG"/>
        <w:numPr>
          <w:ilvl w:val="0"/>
          <w:numId w:val="0"/>
        </w:numPr>
        <w:ind w:left="1134"/>
        <w:rPr>
          <w:lang w:eastAsia="en-US"/>
        </w:rPr>
      </w:pPr>
      <w:r w:rsidRPr="004A6056">
        <w:rPr>
          <w:lang w:eastAsia="en-US"/>
        </w:rPr>
        <w:t>41.</w:t>
      </w:r>
      <w:r w:rsidRPr="004A6056">
        <w:rPr>
          <w:lang w:eastAsia="en-US"/>
        </w:rPr>
        <w:tab/>
      </w:r>
      <w:r w:rsidR="00BE746D" w:rsidRPr="004A6056">
        <w:rPr>
          <w:lang w:eastAsia="en-US"/>
        </w:rPr>
        <w:t>Parties should provide references to more detailed information related to the information referred to in paragraph 40(a–e) above.</w:t>
      </w:r>
    </w:p>
    <w:p w14:paraId="3E44C670" w14:textId="5626C608" w:rsidR="00BE746D" w:rsidRPr="004A6056" w:rsidRDefault="003A2774" w:rsidP="003A2774">
      <w:pPr>
        <w:pStyle w:val="RegSingleTxtG"/>
        <w:numPr>
          <w:ilvl w:val="0"/>
          <w:numId w:val="0"/>
        </w:numPr>
        <w:ind w:left="1134"/>
        <w:rPr>
          <w:lang w:eastAsia="en-US"/>
        </w:rPr>
      </w:pPr>
      <w:r w:rsidRPr="004A6056">
        <w:rPr>
          <w:lang w:eastAsia="en-US"/>
        </w:rPr>
        <w:t>42.</w:t>
      </w:r>
      <w:r w:rsidRPr="004A6056">
        <w:rPr>
          <w:lang w:eastAsia="en-US"/>
        </w:rPr>
        <w:tab/>
      </w:r>
      <w:r w:rsidR="00BE746D" w:rsidRPr="004A6056">
        <w:rPr>
          <w:lang w:eastAsia="en-US"/>
        </w:rPr>
        <w:t>Parties should report the main differences in assumptions, methods employed and results between the projections reported in the current national communication and those reported in previous national communications.</w:t>
      </w:r>
    </w:p>
    <w:p w14:paraId="6F7D917F" w14:textId="26F9BF25" w:rsidR="00BE746D" w:rsidRPr="004A6056" w:rsidRDefault="003A2774" w:rsidP="003A2774">
      <w:pPr>
        <w:pStyle w:val="RegSingleTxtG"/>
        <w:numPr>
          <w:ilvl w:val="0"/>
          <w:numId w:val="0"/>
        </w:numPr>
        <w:ind w:left="1134"/>
        <w:rPr>
          <w:lang w:eastAsia="en-US"/>
        </w:rPr>
      </w:pPr>
      <w:r w:rsidRPr="004A6056">
        <w:rPr>
          <w:lang w:eastAsia="en-US"/>
        </w:rPr>
        <w:t>43.</w:t>
      </w:r>
      <w:r w:rsidRPr="004A6056">
        <w:rPr>
          <w:lang w:eastAsia="en-US"/>
        </w:rPr>
        <w:tab/>
      </w:r>
      <w:r w:rsidR="00BE746D" w:rsidRPr="004A6056">
        <w:rPr>
          <w:lang w:eastAsia="en-US"/>
        </w:rPr>
        <w:t>The sensitivity of the projections to underlying assumptions should be discussed qualitatively and, where possible, quantitatively.</w:t>
      </w:r>
    </w:p>
    <w:p w14:paraId="3F43BB09" w14:textId="192B2366" w:rsidR="00BE746D" w:rsidRPr="004A6056" w:rsidRDefault="003A2774" w:rsidP="003A2774">
      <w:pPr>
        <w:pStyle w:val="RegSingleTxtG"/>
        <w:numPr>
          <w:ilvl w:val="0"/>
          <w:numId w:val="0"/>
        </w:numPr>
        <w:ind w:left="1134"/>
        <w:rPr>
          <w:lang w:eastAsia="en-US"/>
        </w:rPr>
      </w:pPr>
      <w:r w:rsidRPr="004A6056">
        <w:rPr>
          <w:lang w:eastAsia="en-US"/>
        </w:rPr>
        <w:t>44.</w:t>
      </w:r>
      <w:r w:rsidRPr="004A6056">
        <w:rPr>
          <w:lang w:eastAsia="en-US"/>
        </w:rPr>
        <w:tab/>
      </w:r>
      <w:r w:rsidR="00BE746D" w:rsidRPr="004A6056">
        <w:rPr>
          <w:lang w:eastAsia="en-US"/>
        </w:rPr>
        <w:t>To ensure transparency, Parties should report information on key underlying assumptions and values of variables such as GDP growth, population growth, tax levels and international fuel prices, using table 5 below. The information should be limited to that not covered by paragraph 45 below (i.e. it should not include sector-specific data).</w:t>
      </w:r>
    </w:p>
    <w:p w14:paraId="246B1287" w14:textId="4B8A7158" w:rsidR="00BE746D" w:rsidRPr="00170C38" w:rsidRDefault="003A2774" w:rsidP="003A2774">
      <w:pPr>
        <w:pStyle w:val="RegSingleTxtG"/>
        <w:numPr>
          <w:ilvl w:val="0"/>
          <w:numId w:val="0"/>
        </w:numPr>
        <w:ind w:left="1134"/>
        <w:rPr>
          <w:rFonts w:eastAsia="Calibri"/>
          <w:lang w:eastAsia="en-US"/>
        </w:rPr>
      </w:pPr>
      <w:r w:rsidRPr="00170C38">
        <w:rPr>
          <w:rFonts w:eastAsia="Calibri"/>
          <w:lang w:eastAsia="en-US"/>
        </w:rPr>
        <w:t>45.</w:t>
      </w:r>
      <w:r w:rsidRPr="00170C38">
        <w:rPr>
          <w:rFonts w:eastAsia="Calibri"/>
          <w:lang w:eastAsia="en-US"/>
        </w:rPr>
        <w:tab/>
      </w:r>
      <w:r w:rsidR="00BE746D" w:rsidRPr="004A6056">
        <w:rPr>
          <w:lang w:eastAsia="en-US"/>
        </w:rPr>
        <w:t>To provide the reader with an understanding of emission trends from 1990 to at least 15 years from the most recent inventory year, Parties shall present relevant information on factors and activities for each sector. Such information may be presented in tabular format</w:t>
      </w:r>
      <w:r w:rsidR="00BE746D" w:rsidRPr="00170C38">
        <w:rPr>
          <w:rFonts w:eastAsia="Calibri"/>
          <w:lang w:eastAsia="en-US"/>
        </w:rPr>
        <w:t>.</w:t>
      </w:r>
    </w:p>
    <w:p w14:paraId="3AB278BF" w14:textId="77777777" w:rsidR="00BE746D" w:rsidRPr="00170C38" w:rsidRDefault="00BE746D" w:rsidP="00BE746D">
      <w:pPr>
        <w:suppressAutoHyphens w:val="0"/>
        <w:autoSpaceDE w:val="0"/>
        <w:autoSpaceDN w:val="0"/>
        <w:adjustRightInd w:val="0"/>
        <w:spacing w:line="240" w:lineRule="auto"/>
        <w:jc w:val="both"/>
        <w:rPr>
          <w:rFonts w:eastAsia="Calibri"/>
          <w:b/>
          <w:lang w:eastAsia="en-US"/>
        </w:rPr>
        <w:sectPr w:rsidR="00BE746D" w:rsidRPr="00170C38" w:rsidSect="00CB1BD2">
          <w:headerReference w:type="even" r:id="rId59"/>
          <w:headerReference w:type="default" r:id="rId60"/>
          <w:footerReference w:type="even" r:id="rId61"/>
          <w:footerReference w:type="default" r:id="rId62"/>
          <w:footnotePr>
            <w:numRestart w:val="eachSect"/>
          </w:footnotePr>
          <w:pgSz w:w="11907" w:h="16840" w:code="9"/>
          <w:pgMar w:top="1417" w:right="1134" w:bottom="1134" w:left="1134" w:header="850" w:footer="567" w:gutter="0"/>
          <w:cols w:space="720"/>
          <w:docGrid w:linePitch="360"/>
        </w:sectPr>
      </w:pPr>
    </w:p>
    <w:p w14:paraId="6BCEF799" w14:textId="77777777" w:rsidR="00BE746D" w:rsidRPr="00170C38" w:rsidRDefault="00BE746D" w:rsidP="00BE746D">
      <w:pPr>
        <w:ind w:left="567"/>
        <w:rPr>
          <w:rFonts w:eastAsia="Times New Roman"/>
          <w:bCs/>
          <w:lang w:eastAsia="en-GB"/>
        </w:rPr>
      </w:pPr>
      <w:r w:rsidRPr="00170C38">
        <w:rPr>
          <w:rFonts w:eastAsia="Times New Roman"/>
          <w:bCs/>
          <w:lang w:eastAsia="en-GB"/>
        </w:rPr>
        <w:lastRenderedPageBreak/>
        <w:t>Table 5</w:t>
      </w:r>
    </w:p>
    <w:p w14:paraId="7DFD9BF8" w14:textId="77777777" w:rsidR="00BE746D" w:rsidRDefault="00BE746D" w:rsidP="00BE746D">
      <w:pPr>
        <w:spacing w:after="120"/>
        <w:ind w:left="567"/>
        <w:rPr>
          <w:rFonts w:eastAsia="Times New Roman"/>
          <w:bCs/>
          <w:i/>
          <w:lang w:eastAsia="en-GB"/>
        </w:rPr>
      </w:pPr>
      <w:r w:rsidRPr="00170C38">
        <w:rPr>
          <w:rFonts w:eastAsia="Times New Roman"/>
          <w:b/>
          <w:bCs/>
          <w:lang w:eastAsia="en-GB"/>
        </w:rPr>
        <w:t>Summary of key variables and assumptions used in the projections analysis</w:t>
      </w:r>
      <w:r w:rsidRPr="00170C38">
        <w:rPr>
          <w:rFonts w:eastAsia="Times New Roman"/>
          <w:bCs/>
          <w:i/>
          <w:sz w:val="18"/>
          <w:vertAlign w:val="superscript"/>
          <w:lang w:eastAsia="en-GB"/>
        </w:rPr>
        <w:t xml:space="preserve">a </w:t>
      </w:r>
      <w:r w:rsidRPr="00170C38">
        <w:rPr>
          <w:rFonts w:eastAsia="Times New Roman"/>
          <w:bCs/>
          <w:i/>
          <w:lang w:eastAsia="en-GB"/>
        </w:rPr>
        <w:t xml:space="preserve"> </w:t>
      </w:r>
    </w:p>
    <w:tbl>
      <w:tblPr>
        <w:tblW w:w="11437" w:type="dxa"/>
        <w:tblInd w:w="567" w:type="dxa"/>
        <w:tblBorders>
          <w:top w:val="single" w:sz="4" w:space="0" w:color="auto"/>
        </w:tblBorders>
        <w:tblLayout w:type="fixed"/>
        <w:tblCellMar>
          <w:left w:w="0" w:type="dxa"/>
          <w:right w:w="0" w:type="dxa"/>
        </w:tblCellMar>
        <w:tblLook w:val="0000" w:firstRow="0" w:lastRow="0" w:firstColumn="0" w:lastColumn="0" w:noHBand="0" w:noVBand="0"/>
      </w:tblPr>
      <w:tblGrid>
        <w:gridCol w:w="841"/>
        <w:gridCol w:w="753"/>
        <w:gridCol w:w="754"/>
        <w:gridCol w:w="754"/>
        <w:gridCol w:w="754"/>
        <w:gridCol w:w="753"/>
        <w:gridCol w:w="659"/>
        <w:gridCol w:w="822"/>
        <w:gridCol w:w="28"/>
        <w:gridCol w:w="754"/>
        <w:gridCol w:w="754"/>
        <w:gridCol w:w="753"/>
        <w:gridCol w:w="754"/>
        <w:gridCol w:w="1103"/>
        <w:gridCol w:w="1104"/>
        <w:gridCol w:w="20"/>
        <w:gridCol w:w="20"/>
        <w:gridCol w:w="37"/>
        <w:gridCol w:w="20"/>
      </w:tblGrid>
      <w:tr w:rsidR="00BE746D" w:rsidRPr="00F071DA" w14:paraId="61CA8796" w14:textId="77777777" w:rsidTr="00BE746D">
        <w:trPr>
          <w:trHeight w:val="240"/>
          <w:tblHeader/>
        </w:trPr>
        <w:tc>
          <w:tcPr>
            <w:tcW w:w="841" w:type="dxa"/>
            <w:tcBorders>
              <w:top w:val="single" w:sz="4" w:space="0" w:color="auto"/>
              <w:bottom w:val="nil"/>
            </w:tcBorders>
            <w:shd w:val="clear" w:color="auto" w:fill="auto"/>
            <w:noWrap/>
            <w:vAlign w:val="bottom"/>
          </w:tcPr>
          <w:p w14:paraId="05556ECF" w14:textId="77777777" w:rsidR="00BE746D" w:rsidRPr="00F071DA" w:rsidRDefault="00BE746D" w:rsidP="00BE746D">
            <w:pPr>
              <w:suppressAutoHyphens w:val="0"/>
              <w:spacing w:before="80" w:after="80" w:line="200" w:lineRule="exact"/>
              <w:rPr>
                <w:i/>
                <w:sz w:val="16"/>
              </w:rPr>
            </w:pPr>
          </w:p>
        </w:tc>
        <w:tc>
          <w:tcPr>
            <w:tcW w:w="5249" w:type="dxa"/>
            <w:gridSpan w:val="7"/>
            <w:tcBorders>
              <w:top w:val="single" w:sz="4" w:space="0" w:color="auto"/>
              <w:bottom w:val="nil"/>
            </w:tcBorders>
            <w:shd w:val="clear" w:color="auto" w:fill="auto"/>
            <w:noWrap/>
            <w:vAlign w:val="bottom"/>
          </w:tcPr>
          <w:p w14:paraId="3988BC76" w14:textId="77777777" w:rsidR="00BE746D" w:rsidRPr="00141BF0" w:rsidRDefault="00BE746D" w:rsidP="00BE746D">
            <w:pPr>
              <w:suppressAutoHyphens w:val="0"/>
              <w:spacing w:before="80" w:after="80" w:line="200" w:lineRule="exact"/>
              <w:ind w:left="113"/>
              <w:jc w:val="center"/>
              <w:rPr>
                <w:i/>
                <w:sz w:val="16"/>
                <w:szCs w:val="16"/>
              </w:rPr>
            </w:pPr>
            <w:r w:rsidRPr="00F071DA">
              <w:rPr>
                <w:i/>
                <w:sz w:val="16"/>
                <w:szCs w:val="16"/>
              </w:rPr>
              <w:t>Historical</w:t>
            </w:r>
            <w:r w:rsidRPr="007E60EA">
              <w:rPr>
                <w:i/>
                <w:sz w:val="18"/>
                <w:szCs w:val="18"/>
                <w:vertAlign w:val="superscript"/>
              </w:rPr>
              <w:t>b</w:t>
            </w:r>
          </w:p>
        </w:tc>
        <w:tc>
          <w:tcPr>
            <w:tcW w:w="5346" w:type="dxa"/>
            <w:gridSpan w:val="11"/>
            <w:tcBorders>
              <w:top w:val="single" w:sz="4" w:space="0" w:color="auto"/>
              <w:bottom w:val="nil"/>
            </w:tcBorders>
            <w:shd w:val="clear" w:color="auto" w:fill="auto"/>
            <w:vAlign w:val="bottom"/>
          </w:tcPr>
          <w:p w14:paraId="4DB2DCB9" w14:textId="77777777" w:rsidR="00BE746D" w:rsidRPr="00540FBE" w:rsidRDefault="00BE746D" w:rsidP="00BE746D">
            <w:pPr>
              <w:suppressAutoHyphens w:val="0"/>
              <w:spacing w:before="80" w:after="80" w:line="200" w:lineRule="exact"/>
              <w:ind w:left="113"/>
              <w:jc w:val="center"/>
              <w:rPr>
                <w:i/>
                <w:sz w:val="16"/>
                <w:szCs w:val="16"/>
              </w:rPr>
            </w:pPr>
            <w:r w:rsidRPr="007E60EA">
              <w:rPr>
                <w:i/>
                <w:sz w:val="16"/>
                <w:szCs w:val="16"/>
              </w:rPr>
              <w:t>Projected</w:t>
            </w:r>
          </w:p>
        </w:tc>
      </w:tr>
      <w:tr w:rsidR="00BE746D" w:rsidRPr="00F071DA" w14:paraId="55CEEE2C" w14:textId="77777777" w:rsidTr="00BE746D">
        <w:trPr>
          <w:trHeight w:val="240"/>
        </w:trPr>
        <w:tc>
          <w:tcPr>
            <w:tcW w:w="841" w:type="dxa"/>
            <w:tcBorders>
              <w:top w:val="nil"/>
              <w:bottom w:val="single" w:sz="12" w:space="0" w:color="auto"/>
            </w:tcBorders>
            <w:shd w:val="clear" w:color="auto" w:fill="auto"/>
            <w:noWrap/>
          </w:tcPr>
          <w:p w14:paraId="31C0724A" w14:textId="77777777" w:rsidR="00BE746D" w:rsidRPr="00F071DA" w:rsidRDefault="00BE746D" w:rsidP="00BE746D">
            <w:pPr>
              <w:suppressAutoHyphens w:val="0"/>
              <w:spacing w:before="40" w:after="40" w:line="220" w:lineRule="exact"/>
              <w:rPr>
                <w:i/>
                <w:sz w:val="16"/>
                <w:szCs w:val="16"/>
              </w:rPr>
            </w:pPr>
            <w:r w:rsidRPr="00F071DA">
              <w:rPr>
                <w:i/>
                <w:sz w:val="16"/>
                <w:szCs w:val="16"/>
              </w:rPr>
              <w:t>Key underlying assumptions</w:t>
            </w:r>
          </w:p>
        </w:tc>
        <w:tc>
          <w:tcPr>
            <w:tcW w:w="753" w:type="dxa"/>
            <w:tcBorders>
              <w:top w:val="nil"/>
              <w:bottom w:val="single" w:sz="12" w:space="0" w:color="auto"/>
            </w:tcBorders>
            <w:shd w:val="clear" w:color="auto" w:fill="auto"/>
            <w:noWrap/>
            <w:tcMar>
              <w:right w:w="57" w:type="dxa"/>
            </w:tcMar>
            <w:vAlign w:val="bottom"/>
          </w:tcPr>
          <w:p w14:paraId="3EED50D5" w14:textId="77777777" w:rsidR="00BE746D" w:rsidRPr="00F071DA" w:rsidRDefault="00BE746D" w:rsidP="00BE746D">
            <w:pPr>
              <w:suppressAutoHyphens w:val="0"/>
              <w:spacing w:before="40" w:after="40" w:line="220" w:lineRule="exact"/>
              <w:ind w:left="113"/>
              <w:jc w:val="center"/>
              <w:rPr>
                <w:i/>
                <w:sz w:val="16"/>
                <w:szCs w:val="16"/>
              </w:rPr>
            </w:pPr>
            <w:r w:rsidRPr="00F071DA">
              <w:rPr>
                <w:i/>
                <w:sz w:val="16"/>
                <w:szCs w:val="16"/>
              </w:rPr>
              <w:t>1990</w:t>
            </w:r>
          </w:p>
        </w:tc>
        <w:tc>
          <w:tcPr>
            <w:tcW w:w="754" w:type="dxa"/>
            <w:tcBorders>
              <w:top w:val="nil"/>
              <w:bottom w:val="single" w:sz="12" w:space="0" w:color="auto"/>
            </w:tcBorders>
            <w:shd w:val="clear" w:color="auto" w:fill="auto"/>
            <w:noWrap/>
            <w:tcMar>
              <w:right w:w="57" w:type="dxa"/>
            </w:tcMar>
            <w:vAlign w:val="bottom"/>
          </w:tcPr>
          <w:p w14:paraId="3142CDF3" w14:textId="77777777" w:rsidR="00BE746D" w:rsidRPr="00F071DA" w:rsidRDefault="00BE746D" w:rsidP="00BE746D">
            <w:pPr>
              <w:suppressAutoHyphens w:val="0"/>
              <w:spacing w:before="40" w:after="40" w:line="220" w:lineRule="exact"/>
              <w:ind w:left="113"/>
              <w:jc w:val="center"/>
              <w:rPr>
                <w:i/>
                <w:sz w:val="16"/>
                <w:szCs w:val="16"/>
              </w:rPr>
            </w:pPr>
            <w:r w:rsidRPr="00F071DA">
              <w:rPr>
                <w:i/>
                <w:sz w:val="16"/>
                <w:szCs w:val="16"/>
              </w:rPr>
              <w:t>1995</w:t>
            </w:r>
          </w:p>
        </w:tc>
        <w:tc>
          <w:tcPr>
            <w:tcW w:w="754" w:type="dxa"/>
            <w:tcBorders>
              <w:top w:val="nil"/>
              <w:bottom w:val="single" w:sz="12" w:space="0" w:color="auto"/>
            </w:tcBorders>
            <w:shd w:val="clear" w:color="auto" w:fill="auto"/>
            <w:noWrap/>
            <w:tcMar>
              <w:right w:w="57" w:type="dxa"/>
            </w:tcMar>
            <w:vAlign w:val="bottom"/>
          </w:tcPr>
          <w:p w14:paraId="6AE3C38F" w14:textId="77777777" w:rsidR="00BE746D" w:rsidRPr="00F071DA" w:rsidRDefault="00BE746D" w:rsidP="00BE746D">
            <w:pPr>
              <w:suppressAutoHyphens w:val="0"/>
              <w:spacing w:before="40" w:after="40" w:line="220" w:lineRule="exact"/>
              <w:ind w:left="113"/>
              <w:jc w:val="center"/>
              <w:rPr>
                <w:i/>
                <w:sz w:val="16"/>
                <w:szCs w:val="16"/>
              </w:rPr>
            </w:pPr>
            <w:r w:rsidRPr="00F071DA">
              <w:rPr>
                <w:i/>
                <w:sz w:val="16"/>
                <w:szCs w:val="16"/>
              </w:rPr>
              <w:t>2000</w:t>
            </w:r>
          </w:p>
        </w:tc>
        <w:tc>
          <w:tcPr>
            <w:tcW w:w="754" w:type="dxa"/>
            <w:tcBorders>
              <w:top w:val="nil"/>
              <w:bottom w:val="single" w:sz="12" w:space="0" w:color="auto"/>
            </w:tcBorders>
            <w:shd w:val="clear" w:color="auto" w:fill="auto"/>
            <w:noWrap/>
            <w:tcMar>
              <w:right w:w="57" w:type="dxa"/>
            </w:tcMar>
            <w:vAlign w:val="bottom"/>
          </w:tcPr>
          <w:p w14:paraId="3ED22E73" w14:textId="77777777" w:rsidR="00BE746D" w:rsidRPr="00F071DA" w:rsidRDefault="00BE746D" w:rsidP="00BE746D">
            <w:pPr>
              <w:suppressAutoHyphens w:val="0"/>
              <w:spacing w:before="40" w:after="40" w:line="220" w:lineRule="exact"/>
              <w:ind w:left="113"/>
              <w:jc w:val="center"/>
              <w:rPr>
                <w:i/>
                <w:sz w:val="16"/>
                <w:szCs w:val="16"/>
              </w:rPr>
            </w:pPr>
            <w:r w:rsidRPr="00F071DA">
              <w:rPr>
                <w:i/>
                <w:sz w:val="16"/>
                <w:szCs w:val="16"/>
              </w:rPr>
              <w:t>2005</w:t>
            </w:r>
          </w:p>
        </w:tc>
        <w:tc>
          <w:tcPr>
            <w:tcW w:w="753" w:type="dxa"/>
            <w:tcBorders>
              <w:top w:val="nil"/>
              <w:bottom w:val="single" w:sz="12" w:space="0" w:color="auto"/>
            </w:tcBorders>
            <w:shd w:val="clear" w:color="auto" w:fill="auto"/>
            <w:noWrap/>
            <w:tcMar>
              <w:right w:w="57" w:type="dxa"/>
            </w:tcMar>
            <w:vAlign w:val="bottom"/>
          </w:tcPr>
          <w:p w14:paraId="204CC207" w14:textId="77777777" w:rsidR="00BE746D" w:rsidRPr="00F071DA" w:rsidRDefault="00BE746D" w:rsidP="00BE746D">
            <w:pPr>
              <w:suppressAutoHyphens w:val="0"/>
              <w:spacing w:before="40" w:after="40" w:line="220" w:lineRule="exact"/>
              <w:ind w:left="113"/>
              <w:jc w:val="center"/>
              <w:rPr>
                <w:i/>
                <w:sz w:val="16"/>
                <w:szCs w:val="16"/>
              </w:rPr>
            </w:pPr>
            <w:r w:rsidRPr="00F071DA">
              <w:rPr>
                <w:i/>
                <w:sz w:val="16"/>
                <w:szCs w:val="16"/>
              </w:rPr>
              <w:t>2010</w:t>
            </w:r>
          </w:p>
        </w:tc>
        <w:tc>
          <w:tcPr>
            <w:tcW w:w="659" w:type="dxa"/>
            <w:tcBorders>
              <w:top w:val="nil"/>
              <w:bottom w:val="single" w:sz="12" w:space="0" w:color="auto"/>
            </w:tcBorders>
            <w:shd w:val="clear" w:color="auto" w:fill="auto"/>
            <w:noWrap/>
            <w:tcMar>
              <w:right w:w="57" w:type="dxa"/>
            </w:tcMar>
            <w:vAlign w:val="bottom"/>
          </w:tcPr>
          <w:p w14:paraId="3BBC4EA0" w14:textId="77777777" w:rsidR="00BE746D" w:rsidRPr="00F071DA" w:rsidRDefault="00BE746D" w:rsidP="00BE746D">
            <w:pPr>
              <w:suppressAutoHyphens w:val="0"/>
              <w:spacing w:before="40" w:after="40" w:line="220" w:lineRule="exact"/>
              <w:ind w:left="113"/>
              <w:jc w:val="center"/>
              <w:rPr>
                <w:i/>
                <w:sz w:val="16"/>
                <w:szCs w:val="16"/>
              </w:rPr>
            </w:pPr>
          </w:p>
        </w:tc>
        <w:tc>
          <w:tcPr>
            <w:tcW w:w="850" w:type="dxa"/>
            <w:gridSpan w:val="2"/>
            <w:tcBorders>
              <w:top w:val="nil"/>
              <w:bottom w:val="single" w:sz="12" w:space="0" w:color="auto"/>
            </w:tcBorders>
            <w:vAlign w:val="bottom"/>
          </w:tcPr>
          <w:p w14:paraId="42211FEC" w14:textId="77777777" w:rsidR="00BE746D" w:rsidRPr="00141BF0" w:rsidRDefault="00BE746D" w:rsidP="00BE746D">
            <w:pPr>
              <w:suppressAutoHyphens w:val="0"/>
              <w:spacing w:before="40" w:after="40" w:line="220" w:lineRule="exact"/>
              <w:ind w:left="113"/>
              <w:jc w:val="center"/>
              <w:rPr>
                <w:i/>
                <w:sz w:val="16"/>
                <w:szCs w:val="16"/>
              </w:rPr>
            </w:pPr>
            <w:r w:rsidRPr="00141BF0">
              <w:rPr>
                <w:i/>
                <w:sz w:val="16"/>
                <w:szCs w:val="16"/>
              </w:rPr>
              <w:t>…</w:t>
            </w:r>
          </w:p>
        </w:tc>
        <w:tc>
          <w:tcPr>
            <w:tcW w:w="754" w:type="dxa"/>
            <w:tcBorders>
              <w:top w:val="nil"/>
              <w:bottom w:val="single" w:sz="12" w:space="0" w:color="auto"/>
            </w:tcBorders>
            <w:vAlign w:val="bottom"/>
          </w:tcPr>
          <w:p w14:paraId="0BD28BBC" w14:textId="77777777" w:rsidR="00BE746D" w:rsidRPr="00141BF0" w:rsidRDefault="00BE746D" w:rsidP="00BE746D">
            <w:pPr>
              <w:suppressAutoHyphens w:val="0"/>
              <w:spacing w:before="40" w:after="40" w:line="220" w:lineRule="exact"/>
              <w:ind w:left="113"/>
              <w:jc w:val="center"/>
              <w:rPr>
                <w:i/>
                <w:sz w:val="16"/>
                <w:szCs w:val="16"/>
              </w:rPr>
            </w:pPr>
          </w:p>
          <w:p w14:paraId="27476D76" w14:textId="77777777" w:rsidR="00BE746D" w:rsidRPr="00141BF0" w:rsidRDefault="00BE746D" w:rsidP="00BE746D">
            <w:pPr>
              <w:suppressAutoHyphens w:val="0"/>
              <w:spacing w:before="40" w:after="40" w:line="220" w:lineRule="exact"/>
              <w:ind w:left="113"/>
              <w:jc w:val="center"/>
              <w:rPr>
                <w:i/>
                <w:sz w:val="16"/>
                <w:szCs w:val="16"/>
              </w:rPr>
            </w:pPr>
          </w:p>
        </w:tc>
        <w:tc>
          <w:tcPr>
            <w:tcW w:w="754" w:type="dxa"/>
            <w:tcBorders>
              <w:top w:val="nil"/>
              <w:bottom w:val="single" w:sz="12" w:space="0" w:color="auto"/>
            </w:tcBorders>
          </w:tcPr>
          <w:p w14:paraId="7A3F0A40" w14:textId="77777777" w:rsidR="00BE746D" w:rsidRPr="00141BF0" w:rsidRDefault="00BE746D" w:rsidP="00BE746D">
            <w:pPr>
              <w:suppressAutoHyphens w:val="0"/>
              <w:spacing w:before="40" w:after="40" w:line="220" w:lineRule="exact"/>
              <w:ind w:left="113"/>
              <w:jc w:val="center"/>
              <w:rPr>
                <w:i/>
                <w:sz w:val="16"/>
                <w:szCs w:val="16"/>
              </w:rPr>
            </w:pPr>
          </w:p>
          <w:p w14:paraId="5F7936E7" w14:textId="77777777" w:rsidR="00BE746D" w:rsidRPr="00141BF0" w:rsidRDefault="00BE746D" w:rsidP="00BE746D">
            <w:pPr>
              <w:suppressAutoHyphens w:val="0"/>
              <w:spacing w:before="40" w:after="40" w:line="220" w:lineRule="exact"/>
              <w:ind w:left="113"/>
              <w:jc w:val="center"/>
              <w:rPr>
                <w:i/>
                <w:sz w:val="16"/>
                <w:szCs w:val="16"/>
              </w:rPr>
            </w:pPr>
          </w:p>
          <w:p w14:paraId="483C2D49" w14:textId="77777777" w:rsidR="00BE746D" w:rsidRPr="00141BF0" w:rsidRDefault="00BE746D" w:rsidP="00BE746D">
            <w:pPr>
              <w:suppressAutoHyphens w:val="0"/>
              <w:spacing w:before="40" w:after="40" w:line="220" w:lineRule="exact"/>
              <w:ind w:left="113"/>
              <w:jc w:val="center"/>
              <w:rPr>
                <w:i/>
                <w:sz w:val="16"/>
                <w:szCs w:val="16"/>
              </w:rPr>
            </w:pPr>
            <w:r w:rsidRPr="00141BF0">
              <w:rPr>
                <w:i/>
                <w:sz w:val="16"/>
                <w:szCs w:val="16"/>
              </w:rPr>
              <w:t>20XX</w:t>
            </w:r>
            <w:r w:rsidRPr="0019317D">
              <w:rPr>
                <w:i/>
                <w:sz w:val="18"/>
                <w:szCs w:val="16"/>
                <w:vertAlign w:val="superscript"/>
              </w:rPr>
              <w:t>c</w:t>
            </w:r>
          </w:p>
        </w:tc>
        <w:tc>
          <w:tcPr>
            <w:tcW w:w="753" w:type="dxa"/>
            <w:tcBorders>
              <w:top w:val="nil"/>
              <w:bottom w:val="single" w:sz="12" w:space="0" w:color="auto"/>
            </w:tcBorders>
            <w:shd w:val="clear" w:color="auto" w:fill="auto"/>
            <w:noWrap/>
            <w:tcMar>
              <w:right w:w="57" w:type="dxa"/>
            </w:tcMar>
            <w:vAlign w:val="bottom"/>
          </w:tcPr>
          <w:p w14:paraId="47A21C8A" w14:textId="77777777" w:rsidR="00BE746D" w:rsidRPr="00141BF0" w:rsidRDefault="00BE746D" w:rsidP="00BE746D">
            <w:pPr>
              <w:suppressAutoHyphens w:val="0"/>
              <w:spacing w:before="40" w:after="40" w:line="220" w:lineRule="exact"/>
              <w:ind w:left="113"/>
              <w:jc w:val="center"/>
              <w:rPr>
                <w:i/>
                <w:sz w:val="16"/>
                <w:szCs w:val="16"/>
              </w:rPr>
            </w:pPr>
          </w:p>
        </w:tc>
        <w:tc>
          <w:tcPr>
            <w:tcW w:w="754" w:type="dxa"/>
            <w:tcBorders>
              <w:top w:val="nil"/>
              <w:bottom w:val="single" w:sz="12" w:space="0" w:color="auto"/>
            </w:tcBorders>
            <w:shd w:val="clear" w:color="auto" w:fill="auto"/>
            <w:noWrap/>
            <w:tcMar>
              <w:right w:w="57" w:type="dxa"/>
            </w:tcMar>
            <w:vAlign w:val="bottom"/>
          </w:tcPr>
          <w:p w14:paraId="312DBDDD" w14:textId="77777777" w:rsidR="00BE746D" w:rsidRPr="00141BF0" w:rsidRDefault="00BE746D" w:rsidP="00BE746D">
            <w:pPr>
              <w:suppressAutoHyphens w:val="0"/>
              <w:spacing w:before="40" w:after="40" w:line="220" w:lineRule="exact"/>
              <w:ind w:left="113"/>
              <w:jc w:val="center"/>
              <w:rPr>
                <w:i/>
                <w:sz w:val="16"/>
                <w:szCs w:val="16"/>
              </w:rPr>
            </w:pPr>
            <w:r w:rsidRPr="00141BF0">
              <w:rPr>
                <w:i/>
                <w:sz w:val="16"/>
                <w:szCs w:val="16"/>
              </w:rPr>
              <w:t>20YY</w:t>
            </w:r>
            <w:r w:rsidRPr="0019317D">
              <w:rPr>
                <w:i/>
                <w:sz w:val="18"/>
                <w:szCs w:val="16"/>
                <w:vertAlign w:val="superscript"/>
              </w:rPr>
              <w:t>d</w:t>
            </w:r>
          </w:p>
        </w:tc>
        <w:tc>
          <w:tcPr>
            <w:tcW w:w="1103" w:type="dxa"/>
            <w:tcBorders>
              <w:top w:val="nil"/>
              <w:bottom w:val="single" w:sz="12" w:space="0" w:color="auto"/>
            </w:tcBorders>
            <w:shd w:val="clear" w:color="auto" w:fill="auto"/>
            <w:noWrap/>
            <w:tcMar>
              <w:right w:w="57" w:type="dxa"/>
            </w:tcMar>
            <w:vAlign w:val="bottom"/>
          </w:tcPr>
          <w:p w14:paraId="42D9980F" w14:textId="77777777" w:rsidR="00BE746D" w:rsidRPr="000C0FE9" w:rsidRDefault="00BE746D" w:rsidP="00BE746D">
            <w:pPr>
              <w:suppressAutoHyphens w:val="0"/>
              <w:spacing w:before="40" w:after="40" w:line="220" w:lineRule="exact"/>
              <w:ind w:left="113"/>
              <w:rPr>
                <w:i/>
                <w:sz w:val="16"/>
                <w:szCs w:val="16"/>
              </w:rPr>
            </w:pPr>
            <w:r>
              <w:rPr>
                <w:i/>
                <w:sz w:val="16"/>
                <w:szCs w:val="16"/>
              </w:rPr>
              <w:t>…</w:t>
            </w:r>
          </w:p>
        </w:tc>
        <w:tc>
          <w:tcPr>
            <w:tcW w:w="1104" w:type="dxa"/>
            <w:tcBorders>
              <w:top w:val="nil"/>
              <w:bottom w:val="single" w:sz="12" w:space="0" w:color="auto"/>
            </w:tcBorders>
            <w:shd w:val="clear" w:color="auto" w:fill="auto"/>
            <w:vAlign w:val="bottom"/>
          </w:tcPr>
          <w:p w14:paraId="30AB49F2" w14:textId="77777777" w:rsidR="00BE746D" w:rsidRPr="000C0FE9" w:rsidRDefault="00BE746D" w:rsidP="00BE746D">
            <w:pPr>
              <w:suppressAutoHyphens w:val="0"/>
              <w:spacing w:before="40" w:after="40" w:line="220" w:lineRule="exact"/>
              <w:ind w:left="113"/>
              <w:jc w:val="right"/>
              <w:rPr>
                <w:i/>
                <w:sz w:val="16"/>
                <w:szCs w:val="16"/>
              </w:rPr>
            </w:pPr>
            <w:r w:rsidRPr="000C0FE9">
              <w:rPr>
                <w:i/>
                <w:sz w:val="16"/>
                <w:szCs w:val="16"/>
              </w:rPr>
              <w:t>…</w:t>
            </w:r>
          </w:p>
        </w:tc>
        <w:tc>
          <w:tcPr>
            <w:tcW w:w="77" w:type="dxa"/>
            <w:gridSpan w:val="3"/>
            <w:tcBorders>
              <w:top w:val="nil"/>
              <w:bottom w:val="single" w:sz="12" w:space="0" w:color="auto"/>
            </w:tcBorders>
            <w:shd w:val="clear" w:color="auto" w:fill="auto"/>
            <w:noWrap/>
            <w:tcMar>
              <w:right w:w="57" w:type="dxa"/>
            </w:tcMar>
            <w:vAlign w:val="bottom"/>
          </w:tcPr>
          <w:p w14:paraId="3640A23B" w14:textId="77777777" w:rsidR="00BE746D" w:rsidRPr="00F071DA" w:rsidRDefault="00BE746D" w:rsidP="00BE746D">
            <w:pPr>
              <w:suppressAutoHyphens w:val="0"/>
              <w:spacing w:before="40" w:after="40" w:line="220" w:lineRule="exact"/>
              <w:ind w:left="113"/>
              <w:jc w:val="right"/>
              <w:rPr>
                <w:i/>
                <w:color w:val="E36C0A" w:themeColor="accent6" w:themeShade="BF"/>
                <w:sz w:val="16"/>
                <w:szCs w:val="16"/>
              </w:rPr>
            </w:pPr>
          </w:p>
        </w:tc>
        <w:tc>
          <w:tcPr>
            <w:tcW w:w="20" w:type="dxa"/>
            <w:tcBorders>
              <w:top w:val="nil"/>
              <w:bottom w:val="single" w:sz="12" w:space="0" w:color="auto"/>
            </w:tcBorders>
            <w:vAlign w:val="bottom"/>
          </w:tcPr>
          <w:p w14:paraId="689C78B0" w14:textId="77777777" w:rsidR="00BE746D" w:rsidRPr="00F071DA" w:rsidRDefault="00BE746D" w:rsidP="00BE746D">
            <w:pPr>
              <w:suppressAutoHyphens w:val="0"/>
              <w:spacing w:before="40" w:after="40" w:line="220" w:lineRule="exact"/>
              <w:ind w:left="113"/>
              <w:jc w:val="right"/>
              <w:rPr>
                <w:i/>
                <w:color w:val="E36C0A" w:themeColor="accent6" w:themeShade="BF"/>
                <w:sz w:val="16"/>
                <w:szCs w:val="16"/>
              </w:rPr>
            </w:pPr>
          </w:p>
        </w:tc>
      </w:tr>
      <w:tr w:rsidR="00BE746D" w:rsidRPr="00F071DA" w14:paraId="2EE2EF71" w14:textId="77777777" w:rsidTr="00BE746D">
        <w:trPr>
          <w:gridAfter w:val="2"/>
          <w:wAfter w:w="57" w:type="dxa"/>
          <w:trHeight w:val="240"/>
        </w:trPr>
        <w:tc>
          <w:tcPr>
            <w:tcW w:w="841" w:type="dxa"/>
            <w:vMerge w:val="restart"/>
            <w:tcBorders>
              <w:top w:val="single" w:sz="12" w:space="0" w:color="auto"/>
            </w:tcBorders>
            <w:shd w:val="clear" w:color="auto" w:fill="auto"/>
          </w:tcPr>
          <w:p w14:paraId="7E93FFF2" w14:textId="77777777" w:rsidR="00BE746D" w:rsidRPr="00F071DA" w:rsidRDefault="00BE746D" w:rsidP="00BE746D">
            <w:pPr>
              <w:suppressAutoHyphens w:val="0"/>
              <w:spacing w:before="40" w:after="40" w:line="220" w:lineRule="exact"/>
              <w:rPr>
                <w:sz w:val="18"/>
                <w:szCs w:val="16"/>
              </w:rPr>
            </w:pPr>
          </w:p>
        </w:tc>
        <w:tc>
          <w:tcPr>
            <w:tcW w:w="753" w:type="dxa"/>
            <w:tcBorders>
              <w:top w:val="single" w:sz="12" w:space="0" w:color="auto"/>
            </w:tcBorders>
            <w:shd w:val="clear" w:color="auto" w:fill="auto"/>
            <w:noWrap/>
            <w:vAlign w:val="bottom"/>
          </w:tcPr>
          <w:p w14:paraId="0ECEF1AF" w14:textId="77777777" w:rsidR="00BE746D" w:rsidRPr="00F071DA" w:rsidRDefault="00BE746D" w:rsidP="00BE746D">
            <w:pPr>
              <w:suppressAutoHyphens w:val="0"/>
              <w:spacing w:before="40" w:after="40" w:line="220" w:lineRule="exact"/>
              <w:ind w:left="113"/>
              <w:jc w:val="right"/>
              <w:rPr>
                <w:sz w:val="18"/>
                <w:szCs w:val="16"/>
              </w:rPr>
            </w:pPr>
          </w:p>
        </w:tc>
        <w:tc>
          <w:tcPr>
            <w:tcW w:w="754" w:type="dxa"/>
            <w:tcBorders>
              <w:top w:val="single" w:sz="12" w:space="0" w:color="auto"/>
            </w:tcBorders>
            <w:shd w:val="clear" w:color="auto" w:fill="auto"/>
            <w:noWrap/>
            <w:vAlign w:val="bottom"/>
          </w:tcPr>
          <w:p w14:paraId="341A8956" w14:textId="77777777" w:rsidR="00BE746D" w:rsidRPr="00F071DA" w:rsidRDefault="00BE746D" w:rsidP="00BE746D">
            <w:pPr>
              <w:suppressAutoHyphens w:val="0"/>
              <w:spacing w:before="40" w:after="40" w:line="220" w:lineRule="exact"/>
              <w:ind w:left="113"/>
              <w:jc w:val="right"/>
              <w:rPr>
                <w:sz w:val="18"/>
                <w:szCs w:val="16"/>
              </w:rPr>
            </w:pPr>
          </w:p>
        </w:tc>
        <w:tc>
          <w:tcPr>
            <w:tcW w:w="754" w:type="dxa"/>
            <w:tcBorders>
              <w:top w:val="single" w:sz="12" w:space="0" w:color="auto"/>
            </w:tcBorders>
            <w:shd w:val="clear" w:color="auto" w:fill="auto"/>
            <w:noWrap/>
            <w:vAlign w:val="bottom"/>
          </w:tcPr>
          <w:p w14:paraId="79137C02" w14:textId="77777777" w:rsidR="00BE746D" w:rsidRPr="00F071DA" w:rsidRDefault="00BE746D" w:rsidP="00BE746D">
            <w:pPr>
              <w:suppressAutoHyphens w:val="0"/>
              <w:spacing w:before="40" w:after="40" w:line="220" w:lineRule="exact"/>
              <w:ind w:left="113"/>
              <w:jc w:val="right"/>
              <w:rPr>
                <w:sz w:val="18"/>
                <w:szCs w:val="16"/>
              </w:rPr>
            </w:pPr>
          </w:p>
        </w:tc>
        <w:tc>
          <w:tcPr>
            <w:tcW w:w="754" w:type="dxa"/>
            <w:tcBorders>
              <w:top w:val="single" w:sz="12" w:space="0" w:color="auto"/>
            </w:tcBorders>
            <w:shd w:val="clear" w:color="auto" w:fill="auto"/>
            <w:noWrap/>
            <w:vAlign w:val="bottom"/>
          </w:tcPr>
          <w:p w14:paraId="7B895BC6" w14:textId="77777777" w:rsidR="00BE746D" w:rsidRPr="00F071DA" w:rsidRDefault="00BE746D" w:rsidP="00BE746D">
            <w:pPr>
              <w:suppressAutoHyphens w:val="0"/>
              <w:spacing w:before="40" w:after="40" w:line="220" w:lineRule="exact"/>
              <w:ind w:left="113"/>
              <w:jc w:val="right"/>
              <w:rPr>
                <w:sz w:val="18"/>
                <w:szCs w:val="16"/>
              </w:rPr>
            </w:pPr>
          </w:p>
        </w:tc>
        <w:tc>
          <w:tcPr>
            <w:tcW w:w="753" w:type="dxa"/>
            <w:tcBorders>
              <w:top w:val="single" w:sz="12" w:space="0" w:color="auto"/>
            </w:tcBorders>
            <w:shd w:val="clear" w:color="auto" w:fill="auto"/>
            <w:noWrap/>
            <w:vAlign w:val="bottom"/>
          </w:tcPr>
          <w:p w14:paraId="5F92AF4B" w14:textId="77777777" w:rsidR="00BE746D" w:rsidRPr="00F071DA" w:rsidRDefault="00BE746D" w:rsidP="00BE746D">
            <w:pPr>
              <w:suppressAutoHyphens w:val="0"/>
              <w:spacing w:before="40" w:after="40" w:line="220" w:lineRule="exact"/>
              <w:ind w:left="113"/>
              <w:jc w:val="right"/>
              <w:rPr>
                <w:sz w:val="18"/>
                <w:szCs w:val="16"/>
              </w:rPr>
            </w:pPr>
          </w:p>
        </w:tc>
        <w:tc>
          <w:tcPr>
            <w:tcW w:w="659" w:type="dxa"/>
            <w:tcBorders>
              <w:top w:val="single" w:sz="12" w:space="0" w:color="auto"/>
            </w:tcBorders>
            <w:shd w:val="clear" w:color="auto" w:fill="auto"/>
            <w:noWrap/>
            <w:vAlign w:val="bottom"/>
          </w:tcPr>
          <w:p w14:paraId="195BAD89" w14:textId="77777777" w:rsidR="00BE746D" w:rsidRPr="00F071DA" w:rsidRDefault="00BE746D" w:rsidP="00BE746D">
            <w:pPr>
              <w:suppressAutoHyphens w:val="0"/>
              <w:spacing w:before="40" w:after="40" w:line="220" w:lineRule="exact"/>
              <w:ind w:left="113"/>
              <w:jc w:val="right"/>
              <w:rPr>
                <w:sz w:val="18"/>
                <w:szCs w:val="16"/>
              </w:rPr>
            </w:pPr>
          </w:p>
        </w:tc>
        <w:tc>
          <w:tcPr>
            <w:tcW w:w="850" w:type="dxa"/>
            <w:gridSpan w:val="2"/>
            <w:tcBorders>
              <w:top w:val="single" w:sz="12" w:space="0" w:color="auto"/>
            </w:tcBorders>
          </w:tcPr>
          <w:p w14:paraId="6D1D19B6" w14:textId="77777777" w:rsidR="00BE746D" w:rsidRPr="00141BF0" w:rsidRDefault="00BE746D" w:rsidP="00BE746D">
            <w:pPr>
              <w:suppressAutoHyphens w:val="0"/>
              <w:spacing w:before="40" w:after="40" w:line="220" w:lineRule="exact"/>
              <w:ind w:left="113"/>
              <w:jc w:val="right"/>
              <w:rPr>
                <w:sz w:val="18"/>
                <w:szCs w:val="16"/>
              </w:rPr>
            </w:pPr>
          </w:p>
        </w:tc>
        <w:tc>
          <w:tcPr>
            <w:tcW w:w="754" w:type="dxa"/>
            <w:tcBorders>
              <w:top w:val="single" w:sz="12" w:space="0" w:color="auto"/>
            </w:tcBorders>
            <w:vAlign w:val="bottom"/>
          </w:tcPr>
          <w:p w14:paraId="10705D1F" w14:textId="77777777" w:rsidR="00BE746D" w:rsidRPr="00141BF0" w:rsidRDefault="00BE746D" w:rsidP="00BE746D">
            <w:pPr>
              <w:suppressAutoHyphens w:val="0"/>
              <w:spacing w:before="40" w:after="40" w:line="220" w:lineRule="exact"/>
              <w:ind w:left="113"/>
              <w:jc w:val="right"/>
              <w:rPr>
                <w:sz w:val="18"/>
                <w:szCs w:val="16"/>
              </w:rPr>
            </w:pPr>
          </w:p>
        </w:tc>
        <w:tc>
          <w:tcPr>
            <w:tcW w:w="754" w:type="dxa"/>
            <w:tcBorders>
              <w:top w:val="single" w:sz="12" w:space="0" w:color="auto"/>
            </w:tcBorders>
          </w:tcPr>
          <w:p w14:paraId="41B1276F" w14:textId="77777777" w:rsidR="00BE746D" w:rsidRPr="00141BF0" w:rsidRDefault="00BE746D" w:rsidP="00BE746D">
            <w:pPr>
              <w:suppressAutoHyphens w:val="0"/>
              <w:spacing w:before="40" w:after="40" w:line="220" w:lineRule="exact"/>
              <w:ind w:left="113"/>
              <w:jc w:val="right"/>
              <w:rPr>
                <w:sz w:val="18"/>
                <w:szCs w:val="16"/>
              </w:rPr>
            </w:pPr>
          </w:p>
        </w:tc>
        <w:tc>
          <w:tcPr>
            <w:tcW w:w="753" w:type="dxa"/>
            <w:tcBorders>
              <w:top w:val="single" w:sz="12" w:space="0" w:color="auto"/>
            </w:tcBorders>
            <w:shd w:val="clear" w:color="auto" w:fill="auto"/>
            <w:noWrap/>
            <w:vAlign w:val="bottom"/>
          </w:tcPr>
          <w:p w14:paraId="44429781" w14:textId="77777777" w:rsidR="00BE746D" w:rsidRPr="00141BF0" w:rsidRDefault="00BE746D" w:rsidP="00BE746D">
            <w:pPr>
              <w:suppressAutoHyphens w:val="0"/>
              <w:spacing w:before="40" w:after="40" w:line="220" w:lineRule="exact"/>
              <w:ind w:left="113"/>
              <w:jc w:val="right"/>
              <w:rPr>
                <w:sz w:val="18"/>
                <w:szCs w:val="16"/>
              </w:rPr>
            </w:pPr>
          </w:p>
        </w:tc>
        <w:tc>
          <w:tcPr>
            <w:tcW w:w="754" w:type="dxa"/>
            <w:tcBorders>
              <w:top w:val="single" w:sz="12" w:space="0" w:color="auto"/>
            </w:tcBorders>
            <w:shd w:val="clear" w:color="auto" w:fill="auto"/>
            <w:noWrap/>
            <w:vAlign w:val="bottom"/>
          </w:tcPr>
          <w:p w14:paraId="49BB02F5" w14:textId="77777777" w:rsidR="00BE746D" w:rsidRPr="00141BF0" w:rsidRDefault="00BE746D" w:rsidP="00BE746D">
            <w:pPr>
              <w:suppressAutoHyphens w:val="0"/>
              <w:spacing w:before="40" w:after="40" w:line="220" w:lineRule="exact"/>
              <w:ind w:left="113"/>
              <w:jc w:val="right"/>
              <w:rPr>
                <w:sz w:val="18"/>
                <w:szCs w:val="16"/>
              </w:rPr>
            </w:pPr>
          </w:p>
        </w:tc>
        <w:tc>
          <w:tcPr>
            <w:tcW w:w="2207" w:type="dxa"/>
            <w:gridSpan w:val="2"/>
            <w:tcBorders>
              <w:top w:val="single" w:sz="12" w:space="0" w:color="auto"/>
            </w:tcBorders>
            <w:shd w:val="clear" w:color="auto" w:fill="auto"/>
            <w:noWrap/>
            <w:vAlign w:val="bottom"/>
          </w:tcPr>
          <w:p w14:paraId="266D5BB4" w14:textId="77777777" w:rsidR="00BE746D" w:rsidRPr="00F071DA" w:rsidRDefault="00BE746D" w:rsidP="00BE746D">
            <w:pPr>
              <w:suppressAutoHyphens w:val="0"/>
              <w:spacing w:before="40" w:after="40" w:line="220" w:lineRule="exact"/>
              <w:ind w:left="113"/>
              <w:jc w:val="right"/>
              <w:rPr>
                <w:sz w:val="18"/>
                <w:szCs w:val="16"/>
              </w:rPr>
            </w:pPr>
          </w:p>
        </w:tc>
        <w:tc>
          <w:tcPr>
            <w:tcW w:w="20" w:type="dxa"/>
            <w:tcBorders>
              <w:top w:val="single" w:sz="12" w:space="0" w:color="auto"/>
            </w:tcBorders>
            <w:shd w:val="clear" w:color="auto" w:fill="auto"/>
            <w:noWrap/>
            <w:vAlign w:val="bottom"/>
          </w:tcPr>
          <w:p w14:paraId="4C63D50B" w14:textId="77777777" w:rsidR="00BE746D" w:rsidRPr="00F071DA" w:rsidRDefault="00BE746D" w:rsidP="00BE746D">
            <w:pPr>
              <w:suppressAutoHyphens w:val="0"/>
              <w:spacing w:before="40" w:after="40" w:line="220" w:lineRule="exact"/>
              <w:ind w:left="113"/>
              <w:jc w:val="right"/>
              <w:rPr>
                <w:sz w:val="18"/>
                <w:szCs w:val="16"/>
              </w:rPr>
            </w:pPr>
          </w:p>
        </w:tc>
        <w:tc>
          <w:tcPr>
            <w:tcW w:w="20" w:type="dxa"/>
            <w:tcBorders>
              <w:top w:val="single" w:sz="12" w:space="0" w:color="auto"/>
            </w:tcBorders>
            <w:vAlign w:val="bottom"/>
          </w:tcPr>
          <w:p w14:paraId="2CF0D9DE" w14:textId="77777777" w:rsidR="00BE746D" w:rsidRPr="00F071DA" w:rsidRDefault="00BE746D" w:rsidP="00BE746D">
            <w:pPr>
              <w:suppressAutoHyphens w:val="0"/>
              <w:spacing w:before="40" w:after="40" w:line="220" w:lineRule="exact"/>
              <w:ind w:left="113"/>
              <w:jc w:val="right"/>
              <w:rPr>
                <w:sz w:val="18"/>
                <w:szCs w:val="16"/>
              </w:rPr>
            </w:pPr>
          </w:p>
        </w:tc>
      </w:tr>
      <w:tr w:rsidR="00BE746D" w:rsidRPr="00F071DA" w14:paraId="7C10DAC7" w14:textId="77777777" w:rsidTr="00BE746D">
        <w:trPr>
          <w:gridAfter w:val="2"/>
          <w:wAfter w:w="57" w:type="dxa"/>
          <w:trHeight w:val="240"/>
        </w:trPr>
        <w:tc>
          <w:tcPr>
            <w:tcW w:w="841" w:type="dxa"/>
            <w:vMerge/>
            <w:shd w:val="clear" w:color="auto" w:fill="auto"/>
          </w:tcPr>
          <w:p w14:paraId="53089B11" w14:textId="77777777" w:rsidR="00BE746D" w:rsidRPr="00F071DA" w:rsidRDefault="00BE746D" w:rsidP="00BE746D">
            <w:pPr>
              <w:suppressAutoHyphens w:val="0"/>
              <w:spacing w:before="40" w:after="40" w:line="220" w:lineRule="exact"/>
              <w:rPr>
                <w:sz w:val="18"/>
                <w:szCs w:val="16"/>
              </w:rPr>
            </w:pPr>
          </w:p>
        </w:tc>
        <w:tc>
          <w:tcPr>
            <w:tcW w:w="753" w:type="dxa"/>
            <w:shd w:val="clear" w:color="auto" w:fill="auto"/>
            <w:noWrap/>
            <w:vAlign w:val="bottom"/>
          </w:tcPr>
          <w:p w14:paraId="0C31ACED" w14:textId="77777777" w:rsidR="00BE746D" w:rsidRPr="00F071DA" w:rsidRDefault="00BE746D" w:rsidP="00BE746D">
            <w:pPr>
              <w:suppressAutoHyphens w:val="0"/>
              <w:spacing w:before="40" w:after="40" w:line="220" w:lineRule="exact"/>
              <w:ind w:left="113"/>
              <w:jc w:val="right"/>
              <w:rPr>
                <w:sz w:val="18"/>
                <w:szCs w:val="16"/>
              </w:rPr>
            </w:pPr>
          </w:p>
        </w:tc>
        <w:tc>
          <w:tcPr>
            <w:tcW w:w="754" w:type="dxa"/>
            <w:shd w:val="clear" w:color="auto" w:fill="auto"/>
            <w:noWrap/>
            <w:vAlign w:val="bottom"/>
          </w:tcPr>
          <w:p w14:paraId="68C3BA17" w14:textId="77777777" w:rsidR="00BE746D" w:rsidRPr="00F071DA" w:rsidRDefault="00BE746D" w:rsidP="00BE746D">
            <w:pPr>
              <w:suppressAutoHyphens w:val="0"/>
              <w:spacing w:before="40" w:after="40" w:line="220" w:lineRule="exact"/>
              <w:ind w:left="113"/>
              <w:jc w:val="right"/>
              <w:rPr>
                <w:sz w:val="18"/>
                <w:szCs w:val="16"/>
              </w:rPr>
            </w:pPr>
          </w:p>
        </w:tc>
        <w:tc>
          <w:tcPr>
            <w:tcW w:w="754" w:type="dxa"/>
            <w:shd w:val="clear" w:color="auto" w:fill="auto"/>
            <w:noWrap/>
            <w:vAlign w:val="bottom"/>
          </w:tcPr>
          <w:p w14:paraId="37C6F4D3" w14:textId="77777777" w:rsidR="00BE746D" w:rsidRPr="00F071DA" w:rsidRDefault="00BE746D" w:rsidP="00BE746D">
            <w:pPr>
              <w:suppressAutoHyphens w:val="0"/>
              <w:spacing w:before="40" w:after="40" w:line="220" w:lineRule="exact"/>
              <w:ind w:left="113"/>
              <w:jc w:val="right"/>
              <w:rPr>
                <w:sz w:val="18"/>
                <w:szCs w:val="16"/>
              </w:rPr>
            </w:pPr>
          </w:p>
        </w:tc>
        <w:tc>
          <w:tcPr>
            <w:tcW w:w="754" w:type="dxa"/>
            <w:shd w:val="clear" w:color="auto" w:fill="auto"/>
            <w:noWrap/>
            <w:vAlign w:val="bottom"/>
          </w:tcPr>
          <w:p w14:paraId="66AB0EC7" w14:textId="77777777" w:rsidR="00BE746D" w:rsidRPr="00F071DA" w:rsidRDefault="00BE746D" w:rsidP="00BE746D">
            <w:pPr>
              <w:suppressAutoHyphens w:val="0"/>
              <w:spacing w:before="40" w:after="40" w:line="220" w:lineRule="exact"/>
              <w:ind w:left="113"/>
              <w:jc w:val="right"/>
              <w:rPr>
                <w:sz w:val="18"/>
                <w:szCs w:val="16"/>
              </w:rPr>
            </w:pPr>
          </w:p>
        </w:tc>
        <w:tc>
          <w:tcPr>
            <w:tcW w:w="753" w:type="dxa"/>
            <w:shd w:val="clear" w:color="auto" w:fill="auto"/>
            <w:noWrap/>
            <w:vAlign w:val="bottom"/>
          </w:tcPr>
          <w:p w14:paraId="4B62D71D" w14:textId="77777777" w:rsidR="00BE746D" w:rsidRPr="00F071DA" w:rsidRDefault="00BE746D" w:rsidP="00BE746D">
            <w:pPr>
              <w:suppressAutoHyphens w:val="0"/>
              <w:spacing w:before="40" w:after="40" w:line="220" w:lineRule="exact"/>
              <w:ind w:left="113"/>
              <w:jc w:val="right"/>
              <w:rPr>
                <w:sz w:val="18"/>
                <w:szCs w:val="16"/>
              </w:rPr>
            </w:pPr>
          </w:p>
        </w:tc>
        <w:tc>
          <w:tcPr>
            <w:tcW w:w="659" w:type="dxa"/>
            <w:shd w:val="clear" w:color="auto" w:fill="auto"/>
            <w:noWrap/>
            <w:vAlign w:val="bottom"/>
          </w:tcPr>
          <w:p w14:paraId="29E33FD0" w14:textId="77777777" w:rsidR="00BE746D" w:rsidRPr="00F071DA" w:rsidRDefault="00BE746D" w:rsidP="00BE746D">
            <w:pPr>
              <w:suppressAutoHyphens w:val="0"/>
              <w:spacing w:before="40" w:after="40" w:line="220" w:lineRule="exact"/>
              <w:ind w:left="113"/>
              <w:jc w:val="right"/>
              <w:rPr>
                <w:sz w:val="18"/>
                <w:szCs w:val="16"/>
              </w:rPr>
            </w:pPr>
          </w:p>
        </w:tc>
        <w:tc>
          <w:tcPr>
            <w:tcW w:w="850" w:type="dxa"/>
            <w:gridSpan w:val="2"/>
          </w:tcPr>
          <w:p w14:paraId="0E13E4F5" w14:textId="77777777" w:rsidR="00BE746D" w:rsidRPr="00F071DA" w:rsidRDefault="00BE746D" w:rsidP="00BE746D">
            <w:pPr>
              <w:suppressAutoHyphens w:val="0"/>
              <w:spacing w:before="40" w:after="40" w:line="220" w:lineRule="exact"/>
              <w:ind w:left="113"/>
              <w:jc w:val="right"/>
              <w:rPr>
                <w:sz w:val="18"/>
                <w:szCs w:val="16"/>
              </w:rPr>
            </w:pPr>
          </w:p>
        </w:tc>
        <w:tc>
          <w:tcPr>
            <w:tcW w:w="754" w:type="dxa"/>
            <w:vAlign w:val="bottom"/>
          </w:tcPr>
          <w:p w14:paraId="2C434F0A" w14:textId="77777777" w:rsidR="00BE746D" w:rsidRPr="00F071DA" w:rsidRDefault="00BE746D" w:rsidP="00BE746D">
            <w:pPr>
              <w:suppressAutoHyphens w:val="0"/>
              <w:spacing w:before="40" w:after="40" w:line="220" w:lineRule="exact"/>
              <w:ind w:left="113"/>
              <w:jc w:val="right"/>
              <w:rPr>
                <w:sz w:val="18"/>
                <w:szCs w:val="16"/>
              </w:rPr>
            </w:pPr>
          </w:p>
        </w:tc>
        <w:tc>
          <w:tcPr>
            <w:tcW w:w="754" w:type="dxa"/>
          </w:tcPr>
          <w:p w14:paraId="2D3C09C7" w14:textId="77777777" w:rsidR="00BE746D" w:rsidRPr="00F071DA" w:rsidRDefault="00BE746D" w:rsidP="00BE746D">
            <w:pPr>
              <w:suppressAutoHyphens w:val="0"/>
              <w:spacing w:before="40" w:after="40" w:line="220" w:lineRule="exact"/>
              <w:ind w:left="113"/>
              <w:jc w:val="right"/>
              <w:rPr>
                <w:sz w:val="18"/>
                <w:szCs w:val="16"/>
              </w:rPr>
            </w:pPr>
          </w:p>
        </w:tc>
        <w:tc>
          <w:tcPr>
            <w:tcW w:w="753" w:type="dxa"/>
            <w:shd w:val="clear" w:color="auto" w:fill="auto"/>
            <w:noWrap/>
            <w:vAlign w:val="bottom"/>
          </w:tcPr>
          <w:p w14:paraId="734FD448" w14:textId="77777777" w:rsidR="00BE746D" w:rsidRPr="00F071DA" w:rsidRDefault="00BE746D" w:rsidP="00BE746D">
            <w:pPr>
              <w:suppressAutoHyphens w:val="0"/>
              <w:spacing w:before="40" w:after="40" w:line="220" w:lineRule="exact"/>
              <w:ind w:left="113"/>
              <w:jc w:val="right"/>
              <w:rPr>
                <w:sz w:val="18"/>
                <w:szCs w:val="16"/>
              </w:rPr>
            </w:pPr>
          </w:p>
        </w:tc>
        <w:tc>
          <w:tcPr>
            <w:tcW w:w="754" w:type="dxa"/>
            <w:shd w:val="clear" w:color="auto" w:fill="auto"/>
            <w:noWrap/>
            <w:vAlign w:val="bottom"/>
          </w:tcPr>
          <w:p w14:paraId="588FC8D0" w14:textId="77777777" w:rsidR="00BE746D" w:rsidRPr="00F071DA" w:rsidRDefault="00BE746D" w:rsidP="00BE746D">
            <w:pPr>
              <w:suppressAutoHyphens w:val="0"/>
              <w:spacing w:before="40" w:after="40" w:line="220" w:lineRule="exact"/>
              <w:ind w:left="113"/>
              <w:jc w:val="right"/>
              <w:rPr>
                <w:sz w:val="18"/>
                <w:szCs w:val="16"/>
              </w:rPr>
            </w:pPr>
          </w:p>
        </w:tc>
        <w:tc>
          <w:tcPr>
            <w:tcW w:w="2207" w:type="dxa"/>
            <w:gridSpan w:val="2"/>
            <w:shd w:val="clear" w:color="auto" w:fill="auto"/>
            <w:noWrap/>
            <w:vAlign w:val="bottom"/>
          </w:tcPr>
          <w:p w14:paraId="1F17BABE" w14:textId="77777777" w:rsidR="00BE746D" w:rsidRPr="00F071DA" w:rsidRDefault="00BE746D" w:rsidP="00BE746D">
            <w:pPr>
              <w:suppressAutoHyphens w:val="0"/>
              <w:spacing w:before="40" w:after="40" w:line="220" w:lineRule="exact"/>
              <w:ind w:left="113"/>
              <w:jc w:val="right"/>
              <w:rPr>
                <w:sz w:val="18"/>
                <w:szCs w:val="16"/>
              </w:rPr>
            </w:pPr>
          </w:p>
        </w:tc>
        <w:tc>
          <w:tcPr>
            <w:tcW w:w="20" w:type="dxa"/>
            <w:shd w:val="clear" w:color="auto" w:fill="auto"/>
            <w:noWrap/>
            <w:vAlign w:val="bottom"/>
          </w:tcPr>
          <w:p w14:paraId="6C63C311" w14:textId="77777777" w:rsidR="00BE746D" w:rsidRPr="00F071DA" w:rsidRDefault="00BE746D" w:rsidP="00BE746D">
            <w:pPr>
              <w:suppressAutoHyphens w:val="0"/>
              <w:spacing w:before="40" w:after="40" w:line="220" w:lineRule="exact"/>
              <w:ind w:left="113"/>
              <w:jc w:val="right"/>
              <w:rPr>
                <w:sz w:val="18"/>
                <w:szCs w:val="16"/>
              </w:rPr>
            </w:pPr>
          </w:p>
        </w:tc>
        <w:tc>
          <w:tcPr>
            <w:tcW w:w="20" w:type="dxa"/>
          </w:tcPr>
          <w:p w14:paraId="4A3F5E48" w14:textId="77777777" w:rsidR="00BE746D" w:rsidRPr="00F071DA" w:rsidRDefault="00BE746D" w:rsidP="00BE746D">
            <w:pPr>
              <w:suppressAutoHyphens w:val="0"/>
              <w:spacing w:before="40" w:after="40" w:line="220" w:lineRule="exact"/>
              <w:ind w:left="113"/>
              <w:jc w:val="right"/>
              <w:rPr>
                <w:sz w:val="18"/>
                <w:szCs w:val="16"/>
              </w:rPr>
            </w:pPr>
          </w:p>
        </w:tc>
      </w:tr>
      <w:tr w:rsidR="00BE746D" w:rsidRPr="00F071DA" w14:paraId="711630A2" w14:textId="77777777" w:rsidTr="00BE746D">
        <w:trPr>
          <w:gridAfter w:val="2"/>
          <w:wAfter w:w="57" w:type="dxa"/>
          <w:trHeight w:val="240"/>
        </w:trPr>
        <w:tc>
          <w:tcPr>
            <w:tcW w:w="841" w:type="dxa"/>
            <w:vMerge/>
            <w:shd w:val="clear" w:color="auto" w:fill="auto"/>
          </w:tcPr>
          <w:p w14:paraId="2DA5F057" w14:textId="77777777" w:rsidR="00BE746D" w:rsidRPr="00F071DA" w:rsidRDefault="00BE746D" w:rsidP="00BE746D">
            <w:pPr>
              <w:suppressAutoHyphens w:val="0"/>
              <w:spacing w:before="40" w:after="40" w:line="220" w:lineRule="exact"/>
              <w:rPr>
                <w:sz w:val="18"/>
                <w:szCs w:val="16"/>
              </w:rPr>
            </w:pPr>
          </w:p>
        </w:tc>
        <w:tc>
          <w:tcPr>
            <w:tcW w:w="753" w:type="dxa"/>
            <w:shd w:val="clear" w:color="auto" w:fill="auto"/>
            <w:noWrap/>
            <w:vAlign w:val="bottom"/>
          </w:tcPr>
          <w:p w14:paraId="520210BF" w14:textId="77777777" w:rsidR="00BE746D" w:rsidRPr="00F071DA" w:rsidRDefault="00BE746D" w:rsidP="00BE746D">
            <w:pPr>
              <w:suppressAutoHyphens w:val="0"/>
              <w:spacing w:before="40" w:after="40" w:line="220" w:lineRule="exact"/>
              <w:ind w:left="113"/>
              <w:jc w:val="right"/>
              <w:rPr>
                <w:sz w:val="18"/>
                <w:szCs w:val="16"/>
              </w:rPr>
            </w:pPr>
          </w:p>
        </w:tc>
        <w:tc>
          <w:tcPr>
            <w:tcW w:w="754" w:type="dxa"/>
            <w:shd w:val="clear" w:color="auto" w:fill="auto"/>
            <w:noWrap/>
            <w:vAlign w:val="bottom"/>
          </w:tcPr>
          <w:p w14:paraId="344952BE" w14:textId="77777777" w:rsidR="00BE746D" w:rsidRPr="00F071DA" w:rsidRDefault="00BE746D" w:rsidP="00BE746D">
            <w:pPr>
              <w:suppressAutoHyphens w:val="0"/>
              <w:spacing w:before="40" w:after="40" w:line="220" w:lineRule="exact"/>
              <w:ind w:left="113"/>
              <w:jc w:val="right"/>
              <w:rPr>
                <w:sz w:val="18"/>
                <w:szCs w:val="16"/>
              </w:rPr>
            </w:pPr>
          </w:p>
        </w:tc>
        <w:tc>
          <w:tcPr>
            <w:tcW w:w="754" w:type="dxa"/>
            <w:shd w:val="clear" w:color="auto" w:fill="auto"/>
            <w:noWrap/>
            <w:vAlign w:val="bottom"/>
          </w:tcPr>
          <w:p w14:paraId="7BF81750" w14:textId="77777777" w:rsidR="00BE746D" w:rsidRPr="00F071DA" w:rsidRDefault="00BE746D" w:rsidP="00BE746D">
            <w:pPr>
              <w:suppressAutoHyphens w:val="0"/>
              <w:spacing w:before="40" w:after="40" w:line="220" w:lineRule="exact"/>
              <w:ind w:left="113"/>
              <w:jc w:val="right"/>
              <w:rPr>
                <w:sz w:val="18"/>
                <w:szCs w:val="16"/>
              </w:rPr>
            </w:pPr>
          </w:p>
        </w:tc>
        <w:tc>
          <w:tcPr>
            <w:tcW w:w="754" w:type="dxa"/>
            <w:shd w:val="clear" w:color="auto" w:fill="auto"/>
            <w:noWrap/>
            <w:vAlign w:val="bottom"/>
          </w:tcPr>
          <w:p w14:paraId="77A36586" w14:textId="77777777" w:rsidR="00BE746D" w:rsidRPr="00F071DA" w:rsidRDefault="00BE746D" w:rsidP="00BE746D">
            <w:pPr>
              <w:suppressAutoHyphens w:val="0"/>
              <w:spacing w:before="40" w:after="40" w:line="220" w:lineRule="exact"/>
              <w:ind w:left="113"/>
              <w:jc w:val="right"/>
              <w:rPr>
                <w:sz w:val="18"/>
                <w:szCs w:val="16"/>
              </w:rPr>
            </w:pPr>
          </w:p>
        </w:tc>
        <w:tc>
          <w:tcPr>
            <w:tcW w:w="753" w:type="dxa"/>
            <w:shd w:val="clear" w:color="auto" w:fill="auto"/>
            <w:noWrap/>
            <w:vAlign w:val="bottom"/>
          </w:tcPr>
          <w:p w14:paraId="527AC37C" w14:textId="77777777" w:rsidR="00BE746D" w:rsidRPr="00F071DA" w:rsidRDefault="00BE746D" w:rsidP="00BE746D">
            <w:pPr>
              <w:suppressAutoHyphens w:val="0"/>
              <w:spacing w:before="40" w:after="40" w:line="220" w:lineRule="exact"/>
              <w:ind w:left="113"/>
              <w:jc w:val="right"/>
              <w:rPr>
                <w:sz w:val="18"/>
                <w:szCs w:val="16"/>
              </w:rPr>
            </w:pPr>
          </w:p>
        </w:tc>
        <w:tc>
          <w:tcPr>
            <w:tcW w:w="659" w:type="dxa"/>
            <w:shd w:val="clear" w:color="auto" w:fill="auto"/>
            <w:noWrap/>
            <w:vAlign w:val="bottom"/>
          </w:tcPr>
          <w:p w14:paraId="4AAA44FD" w14:textId="77777777" w:rsidR="00BE746D" w:rsidRPr="00F071DA" w:rsidRDefault="00BE746D" w:rsidP="00BE746D">
            <w:pPr>
              <w:suppressAutoHyphens w:val="0"/>
              <w:spacing w:before="40" w:after="40" w:line="220" w:lineRule="exact"/>
              <w:ind w:left="113"/>
              <w:jc w:val="right"/>
              <w:rPr>
                <w:sz w:val="18"/>
                <w:szCs w:val="16"/>
              </w:rPr>
            </w:pPr>
          </w:p>
        </w:tc>
        <w:tc>
          <w:tcPr>
            <w:tcW w:w="850" w:type="dxa"/>
            <w:gridSpan w:val="2"/>
          </w:tcPr>
          <w:p w14:paraId="012568B1" w14:textId="77777777" w:rsidR="00BE746D" w:rsidRPr="00F071DA" w:rsidRDefault="00BE746D" w:rsidP="00BE746D">
            <w:pPr>
              <w:suppressAutoHyphens w:val="0"/>
              <w:spacing w:before="40" w:after="40" w:line="220" w:lineRule="exact"/>
              <w:ind w:left="113"/>
              <w:jc w:val="right"/>
              <w:rPr>
                <w:sz w:val="18"/>
                <w:szCs w:val="16"/>
              </w:rPr>
            </w:pPr>
          </w:p>
        </w:tc>
        <w:tc>
          <w:tcPr>
            <w:tcW w:w="754" w:type="dxa"/>
            <w:vAlign w:val="bottom"/>
          </w:tcPr>
          <w:p w14:paraId="132E0C6B" w14:textId="77777777" w:rsidR="00BE746D" w:rsidRPr="00F071DA" w:rsidRDefault="00BE746D" w:rsidP="00BE746D">
            <w:pPr>
              <w:suppressAutoHyphens w:val="0"/>
              <w:spacing w:before="40" w:after="40" w:line="220" w:lineRule="exact"/>
              <w:ind w:left="113"/>
              <w:jc w:val="right"/>
              <w:rPr>
                <w:sz w:val="18"/>
                <w:szCs w:val="16"/>
              </w:rPr>
            </w:pPr>
          </w:p>
        </w:tc>
        <w:tc>
          <w:tcPr>
            <w:tcW w:w="754" w:type="dxa"/>
          </w:tcPr>
          <w:p w14:paraId="689F2E99" w14:textId="77777777" w:rsidR="00BE746D" w:rsidRPr="00F071DA" w:rsidRDefault="00BE746D" w:rsidP="00BE746D">
            <w:pPr>
              <w:suppressAutoHyphens w:val="0"/>
              <w:spacing w:before="40" w:after="40" w:line="220" w:lineRule="exact"/>
              <w:ind w:left="113"/>
              <w:jc w:val="right"/>
              <w:rPr>
                <w:sz w:val="18"/>
                <w:szCs w:val="16"/>
              </w:rPr>
            </w:pPr>
          </w:p>
        </w:tc>
        <w:tc>
          <w:tcPr>
            <w:tcW w:w="753" w:type="dxa"/>
            <w:shd w:val="clear" w:color="auto" w:fill="auto"/>
            <w:noWrap/>
            <w:vAlign w:val="bottom"/>
          </w:tcPr>
          <w:p w14:paraId="3DCBA519" w14:textId="77777777" w:rsidR="00BE746D" w:rsidRPr="00F071DA" w:rsidRDefault="00BE746D" w:rsidP="00BE746D">
            <w:pPr>
              <w:suppressAutoHyphens w:val="0"/>
              <w:spacing w:before="40" w:after="40" w:line="220" w:lineRule="exact"/>
              <w:ind w:left="113"/>
              <w:jc w:val="right"/>
              <w:rPr>
                <w:sz w:val="18"/>
                <w:szCs w:val="16"/>
              </w:rPr>
            </w:pPr>
          </w:p>
        </w:tc>
        <w:tc>
          <w:tcPr>
            <w:tcW w:w="754" w:type="dxa"/>
            <w:shd w:val="clear" w:color="auto" w:fill="auto"/>
            <w:noWrap/>
            <w:vAlign w:val="bottom"/>
          </w:tcPr>
          <w:p w14:paraId="48897577" w14:textId="77777777" w:rsidR="00BE746D" w:rsidRPr="00F071DA" w:rsidRDefault="00BE746D" w:rsidP="00BE746D">
            <w:pPr>
              <w:suppressAutoHyphens w:val="0"/>
              <w:spacing w:before="40" w:after="40" w:line="220" w:lineRule="exact"/>
              <w:ind w:left="113"/>
              <w:jc w:val="right"/>
              <w:rPr>
                <w:sz w:val="18"/>
                <w:szCs w:val="16"/>
              </w:rPr>
            </w:pPr>
          </w:p>
        </w:tc>
        <w:tc>
          <w:tcPr>
            <w:tcW w:w="2207" w:type="dxa"/>
            <w:gridSpan w:val="2"/>
            <w:shd w:val="clear" w:color="auto" w:fill="auto"/>
            <w:noWrap/>
            <w:vAlign w:val="bottom"/>
          </w:tcPr>
          <w:p w14:paraId="5C6C37B6" w14:textId="77777777" w:rsidR="00BE746D" w:rsidRPr="00F071DA" w:rsidRDefault="00BE746D" w:rsidP="00BE746D">
            <w:pPr>
              <w:suppressAutoHyphens w:val="0"/>
              <w:spacing w:before="40" w:after="40" w:line="220" w:lineRule="exact"/>
              <w:ind w:left="113"/>
              <w:jc w:val="right"/>
              <w:rPr>
                <w:sz w:val="18"/>
                <w:szCs w:val="16"/>
              </w:rPr>
            </w:pPr>
          </w:p>
        </w:tc>
        <w:tc>
          <w:tcPr>
            <w:tcW w:w="20" w:type="dxa"/>
            <w:shd w:val="clear" w:color="auto" w:fill="auto"/>
            <w:noWrap/>
            <w:vAlign w:val="bottom"/>
          </w:tcPr>
          <w:p w14:paraId="3EA22705" w14:textId="77777777" w:rsidR="00BE746D" w:rsidRPr="00F071DA" w:rsidRDefault="00BE746D" w:rsidP="00BE746D">
            <w:pPr>
              <w:suppressAutoHyphens w:val="0"/>
              <w:spacing w:before="40" w:after="40" w:line="220" w:lineRule="exact"/>
              <w:ind w:left="113"/>
              <w:jc w:val="right"/>
              <w:rPr>
                <w:sz w:val="18"/>
                <w:szCs w:val="16"/>
              </w:rPr>
            </w:pPr>
          </w:p>
        </w:tc>
        <w:tc>
          <w:tcPr>
            <w:tcW w:w="20" w:type="dxa"/>
          </w:tcPr>
          <w:p w14:paraId="6DBFC5DA" w14:textId="77777777" w:rsidR="00BE746D" w:rsidRPr="00F071DA" w:rsidRDefault="00BE746D" w:rsidP="00BE746D">
            <w:pPr>
              <w:suppressAutoHyphens w:val="0"/>
              <w:spacing w:before="40" w:after="40" w:line="220" w:lineRule="exact"/>
              <w:ind w:left="113"/>
              <w:jc w:val="right"/>
              <w:rPr>
                <w:sz w:val="18"/>
                <w:szCs w:val="16"/>
              </w:rPr>
            </w:pPr>
          </w:p>
        </w:tc>
      </w:tr>
      <w:tr w:rsidR="00BE746D" w:rsidRPr="00F071DA" w14:paraId="1C573897" w14:textId="77777777" w:rsidTr="00BE746D">
        <w:trPr>
          <w:gridAfter w:val="2"/>
          <w:wAfter w:w="57" w:type="dxa"/>
          <w:trHeight w:val="240"/>
        </w:trPr>
        <w:tc>
          <w:tcPr>
            <w:tcW w:w="841" w:type="dxa"/>
            <w:vMerge w:val="restart"/>
            <w:shd w:val="clear" w:color="auto" w:fill="auto"/>
          </w:tcPr>
          <w:p w14:paraId="7B549B2D" w14:textId="77777777" w:rsidR="00BE746D" w:rsidRPr="00F071DA" w:rsidRDefault="00BE746D" w:rsidP="00BE746D">
            <w:pPr>
              <w:suppressAutoHyphens w:val="0"/>
              <w:spacing w:before="40" w:after="40" w:line="220" w:lineRule="exact"/>
              <w:rPr>
                <w:sz w:val="18"/>
                <w:szCs w:val="16"/>
              </w:rPr>
            </w:pPr>
          </w:p>
        </w:tc>
        <w:tc>
          <w:tcPr>
            <w:tcW w:w="753" w:type="dxa"/>
            <w:shd w:val="clear" w:color="auto" w:fill="auto"/>
            <w:noWrap/>
            <w:vAlign w:val="bottom"/>
          </w:tcPr>
          <w:p w14:paraId="77D215F0"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51A09D7C"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19C67D49"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6EC107D3" w14:textId="77777777" w:rsidR="00BE746D" w:rsidRPr="00F071DA" w:rsidRDefault="00BE746D" w:rsidP="00BE746D">
            <w:pPr>
              <w:suppressAutoHyphens w:val="0"/>
              <w:spacing w:before="40" w:after="40" w:line="220" w:lineRule="exact"/>
              <w:ind w:left="113"/>
              <w:jc w:val="right"/>
              <w:rPr>
                <w:sz w:val="18"/>
              </w:rPr>
            </w:pPr>
          </w:p>
        </w:tc>
        <w:tc>
          <w:tcPr>
            <w:tcW w:w="753" w:type="dxa"/>
            <w:shd w:val="clear" w:color="auto" w:fill="auto"/>
            <w:noWrap/>
            <w:vAlign w:val="bottom"/>
          </w:tcPr>
          <w:p w14:paraId="7E560D3B" w14:textId="77777777" w:rsidR="00BE746D" w:rsidRPr="00F071DA" w:rsidRDefault="00BE746D" w:rsidP="00BE746D">
            <w:pPr>
              <w:suppressAutoHyphens w:val="0"/>
              <w:spacing w:before="40" w:after="40" w:line="220" w:lineRule="exact"/>
              <w:ind w:left="113"/>
              <w:jc w:val="right"/>
              <w:rPr>
                <w:sz w:val="18"/>
              </w:rPr>
            </w:pPr>
          </w:p>
        </w:tc>
        <w:tc>
          <w:tcPr>
            <w:tcW w:w="659" w:type="dxa"/>
            <w:shd w:val="clear" w:color="auto" w:fill="auto"/>
            <w:noWrap/>
            <w:vAlign w:val="bottom"/>
          </w:tcPr>
          <w:p w14:paraId="464679B5" w14:textId="77777777" w:rsidR="00BE746D" w:rsidRPr="00F071DA" w:rsidRDefault="00BE746D" w:rsidP="00BE746D">
            <w:pPr>
              <w:suppressAutoHyphens w:val="0"/>
              <w:spacing w:before="40" w:after="40" w:line="220" w:lineRule="exact"/>
              <w:ind w:left="113"/>
              <w:jc w:val="right"/>
              <w:rPr>
                <w:sz w:val="18"/>
              </w:rPr>
            </w:pPr>
          </w:p>
        </w:tc>
        <w:tc>
          <w:tcPr>
            <w:tcW w:w="850" w:type="dxa"/>
            <w:gridSpan w:val="2"/>
          </w:tcPr>
          <w:p w14:paraId="18B7F68A" w14:textId="77777777" w:rsidR="00BE746D" w:rsidRPr="00F071DA" w:rsidRDefault="00BE746D" w:rsidP="00BE746D">
            <w:pPr>
              <w:suppressAutoHyphens w:val="0"/>
              <w:spacing w:before="40" w:after="40" w:line="220" w:lineRule="exact"/>
              <w:ind w:left="113"/>
              <w:jc w:val="right"/>
              <w:rPr>
                <w:sz w:val="18"/>
              </w:rPr>
            </w:pPr>
          </w:p>
        </w:tc>
        <w:tc>
          <w:tcPr>
            <w:tcW w:w="754" w:type="dxa"/>
            <w:vAlign w:val="bottom"/>
          </w:tcPr>
          <w:p w14:paraId="6479C12E" w14:textId="77777777" w:rsidR="00BE746D" w:rsidRPr="00F071DA" w:rsidRDefault="00BE746D" w:rsidP="00BE746D">
            <w:pPr>
              <w:suppressAutoHyphens w:val="0"/>
              <w:spacing w:before="40" w:after="40" w:line="220" w:lineRule="exact"/>
              <w:ind w:left="113"/>
              <w:jc w:val="right"/>
              <w:rPr>
                <w:sz w:val="18"/>
              </w:rPr>
            </w:pPr>
          </w:p>
        </w:tc>
        <w:tc>
          <w:tcPr>
            <w:tcW w:w="754" w:type="dxa"/>
          </w:tcPr>
          <w:p w14:paraId="2DF4F2A1" w14:textId="77777777" w:rsidR="00BE746D" w:rsidRPr="00F071DA" w:rsidRDefault="00BE746D" w:rsidP="00BE746D">
            <w:pPr>
              <w:suppressAutoHyphens w:val="0"/>
              <w:spacing w:before="40" w:after="40" w:line="220" w:lineRule="exact"/>
              <w:ind w:left="113"/>
              <w:jc w:val="right"/>
              <w:rPr>
                <w:sz w:val="18"/>
              </w:rPr>
            </w:pPr>
          </w:p>
        </w:tc>
        <w:tc>
          <w:tcPr>
            <w:tcW w:w="753" w:type="dxa"/>
            <w:shd w:val="clear" w:color="auto" w:fill="auto"/>
            <w:noWrap/>
            <w:vAlign w:val="bottom"/>
          </w:tcPr>
          <w:p w14:paraId="290CDA10"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6D166DE7" w14:textId="77777777" w:rsidR="00BE746D" w:rsidRPr="00F071DA" w:rsidRDefault="00BE746D" w:rsidP="00BE746D">
            <w:pPr>
              <w:suppressAutoHyphens w:val="0"/>
              <w:spacing w:before="40" w:after="40" w:line="220" w:lineRule="exact"/>
              <w:ind w:left="113"/>
              <w:jc w:val="right"/>
              <w:rPr>
                <w:sz w:val="18"/>
              </w:rPr>
            </w:pPr>
          </w:p>
        </w:tc>
        <w:tc>
          <w:tcPr>
            <w:tcW w:w="2207" w:type="dxa"/>
            <w:gridSpan w:val="2"/>
            <w:shd w:val="clear" w:color="auto" w:fill="auto"/>
            <w:noWrap/>
            <w:vAlign w:val="bottom"/>
          </w:tcPr>
          <w:p w14:paraId="10832BCF" w14:textId="77777777" w:rsidR="00BE746D" w:rsidRPr="00F071DA" w:rsidRDefault="00BE746D" w:rsidP="00BE746D">
            <w:pPr>
              <w:suppressAutoHyphens w:val="0"/>
              <w:spacing w:before="40" w:after="40" w:line="220" w:lineRule="exact"/>
              <w:ind w:left="113"/>
              <w:jc w:val="right"/>
              <w:rPr>
                <w:sz w:val="18"/>
              </w:rPr>
            </w:pPr>
          </w:p>
        </w:tc>
        <w:tc>
          <w:tcPr>
            <w:tcW w:w="20" w:type="dxa"/>
            <w:shd w:val="clear" w:color="auto" w:fill="auto"/>
            <w:noWrap/>
            <w:vAlign w:val="bottom"/>
          </w:tcPr>
          <w:p w14:paraId="13346577" w14:textId="77777777" w:rsidR="00BE746D" w:rsidRPr="00F071DA" w:rsidRDefault="00BE746D" w:rsidP="00BE746D">
            <w:pPr>
              <w:suppressAutoHyphens w:val="0"/>
              <w:spacing w:before="40" w:after="40" w:line="220" w:lineRule="exact"/>
              <w:ind w:left="113"/>
              <w:jc w:val="right"/>
              <w:rPr>
                <w:sz w:val="18"/>
              </w:rPr>
            </w:pPr>
          </w:p>
        </w:tc>
        <w:tc>
          <w:tcPr>
            <w:tcW w:w="20" w:type="dxa"/>
          </w:tcPr>
          <w:p w14:paraId="5C2541B9" w14:textId="77777777" w:rsidR="00BE746D" w:rsidRPr="00F071DA" w:rsidRDefault="00BE746D" w:rsidP="00BE746D">
            <w:pPr>
              <w:suppressAutoHyphens w:val="0"/>
              <w:spacing w:before="40" w:after="40" w:line="220" w:lineRule="exact"/>
              <w:ind w:left="113"/>
              <w:jc w:val="right"/>
              <w:rPr>
                <w:sz w:val="18"/>
              </w:rPr>
            </w:pPr>
          </w:p>
        </w:tc>
      </w:tr>
      <w:tr w:rsidR="00BE746D" w:rsidRPr="00F071DA" w14:paraId="14DAE5DB" w14:textId="77777777" w:rsidTr="00BE746D">
        <w:trPr>
          <w:gridAfter w:val="2"/>
          <w:wAfter w:w="57" w:type="dxa"/>
          <w:trHeight w:val="240"/>
        </w:trPr>
        <w:tc>
          <w:tcPr>
            <w:tcW w:w="841" w:type="dxa"/>
            <w:vMerge/>
            <w:shd w:val="clear" w:color="auto" w:fill="auto"/>
          </w:tcPr>
          <w:p w14:paraId="5922BF49" w14:textId="77777777" w:rsidR="00BE746D" w:rsidRPr="00F071DA" w:rsidRDefault="00BE746D" w:rsidP="00BE746D">
            <w:pPr>
              <w:suppressAutoHyphens w:val="0"/>
              <w:spacing w:before="40" w:after="40" w:line="220" w:lineRule="exact"/>
              <w:rPr>
                <w:sz w:val="18"/>
                <w:szCs w:val="16"/>
              </w:rPr>
            </w:pPr>
          </w:p>
        </w:tc>
        <w:tc>
          <w:tcPr>
            <w:tcW w:w="753" w:type="dxa"/>
            <w:shd w:val="clear" w:color="auto" w:fill="auto"/>
            <w:noWrap/>
            <w:vAlign w:val="bottom"/>
          </w:tcPr>
          <w:p w14:paraId="251149D5"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234A42F4"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72F7448F"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130E0B74" w14:textId="77777777" w:rsidR="00BE746D" w:rsidRPr="00F071DA" w:rsidRDefault="00BE746D" w:rsidP="00BE746D">
            <w:pPr>
              <w:suppressAutoHyphens w:val="0"/>
              <w:spacing w:before="40" w:after="40" w:line="220" w:lineRule="exact"/>
              <w:ind w:left="113"/>
              <w:jc w:val="right"/>
              <w:rPr>
                <w:sz w:val="18"/>
              </w:rPr>
            </w:pPr>
          </w:p>
        </w:tc>
        <w:tc>
          <w:tcPr>
            <w:tcW w:w="753" w:type="dxa"/>
            <w:shd w:val="clear" w:color="auto" w:fill="auto"/>
            <w:noWrap/>
            <w:vAlign w:val="bottom"/>
          </w:tcPr>
          <w:p w14:paraId="1CDA0B07" w14:textId="77777777" w:rsidR="00BE746D" w:rsidRPr="00F071DA" w:rsidRDefault="00BE746D" w:rsidP="00BE746D">
            <w:pPr>
              <w:suppressAutoHyphens w:val="0"/>
              <w:spacing w:before="40" w:after="40" w:line="220" w:lineRule="exact"/>
              <w:ind w:left="113"/>
              <w:jc w:val="right"/>
              <w:rPr>
                <w:sz w:val="18"/>
              </w:rPr>
            </w:pPr>
          </w:p>
        </w:tc>
        <w:tc>
          <w:tcPr>
            <w:tcW w:w="659" w:type="dxa"/>
            <w:shd w:val="clear" w:color="auto" w:fill="auto"/>
            <w:noWrap/>
            <w:vAlign w:val="bottom"/>
          </w:tcPr>
          <w:p w14:paraId="73E5D39F" w14:textId="77777777" w:rsidR="00BE746D" w:rsidRPr="00F071DA" w:rsidRDefault="00BE746D" w:rsidP="00BE746D">
            <w:pPr>
              <w:suppressAutoHyphens w:val="0"/>
              <w:spacing w:before="40" w:after="40" w:line="220" w:lineRule="exact"/>
              <w:ind w:left="113"/>
              <w:jc w:val="right"/>
              <w:rPr>
                <w:sz w:val="18"/>
              </w:rPr>
            </w:pPr>
          </w:p>
        </w:tc>
        <w:tc>
          <w:tcPr>
            <w:tcW w:w="850" w:type="dxa"/>
            <w:gridSpan w:val="2"/>
          </w:tcPr>
          <w:p w14:paraId="52F470EC" w14:textId="77777777" w:rsidR="00BE746D" w:rsidRPr="00F071DA" w:rsidRDefault="00BE746D" w:rsidP="00BE746D">
            <w:pPr>
              <w:suppressAutoHyphens w:val="0"/>
              <w:spacing w:before="40" w:after="40" w:line="220" w:lineRule="exact"/>
              <w:ind w:left="113"/>
              <w:jc w:val="right"/>
              <w:rPr>
                <w:sz w:val="18"/>
              </w:rPr>
            </w:pPr>
          </w:p>
        </w:tc>
        <w:tc>
          <w:tcPr>
            <w:tcW w:w="754" w:type="dxa"/>
            <w:vAlign w:val="bottom"/>
          </w:tcPr>
          <w:p w14:paraId="069CF8D0" w14:textId="77777777" w:rsidR="00BE746D" w:rsidRPr="00F071DA" w:rsidRDefault="00BE746D" w:rsidP="00BE746D">
            <w:pPr>
              <w:suppressAutoHyphens w:val="0"/>
              <w:spacing w:before="40" w:after="40" w:line="220" w:lineRule="exact"/>
              <w:ind w:left="113"/>
              <w:jc w:val="right"/>
              <w:rPr>
                <w:sz w:val="18"/>
              </w:rPr>
            </w:pPr>
          </w:p>
        </w:tc>
        <w:tc>
          <w:tcPr>
            <w:tcW w:w="754" w:type="dxa"/>
          </w:tcPr>
          <w:p w14:paraId="4F01E654" w14:textId="77777777" w:rsidR="00BE746D" w:rsidRPr="00F071DA" w:rsidRDefault="00BE746D" w:rsidP="00BE746D">
            <w:pPr>
              <w:suppressAutoHyphens w:val="0"/>
              <w:spacing w:before="40" w:after="40" w:line="220" w:lineRule="exact"/>
              <w:ind w:left="113"/>
              <w:jc w:val="right"/>
              <w:rPr>
                <w:sz w:val="18"/>
              </w:rPr>
            </w:pPr>
          </w:p>
        </w:tc>
        <w:tc>
          <w:tcPr>
            <w:tcW w:w="753" w:type="dxa"/>
            <w:shd w:val="clear" w:color="auto" w:fill="auto"/>
            <w:noWrap/>
            <w:vAlign w:val="bottom"/>
          </w:tcPr>
          <w:p w14:paraId="16EE0926"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44E1A81C" w14:textId="77777777" w:rsidR="00BE746D" w:rsidRPr="00F071DA" w:rsidRDefault="00BE746D" w:rsidP="00BE746D">
            <w:pPr>
              <w:suppressAutoHyphens w:val="0"/>
              <w:spacing w:before="40" w:after="40" w:line="220" w:lineRule="exact"/>
              <w:ind w:left="113"/>
              <w:jc w:val="right"/>
              <w:rPr>
                <w:sz w:val="18"/>
              </w:rPr>
            </w:pPr>
          </w:p>
        </w:tc>
        <w:tc>
          <w:tcPr>
            <w:tcW w:w="2207" w:type="dxa"/>
            <w:gridSpan w:val="2"/>
            <w:shd w:val="clear" w:color="auto" w:fill="auto"/>
            <w:noWrap/>
            <w:vAlign w:val="bottom"/>
          </w:tcPr>
          <w:p w14:paraId="1FFB0195" w14:textId="77777777" w:rsidR="00BE746D" w:rsidRPr="00F071DA" w:rsidRDefault="00BE746D" w:rsidP="00BE746D">
            <w:pPr>
              <w:suppressAutoHyphens w:val="0"/>
              <w:spacing w:before="40" w:after="40" w:line="220" w:lineRule="exact"/>
              <w:ind w:left="113"/>
              <w:jc w:val="right"/>
              <w:rPr>
                <w:sz w:val="18"/>
              </w:rPr>
            </w:pPr>
          </w:p>
        </w:tc>
        <w:tc>
          <w:tcPr>
            <w:tcW w:w="20" w:type="dxa"/>
            <w:shd w:val="clear" w:color="auto" w:fill="auto"/>
            <w:noWrap/>
            <w:vAlign w:val="bottom"/>
          </w:tcPr>
          <w:p w14:paraId="7B786893" w14:textId="77777777" w:rsidR="00BE746D" w:rsidRPr="00F071DA" w:rsidRDefault="00BE746D" w:rsidP="00BE746D">
            <w:pPr>
              <w:suppressAutoHyphens w:val="0"/>
              <w:spacing w:before="40" w:after="40" w:line="220" w:lineRule="exact"/>
              <w:ind w:left="113"/>
              <w:jc w:val="right"/>
              <w:rPr>
                <w:sz w:val="18"/>
              </w:rPr>
            </w:pPr>
          </w:p>
        </w:tc>
        <w:tc>
          <w:tcPr>
            <w:tcW w:w="20" w:type="dxa"/>
          </w:tcPr>
          <w:p w14:paraId="5550B920" w14:textId="77777777" w:rsidR="00BE746D" w:rsidRPr="00F071DA" w:rsidRDefault="00BE746D" w:rsidP="00BE746D">
            <w:pPr>
              <w:suppressAutoHyphens w:val="0"/>
              <w:spacing w:before="40" w:after="40" w:line="220" w:lineRule="exact"/>
              <w:ind w:left="113"/>
              <w:jc w:val="right"/>
              <w:rPr>
                <w:sz w:val="18"/>
              </w:rPr>
            </w:pPr>
          </w:p>
        </w:tc>
      </w:tr>
      <w:tr w:rsidR="00BE746D" w:rsidRPr="00F071DA" w14:paraId="7FB503F7" w14:textId="77777777" w:rsidTr="00BE746D">
        <w:trPr>
          <w:gridAfter w:val="2"/>
          <w:wAfter w:w="57" w:type="dxa"/>
          <w:trHeight w:val="240"/>
        </w:trPr>
        <w:tc>
          <w:tcPr>
            <w:tcW w:w="841" w:type="dxa"/>
            <w:vMerge/>
            <w:shd w:val="clear" w:color="auto" w:fill="auto"/>
          </w:tcPr>
          <w:p w14:paraId="2CB0C53F" w14:textId="77777777" w:rsidR="00BE746D" w:rsidRPr="00F071DA" w:rsidRDefault="00BE746D" w:rsidP="00BE746D">
            <w:pPr>
              <w:suppressAutoHyphens w:val="0"/>
              <w:spacing w:before="40" w:after="40" w:line="220" w:lineRule="exact"/>
              <w:rPr>
                <w:sz w:val="18"/>
                <w:szCs w:val="16"/>
              </w:rPr>
            </w:pPr>
          </w:p>
        </w:tc>
        <w:tc>
          <w:tcPr>
            <w:tcW w:w="753" w:type="dxa"/>
            <w:shd w:val="clear" w:color="auto" w:fill="auto"/>
            <w:noWrap/>
            <w:vAlign w:val="bottom"/>
          </w:tcPr>
          <w:p w14:paraId="148BCEB1"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528516BE"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56C66AF0"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150152F4" w14:textId="77777777" w:rsidR="00BE746D" w:rsidRPr="00F071DA" w:rsidRDefault="00BE746D" w:rsidP="00BE746D">
            <w:pPr>
              <w:suppressAutoHyphens w:val="0"/>
              <w:spacing w:before="40" w:after="40" w:line="220" w:lineRule="exact"/>
              <w:ind w:left="113"/>
              <w:jc w:val="right"/>
              <w:rPr>
                <w:sz w:val="18"/>
              </w:rPr>
            </w:pPr>
          </w:p>
        </w:tc>
        <w:tc>
          <w:tcPr>
            <w:tcW w:w="753" w:type="dxa"/>
            <w:shd w:val="clear" w:color="auto" w:fill="auto"/>
            <w:noWrap/>
            <w:vAlign w:val="bottom"/>
          </w:tcPr>
          <w:p w14:paraId="6ED82557" w14:textId="77777777" w:rsidR="00BE746D" w:rsidRPr="00F071DA" w:rsidRDefault="00BE746D" w:rsidP="00BE746D">
            <w:pPr>
              <w:suppressAutoHyphens w:val="0"/>
              <w:spacing w:before="40" w:after="40" w:line="220" w:lineRule="exact"/>
              <w:ind w:left="113"/>
              <w:jc w:val="right"/>
              <w:rPr>
                <w:sz w:val="18"/>
              </w:rPr>
            </w:pPr>
          </w:p>
        </w:tc>
        <w:tc>
          <w:tcPr>
            <w:tcW w:w="659" w:type="dxa"/>
            <w:shd w:val="clear" w:color="auto" w:fill="auto"/>
            <w:noWrap/>
            <w:vAlign w:val="bottom"/>
          </w:tcPr>
          <w:p w14:paraId="751D7E7A" w14:textId="77777777" w:rsidR="00BE746D" w:rsidRPr="00F071DA" w:rsidRDefault="00BE746D" w:rsidP="00BE746D">
            <w:pPr>
              <w:suppressAutoHyphens w:val="0"/>
              <w:spacing w:before="40" w:after="40" w:line="220" w:lineRule="exact"/>
              <w:ind w:left="113"/>
              <w:jc w:val="right"/>
              <w:rPr>
                <w:sz w:val="18"/>
              </w:rPr>
            </w:pPr>
          </w:p>
        </w:tc>
        <w:tc>
          <w:tcPr>
            <w:tcW w:w="850" w:type="dxa"/>
            <w:gridSpan w:val="2"/>
          </w:tcPr>
          <w:p w14:paraId="078A028A" w14:textId="77777777" w:rsidR="00BE746D" w:rsidRPr="00F071DA" w:rsidRDefault="00BE746D" w:rsidP="00BE746D">
            <w:pPr>
              <w:suppressAutoHyphens w:val="0"/>
              <w:spacing w:before="40" w:after="40" w:line="220" w:lineRule="exact"/>
              <w:ind w:left="113"/>
              <w:jc w:val="right"/>
              <w:rPr>
                <w:sz w:val="18"/>
              </w:rPr>
            </w:pPr>
          </w:p>
        </w:tc>
        <w:tc>
          <w:tcPr>
            <w:tcW w:w="754" w:type="dxa"/>
            <w:vAlign w:val="bottom"/>
          </w:tcPr>
          <w:p w14:paraId="5490111E" w14:textId="77777777" w:rsidR="00BE746D" w:rsidRPr="00F071DA" w:rsidRDefault="00BE746D" w:rsidP="00BE746D">
            <w:pPr>
              <w:suppressAutoHyphens w:val="0"/>
              <w:spacing w:before="40" w:after="40" w:line="220" w:lineRule="exact"/>
              <w:ind w:left="113"/>
              <w:jc w:val="right"/>
              <w:rPr>
                <w:sz w:val="18"/>
              </w:rPr>
            </w:pPr>
          </w:p>
        </w:tc>
        <w:tc>
          <w:tcPr>
            <w:tcW w:w="754" w:type="dxa"/>
          </w:tcPr>
          <w:p w14:paraId="35ED9373" w14:textId="77777777" w:rsidR="00BE746D" w:rsidRPr="00F071DA" w:rsidRDefault="00BE746D" w:rsidP="00BE746D">
            <w:pPr>
              <w:suppressAutoHyphens w:val="0"/>
              <w:spacing w:before="40" w:after="40" w:line="220" w:lineRule="exact"/>
              <w:ind w:left="113"/>
              <w:jc w:val="right"/>
              <w:rPr>
                <w:sz w:val="18"/>
              </w:rPr>
            </w:pPr>
          </w:p>
        </w:tc>
        <w:tc>
          <w:tcPr>
            <w:tcW w:w="753" w:type="dxa"/>
            <w:shd w:val="clear" w:color="auto" w:fill="auto"/>
            <w:noWrap/>
            <w:vAlign w:val="bottom"/>
          </w:tcPr>
          <w:p w14:paraId="763E7DAA"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5667C942" w14:textId="77777777" w:rsidR="00BE746D" w:rsidRPr="00F071DA" w:rsidRDefault="00BE746D" w:rsidP="00BE746D">
            <w:pPr>
              <w:suppressAutoHyphens w:val="0"/>
              <w:spacing w:before="40" w:after="40" w:line="220" w:lineRule="exact"/>
              <w:ind w:left="113"/>
              <w:jc w:val="right"/>
              <w:rPr>
                <w:sz w:val="18"/>
              </w:rPr>
            </w:pPr>
          </w:p>
        </w:tc>
        <w:tc>
          <w:tcPr>
            <w:tcW w:w="2207" w:type="dxa"/>
            <w:gridSpan w:val="2"/>
            <w:shd w:val="clear" w:color="auto" w:fill="auto"/>
            <w:noWrap/>
            <w:vAlign w:val="bottom"/>
          </w:tcPr>
          <w:p w14:paraId="66A0D565" w14:textId="77777777" w:rsidR="00BE746D" w:rsidRPr="00F071DA" w:rsidRDefault="00BE746D" w:rsidP="00BE746D">
            <w:pPr>
              <w:suppressAutoHyphens w:val="0"/>
              <w:spacing w:before="40" w:after="40" w:line="220" w:lineRule="exact"/>
              <w:ind w:left="113"/>
              <w:jc w:val="right"/>
              <w:rPr>
                <w:sz w:val="18"/>
              </w:rPr>
            </w:pPr>
          </w:p>
        </w:tc>
        <w:tc>
          <w:tcPr>
            <w:tcW w:w="20" w:type="dxa"/>
            <w:shd w:val="clear" w:color="auto" w:fill="auto"/>
            <w:noWrap/>
            <w:vAlign w:val="bottom"/>
          </w:tcPr>
          <w:p w14:paraId="43277D86" w14:textId="77777777" w:rsidR="00BE746D" w:rsidRPr="00F071DA" w:rsidRDefault="00BE746D" w:rsidP="00BE746D">
            <w:pPr>
              <w:suppressAutoHyphens w:val="0"/>
              <w:spacing w:before="40" w:after="40" w:line="220" w:lineRule="exact"/>
              <w:ind w:left="113"/>
              <w:jc w:val="right"/>
              <w:rPr>
                <w:sz w:val="18"/>
              </w:rPr>
            </w:pPr>
          </w:p>
        </w:tc>
        <w:tc>
          <w:tcPr>
            <w:tcW w:w="20" w:type="dxa"/>
          </w:tcPr>
          <w:p w14:paraId="5D0764DB" w14:textId="77777777" w:rsidR="00BE746D" w:rsidRPr="00F071DA" w:rsidRDefault="00BE746D" w:rsidP="00BE746D">
            <w:pPr>
              <w:suppressAutoHyphens w:val="0"/>
              <w:spacing w:before="40" w:after="40" w:line="220" w:lineRule="exact"/>
              <w:ind w:left="113"/>
              <w:jc w:val="right"/>
              <w:rPr>
                <w:sz w:val="18"/>
              </w:rPr>
            </w:pPr>
          </w:p>
        </w:tc>
      </w:tr>
      <w:tr w:rsidR="00BE746D" w:rsidRPr="00F071DA" w14:paraId="6D50B482" w14:textId="77777777" w:rsidTr="00BE746D">
        <w:trPr>
          <w:gridAfter w:val="2"/>
          <w:wAfter w:w="57" w:type="dxa"/>
          <w:trHeight w:val="240"/>
        </w:trPr>
        <w:tc>
          <w:tcPr>
            <w:tcW w:w="841" w:type="dxa"/>
            <w:vMerge/>
            <w:shd w:val="clear" w:color="auto" w:fill="auto"/>
          </w:tcPr>
          <w:p w14:paraId="5E6615D6" w14:textId="77777777" w:rsidR="00BE746D" w:rsidRPr="00F071DA" w:rsidRDefault="00BE746D" w:rsidP="00BE746D">
            <w:pPr>
              <w:suppressAutoHyphens w:val="0"/>
              <w:spacing w:before="40" w:after="40" w:line="220" w:lineRule="exact"/>
              <w:rPr>
                <w:sz w:val="18"/>
                <w:szCs w:val="16"/>
              </w:rPr>
            </w:pPr>
          </w:p>
        </w:tc>
        <w:tc>
          <w:tcPr>
            <w:tcW w:w="753" w:type="dxa"/>
            <w:shd w:val="clear" w:color="auto" w:fill="auto"/>
            <w:noWrap/>
            <w:vAlign w:val="bottom"/>
          </w:tcPr>
          <w:p w14:paraId="0D609D5E"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4E81E4D5"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6834965E"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44798FEE" w14:textId="77777777" w:rsidR="00BE746D" w:rsidRPr="00F071DA" w:rsidRDefault="00BE746D" w:rsidP="00BE746D">
            <w:pPr>
              <w:suppressAutoHyphens w:val="0"/>
              <w:spacing w:before="40" w:after="40" w:line="220" w:lineRule="exact"/>
              <w:ind w:left="113"/>
              <w:jc w:val="right"/>
              <w:rPr>
                <w:sz w:val="18"/>
              </w:rPr>
            </w:pPr>
          </w:p>
        </w:tc>
        <w:tc>
          <w:tcPr>
            <w:tcW w:w="753" w:type="dxa"/>
            <w:shd w:val="clear" w:color="auto" w:fill="auto"/>
            <w:noWrap/>
            <w:vAlign w:val="bottom"/>
          </w:tcPr>
          <w:p w14:paraId="06937A00" w14:textId="77777777" w:rsidR="00BE746D" w:rsidRPr="00F071DA" w:rsidRDefault="00BE746D" w:rsidP="00BE746D">
            <w:pPr>
              <w:suppressAutoHyphens w:val="0"/>
              <w:spacing w:before="40" w:after="40" w:line="220" w:lineRule="exact"/>
              <w:ind w:left="113"/>
              <w:jc w:val="right"/>
              <w:rPr>
                <w:sz w:val="18"/>
              </w:rPr>
            </w:pPr>
          </w:p>
        </w:tc>
        <w:tc>
          <w:tcPr>
            <w:tcW w:w="659" w:type="dxa"/>
            <w:shd w:val="clear" w:color="auto" w:fill="auto"/>
            <w:noWrap/>
            <w:vAlign w:val="bottom"/>
          </w:tcPr>
          <w:p w14:paraId="62BC11FD" w14:textId="77777777" w:rsidR="00BE746D" w:rsidRPr="00F071DA" w:rsidRDefault="00BE746D" w:rsidP="00BE746D">
            <w:pPr>
              <w:suppressAutoHyphens w:val="0"/>
              <w:spacing w:before="40" w:after="40" w:line="220" w:lineRule="exact"/>
              <w:ind w:left="113"/>
              <w:jc w:val="right"/>
              <w:rPr>
                <w:sz w:val="18"/>
              </w:rPr>
            </w:pPr>
          </w:p>
        </w:tc>
        <w:tc>
          <w:tcPr>
            <w:tcW w:w="850" w:type="dxa"/>
            <w:gridSpan w:val="2"/>
          </w:tcPr>
          <w:p w14:paraId="640AF565" w14:textId="77777777" w:rsidR="00BE746D" w:rsidRPr="00F071DA" w:rsidRDefault="00BE746D" w:rsidP="00BE746D">
            <w:pPr>
              <w:suppressAutoHyphens w:val="0"/>
              <w:spacing w:before="40" w:after="40" w:line="220" w:lineRule="exact"/>
              <w:ind w:left="113"/>
              <w:jc w:val="right"/>
              <w:rPr>
                <w:sz w:val="18"/>
              </w:rPr>
            </w:pPr>
          </w:p>
        </w:tc>
        <w:tc>
          <w:tcPr>
            <w:tcW w:w="754" w:type="dxa"/>
            <w:vAlign w:val="bottom"/>
          </w:tcPr>
          <w:p w14:paraId="1374FF68" w14:textId="77777777" w:rsidR="00BE746D" w:rsidRPr="00F071DA" w:rsidRDefault="00BE746D" w:rsidP="00BE746D">
            <w:pPr>
              <w:suppressAutoHyphens w:val="0"/>
              <w:spacing w:before="40" w:after="40" w:line="220" w:lineRule="exact"/>
              <w:ind w:left="113"/>
              <w:jc w:val="right"/>
              <w:rPr>
                <w:sz w:val="18"/>
              </w:rPr>
            </w:pPr>
          </w:p>
        </w:tc>
        <w:tc>
          <w:tcPr>
            <w:tcW w:w="754" w:type="dxa"/>
          </w:tcPr>
          <w:p w14:paraId="0A76F8D9" w14:textId="77777777" w:rsidR="00BE746D" w:rsidRPr="00F071DA" w:rsidRDefault="00BE746D" w:rsidP="00BE746D">
            <w:pPr>
              <w:suppressAutoHyphens w:val="0"/>
              <w:spacing w:before="40" w:after="40" w:line="220" w:lineRule="exact"/>
              <w:ind w:left="113"/>
              <w:jc w:val="right"/>
              <w:rPr>
                <w:sz w:val="18"/>
              </w:rPr>
            </w:pPr>
          </w:p>
        </w:tc>
        <w:tc>
          <w:tcPr>
            <w:tcW w:w="753" w:type="dxa"/>
            <w:shd w:val="clear" w:color="auto" w:fill="auto"/>
            <w:noWrap/>
            <w:vAlign w:val="bottom"/>
          </w:tcPr>
          <w:p w14:paraId="11355BED"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47144453" w14:textId="77777777" w:rsidR="00BE746D" w:rsidRPr="00F071DA" w:rsidRDefault="00BE746D" w:rsidP="00BE746D">
            <w:pPr>
              <w:suppressAutoHyphens w:val="0"/>
              <w:spacing w:before="40" w:after="40" w:line="220" w:lineRule="exact"/>
              <w:ind w:left="113"/>
              <w:jc w:val="right"/>
              <w:rPr>
                <w:sz w:val="18"/>
              </w:rPr>
            </w:pPr>
          </w:p>
        </w:tc>
        <w:tc>
          <w:tcPr>
            <w:tcW w:w="2207" w:type="dxa"/>
            <w:gridSpan w:val="2"/>
            <w:shd w:val="clear" w:color="auto" w:fill="auto"/>
            <w:noWrap/>
            <w:vAlign w:val="bottom"/>
          </w:tcPr>
          <w:p w14:paraId="6F8E0AF4" w14:textId="77777777" w:rsidR="00BE746D" w:rsidRPr="00F071DA" w:rsidRDefault="00BE746D" w:rsidP="00BE746D">
            <w:pPr>
              <w:suppressAutoHyphens w:val="0"/>
              <w:spacing w:before="40" w:after="40" w:line="220" w:lineRule="exact"/>
              <w:ind w:left="113"/>
              <w:jc w:val="right"/>
              <w:rPr>
                <w:sz w:val="18"/>
              </w:rPr>
            </w:pPr>
          </w:p>
        </w:tc>
        <w:tc>
          <w:tcPr>
            <w:tcW w:w="20" w:type="dxa"/>
            <w:shd w:val="clear" w:color="auto" w:fill="auto"/>
            <w:noWrap/>
            <w:vAlign w:val="bottom"/>
          </w:tcPr>
          <w:p w14:paraId="37471493" w14:textId="77777777" w:rsidR="00BE746D" w:rsidRPr="00F071DA" w:rsidRDefault="00BE746D" w:rsidP="00BE746D">
            <w:pPr>
              <w:suppressAutoHyphens w:val="0"/>
              <w:spacing w:before="40" w:after="40" w:line="220" w:lineRule="exact"/>
              <w:ind w:left="113"/>
              <w:jc w:val="right"/>
              <w:rPr>
                <w:sz w:val="18"/>
              </w:rPr>
            </w:pPr>
          </w:p>
        </w:tc>
        <w:tc>
          <w:tcPr>
            <w:tcW w:w="20" w:type="dxa"/>
          </w:tcPr>
          <w:p w14:paraId="3CED0E77" w14:textId="77777777" w:rsidR="00BE746D" w:rsidRPr="00F071DA" w:rsidRDefault="00BE746D" w:rsidP="00BE746D">
            <w:pPr>
              <w:suppressAutoHyphens w:val="0"/>
              <w:spacing w:before="40" w:after="40" w:line="220" w:lineRule="exact"/>
              <w:ind w:left="113"/>
              <w:jc w:val="right"/>
              <w:rPr>
                <w:sz w:val="18"/>
              </w:rPr>
            </w:pPr>
          </w:p>
        </w:tc>
      </w:tr>
      <w:tr w:rsidR="00BE746D" w:rsidRPr="00F071DA" w14:paraId="40F60E1F" w14:textId="77777777" w:rsidTr="00BE746D">
        <w:trPr>
          <w:gridAfter w:val="2"/>
          <w:wAfter w:w="57" w:type="dxa"/>
          <w:trHeight w:val="240"/>
        </w:trPr>
        <w:tc>
          <w:tcPr>
            <w:tcW w:w="841" w:type="dxa"/>
            <w:vMerge/>
            <w:shd w:val="clear" w:color="auto" w:fill="auto"/>
          </w:tcPr>
          <w:p w14:paraId="4C29D1CB" w14:textId="77777777" w:rsidR="00BE746D" w:rsidRPr="00F071DA" w:rsidRDefault="00BE746D" w:rsidP="00BE746D">
            <w:pPr>
              <w:suppressAutoHyphens w:val="0"/>
              <w:spacing w:before="40" w:after="40" w:line="220" w:lineRule="exact"/>
              <w:rPr>
                <w:sz w:val="18"/>
                <w:szCs w:val="16"/>
              </w:rPr>
            </w:pPr>
          </w:p>
        </w:tc>
        <w:tc>
          <w:tcPr>
            <w:tcW w:w="753" w:type="dxa"/>
            <w:shd w:val="clear" w:color="auto" w:fill="auto"/>
            <w:noWrap/>
            <w:vAlign w:val="bottom"/>
          </w:tcPr>
          <w:p w14:paraId="7B62283E"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7FAEC802"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6F3BEDBC"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691C2C9F" w14:textId="77777777" w:rsidR="00BE746D" w:rsidRPr="00F071DA" w:rsidRDefault="00BE746D" w:rsidP="00BE746D">
            <w:pPr>
              <w:suppressAutoHyphens w:val="0"/>
              <w:spacing w:before="40" w:after="40" w:line="220" w:lineRule="exact"/>
              <w:ind w:left="113"/>
              <w:jc w:val="right"/>
              <w:rPr>
                <w:sz w:val="18"/>
              </w:rPr>
            </w:pPr>
          </w:p>
        </w:tc>
        <w:tc>
          <w:tcPr>
            <w:tcW w:w="753" w:type="dxa"/>
            <w:shd w:val="clear" w:color="auto" w:fill="auto"/>
            <w:noWrap/>
            <w:vAlign w:val="bottom"/>
          </w:tcPr>
          <w:p w14:paraId="78E8BC2E" w14:textId="77777777" w:rsidR="00BE746D" w:rsidRPr="00F071DA" w:rsidRDefault="00BE746D" w:rsidP="00BE746D">
            <w:pPr>
              <w:suppressAutoHyphens w:val="0"/>
              <w:spacing w:before="40" w:after="40" w:line="220" w:lineRule="exact"/>
              <w:ind w:left="113"/>
              <w:jc w:val="right"/>
              <w:rPr>
                <w:sz w:val="18"/>
              </w:rPr>
            </w:pPr>
          </w:p>
        </w:tc>
        <w:tc>
          <w:tcPr>
            <w:tcW w:w="659" w:type="dxa"/>
            <w:shd w:val="clear" w:color="auto" w:fill="auto"/>
            <w:noWrap/>
            <w:vAlign w:val="bottom"/>
          </w:tcPr>
          <w:p w14:paraId="13882A8C" w14:textId="77777777" w:rsidR="00BE746D" w:rsidRPr="00F071DA" w:rsidRDefault="00BE746D" w:rsidP="00BE746D">
            <w:pPr>
              <w:suppressAutoHyphens w:val="0"/>
              <w:spacing w:before="40" w:after="40" w:line="220" w:lineRule="exact"/>
              <w:ind w:left="113"/>
              <w:jc w:val="right"/>
              <w:rPr>
                <w:sz w:val="18"/>
              </w:rPr>
            </w:pPr>
          </w:p>
        </w:tc>
        <w:tc>
          <w:tcPr>
            <w:tcW w:w="850" w:type="dxa"/>
            <w:gridSpan w:val="2"/>
          </w:tcPr>
          <w:p w14:paraId="69D4FDD2" w14:textId="77777777" w:rsidR="00BE746D" w:rsidRPr="00F071DA" w:rsidRDefault="00BE746D" w:rsidP="00BE746D">
            <w:pPr>
              <w:suppressAutoHyphens w:val="0"/>
              <w:spacing w:before="40" w:after="40" w:line="220" w:lineRule="exact"/>
              <w:ind w:left="113"/>
              <w:jc w:val="right"/>
              <w:rPr>
                <w:sz w:val="18"/>
              </w:rPr>
            </w:pPr>
          </w:p>
        </w:tc>
        <w:tc>
          <w:tcPr>
            <w:tcW w:w="754" w:type="dxa"/>
            <w:vAlign w:val="bottom"/>
          </w:tcPr>
          <w:p w14:paraId="2B1A4DA3" w14:textId="77777777" w:rsidR="00BE746D" w:rsidRPr="00F071DA" w:rsidRDefault="00BE746D" w:rsidP="00BE746D">
            <w:pPr>
              <w:suppressAutoHyphens w:val="0"/>
              <w:spacing w:before="40" w:after="40" w:line="220" w:lineRule="exact"/>
              <w:ind w:left="113"/>
              <w:jc w:val="right"/>
              <w:rPr>
                <w:sz w:val="18"/>
              </w:rPr>
            </w:pPr>
          </w:p>
        </w:tc>
        <w:tc>
          <w:tcPr>
            <w:tcW w:w="754" w:type="dxa"/>
          </w:tcPr>
          <w:p w14:paraId="2B2132B8" w14:textId="77777777" w:rsidR="00BE746D" w:rsidRPr="00F071DA" w:rsidRDefault="00BE746D" w:rsidP="00BE746D">
            <w:pPr>
              <w:suppressAutoHyphens w:val="0"/>
              <w:spacing w:before="40" w:after="40" w:line="220" w:lineRule="exact"/>
              <w:ind w:left="113"/>
              <w:jc w:val="right"/>
              <w:rPr>
                <w:sz w:val="18"/>
              </w:rPr>
            </w:pPr>
          </w:p>
        </w:tc>
        <w:tc>
          <w:tcPr>
            <w:tcW w:w="753" w:type="dxa"/>
            <w:shd w:val="clear" w:color="auto" w:fill="auto"/>
            <w:noWrap/>
            <w:vAlign w:val="bottom"/>
          </w:tcPr>
          <w:p w14:paraId="33A381C7"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22B68D55" w14:textId="77777777" w:rsidR="00BE746D" w:rsidRPr="00F071DA" w:rsidRDefault="00BE746D" w:rsidP="00BE746D">
            <w:pPr>
              <w:suppressAutoHyphens w:val="0"/>
              <w:spacing w:before="40" w:after="40" w:line="220" w:lineRule="exact"/>
              <w:ind w:left="113"/>
              <w:jc w:val="right"/>
              <w:rPr>
                <w:sz w:val="18"/>
              </w:rPr>
            </w:pPr>
          </w:p>
        </w:tc>
        <w:tc>
          <w:tcPr>
            <w:tcW w:w="2207" w:type="dxa"/>
            <w:gridSpan w:val="2"/>
            <w:shd w:val="clear" w:color="auto" w:fill="auto"/>
            <w:noWrap/>
            <w:vAlign w:val="bottom"/>
          </w:tcPr>
          <w:p w14:paraId="5058A7C8" w14:textId="77777777" w:rsidR="00BE746D" w:rsidRPr="00F071DA" w:rsidRDefault="00BE746D" w:rsidP="00BE746D">
            <w:pPr>
              <w:suppressAutoHyphens w:val="0"/>
              <w:spacing w:before="40" w:after="40" w:line="220" w:lineRule="exact"/>
              <w:ind w:left="113"/>
              <w:jc w:val="right"/>
              <w:rPr>
                <w:sz w:val="18"/>
              </w:rPr>
            </w:pPr>
          </w:p>
        </w:tc>
        <w:tc>
          <w:tcPr>
            <w:tcW w:w="20" w:type="dxa"/>
            <w:shd w:val="clear" w:color="auto" w:fill="auto"/>
            <w:noWrap/>
            <w:vAlign w:val="bottom"/>
          </w:tcPr>
          <w:p w14:paraId="74297C72" w14:textId="77777777" w:rsidR="00BE746D" w:rsidRPr="00F071DA" w:rsidRDefault="00BE746D" w:rsidP="00BE746D">
            <w:pPr>
              <w:suppressAutoHyphens w:val="0"/>
              <w:spacing w:before="40" w:after="40" w:line="220" w:lineRule="exact"/>
              <w:ind w:left="113"/>
              <w:jc w:val="right"/>
              <w:rPr>
                <w:sz w:val="18"/>
              </w:rPr>
            </w:pPr>
          </w:p>
        </w:tc>
        <w:tc>
          <w:tcPr>
            <w:tcW w:w="20" w:type="dxa"/>
          </w:tcPr>
          <w:p w14:paraId="7698049E" w14:textId="77777777" w:rsidR="00BE746D" w:rsidRPr="00F071DA" w:rsidRDefault="00BE746D" w:rsidP="00BE746D">
            <w:pPr>
              <w:suppressAutoHyphens w:val="0"/>
              <w:spacing w:before="40" w:after="40" w:line="220" w:lineRule="exact"/>
              <w:ind w:left="113"/>
              <w:jc w:val="right"/>
              <w:rPr>
                <w:sz w:val="18"/>
              </w:rPr>
            </w:pPr>
          </w:p>
        </w:tc>
      </w:tr>
      <w:tr w:rsidR="00BE746D" w:rsidRPr="00F071DA" w14:paraId="2EA9113F" w14:textId="77777777" w:rsidTr="00BE746D">
        <w:trPr>
          <w:gridAfter w:val="2"/>
          <w:wAfter w:w="57" w:type="dxa"/>
          <w:trHeight w:val="240"/>
        </w:trPr>
        <w:tc>
          <w:tcPr>
            <w:tcW w:w="841" w:type="dxa"/>
            <w:vMerge/>
            <w:shd w:val="clear" w:color="auto" w:fill="auto"/>
          </w:tcPr>
          <w:p w14:paraId="3A888451" w14:textId="77777777" w:rsidR="00BE746D" w:rsidRPr="00F071DA" w:rsidRDefault="00BE746D" w:rsidP="00BE746D">
            <w:pPr>
              <w:suppressAutoHyphens w:val="0"/>
              <w:spacing w:before="40" w:after="40" w:line="220" w:lineRule="exact"/>
              <w:rPr>
                <w:sz w:val="18"/>
                <w:szCs w:val="16"/>
              </w:rPr>
            </w:pPr>
          </w:p>
        </w:tc>
        <w:tc>
          <w:tcPr>
            <w:tcW w:w="753" w:type="dxa"/>
            <w:shd w:val="clear" w:color="auto" w:fill="auto"/>
            <w:noWrap/>
            <w:vAlign w:val="bottom"/>
          </w:tcPr>
          <w:p w14:paraId="2248F517"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63EF28C7"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68FC47B0"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31570C45" w14:textId="77777777" w:rsidR="00BE746D" w:rsidRPr="00F071DA" w:rsidRDefault="00BE746D" w:rsidP="00BE746D">
            <w:pPr>
              <w:suppressAutoHyphens w:val="0"/>
              <w:spacing w:before="40" w:after="40" w:line="220" w:lineRule="exact"/>
              <w:ind w:left="113"/>
              <w:jc w:val="right"/>
              <w:rPr>
                <w:sz w:val="18"/>
              </w:rPr>
            </w:pPr>
          </w:p>
        </w:tc>
        <w:tc>
          <w:tcPr>
            <w:tcW w:w="753" w:type="dxa"/>
            <w:shd w:val="clear" w:color="auto" w:fill="auto"/>
            <w:noWrap/>
            <w:vAlign w:val="bottom"/>
          </w:tcPr>
          <w:p w14:paraId="737E8B08" w14:textId="77777777" w:rsidR="00BE746D" w:rsidRPr="00F071DA" w:rsidRDefault="00BE746D" w:rsidP="00BE746D">
            <w:pPr>
              <w:suppressAutoHyphens w:val="0"/>
              <w:spacing w:before="40" w:after="40" w:line="220" w:lineRule="exact"/>
              <w:ind w:left="113"/>
              <w:jc w:val="right"/>
              <w:rPr>
                <w:sz w:val="18"/>
              </w:rPr>
            </w:pPr>
          </w:p>
        </w:tc>
        <w:tc>
          <w:tcPr>
            <w:tcW w:w="659" w:type="dxa"/>
            <w:shd w:val="clear" w:color="auto" w:fill="auto"/>
            <w:noWrap/>
            <w:vAlign w:val="bottom"/>
          </w:tcPr>
          <w:p w14:paraId="58A8952F" w14:textId="77777777" w:rsidR="00BE746D" w:rsidRPr="00F071DA" w:rsidRDefault="00BE746D" w:rsidP="00BE746D">
            <w:pPr>
              <w:suppressAutoHyphens w:val="0"/>
              <w:spacing w:before="40" w:after="40" w:line="220" w:lineRule="exact"/>
              <w:ind w:left="113"/>
              <w:jc w:val="right"/>
              <w:rPr>
                <w:sz w:val="18"/>
              </w:rPr>
            </w:pPr>
          </w:p>
        </w:tc>
        <w:tc>
          <w:tcPr>
            <w:tcW w:w="850" w:type="dxa"/>
            <w:gridSpan w:val="2"/>
          </w:tcPr>
          <w:p w14:paraId="56701FD6" w14:textId="77777777" w:rsidR="00BE746D" w:rsidRPr="00F071DA" w:rsidRDefault="00BE746D" w:rsidP="00BE746D">
            <w:pPr>
              <w:suppressAutoHyphens w:val="0"/>
              <w:spacing w:before="40" w:after="40" w:line="220" w:lineRule="exact"/>
              <w:ind w:left="113"/>
              <w:jc w:val="right"/>
              <w:rPr>
                <w:sz w:val="18"/>
              </w:rPr>
            </w:pPr>
          </w:p>
        </w:tc>
        <w:tc>
          <w:tcPr>
            <w:tcW w:w="754" w:type="dxa"/>
            <w:vAlign w:val="bottom"/>
          </w:tcPr>
          <w:p w14:paraId="268246EF" w14:textId="77777777" w:rsidR="00BE746D" w:rsidRPr="00F071DA" w:rsidRDefault="00BE746D" w:rsidP="00BE746D">
            <w:pPr>
              <w:suppressAutoHyphens w:val="0"/>
              <w:spacing w:before="40" w:after="40" w:line="220" w:lineRule="exact"/>
              <w:ind w:left="113"/>
              <w:jc w:val="right"/>
              <w:rPr>
                <w:sz w:val="18"/>
              </w:rPr>
            </w:pPr>
          </w:p>
        </w:tc>
        <w:tc>
          <w:tcPr>
            <w:tcW w:w="754" w:type="dxa"/>
          </w:tcPr>
          <w:p w14:paraId="6EE811C4" w14:textId="77777777" w:rsidR="00BE746D" w:rsidRPr="00F071DA" w:rsidRDefault="00BE746D" w:rsidP="00BE746D">
            <w:pPr>
              <w:suppressAutoHyphens w:val="0"/>
              <w:spacing w:before="40" w:after="40" w:line="220" w:lineRule="exact"/>
              <w:ind w:left="113"/>
              <w:jc w:val="right"/>
              <w:rPr>
                <w:sz w:val="18"/>
              </w:rPr>
            </w:pPr>
          </w:p>
        </w:tc>
        <w:tc>
          <w:tcPr>
            <w:tcW w:w="753" w:type="dxa"/>
            <w:shd w:val="clear" w:color="auto" w:fill="auto"/>
            <w:noWrap/>
            <w:vAlign w:val="bottom"/>
          </w:tcPr>
          <w:p w14:paraId="57FE8F54" w14:textId="77777777" w:rsidR="00BE746D" w:rsidRPr="00F071DA" w:rsidRDefault="00BE746D" w:rsidP="00BE746D">
            <w:pPr>
              <w:suppressAutoHyphens w:val="0"/>
              <w:spacing w:before="40" w:after="40" w:line="220" w:lineRule="exact"/>
              <w:ind w:left="113"/>
              <w:jc w:val="right"/>
              <w:rPr>
                <w:sz w:val="18"/>
              </w:rPr>
            </w:pPr>
          </w:p>
        </w:tc>
        <w:tc>
          <w:tcPr>
            <w:tcW w:w="754" w:type="dxa"/>
            <w:shd w:val="clear" w:color="auto" w:fill="auto"/>
            <w:noWrap/>
            <w:vAlign w:val="bottom"/>
          </w:tcPr>
          <w:p w14:paraId="5BCD5E8F" w14:textId="77777777" w:rsidR="00BE746D" w:rsidRPr="00F071DA" w:rsidRDefault="00BE746D" w:rsidP="00BE746D">
            <w:pPr>
              <w:suppressAutoHyphens w:val="0"/>
              <w:spacing w:before="40" w:after="40" w:line="220" w:lineRule="exact"/>
              <w:ind w:left="113"/>
              <w:jc w:val="right"/>
              <w:rPr>
                <w:sz w:val="18"/>
              </w:rPr>
            </w:pPr>
          </w:p>
        </w:tc>
        <w:tc>
          <w:tcPr>
            <w:tcW w:w="2207" w:type="dxa"/>
            <w:gridSpan w:val="2"/>
            <w:shd w:val="clear" w:color="auto" w:fill="auto"/>
            <w:noWrap/>
            <w:vAlign w:val="bottom"/>
          </w:tcPr>
          <w:p w14:paraId="70B17401" w14:textId="77777777" w:rsidR="00BE746D" w:rsidRPr="00F071DA" w:rsidRDefault="00BE746D" w:rsidP="00BE746D">
            <w:pPr>
              <w:suppressAutoHyphens w:val="0"/>
              <w:spacing w:before="40" w:after="40" w:line="220" w:lineRule="exact"/>
              <w:ind w:left="113"/>
              <w:jc w:val="right"/>
              <w:rPr>
                <w:sz w:val="18"/>
              </w:rPr>
            </w:pPr>
          </w:p>
        </w:tc>
        <w:tc>
          <w:tcPr>
            <w:tcW w:w="20" w:type="dxa"/>
            <w:shd w:val="clear" w:color="auto" w:fill="auto"/>
            <w:noWrap/>
            <w:vAlign w:val="bottom"/>
          </w:tcPr>
          <w:p w14:paraId="62BC4552" w14:textId="77777777" w:rsidR="00BE746D" w:rsidRPr="00F071DA" w:rsidRDefault="00BE746D" w:rsidP="00BE746D">
            <w:pPr>
              <w:suppressAutoHyphens w:val="0"/>
              <w:spacing w:before="40" w:after="40" w:line="220" w:lineRule="exact"/>
              <w:ind w:left="113"/>
              <w:jc w:val="right"/>
              <w:rPr>
                <w:sz w:val="18"/>
              </w:rPr>
            </w:pPr>
          </w:p>
        </w:tc>
        <w:tc>
          <w:tcPr>
            <w:tcW w:w="20" w:type="dxa"/>
          </w:tcPr>
          <w:p w14:paraId="6BBC3779" w14:textId="77777777" w:rsidR="00BE746D" w:rsidRPr="00F071DA" w:rsidRDefault="00BE746D" w:rsidP="00BE746D">
            <w:pPr>
              <w:suppressAutoHyphens w:val="0"/>
              <w:spacing w:before="40" w:after="40" w:line="220" w:lineRule="exact"/>
              <w:ind w:left="113"/>
              <w:jc w:val="right"/>
              <w:rPr>
                <w:sz w:val="18"/>
              </w:rPr>
            </w:pPr>
          </w:p>
        </w:tc>
      </w:tr>
      <w:tr w:rsidR="00BE746D" w:rsidRPr="00F071DA" w14:paraId="60419EF8" w14:textId="77777777" w:rsidTr="00BE746D">
        <w:trPr>
          <w:gridAfter w:val="2"/>
          <w:wAfter w:w="57" w:type="dxa"/>
          <w:trHeight w:val="240"/>
        </w:trPr>
        <w:tc>
          <w:tcPr>
            <w:tcW w:w="841" w:type="dxa"/>
            <w:vMerge/>
            <w:tcBorders>
              <w:bottom w:val="single" w:sz="12" w:space="0" w:color="auto"/>
            </w:tcBorders>
            <w:shd w:val="clear" w:color="auto" w:fill="auto"/>
          </w:tcPr>
          <w:p w14:paraId="27077422" w14:textId="77777777" w:rsidR="00BE746D" w:rsidRPr="00F071DA" w:rsidRDefault="00BE746D" w:rsidP="00BE746D">
            <w:pPr>
              <w:suppressAutoHyphens w:val="0"/>
              <w:spacing w:before="40" w:after="40" w:line="220" w:lineRule="exact"/>
              <w:rPr>
                <w:sz w:val="18"/>
                <w:szCs w:val="16"/>
              </w:rPr>
            </w:pPr>
          </w:p>
        </w:tc>
        <w:tc>
          <w:tcPr>
            <w:tcW w:w="753" w:type="dxa"/>
            <w:tcBorders>
              <w:bottom w:val="single" w:sz="12" w:space="0" w:color="auto"/>
            </w:tcBorders>
            <w:shd w:val="clear" w:color="auto" w:fill="auto"/>
            <w:noWrap/>
            <w:vAlign w:val="bottom"/>
          </w:tcPr>
          <w:p w14:paraId="63FEF273" w14:textId="77777777" w:rsidR="00BE746D" w:rsidRPr="00F071DA" w:rsidRDefault="00BE746D" w:rsidP="00BE746D">
            <w:pPr>
              <w:suppressAutoHyphens w:val="0"/>
              <w:spacing w:before="40" w:after="40" w:line="220" w:lineRule="exact"/>
              <w:ind w:left="113"/>
              <w:jc w:val="right"/>
              <w:rPr>
                <w:sz w:val="18"/>
              </w:rPr>
            </w:pPr>
            <w:r w:rsidRPr="00F071DA">
              <w:rPr>
                <w:sz w:val="18"/>
              </w:rPr>
              <w:t xml:space="preserve">　</w:t>
            </w:r>
          </w:p>
        </w:tc>
        <w:tc>
          <w:tcPr>
            <w:tcW w:w="754" w:type="dxa"/>
            <w:tcBorders>
              <w:bottom w:val="single" w:sz="12" w:space="0" w:color="auto"/>
            </w:tcBorders>
            <w:shd w:val="clear" w:color="auto" w:fill="auto"/>
            <w:noWrap/>
            <w:vAlign w:val="bottom"/>
          </w:tcPr>
          <w:p w14:paraId="46A80529" w14:textId="77777777" w:rsidR="00BE746D" w:rsidRPr="00F071DA" w:rsidRDefault="00BE746D" w:rsidP="00BE746D">
            <w:pPr>
              <w:suppressAutoHyphens w:val="0"/>
              <w:spacing w:before="40" w:after="40" w:line="220" w:lineRule="exact"/>
              <w:ind w:left="113"/>
              <w:jc w:val="right"/>
              <w:rPr>
                <w:sz w:val="18"/>
              </w:rPr>
            </w:pPr>
            <w:r w:rsidRPr="00F071DA">
              <w:rPr>
                <w:sz w:val="18"/>
              </w:rPr>
              <w:t xml:space="preserve">　</w:t>
            </w:r>
          </w:p>
        </w:tc>
        <w:tc>
          <w:tcPr>
            <w:tcW w:w="754" w:type="dxa"/>
            <w:tcBorders>
              <w:bottom w:val="single" w:sz="12" w:space="0" w:color="auto"/>
            </w:tcBorders>
            <w:shd w:val="clear" w:color="auto" w:fill="auto"/>
            <w:noWrap/>
            <w:vAlign w:val="bottom"/>
          </w:tcPr>
          <w:p w14:paraId="36DAD880" w14:textId="77777777" w:rsidR="00BE746D" w:rsidRPr="00F071DA" w:rsidRDefault="00BE746D" w:rsidP="00BE746D">
            <w:pPr>
              <w:suppressAutoHyphens w:val="0"/>
              <w:spacing w:before="40" w:after="40" w:line="220" w:lineRule="exact"/>
              <w:ind w:left="113"/>
              <w:jc w:val="right"/>
              <w:rPr>
                <w:sz w:val="18"/>
              </w:rPr>
            </w:pPr>
            <w:r w:rsidRPr="00F071DA">
              <w:rPr>
                <w:sz w:val="18"/>
              </w:rPr>
              <w:t xml:space="preserve">　</w:t>
            </w:r>
          </w:p>
        </w:tc>
        <w:tc>
          <w:tcPr>
            <w:tcW w:w="754" w:type="dxa"/>
            <w:tcBorders>
              <w:bottom w:val="single" w:sz="12" w:space="0" w:color="auto"/>
            </w:tcBorders>
            <w:shd w:val="clear" w:color="auto" w:fill="auto"/>
            <w:noWrap/>
            <w:vAlign w:val="bottom"/>
          </w:tcPr>
          <w:p w14:paraId="04B081D7" w14:textId="77777777" w:rsidR="00BE746D" w:rsidRPr="00F071DA" w:rsidRDefault="00BE746D" w:rsidP="00BE746D">
            <w:pPr>
              <w:suppressAutoHyphens w:val="0"/>
              <w:spacing w:before="40" w:after="40" w:line="220" w:lineRule="exact"/>
              <w:ind w:left="113"/>
              <w:jc w:val="right"/>
              <w:rPr>
                <w:sz w:val="18"/>
              </w:rPr>
            </w:pPr>
            <w:r w:rsidRPr="00F071DA">
              <w:rPr>
                <w:sz w:val="18"/>
              </w:rPr>
              <w:t xml:space="preserve">　</w:t>
            </w:r>
          </w:p>
        </w:tc>
        <w:tc>
          <w:tcPr>
            <w:tcW w:w="753" w:type="dxa"/>
            <w:tcBorders>
              <w:bottom w:val="single" w:sz="12" w:space="0" w:color="auto"/>
            </w:tcBorders>
            <w:shd w:val="clear" w:color="auto" w:fill="auto"/>
            <w:noWrap/>
            <w:vAlign w:val="bottom"/>
          </w:tcPr>
          <w:p w14:paraId="0271D8B2" w14:textId="77777777" w:rsidR="00BE746D" w:rsidRPr="00F071DA" w:rsidRDefault="00BE746D" w:rsidP="00BE746D">
            <w:pPr>
              <w:suppressAutoHyphens w:val="0"/>
              <w:spacing w:before="40" w:after="40" w:line="220" w:lineRule="exact"/>
              <w:ind w:left="113"/>
              <w:jc w:val="right"/>
              <w:rPr>
                <w:sz w:val="18"/>
              </w:rPr>
            </w:pPr>
            <w:r w:rsidRPr="00F071DA">
              <w:rPr>
                <w:sz w:val="18"/>
              </w:rPr>
              <w:t xml:space="preserve">　</w:t>
            </w:r>
          </w:p>
        </w:tc>
        <w:tc>
          <w:tcPr>
            <w:tcW w:w="659" w:type="dxa"/>
            <w:tcBorders>
              <w:bottom w:val="single" w:sz="12" w:space="0" w:color="auto"/>
            </w:tcBorders>
            <w:shd w:val="clear" w:color="auto" w:fill="auto"/>
            <w:noWrap/>
            <w:vAlign w:val="bottom"/>
          </w:tcPr>
          <w:p w14:paraId="6492D1FE" w14:textId="77777777" w:rsidR="00BE746D" w:rsidRPr="00F071DA" w:rsidRDefault="00BE746D" w:rsidP="00BE746D">
            <w:pPr>
              <w:suppressAutoHyphens w:val="0"/>
              <w:spacing w:before="40" w:after="40" w:line="220" w:lineRule="exact"/>
              <w:ind w:left="113"/>
              <w:jc w:val="right"/>
              <w:rPr>
                <w:sz w:val="18"/>
              </w:rPr>
            </w:pPr>
            <w:r w:rsidRPr="00F071DA">
              <w:rPr>
                <w:sz w:val="18"/>
              </w:rPr>
              <w:t xml:space="preserve">　</w:t>
            </w:r>
          </w:p>
        </w:tc>
        <w:tc>
          <w:tcPr>
            <w:tcW w:w="850" w:type="dxa"/>
            <w:gridSpan w:val="2"/>
            <w:tcBorders>
              <w:bottom w:val="single" w:sz="12" w:space="0" w:color="auto"/>
            </w:tcBorders>
          </w:tcPr>
          <w:p w14:paraId="6F8EF95B" w14:textId="77777777" w:rsidR="00BE746D" w:rsidRPr="00F071DA" w:rsidRDefault="00BE746D" w:rsidP="00BE746D">
            <w:pPr>
              <w:suppressAutoHyphens w:val="0"/>
              <w:spacing w:before="40" w:after="40" w:line="220" w:lineRule="exact"/>
              <w:ind w:left="113"/>
              <w:jc w:val="right"/>
              <w:rPr>
                <w:sz w:val="18"/>
              </w:rPr>
            </w:pPr>
          </w:p>
        </w:tc>
        <w:tc>
          <w:tcPr>
            <w:tcW w:w="754" w:type="dxa"/>
            <w:tcBorders>
              <w:bottom w:val="single" w:sz="12" w:space="0" w:color="auto"/>
            </w:tcBorders>
            <w:vAlign w:val="bottom"/>
          </w:tcPr>
          <w:p w14:paraId="5B01011B" w14:textId="77777777" w:rsidR="00BE746D" w:rsidRPr="00F071DA" w:rsidRDefault="00BE746D" w:rsidP="00BE746D">
            <w:pPr>
              <w:suppressAutoHyphens w:val="0"/>
              <w:spacing w:before="40" w:after="40" w:line="220" w:lineRule="exact"/>
              <w:ind w:left="113"/>
              <w:jc w:val="right"/>
              <w:rPr>
                <w:sz w:val="18"/>
              </w:rPr>
            </w:pPr>
          </w:p>
        </w:tc>
        <w:tc>
          <w:tcPr>
            <w:tcW w:w="754" w:type="dxa"/>
            <w:tcBorders>
              <w:bottom w:val="single" w:sz="12" w:space="0" w:color="auto"/>
            </w:tcBorders>
          </w:tcPr>
          <w:p w14:paraId="50945C1F" w14:textId="77777777" w:rsidR="00BE746D" w:rsidRPr="00F071DA" w:rsidRDefault="00BE746D" w:rsidP="00BE746D">
            <w:pPr>
              <w:suppressAutoHyphens w:val="0"/>
              <w:spacing w:before="40" w:after="40" w:line="220" w:lineRule="exact"/>
              <w:ind w:left="113"/>
              <w:jc w:val="right"/>
              <w:rPr>
                <w:sz w:val="18"/>
              </w:rPr>
            </w:pPr>
          </w:p>
        </w:tc>
        <w:tc>
          <w:tcPr>
            <w:tcW w:w="753" w:type="dxa"/>
            <w:tcBorders>
              <w:bottom w:val="single" w:sz="12" w:space="0" w:color="auto"/>
            </w:tcBorders>
            <w:shd w:val="clear" w:color="auto" w:fill="auto"/>
            <w:noWrap/>
            <w:vAlign w:val="bottom"/>
          </w:tcPr>
          <w:p w14:paraId="669F0001" w14:textId="77777777" w:rsidR="00BE746D" w:rsidRPr="00F071DA" w:rsidRDefault="00BE746D" w:rsidP="00BE746D">
            <w:pPr>
              <w:suppressAutoHyphens w:val="0"/>
              <w:spacing w:before="40" w:after="40" w:line="220" w:lineRule="exact"/>
              <w:ind w:left="113"/>
              <w:jc w:val="right"/>
              <w:rPr>
                <w:sz w:val="18"/>
              </w:rPr>
            </w:pPr>
            <w:r w:rsidRPr="00F071DA">
              <w:rPr>
                <w:sz w:val="18"/>
              </w:rPr>
              <w:t xml:space="preserve">　</w:t>
            </w:r>
          </w:p>
        </w:tc>
        <w:tc>
          <w:tcPr>
            <w:tcW w:w="754" w:type="dxa"/>
            <w:tcBorders>
              <w:bottom w:val="single" w:sz="12" w:space="0" w:color="auto"/>
            </w:tcBorders>
            <w:shd w:val="clear" w:color="auto" w:fill="auto"/>
            <w:noWrap/>
            <w:vAlign w:val="bottom"/>
          </w:tcPr>
          <w:p w14:paraId="7CD01208" w14:textId="77777777" w:rsidR="00BE746D" w:rsidRPr="00F071DA" w:rsidRDefault="00BE746D" w:rsidP="00BE746D">
            <w:pPr>
              <w:suppressAutoHyphens w:val="0"/>
              <w:spacing w:before="40" w:after="40" w:line="220" w:lineRule="exact"/>
              <w:ind w:left="113"/>
              <w:jc w:val="right"/>
              <w:rPr>
                <w:sz w:val="18"/>
              </w:rPr>
            </w:pPr>
            <w:r w:rsidRPr="00F071DA">
              <w:rPr>
                <w:sz w:val="18"/>
              </w:rPr>
              <w:t xml:space="preserve">　</w:t>
            </w:r>
          </w:p>
        </w:tc>
        <w:tc>
          <w:tcPr>
            <w:tcW w:w="2207" w:type="dxa"/>
            <w:gridSpan w:val="2"/>
            <w:tcBorders>
              <w:bottom w:val="single" w:sz="12" w:space="0" w:color="auto"/>
            </w:tcBorders>
            <w:shd w:val="clear" w:color="auto" w:fill="auto"/>
            <w:noWrap/>
            <w:vAlign w:val="bottom"/>
          </w:tcPr>
          <w:p w14:paraId="5550BDC8" w14:textId="77777777" w:rsidR="00BE746D" w:rsidRPr="00F071DA" w:rsidRDefault="00BE746D" w:rsidP="00BE746D">
            <w:pPr>
              <w:suppressAutoHyphens w:val="0"/>
              <w:spacing w:before="40" w:after="40" w:line="220" w:lineRule="exact"/>
              <w:ind w:left="113"/>
              <w:jc w:val="right"/>
              <w:rPr>
                <w:sz w:val="18"/>
              </w:rPr>
            </w:pPr>
            <w:r w:rsidRPr="00F071DA">
              <w:rPr>
                <w:sz w:val="18"/>
              </w:rPr>
              <w:t xml:space="preserve">　</w:t>
            </w:r>
          </w:p>
        </w:tc>
        <w:tc>
          <w:tcPr>
            <w:tcW w:w="20" w:type="dxa"/>
            <w:tcBorders>
              <w:bottom w:val="single" w:sz="12" w:space="0" w:color="auto"/>
            </w:tcBorders>
            <w:shd w:val="clear" w:color="auto" w:fill="auto"/>
            <w:noWrap/>
            <w:vAlign w:val="bottom"/>
          </w:tcPr>
          <w:p w14:paraId="158D8BAF" w14:textId="77777777" w:rsidR="00BE746D" w:rsidRPr="00F071DA" w:rsidRDefault="00BE746D" w:rsidP="00BE746D">
            <w:pPr>
              <w:suppressAutoHyphens w:val="0"/>
              <w:spacing w:before="40" w:after="40" w:line="220" w:lineRule="exact"/>
              <w:ind w:left="113"/>
              <w:jc w:val="right"/>
              <w:rPr>
                <w:sz w:val="18"/>
              </w:rPr>
            </w:pPr>
          </w:p>
        </w:tc>
        <w:tc>
          <w:tcPr>
            <w:tcW w:w="20" w:type="dxa"/>
            <w:tcBorders>
              <w:bottom w:val="single" w:sz="12" w:space="0" w:color="auto"/>
            </w:tcBorders>
          </w:tcPr>
          <w:p w14:paraId="72346CDF" w14:textId="77777777" w:rsidR="00BE746D" w:rsidRPr="00F071DA" w:rsidRDefault="00BE746D" w:rsidP="00BE746D">
            <w:pPr>
              <w:suppressAutoHyphens w:val="0"/>
              <w:spacing w:before="40" w:after="40" w:line="220" w:lineRule="exact"/>
              <w:ind w:left="113"/>
              <w:jc w:val="right"/>
              <w:rPr>
                <w:sz w:val="18"/>
              </w:rPr>
            </w:pPr>
          </w:p>
        </w:tc>
      </w:tr>
    </w:tbl>
    <w:p w14:paraId="507C88F4" w14:textId="5BBF0E0A" w:rsidR="00BE746D" w:rsidRPr="00F071DA" w:rsidRDefault="003A2774" w:rsidP="003A2774">
      <w:pPr>
        <w:spacing w:before="60" w:line="220" w:lineRule="exact"/>
        <w:ind w:left="567" w:firstLine="170"/>
        <w:jc w:val="both"/>
        <w:rPr>
          <w:sz w:val="18"/>
        </w:rPr>
      </w:pPr>
      <w:r w:rsidRPr="00F071DA">
        <w:rPr>
          <w:i/>
          <w:sz w:val="18"/>
          <w:vertAlign w:val="superscript"/>
        </w:rPr>
        <w:t xml:space="preserve">a   </w:t>
      </w:r>
      <w:r w:rsidR="00BE746D" w:rsidRPr="00F071DA">
        <w:rPr>
          <w:sz w:val="18"/>
        </w:rPr>
        <w:t>Parties should include key underlying assumptions</w:t>
      </w:r>
      <w:r w:rsidR="00BE746D">
        <w:rPr>
          <w:sz w:val="18"/>
        </w:rPr>
        <w:t>,</w:t>
      </w:r>
      <w:r w:rsidR="00BE746D" w:rsidRPr="00F071DA">
        <w:rPr>
          <w:sz w:val="18"/>
        </w:rPr>
        <w:t xml:space="preserve"> as appropriate.</w:t>
      </w:r>
    </w:p>
    <w:p w14:paraId="549ED1F4" w14:textId="136318E7" w:rsidR="00BE746D" w:rsidRPr="00F071DA" w:rsidRDefault="003A2774" w:rsidP="003A2774">
      <w:pPr>
        <w:spacing w:line="220" w:lineRule="exact"/>
        <w:ind w:left="567" w:firstLine="170"/>
        <w:jc w:val="both"/>
        <w:rPr>
          <w:sz w:val="18"/>
        </w:rPr>
      </w:pPr>
      <w:r w:rsidRPr="00F071DA">
        <w:rPr>
          <w:i/>
          <w:sz w:val="18"/>
          <w:vertAlign w:val="superscript"/>
        </w:rPr>
        <w:t xml:space="preserve">b   </w:t>
      </w:r>
      <w:r w:rsidR="00BE746D" w:rsidRPr="00F071DA">
        <w:rPr>
          <w:sz w:val="18"/>
        </w:rPr>
        <w:t>Parties should include</w:t>
      </w:r>
      <w:r w:rsidR="00BE746D">
        <w:rPr>
          <w:sz w:val="18"/>
        </w:rPr>
        <w:t xml:space="preserve"> the</w:t>
      </w:r>
      <w:r w:rsidR="00BE746D" w:rsidRPr="00F071DA">
        <w:rPr>
          <w:sz w:val="18"/>
        </w:rPr>
        <w:t xml:space="preserve"> historical data used to develop the greenhouse gas </w:t>
      </w:r>
      <w:r w:rsidR="00BE746D">
        <w:rPr>
          <w:sz w:val="18"/>
        </w:rPr>
        <w:t xml:space="preserve">emission </w:t>
      </w:r>
      <w:r w:rsidR="00BE746D" w:rsidRPr="00F071DA">
        <w:rPr>
          <w:sz w:val="18"/>
        </w:rPr>
        <w:t xml:space="preserve">projections reported. </w:t>
      </w:r>
    </w:p>
    <w:p w14:paraId="6BE96B42" w14:textId="652D3BFC" w:rsidR="00BE746D" w:rsidRPr="0078123A" w:rsidRDefault="003A2774" w:rsidP="003A2774">
      <w:pPr>
        <w:spacing w:line="220" w:lineRule="exact"/>
        <w:ind w:left="567" w:firstLine="170"/>
        <w:jc w:val="both"/>
        <w:rPr>
          <w:sz w:val="18"/>
        </w:rPr>
      </w:pPr>
      <w:r w:rsidRPr="0078123A">
        <w:rPr>
          <w:i/>
          <w:sz w:val="18"/>
          <w:vertAlign w:val="superscript"/>
        </w:rPr>
        <w:t xml:space="preserve">c   </w:t>
      </w:r>
      <w:r w:rsidR="00BE746D" w:rsidRPr="0078123A">
        <w:rPr>
          <w:sz w:val="18"/>
        </w:rPr>
        <w:t>The most recent inventory year.</w:t>
      </w:r>
    </w:p>
    <w:p w14:paraId="74C4B936" w14:textId="1074A010" w:rsidR="00BE746D" w:rsidRPr="0078123A" w:rsidRDefault="003A2774" w:rsidP="003A2774">
      <w:pPr>
        <w:spacing w:line="220" w:lineRule="exact"/>
        <w:ind w:left="567" w:right="962" w:firstLine="170"/>
        <w:jc w:val="both"/>
        <w:rPr>
          <w:sz w:val="18"/>
        </w:rPr>
      </w:pPr>
      <w:r w:rsidRPr="0078123A">
        <w:rPr>
          <w:i/>
          <w:sz w:val="18"/>
          <w:vertAlign w:val="superscript"/>
        </w:rPr>
        <w:t xml:space="preserve">d   </w:t>
      </w:r>
      <w:r w:rsidR="00BE746D" w:rsidRPr="0078123A">
        <w:rPr>
          <w:sz w:val="18"/>
        </w:rPr>
        <w:t xml:space="preserve">A year that ends in either a </w:t>
      </w:r>
      <w:r w:rsidR="00BE746D">
        <w:rPr>
          <w:sz w:val="18"/>
        </w:rPr>
        <w:t>zero</w:t>
      </w:r>
      <w:r w:rsidR="00BE746D" w:rsidRPr="0078123A">
        <w:rPr>
          <w:sz w:val="18"/>
        </w:rPr>
        <w:t xml:space="preserve"> or a </w:t>
      </w:r>
      <w:r w:rsidR="00BE746D">
        <w:rPr>
          <w:sz w:val="18"/>
        </w:rPr>
        <w:t>five</w:t>
      </w:r>
      <w:r w:rsidR="00BE746D" w:rsidRPr="0078123A">
        <w:rPr>
          <w:sz w:val="18"/>
        </w:rPr>
        <w:t xml:space="preserve"> following the most recent inventory year</w:t>
      </w:r>
      <w:r w:rsidR="00BE746D">
        <w:rPr>
          <w:sz w:val="18"/>
        </w:rPr>
        <w:t xml:space="preserve">, </w:t>
      </w:r>
      <w:r w:rsidR="00BE746D" w:rsidRPr="005A2280">
        <w:rPr>
          <w:sz w:val="18"/>
          <w:lang w:val="en-US"/>
        </w:rPr>
        <w:t xml:space="preserve">extending at least 15 years from </w:t>
      </w:r>
      <w:r w:rsidR="00BE746D" w:rsidRPr="00CB4F08">
        <w:rPr>
          <w:sz w:val="18"/>
          <w:lang w:val="en-US"/>
        </w:rPr>
        <w:t>the most recent inventory year</w:t>
      </w:r>
      <w:r w:rsidR="00BE746D" w:rsidRPr="0078123A">
        <w:rPr>
          <w:sz w:val="18"/>
        </w:rPr>
        <w:t>.</w:t>
      </w:r>
    </w:p>
    <w:p w14:paraId="3A023EBC" w14:textId="77777777" w:rsidR="00BE746D" w:rsidRPr="00695316" w:rsidRDefault="00BE746D" w:rsidP="00BE746D">
      <w:pPr>
        <w:spacing w:line="220" w:lineRule="exact"/>
        <w:ind w:left="851" w:right="919" w:firstLine="284"/>
        <w:rPr>
          <w:rFonts w:eastAsia="MS Mincho"/>
          <w:sz w:val="18"/>
          <w:lang w:eastAsia="ja-JP"/>
        </w:rPr>
      </w:pPr>
    </w:p>
    <w:p w14:paraId="032D7E5A" w14:textId="77777777" w:rsidR="00BE746D" w:rsidRDefault="00BE746D" w:rsidP="00BE746D">
      <w:pPr>
        <w:suppressAutoHyphens w:val="0"/>
        <w:spacing w:line="240" w:lineRule="auto"/>
        <w:sectPr w:rsidR="00BE746D" w:rsidSect="00CB1BD2">
          <w:headerReference w:type="even" r:id="rId63"/>
          <w:headerReference w:type="default" r:id="rId64"/>
          <w:footerReference w:type="even" r:id="rId65"/>
          <w:footerReference w:type="default" r:id="rId66"/>
          <w:footnotePr>
            <w:numRestart w:val="eachSect"/>
          </w:footnotePr>
          <w:pgSz w:w="16838" w:h="11906" w:orient="landscape" w:code="9"/>
          <w:pgMar w:top="1134" w:right="1417" w:bottom="1134" w:left="1134" w:header="567" w:footer="567" w:gutter="0"/>
          <w:cols w:space="708"/>
          <w:docGrid w:linePitch="360"/>
        </w:sectPr>
      </w:pPr>
    </w:p>
    <w:p w14:paraId="03550430" w14:textId="7614A115" w:rsidR="00BE746D" w:rsidRPr="00F071DA" w:rsidRDefault="003A2774" w:rsidP="006B1C2A">
      <w:pPr>
        <w:pStyle w:val="RegHChG"/>
        <w:numPr>
          <w:ilvl w:val="0"/>
          <w:numId w:val="0"/>
        </w:numPr>
        <w:tabs>
          <w:tab w:val="left" w:pos="1135"/>
        </w:tabs>
        <w:spacing w:before="240"/>
        <w:ind w:left="1135" w:hanging="454"/>
        <w:rPr>
          <w:lang w:eastAsia="en-US"/>
        </w:rPr>
      </w:pPr>
      <w:r w:rsidRPr="00F071DA">
        <w:rPr>
          <w:lang w:eastAsia="en-US"/>
        </w:rPr>
        <w:lastRenderedPageBreak/>
        <w:t>VII.</w:t>
      </w:r>
      <w:r w:rsidRPr="00F071DA">
        <w:rPr>
          <w:lang w:eastAsia="en-US"/>
        </w:rPr>
        <w:tab/>
      </w:r>
      <w:r w:rsidR="00BE746D" w:rsidRPr="00F071DA">
        <w:rPr>
          <w:lang w:eastAsia="en-US"/>
        </w:rPr>
        <w:t>Vulnerability assessment, climate change impacts and adaptation measures</w:t>
      </w:r>
    </w:p>
    <w:p w14:paraId="6F8E4F79" w14:textId="449DD581" w:rsidR="00BE746D" w:rsidRPr="00C71146" w:rsidRDefault="003A2774" w:rsidP="003A2774">
      <w:pPr>
        <w:pStyle w:val="RegSingleTxtG"/>
        <w:numPr>
          <w:ilvl w:val="0"/>
          <w:numId w:val="0"/>
        </w:numPr>
        <w:ind w:left="1134"/>
        <w:rPr>
          <w:lang w:eastAsia="en-US"/>
        </w:rPr>
      </w:pPr>
      <w:r w:rsidRPr="00C71146">
        <w:rPr>
          <w:lang w:eastAsia="en-US"/>
        </w:rPr>
        <w:t>46.</w:t>
      </w:r>
      <w:r w:rsidRPr="00C71146">
        <w:rPr>
          <w:lang w:eastAsia="en-US"/>
        </w:rPr>
        <w:tab/>
      </w:r>
      <w:r w:rsidR="00BE746D" w:rsidRPr="00C71146">
        <w:rPr>
          <w:lang w:eastAsia="en-US"/>
        </w:rPr>
        <w:t xml:space="preserve">The national communication shall include information on the expected impacts of climate change and an outline of the action taken to implement Article 4, paragraph 1(b) and (e), of the Convention with regard to adaptation. </w:t>
      </w:r>
      <w:r w:rsidR="00BE746D" w:rsidRPr="00C71146">
        <w:rPr>
          <w:rFonts w:ascii="TimesNewRomanPS-ItalicMT" w:eastAsiaTheme="minorEastAsia" w:hAnsi="TimesNewRomanPS-ItalicMT" w:cs="TimesNewRomanPS-ItalicMT"/>
          <w:iCs/>
          <w:lang w:val="en-US" w:eastAsia="ja-JP"/>
        </w:rPr>
        <w:t xml:space="preserve">Parties are encouraged to use and reference relevant methodologies and guidance for assessing climate change impacts, vulnerability and adaptation measures. </w:t>
      </w:r>
      <w:r w:rsidR="00BE746D" w:rsidRPr="00C71146">
        <w:rPr>
          <w:lang w:eastAsia="en-US"/>
        </w:rPr>
        <w:t xml:space="preserve">Parties may refer, </w:t>
      </w:r>
      <w:r w:rsidR="00BE746D" w:rsidRPr="00C71146">
        <w:rPr>
          <w:iCs/>
          <w:lang w:eastAsia="en-US"/>
        </w:rPr>
        <w:t>inter alia</w:t>
      </w:r>
      <w:r w:rsidR="00BE746D" w:rsidRPr="00C71146">
        <w:rPr>
          <w:lang w:eastAsia="en-US"/>
        </w:rPr>
        <w:t xml:space="preserve">, to integrated plans for coastal zone management, water resources and agriculture. Parties may also report on specific results of scientific research in the field of vulnerability assessment and adaptation. </w:t>
      </w:r>
    </w:p>
    <w:p w14:paraId="418BC1F9" w14:textId="164A8A06" w:rsidR="00BE746D" w:rsidRPr="00C71146" w:rsidRDefault="003A2774" w:rsidP="003A2774">
      <w:pPr>
        <w:pStyle w:val="RegSingleTxtG"/>
        <w:numPr>
          <w:ilvl w:val="0"/>
          <w:numId w:val="0"/>
        </w:numPr>
        <w:ind w:left="1134"/>
        <w:rPr>
          <w:lang w:eastAsia="en-US"/>
        </w:rPr>
      </w:pPr>
      <w:r w:rsidRPr="00C71146">
        <w:rPr>
          <w:lang w:eastAsia="en-US"/>
        </w:rPr>
        <w:t>47.</w:t>
      </w:r>
      <w:r w:rsidRPr="00C71146">
        <w:rPr>
          <w:lang w:eastAsia="en-US"/>
        </w:rPr>
        <w:tab/>
      </w:r>
      <w:r w:rsidR="00BE746D" w:rsidRPr="00C71146">
        <w:rPr>
          <w:lang w:eastAsia="en-US"/>
        </w:rPr>
        <w:t xml:space="preserve">Parties are encouraged to use the following structure when reporting information in this section: </w:t>
      </w:r>
    </w:p>
    <w:p w14:paraId="299D4ABF" w14:textId="51F099D6" w:rsidR="00BE746D" w:rsidRPr="00DD2A07" w:rsidRDefault="003A2774" w:rsidP="003A2774">
      <w:pPr>
        <w:pStyle w:val="RegSingleTxtG2"/>
        <w:numPr>
          <w:ilvl w:val="0"/>
          <w:numId w:val="0"/>
        </w:numPr>
        <w:ind w:left="1134" w:firstLine="567"/>
        <w:rPr>
          <w:lang w:eastAsia="en-US"/>
        </w:rPr>
      </w:pPr>
      <w:r w:rsidRPr="00DD2A07">
        <w:rPr>
          <w:szCs w:val="28"/>
          <w:lang w:eastAsia="en-US"/>
        </w:rPr>
        <w:t>(a)</w:t>
      </w:r>
      <w:r w:rsidRPr="00DD2A07">
        <w:rPr>
          <w:szCs w:val="28"/>
          <w:lang w:eastAsia="en-US"/>
        </w:rPr>
        <w:tab/>
      </w:r>
      <w:r w:rsidR="00BE746D" w:rsidRPr="00DD2A07">
        <w:rPr>
          <w:lang w:eastAsia="en-US"/>
        </w:rPr>
        <w:t>Climate modelling, projections and scenarios: for example, updated information on climate modelling, climate projections and scenarios relevant to the assessment of climate change impacts and vulnerability;</w:t>
      </w:r>
    </w:p>
    <w:p w14:paraId="12493A56" w14:textId="58550D6B" w:rsidR="00BE746D" w:rsidRPr="00DD2A07" w:rsidRDefault="003A2774" w:rsidP="003A2774">
      <w:pPr>
        <w:pStyle w:val="RegSingleTxtG2"/>
        <w:numPr>
          <w:ilvl w:val="0"/>
          <w:numId w:val="0"/>
        </w:numPr>
        <w:ind w:left="1134" w:firstLine="567"/>
        <w:rPr>
          <w:lang w:eastAsia="en-US"/>
        </w:rPr>
      </w:pPr>
      <w:r w:rsidRPr="00DD2A07">
        <w:rPr>
          <w:szCs w:val="28"/>
          <w:lang w:eastAsia="en-US"/>
        </w:rPr>
        <w:t>(b)</w:t>
      </w:r>
      <w:r w:rsidRPr="00DD2A07">
        <w:rPr>
          <w:szCs w:val="28"/>
          <w:lang w:eastAsia="en-US"/>
        </w:rPr>
        <w:tab/>
      </w:r>
      <w:r w:rsidR="00BE746D" w:rsidRPr="00DD2A07">
        <w:rPr>
          <w:lang w:eastAsia="en-US"/>
        </w:rPr>
        <w:t xml:space="preserve">Assessment of risks and vulnerability to climate change: for example, updated information on key economic, social and/or environmental vulnerabilities or risks related to current and expected climate change impacts; </w:t>
      </w:r>
    </w:p>
    <w:p w14:paraId="1E4FAA85" w14:textId="55772F0E" w:rsidR="00BE746D" w:rsidRPr="00DD2A07" w:rsidRDefault="003A2774" w:rsidP="003A2774">
      <w:pPr>
        <w:pStyle w:val="RegSingleTxtG2"/>
        <w:numPr>
          <w:ilvl w:val="0"/>
          <w:numId w:val="0"/>
        </w:numPr>
        <w:ind w:left="1134" w:firstLine="567"/>
        <w:rPr>
          <w:lang w:eastAsia="en-US"/>
        </w:rPr>
      </w:pPr>
      <w:r w:rsidRPr="00DD2A07">
        <w:rPr>
          <w:szCs w:val="28"/>
          <w:lang w:eastAsia="en-US"/>
        </w:rPr>
        <w:t>(c)</w:t>
      </w:r>
      <w:r w:rsidRPr="00DD2A07">
        <w:rPr>
          <w:szCs w:val="28"/>
          <w:lang w:eastAsia="en-US"/>
        </w:rPr>
        <w:tab/>
      </w:r>
      <w:r w:rsidR="00BE746D" w:rsidRPr="00DD2A07">
        <w:rPr>
          <w:lang w:eastAsia="en-US"/>
        </w:rPr>
        <w:t xml:space="preserve">Climate change impacts: for example, updated information on both observed and potential future impacts of climate change; </w:t>
      </w:r>
    </w:p>
    <w:p w14:paraId="714D6969" w14:textId="7FBECACE" w:rsidR="00BE746D" w:rsidRPr="00DD2A07" w:rsidRDefault="003A2774" w:rsidP="003A2774">
      <w:pPr>
        <w:pStyle w:val="RegSingleTxtG2"/>
        <w:numPr>
          <w:ilvl w:val="0"/>
          <w:numId w:val="0"/>
        </w:numPr>
        <w:ind w:left="1134" w:firstLine="567"/>
        <w:rPr>
          <w:lang w:eastAsia="en-US"/>
        </w:rPr>
      </w:pPr>
      <w:r w:rsidRPr="00DD2A07">
        <w:rPr>
          <w:szCs w:val="28"/>
          <w:lang w:eastAsia="en-US"/>
        </w:rPr>
        <w:t>(d)</w:t>
      </w:r>
      <w:r w:rsidRPr="00DD2A07">
        <w:rPr>
          <w:szCs w:val="28"/>
          <w:lang w:eastAsia="en-US"/>
        </w:rPr>
        <w:tab/>
      </w:r>
      <w:r w:rsidR="00BE746D" w:rsidRPr="00DD2A07">
        <w:rPr>
          <w:lang w:eastAsia="en-US"/>
        </w:rPr>
        <w:t>Domestic adaptation policies and strategies: for example, updated information on progress on adaptation policies, strategies or plans that illustrate the Party’s medium- and long-term approaches to addressing risks and vulnerability through its broader domestic development and sectoral planning;</w:t>
      </w:r>
    </w:p>
    <w:p w14:paraId="41D1CAB8" w14:textId="2ED36B0E" w:rsidR="00BE746D" w:rsidRPr="00DD2A07" w:rsidRDefault="003A2774" w:rsidP="003A2774">
      <w:pPr>
        <w:pStyle w:val="RegSingleTxtG2"/>
        <w:numPr>
          <w:ilvl w:val="0"/>
          <w:numId w:val="0"/>
        </w:numPr>
        <w:ind w:left="1134" w:firstLine="567"/>
        <w:rPr>
          <w:lang w:eastAsia="en-US"/>
        </w:rPr>
      </w:pPr>
      <w:r w:rsidRPr="00DD2A07">
        <w:rPr>
          <w:szCs w:val="28"/>
          <w:lang w:eastAsia="en-US"/>
        </w:rPr>
        <w:t>(e)</w:t>
      </w:r>
      <w:r w:rsidRPr="00DD2A07">
        <w:rPr>
          <w:szCs w:val="28"/>
          <w:lang w:eastAsia="en-US"/>
        </w:rPr>
        <w:tab/>
      </w:r>
      <w:r w:rsidR="00BE746D" w:rsidRPr="00DD2A07">
        <w:rPr>
          <w:lang w:eastAsia="en-US"/>
        </w:rPr>
        <w:t>Monitoring and evaluation framework: for example, updated information on approaches to the monitoring and evaluation of implemented adaptation strategies or plans;</w:t>
      </w:r>
    </w:p>
    <w:p w14:paraId="285ACC23" w14:textId="3B07A1B5" w:rsidR="00BE746D" w:rsidRPr="004E1E83" w:rsidRDefault="003A2774" w:rsidP="003A2774">
      <w:pPr>
        <w:pStyle w:val="RegSingleTxtG2"/>
        <w:numPr>
          <w:ilvl w:val="0"/>
          <w:numId w:val="0"/>
        </w:numPr>
        <w:ind w:left="1134" w:firstLine="567"/>
        <w:rPr>
          <w:rFonts w:eastAsia="Calibri"/>
          <w:szCs w:val="24"/>
          <w:lang w:eastAsia="en-US"/>
        </w:rPr>
      </w:pPr>
      <w:r w:rsidRPr="004E1E83">
        <w:rPr>
          <w:rFonts w:eastAsia="Calibri"/>
          <w:szCs w:val="28"/>
          <w:lang w:eastAsia="en-US"/>
        </w:rPr>
        <w:t>(f)</w:t>
      </w:r>
      <w:r w:rsidRPr="004E1E83">
        <w:rPr>
          <w:rFonts w:eastAsia="Calibri"/>
          <w:szCs w:val="28"/>
          <w:lang w:eastAsia="en-US"/>
        </w:rPr>
        <w:tab/>
      </w:r>
      <w:r w:rsidR="00BE746D" w:rsidRPr="00DD2A07">
        <w:rPr>
          <w:lang w:eastAsia="en-US"/>
        </w:rPr>
        <w:t>Progress and outcomes of adaptation action: for example, updated information on adaptation measures taken to address current risks and vulnerabilities and on their status of implementation;</w:t>
      </w:r>
      <w:r w:rsidR="00BE746D" w:rsidRPr="004E1E83">
        <w:rPr>
          <w:rFonts w:eastAsia="Calibri"/>
          <w:szCs w:val="24"/>
          <w:lang w:eastAsia="en-US"/>
        </w:rPr>
        <w:t xml:space="preserve"> and updated information on progress and, where possible, outcomes and the effectiveness of already implemented adaptation measures.</w:t>
      </w:r>
    </w:p>
    <w:p w14:paraId="3E5625A5" w14:textId="6C20A284" w:rsidR="00BE746D" w:rsidRPr="006E62F3" w:rsidRDefault="003A2774" w:rsidP="006B1C2A">
      <w:pPr>
        <w:pStyle w:val="RegHChG"/>
        <w:numPr>
          <w:ilvl w:val="0"/>
          <w:numId w:val="0"/>
        </w:numPr>
        <w:tabs>
          <w:tab w:val="left" w:pos="1135"/>
        </w:tabs>
        <w:ind w:left="1135" w:hanging="454"/>
        <w:rPr>
          <w:lang w:eastAsia="en-US"/>
        </w:rPr>
      </w:pPr>
      <w:r w:rsidRPr="006E62F3">
        <w:rPr>
          <w:lang w:eastAsia="en-US"/>
        </w:rPr>
        <w:t>VIII.</w:t>
      </w:r>
      <w:r w:rsidRPr="006E62F3">
        <w:rPr>
          <w:lang w:eastAsia="en-US"/>
        </w:rPr>
        <w:tab/>
      </w:r>
      <w:r w:rsidR="00BE746D" w:rsidRPr="00F071DA">
        <w:rPr>
          <w:lang w:eastAsia="en-US"/>
        </w:rPr>
        <w:t>Financial</w:t>
      </w:r>
      <w:r w:rsidR="00BE746D">
        <w:rPr>
          <w:lang w:eastAsia="en-US"/>
        </w:rPr>
        <w:t xml:space="preserve">, </w:t>
      </w:r>
      <w:r w:rsidR="00BE746D" w:rsidRPr="000D3ED2">
        <w:rPr>
          <w:lang w:eastAsia="en-US"/>
        </w:rPr>
        <w:t xml:space="preserve">technological </w:t>
      </w:r>
      <w:r w:rsidR="00BE746D">
        <w:rPr>
          <w:lang w:eastAsia="en-US"/>
        </w:rPr>
        <w:t>and c</w:t>
      </w:r>
      <w:r w:rsidR="00BE746D" w:rsidRPr="000D3ED2">
        <w:rPr>
          <w:lang w:eastAsia="en-US"/>
        </w:rPr>
        <w:t>apacity-building</w:t>
      </w:r>
      <w:r w:rsidR="00BE746D">
        <w:rPr>
          <w:lang w:eastAsia="en-US"/>
        </w:rPr>
        <w:t xml:space="preserve"> </w:t>
      </w:r>
      <w:r w:rsidR="00BE746D" w:rsidRPr="000D3ED2">
        <w:rPr>
          <w:lang w:eastAsia="en-US"/>
        </w:rPr>
        <w:t>support</w:t>
      </w:r>
      <w:r w:rsidR="00BE746D" w:rsidRPr="00F071DA">
        <w:rPr>
          <w:lang w:eastAsia="en-US"/>
        </w:rPr>
        <w:t xml:space="preserve">  </w:t>
      </w:r>
    </w:p>
    <w:p w14:paraId="09EEF6FF" w14:textId="1CFB34AD" w:rsidR="00BE746D" w:rsidRPr="00C71146" w:rsidRDefault="003A2774" w:rsidP="003A2774">
      <w:pPr>
        <w:pStyle w:val="RegSingleTxtG"/>
        <w:numPr>
          <w:ilvl w:val="0"/>
          <w:numId w:val="0"/>
        </w:numPr>
        <w:ind w:left="1134"/>
        <w:rPr>
          <w:lang w:eastAsia="en-US"/>
        </w:rPr>
      </w:pPr>
      <w:r w:rsidRPr="00C71146">
        <w:rPr>
          <w:lang w:eastAsia="en-US"/>
        </w:rPr>
        <w:t>48.</w:t>
      </w:r>
      <w:r w:rsidRPr="00C71146">
        <w:rPr>
          <w:lang w:eastAsia="en-US"/>
        </w:rPr>
        <w:tab/>
      </w:r>
      <w:r w:rsidR="00BE746D" w:rsidRPr="00C71146">
        <w:rPr>
          <w:lang w:eastAsia="en-US"/>
        </w:rPr>
        <w:t xml:space="preserve">Parties included in Annex II to the Convention (Annex II Parties) shall provide information on the provision of financial, technological and capacity-building support to Parties not included in Annex I to the Convention (non-Annex I Parties), including information to show how this support is new and additional. In reporting such information, Parties should distinguish, to the extent possible, between support provided to non-Annex I Parties for mitigation and adaptation activities, noting the capacity-building elements of such activities, where relevant. For activities with multiple objectives, the funding could be reported as a contribution allocated partially to the other relevant objectives. </w:t>
      </w:r>
    </w:p>
    <w:p w14:paraId="2F865620" w14:textId="559DACCE" w:rsidR="00BE746D" w:rsidRPr="00C71146" w:rsidRDefault="003A2774" w:rsidP="003A2774">
      <w:pPr>
        <w:pStyle w:val="RegSingleTxtG"/>
        <w:numPr>
          <w:ilvl w:val="0"/>
          <w:numId w:val="0"/>
        </w:numPr>
        <w:ind w:left="1134"/>
        <w:rPr>
          <w:lang w:eastAsia="en-US"/>
        </w:rPr>
      </w:pPr>
      <w:r w:rsidRPr="00C71146">
        <w:rPr>
          <w:lang w:eastAsia="en-US"/>
        </w:rPr>
        <w:t>49.</w:t>
      </w:r>
      <w:r w:rsidRPr="00C71146">
        <w:rPr>
          <w:lang w:eastAsia="en-US"/>
        </w:rPr>
        <w:tab/>
      </w:r>
      <w:r w:rsidR="00BE746D" w:rsidRPr="00C71146">
        <w:rPr>
          <w:lang w:eastAsia="en-US"/>
        </w:rPr>
        <w:t xml:space="preserve">Each Annex II Party shall provide a description of its national approach to the tracking of the provision of financial, technological and capacity-building support to non-Annex I Parties, if appropriate. This description shall also include information on indicators and delivery mechanisms used and allocation channels tracked. </w:t>
      </w:r>
    </w:p>
    <w:p w14:paraId="4FA2DA06" w14:textId="0BABB725" w:rsidR="00BE746D" w:rsidRPr="00C71146" w:rsidRDefault="003A2774" w:rsidP="003A2774">
      <w:pPr>
        <w:pStyle w:val="RegSingleTxtG"/>
        <w:numPr>
          <w:ilvl w:val="0"/>
          <w:numId w:val="0"/>
        </w:numPr>
        <w:ind w:left="1134"/>
        <w:rPr>
          <w:lang w:eastAsia="en-US"/>
        </w:rPr>
      </w:pPr>
      <w:r w:rsidRPr="00C71146">
        <w:rPr>
          <w:lang w:eastAsia="en-US"/>
        </w:rPr>
        <w:t>50.</w:t>
      </w:r>
      <w:r w:rsidRPr="00C71146">
        <w:rPr>
          <w:lang w:eastAsia="en-US"/>
        </w:rPr>
        <w:tab/>
      </w:r>
      <w:r w:rsidR="00BE746D" w:rsidRPr="00C71146">
        <w:rPr>
          <w:lang w:eastAsia="en-US"/>
        </w:rPr>
        <w:t xml:space="preserve">In reporting information in accordance with paragraphs 52 and 53 below, Annex II Parties shall use any methodology to be developed under the Convention, taking into account international experience. Annex II Parties shall describe the methodology used and shall report in a rigorous, robust and transparent manner the underlying assumptions and methodologies used to produce information on finance. </w:t>
      </w:r>
    </w:p>
    <w:p w14:paraId="3592EE33" w14:textId="53F22614" w:rsidR="00BE746D" w:rsidRPr="00A20B3F" w:rsidRDefault="003A2774" w:rsidP="006B1C2A">
      <w:pPr>
        <w:pStyle w:val="RegH1G"/>
        <w:numPr>
          <w:ilvl w:val="0"/>
          <w:numId w:val="0"/>
        </w:numPr>
        <w:tabs>
          <w:tab w:val="left" w:pos="1135"/>
        </w:tabs>
        <w:ind w:left="1135" w:hanging="454"/>
        <w:rPr>
          <w:lang w:eastAsia="en-US"/>
        </w:rPr>
      </w:pPr>
      <w:r w:rsidRPr="00A20B3F">
        <w:rPr>
          <w:lang w:eastAsia="en-US"/>
        </w:rPr>
        <w:lastRenderedPageBreak/>
        <w:t>A.</w:t>
      </w:r>
      <w:r w:rsidRPr="00A20B3F">
        <w:rPr>
          <w:lang w:eastAsia="en-US"/>
        </w:rPr>
        <w:tab/>
      </w:r>
      <w:r w:rsidR="00BE746D" w:rsidRPr="00A20B3F">
        <w:rPr>
          <w:lang w:eastAsia="en-US"/>
        </w:rPr>
        <w:t>Finance</w:t>
      </w:r>
    </w:p>
    <w:p w14:paraId="60C8E215" w14:textId="0CCA9CE8" w:rsidR="00BE746D" w:rsidRPr="00C71146" w:rsidRDefault="003A2774" w:rsidP="003A2774">
      <w:pPr>
        <w:pStyle w:val="RegSingleTxtG"/>
        <w:numPr>
          <w:ilvl w:val="0"/>
          <w:numId w:val="0"/>
        </w:numPr>
        <w:ind w:left="1134"/>
        <w:rPr>
          <w:lang w:eastAsia="en-US"/>
        </w:rPr>
      </w:pPr>
      <w:r w:rsidRPr="00C71146">
        <w:rPr>
          <w:lang w:eastAsia="en-US"/>
        </w:rPr>
        <w:t>51.</w:t>
      </w:r>
      <w:r w:rsidRPr="00C71146">
        <w:rPr>
          <w:lang w:eastAsia="en-US"/>
        </w:rPr>
        <w:tab/>
      </w:r>
      <w:r w:rsidR="00BE746D" w:rsidRPr="00C71146">
        <w:rPr>
          <w:lang w:eastAsia="en-US"/>
        </w:rPr>
        <w:t>Each Annex II Party shall describe, to the extent possible, how it seeks to ensure that the resources it provides effectively address the needs of non-Annex I Parties with regard to climate change adaptation and mitigation.</w:t>
      </w:r>
    </w:p>
    <w:p w14:paraId="15962B61" w14:textId="08004102" w:rsidR="00BE746D" w:rsidRPr="00C71146" w:rsidRDefault="003A2774" w:rsidP="003A2774">
      <w:pPr>
        <w:pStyle w:val="RegSingleTxtG"/>
        <w:numPr>
          <w:ilvl w:val="0"/>
          <w:numId w:val="0"/>
        </w:numPr>
        <w:ind w:left="1134"/>
        <w:rPr>
          <w:lang w:eastAsia="en-US"/>
        </w:rPr>
      </w:pPr>
      <w:r w:rsidRPr="00C71146">
        <w:rPr>
          <w:lang w:eastAsia="en-US"/>
        </w:rPr>
        <w:t>52.</w:t>
      </w:r>
      <w:r w:rsidRPr="00C71146">
        <w:rPr>
          <w:lang w:eastAsia="en-US"/>
        </w:rPr>
        <w:tab/>
      </w:r>
      <w:r w:rsidR="00BE746D" w:rsidRPr="00C71146">
        <w:rPr>
          <w:lang w:eastAsia="en-US"/>
        </w:rPr>
        <w:t>Each Annex II Party shall provide information on the financial support that it has disbursed and committed for the purpose of assisting non-Annex I Parties to mitigate GHG emissions and adapt to the adverse effects of climate change and any economic and social consequences of response measures, and for capacity-building and technology transfer in the areas of mitigation and adaptation, where appropriate. To that end, each Annex II Party shall provide summary information in textual and tabular format (see tables 6, 7 and 8 below) on allocation channels and annual contributions for the previous two calendar or financial years, without overlapping with the previous reporting periods, including, as appropriate, the following:</w:t>
      </w:r>
    </w:p>
    <w:p w14:paraId="3D0AE35B" w14:textId="77F4DE47" w:rsidR="00BE746D" w:rsidRPr="00DD2A07" w:rsidRDefault="003A2774" w:rsidP="003A2774">
      <w:pPr>
        <w:pStyle w:val="RegSingleTxtG2"/>
        <w:numPr>
          <w:ilvl w:val="0"/>
          <w:numId w:val="0"/>
        </w:numPr>
        <w:ind w:left="1134" w:firstLine="567"/>
        <w:rPr>
          <w:lang w:eastAsia="en-US"/>
        </w:rPr>
      </w:pPr>
      <w:r w:rsidRPr="00DD2A07">
        <w:rPr>
          <w:szCs w:val="28"/>
          <w:lang w:eastAsia="en-US"/>
        </w:rPr>
        <w:t>(a)</w:t>
      </w:r>
      <w:r w:rsidRPr="00DD2A07">
        <w:rPr>
          <w:szCs w:val="28"/>
          <w:lang w:eastAsia="en-US"/>
        </w:rPr>
        <w:tab/>
      </w:r>
      <w:r w:rsidR="00BE746D" w:rsidRPr="00DD2A07">
        <w:rPr>
          <w:lang w:eastAsia="en-US"/>
        </w:rPr>
        <w:t>The Global Environment Facility, the Least Developed Countries Fund, the Special Climate Change Fund, the Adaptation Fund, the Green Climate Fund and the UNFCCC Trust Fund for Supplementary Activities;</w:t>
      </w:r>
    </w:p>
    <w:p w14:paraId="65C0FFF6" w14:textId="77119102" w:rsidR="00BE746D" w:rsidRPr="00DD2A07" w:rsidRDefault="003A2774" w:rsidP="003A2774">
      <w:pPr>
        <w:pStyle w:val="RegSingleTxtG2"/>
        <w:numPr>
          <w:ilvl w:val="0"/>
          <w:numId w:val="0"/>
        </w:numPr>
        <w:ind w:left="1134" w:firstLine="567"/>
        <w:rPr>
          <w:lang w:eastAsia="en-US"/>
        </w:rPr>
      </w:pPr>
      <w:r w:rsidRPr="00DD2A07">
        <w:rPr>
          <w:szCs w:val="28"/>
          <w:lang w:eastAsia="en-US"/>
        </w:rPr>
        <w:t>(b)</w:t>
      </w:r>
      <w:r w:rsidRPr="00DD2A07">
        <w:rPr>
          <w:szCs w:val="28"/>
          <w:lang w:eastAsia="en-US"/>
        </w:rPr>
        <w:tab/>
      </w:r>
      <w:r w:rsidR="00BE746D" w:rsidRPr="00DD2A07">
        <w:rPr>
          <w:lang w:eastAsia="en-US"/>
        </w:rPr>
        <w:t>Other multilateral climate change funds;</w:t>
      </w:r>
    </w:p>
    <w:p w14:paraId="38285B68" w14:textId="2DB79666" w:rsidR="00BE746D" w:rsidRPr="00DD2A07" w:rsidRDefault="003A2774" w:rsidP="003A2774">
      <w:pPr>
        <w:pStyle w:val="RegSingleTxtG2"/>
        <w:numPr>
          <w:ilvl w:val="0"/>
          <w:numId w:val="0"/>
        </w:numPr>
        <w:ind w:left="1134" w:firstLine="567"/>
        <w:rPr>
          <w:lang w:eastAsia="en-US"/>
        </w:rPr>
      </w:pPr>
      <w:r w:rsidRPr="00DD2A07">
        <w:rPr>
          <w:szCs w:val="28"/>
          <w:lang w:eastAsia="en-US"/>
        </w:rPr>
        <w:t>(c)</w:t>
      </w:r>
      <w:r w:rsidRPr="00DD2A07">
        <w:rPr>
          <w:szCs w:val="28"/>
          <w:lang w:eastAsia="en-US"/>
        </w:rPr>
        <w:tab/>
      </w:r>
      <w:r w:rsidR="00BE746D" w:rsidRPr="00DD2A07">
        <w:rPr>
          <w:lang w:eastAsia="en-US"/>
        </w:rPr>
        <w:t>Multilateral financial institutions, including regional development banks;</w:t>
      </w:r>
    </w:p>
    <w:p w14:paraId="7F4772DA" w14:textId="6CA915D6" w:rsidR="00BE746D" w:rsidRPr="00DD2A07" w:rsidRDefault="003A2774" w:rsidP="003A2774">
      <w:pPr>
        <w:pStyle w:val="RegSingleTxtG2"/>
        <w:numPr>
          <w:ilvl w:val="0"/>
          <w:numId w:val="0"/>
        </w:numPr>
        <w:ind w:left="1134" w:firstLine="567"/>
        <w:rPr>
          <w:lang w:eastAsia="en-US"/>
        </w:rPr>
      </w:pPr>
      <w:r w:rsidRPr="00DD2A07">
        <w:rPr>
          <w:szCs w:val="28"/>
          <w:lang w:eastAsia="en-US"/>
        </w:rPr>
        <w:t>(d)</w:t>
      </w:r>
      <w:r w:rsidRPr="00DD2A07">
        <w:rPr>
          <w:szCs w:val="28"/>
          <w:lang w:eastAsia="en-US"/>
        </w:rPr>
        <w:tab/>
      </w:r>
      <w:r w:rsidR="00BE746D" w:rsidRPr="00DD2A07">
        <w:rPr>
          <w:lang w:eastAsia="en-US"/>
        </w:rPr>
        <w:t>Specialized United Nations bodies;</w:t>
      </w:r>
    </w:p>
    <w:p w14:paraId="730E1FBC" w14:textId="59C16E16" w:rsidR="00BE746D" w:rsidRPr="00DD2A07" w:rsidRDefault="003A2774" w:rsidP="003A2774">
      <w:pPr>
        <w:pStyle w:val="RegSingleTxtG2"/>
        <w:numPr>
          <w:ilvl w:val="0"/>
          <w:numId w:val="0"/>
        </w:numPr>
        <w:ind w:left="1134" w:firstLine="567"/>
        <w:rPr>
          <w:lang w:eastAsia="en-US"/>
        </w:rPr>
      </w:pPr>
      <w:r w:rsidRPr="00DD2A07">
        <w:rPr>
          <w:szCs w:val="28"/>
          <w:lang w:eastAsia="en-US"/>
        </w:rPr>
        <w:t>(e)</w:t>
      </w:r>
      <w:r w:rsidRPr="00DD2A07">
        <w:rPr>
          <w:szCs w:val="28"/>
          <w:lang w:eastAsia="en-US"/>
        </w:rPr>
        <w:tab/>
      </w:r>
      <w:r w:rsidR="00BE746D" w:rsidRPr="00DD2A07">
        <w:rPr>
          <w:lang w:eastAsia="en-US"/>
        </w:rPr>
        <w:t>Contributions through bilateral, regional and other channels.</w:t>
      </w:r>
    </w:p>
    <w:p w14:paraId="7FE469F3" w14:textId="77C19D6E" w:rsidR="00BE746D" w:rsidRPr="00C71146" w:rsidRDefault="003A2774" w:rsidP="003A2774">
      <w:pPr>
        <w:pStyle w:val="RegSingleTxtG"/>
        <w:numPr>
          <w:ilvl w:val="0"/>
          <w:numId w:val="0"/>
        </w:numPr>
        <w:ind w:left="1134"/>
        <w:rPr>
          <w:lang w:eastAsia="en-US"/>
        </w:rPr>
      </w:pPr>
      <w:r w:rsidRPr="00C71146">
        <w:rPr>
          <w:lang w:eastAsia="en-US"/>
        </w:rPr>
        <w:t>53.</w:t>
      </w:r>
      <w:r w:rsidRPr="00C71146">
        <w:rPr>
          <w:lang w:eastAsia="en-US"/>
        </w:rPr>
        <w:tab/>
      </w:r>
      <w:r w:rsidR="00BE746D" w:rsidRPr="00C71146">
        <w:rPr>
          <w:lang w:eastAsia="en-US"/>
        </w:rPr>
        <w:t>Each Annex II Party shall provide the summary information referred to in paragraph 52 above for the previous two calendar or financial years in textual and tabular format on the annual financial support that it has provided for the purpose of assisting non-Annex I Parties, including the following:</w:t>
      </w:r>
    </w:p>
    <w:p w14:paraId="78C19CD0" w14:textId="20D71EB4" w:rsidR="00BE746D" w:rsidRPr="00DD2A07" w:rsidRDefault="003A2774" w:rsidP="003A2774">
      <w:pPr>
        <w:pStyle w:val="RegSingleTxtG2"/>
        <w:numPr>
          <w:ilvl w:val="0"/>
          <w:numId w:val="0"/>
        </w:numPr>
        <w:ind w:left="1134" w:firstLine="567"/>
        <w:rPr>
          <w:lang w:eastAsia="en-US"/>
        </w:rPr>
      </w:pPr>
      <w:r w:rsidRPr="00DD2A07">
        <w:rPr>
          <w:szCs w:val="28"/>
          <w:lang w:eastAsia="en-US"/>
        </w:rPr>
        <w:t>(a)</w:t>
      </w:r>
      <w:r w:rsidRPr="00DD2A07">
        <w:rPr>
          <w:szCs w:val="28"/>
          <w:lang w:eastAsia="en-US"/>
        </w:rPr>
        <w:tab/>
      </w:r>
      <w:r w:rsidR="00BE746D" w:rsidRPr="00DD2A07">
        <w:rPr>
          <w:lang w:eastAsia="en-US"/>
        </w:rPr>
        <w:t>The amount of financial resources (including the amount in original currency and its equivalent in United States dollars/international currency);</w:t>
      </w:r>
    </w:p>
    <w:p w14:paraId="36A9DC69" w14:textId="58571BEC" w:rsidR="00BE746D" w:rsidRPr="00DD2A07" w:rsidRDefault="003A2774" w:rsidP="003A2774">
      <w:pPr>
        <w:pStyle w:val="RegSingleTxtG2"/>
        <w:numPr>
          <w:ilvl w:val="0"/>
          <w:numId w:val="0"/>
        </w:numPr>
        <w:ind w:left="1134" w:firstLine="567"/>
        <w:rPr>
          <w:lang w:eastAsia="en-US"/>
        </w:rPr>
      </w:pPr>
      <w:r w:rsidRPr="00DD2A07">
        <w:rPr>
          <w:szCs w:val="28"/>
          <w:lang w:eastAsia="en-US"/>
        </w:rPr>
        <w:t>(b)</w:t>
      </w:r>
      <w:r w:rsidRPr="00DD2A07">
        <w:rPr>
          <w:szCs w:val="28"/>
          <w:lang w:eastAsia="en-US"/>
        </w:rPr>
        <w:tab/>
      </w:r>
      <w:r w:rsidR="00BE746D" w:rsidRPr="00DD2A07">
        <w:rPr>
          <w:lang w:eastAsia="en-US"/>
        </w:rPr>
        <w:t>The type of support (for mitigation and adaptation activities);</w:t>
      </w:r>
    </w:p>
    <w:p w14:paraId="2D7983EF" w14:textId="5A2F0170" w:rsidR="00BE746D" w:rsidRPr="00DD2A07" w:rsidRDefault="003A2774" w:rsidP="003A2774">
      <w:pPr>
        <w:pStyle w:val="RegSingleTxtG2"/>
        <w:numPr>
          <w:ilvl w:val="0"/>
          <w:numId w:val="0"/>
        </w:numPr>
        <w:ind w:left="1134" w:firstLine="567"/>
        <w:rPr>
          <w:lang w:eastAsia="en-US"/>
        </w:rPr>
      </w:pPr>
      <w:r w:rsidRPr="00DD2A07">
        <w:rPr>
          <w:szCs w:val="28"/>
          <w:lang w:eastAsia="en-US"/>
        </w:rPr>
        <w:t>(c)</w:t>
      </w:r>
      <w:r w:rsidRPr="00DD2A07">
        <w:rPr>
          <w:szCs w:val="28"/>
          <w:lang w:eastAsia="en-US"/>
        </w:rPr>
        <w:tab/>
      </w:r>
      <w:r w:rsidR="00BE746D" w:rsidRPr="00DD2A07">
        <w:rPr>
          <w:lang w:eastAsia="en-US"/>
        </w:rPr>
        <w:t>The source of funding;</w:t>
      </w:r>
    </w:p>
    <w:p w14:paraId="29C72EDC" w14:textId="584B41FA" w:rsidR="00BE746D" w:rsidRPr="00DD2A07" w:rsidRDefault="003A2774" w:rsidP="003A2774">
      <w:pPr>
        <w:pStyle w:val="RegSingleTxtG2"/>
        <w:numPr>
          <w:ilvl w:val="0"/>
          <w:numId w:val="0"/>
        </w:numPr>
        <w:ind w:left="1134" w:firstLine="567"/>
        <w:rPr>
          <w:lang w:eastAsia="en-US"/>
        </w:rPr>
      </w:pPr>
      <w:r w:rsidRPr="00DD2A07">
        <w:rPr>
          <w:szCs w:val="28"/>
          <w:lang w:eastAsia="en-US"/>
        </w:rPr>
        <w:t>(d)</w:t>
      </w:r>
      <w:r w:rsidRPr="00DD2A07">
        <w:rPr>
          <w:szCs w:val="28"/>
          <w:lang w:eastAsia="en-US"/>
        </w:rPr>
        <w:tab/>
      </w:r>
      <w:r w:rsidR="00BE746D" w:rsidRPr="00DD2A07">
        <w:rPr>
          <w:lang w:eastAsia="en-US"/>
        </w:rPr>
        <w:t>The financial instrument;</w:t>
      </w:r>
    </w:p>
    <w:p w14:paraId="595D68E4" w14:textId="187EECB3" w:rsidR="00BE746D" w:rsidRPr="00DD2A07" w:rsidRDefault="003A2774" w:rsidP="003A2774">
      <w:pPr>
        <w:pStyle w:val="RegSingleTxtG2"/>
        <w:numPr>
          <w:ilvl w:val="0"/>
          <w:numId w:val="0"/>
        </w:numPr>
        <w:ind w:left="1134" w:firstLine="567"/>
        <w:rPr>
          <w:lang w:eastAsia="en-US"/>
        </w:rPr>
      </w:pPr>
      <w:r w:rsidRPr="00DD2A07">
        <w:rPr>
          <w:szCs w:val="28"/>
          <w:lang w:eastAsia="en-US"/>
        </w:rPr>
        <w:t>(e)</w:t>
      </w:r>
      <w:r w:rsidRPr="00DD2A07">
        <w:rPr>
          <w:szCs w:val="28"/>
          <w:lang w:eastAsia="en-US"/>
        </w:rPr>
        <w:tab/>
      </w:r>
      <w:r w:rsidR="00BE746D" w:rsidRPr="00DD2A07">
        <w:rPr>
          <w:lang w:eastAsia="en-US"/>
        </w:rPr>
        <w:t>The sector;</w:t>
      </w:r>
    </w:p>
    <w:p w14:paraId="6F8DCACB" w14:textId="1EA419CF" w:rsidR="00BE746D" w:rsidRPr="00DD2A07" w:rsidRDefault="003A2774" w:rsidP="003A2774">
      <w:pPr>
        <w:pStyle w:val="RegSingleTxtG2"/>
        <w:numPr>
          <w:ilvl w:val="0"/>
          <w:numId w:val="0"/>
        </w:numPr>
        <w:ind w:left="1134" w:firstLine="567"/>
        <w:rPr>
          <w:lang w:eastAsia="en-US"/>
        </w:rPr>
      </w:pPr>
      <w:r w:rsidRPr="00DD2A07">
        <w:rPr>
          <w:szCs w:val="28"/>
          <w:lang w:eastAsia="en-US"/>
        </w:rPr>
        <w:t>(f)</w:t>
      </w:r>
      <w:r w:rsidRPr="00DD2A07">
        <w:rPr>
          <w:szCs w:val="28"/>
          <w:lang w:eastAsia="en-US"/>
        </w:rPr>
        <w:tab/>
      </w:r>
      <w:r w:rsidR="00BE746D" w:rsidRPr="00DD2A07">
        <w:rPr>
          <w:lang w:eastAsia="en-US"/>
        </w:rPr>
        <w:t>An indication of what new and additional financial resources it has provided pursuant to Article 4, paragraph 3, of the Convention, including clarification of how it has determined that such resources are new and additional.</w:t>
      </w:r>
    </w:p>
    <w:p w14:paraId="2DA9B107" w14:textId="25BEAA9D" w:rsidR="00BE746D" w:rsidRDefault="003A2774" w:rsidP="003A2774">
      <w:pPr>
        <w:pStyle w:val="RegSingleTxtG"/>
        <w:numPr>
          <w:ilvl w:val="0"/>
          <w:numId w:val="0"/>
        </w:numPr>
        <w:ind w:left="1134"/>
        <w:rPr>
          <w:lang w:eastAsia="en-US"/>
        </w:rPr>
      </w:pPr>
      <w:r>
        <w:rPr>
          <w:lang w:eastAsia="en-US"/>
        </w:rPr>
        <w:t>54.</w:t>
      </w:r>
      <w:r>
        <w:rPr>
          <w:lang w:eastAsia="en-US"/>
        </w:rPr>
        <w:tab/>
      </w:r>
      <w:r w:rsidR="00BE746D" w:rsidRPr="00C71146">
        <w:rPr>
          <w:lang w:eastAsia="en-US"/>
        </w:rPr>
        <w:t>Each Annex II Party shall provide detailed information on the assistance provided by it for the purpose of assisting developing country Parties that are particularly vulnerable to the adverse effects of climate change in meeting the costs of adaptation to those adverse effects, in textual format and w</w:t>
      </w:r>
      <w:r w:rsidR="00BE746D">
        <w:rPr>
          <w:lang w:eastAsia="en-US"/>
        </w:rPr>
        <w:t>ith reference to table 6 below.</w:t>
      </w:r>
    </w:p>
    <w:p w14:paraId="61F926F1" w14:textId="4776704A" w:rsidR="00BE746D" w:rsidRPr="00AF5231" w:rsidRDefault="003A2774" w:rsidP="003A2774">
      <w:pPr>
        <w:pStyle w:val="RegSingleTxtG"/>
        <w:numPr>
          <w:ilvl w:val="0"/>
          <w:numId w:val="0"/>
        </w:numPr>
        <w:ind w:left="1134"/>
        <w:rPr>
          <w:lang w:eastAsia="en-US"/>
        </w:rPr>
      </w:pPr>
      <w:r w:rsidRPr="00AF5231">
        <w:rPr>
          <w:lang w:eastAsia="en-US"/>
        </w:rPr>
        <w:t>55.</w:t>
      </w:r>
      <w:r w:rsidRPr="00AF5231">
        <w:rPr>
          <w:lang w:eastAsia="en-US"/>
        </w:rPr>
        <w:tab/>
      </w:r>
      <w:r w:rsidR="00BE746D" w:rsidRPr="00AF5231">
        <w:rPr>
          <w:lang w:eastAsia="en-US"/>
        </w:rPr>
        <w:t>Recognizing that the goal of mobilizing financial resources referred to in decision 1/CP.16, paragraph 98, includes private financial sources, each Annex II Party should report, to the extent possible, on private financial flows leveraged by bilateral climate finance towards mitigation and adaptation activities in non-Annex I Parties, and should report on policies and measures that promote the scaling up of private investment in mitigation and adaptation activities in developing country Parties.</w:t>
      </w:r>
    </w:p>
    <w:p w14:paraId="2E57DDBE" w14:textId="467D1409" w:rsidR="00BE746D" w:rsidRPr="00AF5231" w:rsidRDefault="003A2774" w:rsidP="003A2774">
      <w:pPr>
        <w:pStyle w:val="RegSingleTxtG"/>
        <w:numPr>
          <w:ilvl w:val="0"/>
          <w:numId w:val="0"/>
        </w:numPr>
        <w:ind w:left="1134"/>
        <w:rPr>
          <w:lang w:eastAsia="en-US"/>
        </w:rPr>
      </w:pPr>
      <w:r w:rsidRPr="00AF5231">
        <w:rPr>
          <w:lang w:eastAsia="en-US"/>
        </w:rPr>
        <w:t>56.</w:t>
      </w:r>
      <w:r w:rsidRPr="00AF5231">
        <w:rPr>
          <w:lang w:eastAsia="en-US"/>
        </w:rPr>
        <w:tab/>
      </w:r>
      <w:r w:rsidR="00BE746D" w:rsidRPr="00AF5231">
        <w:rPr>
          <w:lang w:eastAsia="en-US"/>
        </w:rPr>
        <w:t>Each Annex II Party should specify the types of instrument used in the provision of their assistance, such as grants and concessional loans.</w:t>
      </w:r>
    </w:p>
    <w:p w14:paraId="7BE294F7" w14:textId="77777777" w:rsidR="00BE746D" w:rsidRPr="00AF5231" w:rsidRDefault="00BE746D" w:rsidP="00BE746D">
      <w:pPr>
        <w:suppressAutoHyphens w:val="0"/>
        <w:autoSpaceDE w:val="0"/>
        <w:autoSpaceDN w:val="0"/>
        <w:adjustRightInd w:val="0"/>
        <w:spacing w:line="240" w:lineRule="auto"/>
        <w:jc w:val="both"/>
        <w:rPr>
          <w:rFonts w:eastAsia="Calibri"/>
          <w:sz w:val="24"/>
          <w:szCs w:val="24"/>
          <w:lang w:eastAsia="en-US"/>
        </w:rPr>
      </w:pPr>
    </w:p>
    <w:p w14:paraId="3E79CADB" w14:textId="77777777" w:rsidR="00BE746D" w:rsidRPr="00AF5231" w:rsidRDefault="00BE746D" w:rsidP="00BE746D">
      <w:pPr>
        <w:suppressAutoHyphens w:val="0"/>
        <w:spacing w:line="240" w:lineRule="auto"/>
        <w:sectPr w:rsidR="00BE746D" w:rsidRPr="00AF5231" w:rsidSect="00CB1BD2">
          <w:headerReference w:type="even" r:id="rId67"/>
          <w:headerReference w:type="default" r:id="rId68"/>
          <w:footerReference w:type="even" r:id="rId69"/>
          <w:footerReference w:type="default" r:id="rId70"/>
          <w:footnotePr>
            <w:numRestart w:val="eachSect"/>
          </w:footnotePr>
          <w:pgSz w:w="11906" w:h="16838" w:code="9"/>
          <w:pgMar w:top="1417" w:right="1134" w:bottom="1134" w:left="1134" w:header="850" w:footer="567" w:gutter="0"/>
          <w:cols w:space="708"/>
          <w:docGrid w:linePitch="360"/>
        </w:sectPr>
      </w:pPr>
    </w:p>
    <w:p w14:paraId="6168089A" w14:textId="77777777" w:rsidR="00BE746D" w:rsidRPr="00AF5231" w:rsidRDefault="00BE746D" w:rsidP="00C84D9A">
      <w:pPr>
        <w:ind w:left="993"/>
      </w:pPr>
      <w:r w:rsidRPr="00AF5231">
        <w:lastRenderedPageBreak/>
        <w:t>Table 6</w:t>
      </w:r>
    </w:p>
    <w:p w14:paraId="6F1EDC00" w14:textId="77777777" w:rsidR="00BE746D" w:rsidRPr="00AF5231" w:rsidRDefault="00BE746D" w:rsidP="00C84D9A">
      <w:pPr>
        <w:suppressAutoHyphens w:val="0"/>
        <w:autoSpaceDE w:val="0"/>
        <w:autoSpaceDN w:val="0"/>
        <w:adjustRightInd w:val="0"/>
        <w:spacing w:after="120" w:line="240" w:lineRule="auto"/>
        <w:ind w:left="993"/>
        <w:jc w:val="both"/>
        <w:rPr>
          <w:rFonts w:eastAsia="Calibri"/>
          <w:sz w:val="24"/>
          <w:szCs w:val="24"/>
          <w:lang w:eastAsia="en-US"/>
        </w:rPr>
      </w:pPr>
      <w:r w:rsidRPr="00AF5231">
        <w:rPr>
          <w:b/>
        </w:rPr>
        <w:t xml:space="preserve">Provision of public financial support: summary information </w:t>
      </w:r>
      <w:r w:rsidRPr="00AF5231">
        <w:rPr>
          <w:rFonts w:eastAsia="MS Mincho"/>
          <w:b/>
          <w:lang w:eastAsia="ja-JP"/>
        </w:rPr>
        <w:t>in 20XX-3</w:t>
      </w:r>
      <w:r w:rsidRPr="00AF5231">
        <w:rPr>
          <w:rFonts w:eastAsia="MS Mincho"/>
          <w:i/>
          <w:sz w:val="18"/>
          <w:vertAlign w:val="superscript"/>
          <w:lang w:eastAsia="ja-JP"/>
        </w:rPr>
        <w:t>a</w:t>
      </w:r>
    </w:p>
    <w:tbl>
      <w:tblPr>
        <w:tblW w:w="12383" w:type="dxa"/>
        <w:jc w:val="center"/>
        <w:tblBorders>
          <w:top w:val="single" w:sz="4" w:space="0" w:color="auto"/>
        </w:tblBorders>
        <w:tblCellMar>
          <w:left w:w="0" w:type="dxa"/>
          <w:right w:w="0" w:type="dxa"/>
        </w:tblCellMar>
        <w:tblLook w:val="00A0" w:firstRow="1" w:lastRow="0" w:firstColumn="1" w:lastColumn="0" w:noHBand="0" w:noVBand="0"/>
      </w:tblPr>
      <w:tblGrid>
        <w:gridCol w:w="1962"/>
        <w:gridCol w:w="1030"/>
        <w:gridCol w:w="987"/>
        <w:gridCol w:w="102"/>
        <w:gridCol w:w="925"/>
        <w:gridCol w:w="950"/>
        <w:gridCol w:w="804"/>
        <w:gridCol w:w="276"/>
        <w:gridCol w:w="1248"/>
        <w:gridCol w:w="1025"/>
        <w:gridCol w:w="658"/>
        <w:gridCol w:w="370"/>
        <w:gridCol w:w="631"/>
        <w:gridCol w:w="46"/>
        <w:gridCol w:w="339"/>
        <w:gridCol w:w="1030"/>
      </w:tblGrid>
      <w:tr w:rsidR="00BE746D" w:rsidRPr="00AF5231" w14:paraId="3F515D10" w14:textId="77777777" w:rsidTr="00BE746D">
        <w:trPr>
          <w:trHeight w:val="240"/>
          <w:tblHeader/>
          <w:jc w:val="center"/>
        </w:trPr>
        <w:tc>
          <w:tcPr>
            <w:tcW w:w="1962" w:type="dxa"/>
            <w:tcBorders>
              <w:top w:val="single" w:sz="4" w:space="0" w:color="auto"/>
              <w:bottom w:val="single" w:sz="2" w:space="0" w:color="auto"/>
            </w:tcBorders>
            <w:shd w:val="clear" w:color="auto" w:fill="auto"/>
            <w:vAlign w:val="bottom"/>
          </w:tcPr>
          <w:p w14:paraId="0DEAE6F6" w14:textId="77777777" w:rsidR="00BE746D" w:rsidRPr="00AF5231" w:rsidRDefault="00BE746D" w:rsidP="00BE746D">
            <w:pPr>
              <w:suppressAutoHyphens w:val="0"/>
              <w:spacing w:before="80" w:after="80" w:line="200" w:lineRule="exact"/>
              <w:rPr>
                <w:i/>
                <w:sz w:val="16"/>
                <w:szCs w:val="16"/>
              </w:rPr>
            </w:pPr>
          </w:p>
        </w:tc>
        <w:tc>
          <w:tcPr>
            <w:tcW w:w="1030" w:type="dxa"/>
            <w:tcBorders>
              <w:top w:val="single" w:sz="4" w:space="0" w:color="auto"/>
              <w:bottom w:val="single" w:sz="2" w:space="0" w:color="auto"/>
            </w:tcBorders>
            <w:shd w:val="clear" w:color="auto" w:fill="auto"/>
            <w:vAlign w:val="bottom"/>
          </w:tcPr>
          <w:p w14:paraId="07AB21B2" w14:textId="77777777" w:rsidR="00BE746D" w:rsidRPr="00AF5231" w:rsidRDefault="00BE746D" w:rsidP="00BE746D">
            <w:pPr>
              <w:suppressAutoHyphens w:val="0"/>
              <w:spacing w:before="80" w:after="80" w:line="200" w:lineRule="exact"/>
              <w:ind w:left="113"/>
              <w:jc w:val="right"/>
              <w:rPr>
                <w:i/>
                <w:sz w:val="16"/>
                <w:szCs w:val="16"/>
              </w:rPr>
            </w:pPr>
          </w:p>
        </w:tc>
        <w:tc>
          <w:tcPr>
            <w:tcW w:w="1089" w:type="dxa"/>
            <w:gridSpan w:val="2"/>
            <w:tcBorders>
              <w:top w:val="single" w:sz="4" w:space="0" w:color="auto"/>
              <w:bottom w:val="single" w:sz="2" w:space="0" w:color="auto"/>
            </w:tcBorders>
            <w:shd w:val="clear" w:color="auto" w:fill="auto"/>
            <w:vAlign w:val="bottom"/>
          </w:tcPr>
          <w:p w14:paraId="4B38513A" w14:textId="77777777" w:rsidR="00BE746D" w:rsidRPr="00AF5231" w:rsidRDefault="00BE746D" w:rsidP="00BE746D">
            <w:pPr>
              <w:suppressAutoHyphens w:val="0"/>
              <w:spacing w:before="80" w:after="80" w:line="200" w:lineRule="exact"/>
              <w:ind w:left="113"/>
              <w:jc w:val="right"/>
              <w:rPr>
                <w:i/>
                <w:sz w:val="16"/>
                <w:szCs w:val="16"/>
              </w:rPr>
            </w:pPr>
          </w:p>
        </w:tc>
        <w:tc>
          <w:tcPr>
            <w:tcW w:w="6887" w:type="dxa"/>
            <w:gridSpan w:val="9"/>
            <w:tcBorders>
              <w:top w:val="single" w:sz="4" w:space="0" w:color="auto"/>
              <w:bottom w:val="single" w:sz="2" w:space="0" w:color="auto"/>
            </w:tcBorders>
            <w:shd w:val="clear" w:color="auto" w:fill="auto"/>
            <w:vAlign w:val="bottom"/>
          </w:tcPr>
          <w:p w14:paraId="4A90F450" w14:textId="77777777" w:rsidR="00BE746D" w:rsidRPr="00AF5231" w:rsidRDefault="00BE746D" w:rsidP="00BE746D">
            <w:pPr>
              <w:suppressAutoHyphens w:val="0"/>
              <w:spacing w:before="80" w:after="80" w:line="200" w:lineRule="exact"/>
              <w:ind w:left="113"/>
              <w:jc w:val="right"/>
              <w:rPr>
                <w:i/>
                <w:sz w:val="16"/>
                <w:szCs w:val="16"/>
              </w:rPr>
            </w:pPr>
            <w:r w:rsidRPr="00AF5231">
              <w:rPr>
                <w:i/>
                <w:sz w:val="16"/>
                <w:szCs w:val="16"/>
              </w:rPr>
              <w:t>Year</w:t>
            </w:r>
          </w:p>
        </w:tc>
        <w:tc>
          <w:tcPr>
            <w:tcW w:w="1415" w:type="dxa"/>
            <w:gridSpan w:val="3"/>
            <w:tcBorders>
              <w:top w:val="single" w:sz="4" w:space="0" w:color="auto"/>
              <w:bottom w:val="single" w:sz="2" w:space="0" w:color="auto"/>
            </w:tcBorders>
            <w:shd w:val="clear" w:color="auto" w:fill="auto"/>
            <w:vAlign w:val="bottom"/>
          </w:tcPr>
          <w:p w14:paraId="35F97D86" w14:textId="77777777" w:rsidR="00BE746D" w:rsidRPr="00AF5231" w:rsidRDefault="00BE746D" w:rsidP="00BE746D">
            <w:pPr>
              <w:suppressAutoHyphens w:val="0"/>
              <w:spacing w:before="80" w:after="80" w:line="200" w:lineRule="exact"/>
              <w:ind w:left="113"/>
              <w:jc w:val="right"/>
              <w:rPr>
                <w:i/>
                <w:sz w:val="16"/>
                <w:szCs w:val="16"/>
              </w:rPr>
            </w:pPr>
          </w:p>
        </w:tc>
      </w:tr>
      <w:tr w:rsidR="00BE746D" w:rsidRPr="00AF5231" w14:paraId="66E4FE48" w14:textId="77777777" w:rsidTr="00BE746D">
        <w:trPr>
          <w:trHeight w:val="240"/>
          <w:jc w:val="center"/>
        </w:trPr>
        <w:tc>
          <w:tcPr>
            <w:tcW w:w="1962" w:type="dxa"/>
            <w:vMerge w:val="restart"/>
            <w:tcBorders>
              <w:top w:val="single" w:sz="2" w:space="0" w:color="auto"/>
            </w:tcBorders>
            <w:shd w:val="clear" w:color="auto" w:fill="auto"/>
          </w:tcPr>
          <w:p w14:paraId="2F6C116B" w14:textId="77777777" w:rsidR="00BE746D" w:rsidRPr="00AF5231" w:rsidRDefault="00BE746D" w:rsidP="00BE746D">
            <w:pPr>
              <w:suppressAutoHyphens w:val="0"/>
              <w:spacing w:before="40" w:after="40" w:line="220" w:lineRule="exact"/>
              <w:rPr>
                <w:i/>
                <w:sz w:val="16"/>
                <w:szCs w:val="16"/>
              </w:rPr>
            </w:pPr>
            <w:r w:rsidRPr="00AF5231">
              <w:rPr>
                <w:i/>
                <w:sz w:val="16"/>
                <w:szCs w:val="16"/>
              </w:rPr>
              <w:t>Allocation channel</w:t>
            </w:r>
          </w:p>
        </w:tc>
        <w:tc>
          <w:tcPr>
            <w:tcW w:w="4798" w:type="dxa"/>
            <w:gridSpan w:val="6"/>
            <w:tcBorders>
              <w:top w:val="single" w:sz="2" w:space="0" w:color="auto"/>
              <w:bottom w:val="single" w:sz="2" w:space="0" w:color="auto"/>
            </w:tcBorders>
            <w:shd w:val="clear" w:color="auto" w:fill="auto"/>
            <w:vAlign w:val="bottom"/>
          </w:tcPr>
          <w:p w14:paraId="5FE51135"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Domestic currency</w:t>
            </w:r>
          </w:p>
        </w:tc>
        <w:tc>
          <w:tcPr>
            <w:tcW w:w="276" w:type="dxa"/>
            <w:tcBorders>
              <w:top w:val="single" w:sz="2" w:space="0" w:color="auto"/>
              <w:bottom w:val="single" w:sz="2" w:space="0" w:color="auto"/>
              <w:right w:val="single" w:sz="2" w:space="0" w:color="auto"/>
            </w:tcBorders>
            <w:shd w:val="clear" w:color="auto" w:fill="auto"/>
            <w:vAlign w:val="bottom"/>
          </w:tcPr>
          <w:p w14:paraId="71D20833" w14:textId="77777777" w:rsidR="00BE746D" w:rsidRPr="00AF5231" w:rsidRDefault="00BE746D" w:rsidP="00BE746D">
            <w:pPr>
              <w:suppressAutoHyphens w:val="0"/>
              <w:spacing w:before="40" w:after="40" w:line="220" w:lineRule="exact"/>
              <w:ind w:left="113"/>
              <w:jc w:val="right"/>
              <w:rPr>
                <w:i/>
                <w:sz w:val="16"/>
                <w:szCs w:val="16"/>
              </w:rPr>
            </w:pPr>
          </w:p>
        </w:tc>
        <w:tc>
          <w:tcPr>
            <w:tcW w:w="5347" w:type="dxa"/>
            <w:gridSpan w:val="8"/>
            <w:tcBorders>
              <w:top w:val="single" w:sz="2" w:space="0" w:color="auto"/>
              <w:left w:val="single" w:sz="2" w:space="0" w:color="auto"/>
              <w:bottom w:val="single" w:sz="2" w:space="0" w:color="auto"/>
            </w:tcBorders>
            <w:shd w:val="clear" w:color="auto" w:fill="auto"/>
            <w:vAlign w:val="bottom"/>
          </w:tcPr>
          <w:p w14:paraId="21918696"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USD</w:t>
            </w:r>
            <w:r w:rsidRPr="00AF5231">
              <w:rPr>
                <w:i/>
                <w:sz w:val="18"/>
                <w:szCs w:val="16"/>
                <w:vertAlign w:val="superscript"/>
              </w:rPr>
              <w:t>b</w:t>
            </w:r>
          </w:p>
        </w:tc>
      </w:tr>
      <w:tr w:rsidR="00BE746D" w:rsidRPr="00AF5231" w14:paraId="23B33D67" w14:textId="77777777" w:rsidTr="00BE746D">
        <w:trPr>
          <w:trHeight w:val="240"/>
          <w:jc w:val="center"/>
        </w:trPr>
        <w:tc>
          <w:tcPr>
            <w:tcW w:w="1962" w:type="dxa"/>
            <w:vMerge/>
            <w:shd w:val="clear" w:color="auto" w:fill="auto"/>
          </w:tcPr>
          <w:p w14:paraId="79FC0F88" w14:textId="77777777" w:rsidR="00BE746D" w:rsidRPr="00AF5231" w:rsidRDefault="00BE746D" w:rsidP="00BE746D">
            <w:pPr>
              <w:suppressAutoHyphens w:val="0"/>
              <w:spacing w:before="40" w:after="40" w:line="220" w:lineRule="exact"/>
              <w:rPr>
                <w:i/>
                <w:sz w:val="16"/>
                <w:szCs w:val="16"/>
              </w:rPr>
            </w:pPr>
          </w:p>
        </w:tc>
        <w:tc>
          <w:tcPr>
            <w:tcW w:w="1030" w:type="dxa"/>
            <w:vMerge w:val="restart"/>
            <w:tcBorders>
              <w:top w:val="nil"/>
            </w:tcBorders>
            <w:shd w:val="clear" w:color="auto" w:fill="auto"/>
            <w:vAlign w:val="center"/>
          </w:tcPr>
          <w:p w14:paraId="55ECCC84"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Core/</w:t>
            </w:r>
          </w:p>
          <w:p w14:paraId="786EC462"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general</w:t>
            </w:r>
            <w:r w:rsidRPr="00AF5231">
              <w:rPr>
                <w:i/>
                <w:sz w:val="18"/>
                <w:szCs w:val="16"/>
                <w:vertAlign w:val="superscript"/>
              </w:rPr>
              <w:t>c, 1</w:t>
            </w:r>
          </w:p>
        </w:tc>
        <w:tc>
          <w:tcPr>
            <w:tcW w:w="3768" w:type="dxa"/>
            <w:gridSpan w:val="5"/>
            <w:tcBorders>
              <w:top w:val="single" w:sz="2" w:space="0" w:color="auto"/>
              <w:bottom w:val="single" w:sz="2" w:space="0" w:color="auto"/>
            </w:tcBorders>
            <w:shd w:val="clear" w:color="auto" w:fill="auto"/>
            <w:vAlign w:val="bottom"/>
          </w:tcPr>
          <w:p w14:paraId="4C70DB09"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Climate-specific</w:t>
            </w:r>
            <w:r w:rsidRPr="00AF5231">
              <w:rPr>
                <w:i/>
                <w:sz w:val="18"/>
                <w:szCs w:val="16"/>
                <w:vertAlign w:val="superscript"/>
              </w:rPr>
              <w:t>d, 2</w:t>
            </w:r>
          </w:p>
        </w:tc>
        <w:tc>
          <w:tcPr>
            <w:tcW w:w="276" w:type="dxa"/>
            <w:tcBorders>
              <w:top w:val="single" w:sz="2" w:space="0" w:color="auto"/>
              <w:bottom w:val="single" w:sz="2" w:space="0" w:color="auto"/>
              <w:right w:val="single" w:sz="2" w:space="0" w:color="auto"/>
            </w:tcBorders>
            <w:shd w:val="clear" w:color="auto" w:fill="auto"/>
            <w:vAlign w:val="bottom"/>
          </w:tcPr>
          <w:p w14:paraId="208FD6CA" w14:textId="77777777" w:rsidR="00BE746D" w:rsidRPr="00AF5231" w:rsidRDefault="00BE746D" w:rsidP="00BE746D">
            <w:pPr>
              <w:suppressAutoHyphens w:val="0"/>
              <w:spacing w:before="40" w:after="40" w:line="220" w:lineRule="exact"/>
              <w:ind w:left="113"/>
              <w:jc w:val="right"/>
              <w:rPr>
                <w:i/>
                <w:sz w:val="16"/>
                <w:szCs w:val="16"/>
              </w:rPr>
            </w:pPr>
          </w:p>
        </w:tc>
        <w:tc>
          <w:tcPr>
            <w:tcW w:w="1248" w:type="dxa"/>
            <w:vMerge w:val="restart"/>
            <w:tcBorders>
              <w:top w:val="nil"/>
              <w:left w:val="single" w:sz="2" w:space="0" w:color="auto"/>
            </w:tcBorders>
            <w:shd w:val="clear" w:color="auto" w:fill="auto"/>
            <w:vAlign w:val="center"/>
          </w:tcPr>
          <w:p w14:paraId="492FDA26"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Core/</w:t>
            </w:r>
          </w:p>
          <w:p w14:paraId="4BD0CAAE"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general</w:t>
            </w:r>
            <w:r w:rsidRPr="00AF5231">
              <w:rPr>
                <w:i/>
                <w:sz w:val="18"/>
                <w:szCs w:val="16"/>
                <w:vertAlign w:val="superscript"/>
              </w:rPr>
              <w:t>c</w:t>
            </w:r>
          </w:p>
        </w:tc>
        <w:tc>
          <w:tcPr>
            <w:tcW w:w="4099" w:type="dxa"/>
            <w:gridSpan w:val="7"/>
            <w:tcBorders>
              <w:top w:val="single" w:sz="2" w:space="0" w:color="auto"/>
              <w:bottom w:val="single" w:sz="2" w:space="0" w:color="auto"/>
            </w:tcBorders>
            <w:shd w:val="clear" w:color="auto" w:fill="auto"/>
            <w:vAlign w:val="bottom"/>
          </w:tcPr>
          <w:p w14:paraId="23FC5E1D"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Climate-specific</w:t>
            </w:r>
            <w:r w:rsidRPr="00AF5231">
              <w:rPr>
                <w:i/>
                <w:sz w:val="18"/>
                <w:szCs w:val="16"/>
                <w:vertAlign w:val="superscript"/>
              </w:rPr>
              <w:t>d,2</w:t>
            </w:r>
          </w:p>
        </w:tc>
      </w:tr>
      <w:tr w:rsidR="00BE746D" w:rsidRPr="00AF5231" w14:paraId="30ECF039" w14:textId="77777777" w:rsidTr="00BE746D">
        <w:trPr>
          <w:trHeight w:val="240"/>
          <w:jc w:val="center"/>
        </w:trPr>
        <w:tc>
          <w:tcPr>
            <w:tcW w:w="1962" w:type="dxa"/>
            <w:vMerge/>
            <w:tcBorders>
              <w:bottom w:val="single" w:sz="12" w:space="0" w:color="auto"/>
            </w:tcBorders>
            <w:shd w:val="clear" w:color="auto" w:fill="auto"/>
          </w:tcPr>
          <w:p w14:paraId="2E475B1B" w14:textId="77777777" w:rsidR="00BE746D" w:rsidRPr="00AF5231" w:rsidRDefault="00BE746D" w:rsidP="00BE746D">
            <w:pPr>
              <w:suppressAutoHyphens w:val="0"/>
              <w:spacing w:before="40" w:after="40" w:line="220" w:lineRule="exact"/>
              <w:rPr>
                <w:i/>
                <w:sz w:val="16"/>
                <w:szCs w:val="16"/>
              </w:rPr>
            </w:pPr>
          </w:p>
        </w:tc>
        <w:tc>
          <w:tcPr>
            <w:tcW w:w="1030" w:type="dxa"/>
            <w:vMerge/>
            <w:tcBorders>
              <w:top w:val="nil"/>
              <w:bottom w:val="single" w:sz="12" w:space="0" w:color="auto"/>
            </w:tcBorders>
            <w:shd w:val="clear" w:color="auto" w:fill="auto"/>
            <w:vAlign w:val="bottom"/>
          </w:tcPr>
          <w:p w14:paraId="027EE79D" w14:textId="77777777" w:rsidR="00BE746D" w:rsidRPr="00AF5231" w:rsidRDefault="00BE746D" w:rsidP="00BE746D">
            <w:pPr>
              <w:suppressAutoHyphens w:val="0"/>
              <w:spacing w:before="40" w:after="40" w:line="220" w:lineRule="exact"/>
              <w:ind w:left="113"/>
              <w:jc w:val="right"/>
              <w:rPr>
                <w:i/>
                <w:sz w:val="16"/>
                <w:szCs w:val="16"/>
              </w:rPr>
            </w:pPr>
          </w:p>
        </w:tc>
        <w:tc>
          <w:tcPr>
            <w:tcW w:w="987" w:type="dxa"/>
            <w:tcBorders>
              <w:top w:val="single" w:sz="2" w:space="0" w:color="auto"/>
              <w:bottom w:val="single" w:sz="12" w:space="0" w:color="auto"/>
            </w:tcBorders>
            <w:shd w:val="clear" w:color="auto" w:fill="auto"/>
            <w:tcMar>
              <w:left w:w="57" w:type="dxa"/>
              <w:right w:w="57" w:type="dxa"/>
            </w:tcMar>
            <w:vAlign w:val="bottom"/>
          </w:tcPr>
          <w:p w14:paraId="59882C7A"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Mitigation</w:t>
            </w:r>
          </w:p>
        </w:tc>
        <w:tc>
          <w:tcPr>
            <w:tcW w:w="1027" w:type="dxa"/>
            <w:gridSpan w:val="2"/>
            <w:tcBorders>
              <w:top w:val="single" w:sz="2" w:space="0" w:color="auto"/>
              <w:bottom w:val="single" w:sz="12" w:space="0" w:color="auto"/>
            </w:tcBorders>
            <w:shd w:val="clear" w:color="auto" w:fill="auto"/>
            <w:tcMar>
              <w:left w:w="57" w:type="dxa"/>
              <w:right w:w="57" w:type="dxa"/>
            </w:tcMar>
            <w:vAlign w:val="bottom"/>
          </w:tcPr>
          <w:p w14:paraId="581F383C"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Adaptation</w:t>
            </w:r>
          </w:p>
        </w:tc>
        <w:tc>
          <w:tcPr>
            <w:tcW w:w="950" w:type="dxa"/>
            <w:tcBorders>
              <w:top w:val="single" w:sz="2" w:space="0" w:color="auto"/>
              <w:bottom w:val="single" w:sz="12" w:space="0" w:color="auto"/>
            </w:tcBorders>
            <w:shd w:val="clear" w:color="auto" w:fill="auto"/>
            <w:tcMar>
              <w:left w:w="57" w:type="dxa"/>
              <w:right w:w="57" w:type="dxa"/>
            </w:tcMar>
            <w:vAlign w:val="bottom"/>
          </w:tcPr>
          <w:p w14:paraId="40BD4690"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Cross-cutting</w:t>
            </w:r>
            <w:r w:rsidRPr="00AF5231">
              <w:rPr>
                <w:i/>
                <w:sz w:val="18"/>
                <w:szCs w:val="16"/>
                <w:vertAlign w:val="superscript"/>
              </w:rPr>
              <w:t>e</w:t>
            </w:r>
          </w:p>
        </w:tc>
        <w:tc>
          <w:tcPr>
            <w:tcW w:w="804" w:type="dxa"/>
            <w:tcBorders>
              <w:top w:val="single" w:sz="2" w:space="0" w:color="auto"/>
              <w:bottom w:val="single" w:sz="12" w:space="0" w:color="auto"/>
            </w:tcBorders>
            <w:shd w:val="clear" w:color="auto" w:fill="auto"/>
            <w:vAlign w:val="bottom"/>
          </w:tcPr>
          <w:p w14:paraId="3848EA50"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Other</w:t>
            </w:r>
            <w:r w:rsidRPr="00AF5231">
              <w:rPr>
                <w:i/>
                <w:sz w:val="18"/>
                <w:szCs w:val="16"/>
                <w:vertAlign w:val="superscript"/>
              </w:rPr>
              <w:t>f</w:t>
            </w:r>
          </w:p>
        </w:tc>
        <w:tc>
          <w:tcPr>
            <w:tcW w:w="276" w:type="dxa"/>
            <w:tcBorders>
              <w:top w:val="single" w:sz="2" w:space="0" w:color="auto"/>
              <w:bottom w:val="single" w:sz="12" w:space="0" w:color="auto"/>
              <w:right w:val="single" w:sz="2" w:space="0" w:color="auto"/>
            </w:tcBorders>
            <w:shd w:val="clear" w:color="auto" w:fill="auto"/>
            <w:tcMar>
              <w:left w:w="57" w:type="dxa"/>
              <w:right w:w="57" w:type="dxa"/>
            </w:tcMar>
            <w:vAlign w:val="bottom"/>
          </w:tcPr>
          <w:p w14:paraId="6051DD65" w14:textId="77777777" w:rsidR="00BE746D" w:rsidRPr="00AF5231" w:rsidRDefault="00BE746D" w:rsidP="00BE746D">
            <w:pPr>
              <w:suppressAutoHyphens w:val="0"/>
              <w:spacing w:before="40" w:after="40" w:line="220" w:lineRule="exact"/>
              <w:ind w:left="113"/>
              <w:jc w:val="right"/>
              <w:rPr>
                <w:i/>
                <w:sz w:val="16"/>
                <w:szCs w:val="16"/>
              </w:rPr>
            </w:pPr>
          </w:p>
        </w:tc>
        <w:tc>
          <w:tcPr>
            <w:tcW w:w="1248" w:type="dxa"/>
            <w:vMerge/>
            <w:tcBorders>
              <w:top w:val="nil"/>
              <w:left w:val="single" w:sz="2" w:space="0" w:color="auto"/>
              <w:bottom w:val="single" w:sz="12" w:space="0" w:color="auto"/>
            </w:tcBorders>
            <w:shd w:val="clear" w:color="auto" w:fill="auto"/>
            <w:vAlign w:val="bottom"/>
          </w:tcPr>
          <w:p w14:paraId="3FA75FD5" w14:textId="77777777" w:rsidR="00BE746D" w:rsidRPr="00AF5231" w:rsidRDefault="00BE746D" w:rsidP="00BE746D">
            <w:pPr>
              <w:suppressAutoHyphens w:val="0"/>
              <w:spacing w:before="40" w:after="40" w:line="220" w:lineRule="exact"/>
              <w:ind w:left="113"/>
              <w:jc w:val="right"/>
              <w:rPr>
                <w:i/>
                <w:sz w:val="16"/>
                <w:szCs w:val="16"/>
              </w:rPr>
            </w:pPr>
          </w:p>
        </w:tc>
        <w:tc>
          <w:tcPr>
            <w:tcW w:w="1025" w:type="dxa"/>
            <w:tcBorders>
              <w:top w:val="single" w:sz="2" w:space="0" w:color="auto"/>
              <w:bottom w:val="single" w:sz="12" w:space="0" w:color="auto"/>
            </w:tcBorders>
            <w:shd w:val="clear" w:color="auto" w:fill="auto"/>
            <w:tcMar>
              <w:left w:w="57" w:type="dxa"/>
              <w:right w:w="57" w:type="dxa"/>
            </w:tcMar>
            <w:vAlign w:val="bottom"/>
          </w:tcPr>
          <w:p w14:paraId="131436B0"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Mitigation</w:t>
            </w:r>
          </w:p>
        </w:tc>
        <w:tc>
          <w:tcPr>
            <w:tcW w:w="1028" w:type="dxa"/>
            <w:gridSpan w:val="2"/>
            <w:tcBorders>
              <w:top w:val="single" w:sz="2" w:space="0" w:color="auto"/>
              <w:bottom w:val="single" w:sz="12" w:space="0" w:color="auto"/>
            </w:tcBorders>
            <w:shd w:val="clear" w:color="auto" w:fill="auto"/>
            <w:tcMar>
              <w:left w:w="57" w:type="dxa"/>
              <w:right w:w="57" w:type="dxa"/>
            </w:tcMar>
            <w:vAlign w:val="bottom"/>
          </w:tcPr>
          <w:p w14:paraId="0982BC48"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Adaptation</w:t>
            </w:r>
          </w:p>
        </w:tc>
        <w:tc>
          <w:tcPr>
            <w:tcW w:w="1016" w:type="dxa"/>
            <w:gridSpan w:val="3"/>
            <w:tcBorders>
              <w:top w:val="single" w:sz="2" w:space="0" w:color="auto"/>
              <w:bottom w:val="single" w:sz="12" w:space="0" w:color="auto"/>
            </w:tcBorders>
            <w:shd w:val="clear" w:color="auto" w:fill="auto"/>
            <w:tcMar>
              <w:left w:w="57" w:type="dxa"/>
              <w:right w:w="57" w:type="dxa"/>
            </w:tcMar>
            <w:vAlign w:val="bottom"/>
          </w:tcPr>
          <w:p w14:paraId="777DCE6D"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Cross-cutting</w:t>
            </w:r>
            <w:r w:rsidRPr="00AF5231">
              <w:rPr>
                <w:i/>
                <w:sz w:val="18"/>
                <w:szCs w:val="16"/>
                <w:vertAlign w:val="superscript"/>
              </w:rPr>
              <w:t>e</w:t>
            </w:r>
          </w:p>
        </w:tc>
        <w:tc>
          <w:tcPr>
            <w:tcW w:w="1030" w:type="dxa"/>
            <w:tcBorders>
              <w:top w:val="single" w:sz="2" w:space="0" w:color="auto"/>
              <w:bottom w:val="single" w:sz="12" w:space="0" w:color="auto"/>
            </w:tcBorders>
            <w:shd w:val="clear" w:color="auto" w:fill="auto"/>
            <w:vAlign w:val="bottom"/>
          </w:tcPr>
          <w:p w14:paraId="3065153F" w14:textId="77777777" w:rsidR="00BE746D" w:rsidRPr="00AF5231" w:rsidRDefault="00BE746D" w:rsidP="00BE746D">
            <w:pPr>
              <w:suppressAutoHyphens w:val="0"/>
              <w:spacing w:before="40" w:after="40" w:line="220" w:lineRule="exact"/>
              <w:ind w:left="113"/>
              <w:jc w:val="center"/>
              <w:rPr>
                <w:i/>
                <w:sz w:val="16"/>
                <w:szCs w:val="16"/>
              </w:rPr>
            </w:pPr>
            <w:r w:rsidRPr="00AF5231">
              <w:rPr>
                <w:i/>
                <w:sz w:val="16"/>
                <w:szCs w:val="16"/>
              </w:rPr>
              <w:t>Other</w:t>
            </w:r>
            <w:r w:rsidRPr="00AF5231">
              <w:rPr>
                <w:i/>
                <w:sz w:val="18"/>
                <w:szCs w:val="16"/>
                <w:vertAlign w:val="superscript"/>
              </w:rPr>
              <w:t>f</w:t>
            </w:r>
          </w:p>
        </w:tc>
      </w:tr>
      <w:tr w:rsidR="00BE746D" w:rsidRPr="00AF5231" w14:paraId="5249EE3F" w14:textId="77777777" w:rsidTr="00BE746D">
        <w:trPr>
          <w:trHeight w:val="240"/>
          <w:jc w:val="center"/>
        </w:trPr>
        <w:tc>
          <w:tcPr>
            <w:tcW w:w="1962" w:type="dxa"/>
            <w:tcBorders>
              <w:top w:val="single" w:sz="12" w:space="0" w:color="auto"/>
              <w:bottom w:val="single" w:sz="4" w:space="0" w:color="auto"/>
            </w:tcBorders>
            <w:shd w:val="clear" w:color="auto" w:fill="auto"/>
          </w:tcPr>
          <w:p w14:paraId="0CC8887C" w14:textId="77777777" w:rsidR="00BE746D" w:rsidRPr="00AF5231" w:rsidRDefault="00BE746D" w:rsidP="00BE746D">
            <w:pPr>
              <w:suppressAutoHyphens w:val="0"/>
              <w:spacing w:after="120" w:line="240" w:lineRule="auto"/>
              <w:rPr>
                <w:rFonts w:eastAsia="Times New Roman"/>
                <w:bCs/>
                <w:sz w:val="18"/>
                <w:szCs w:val="22"/>
                <w:lang w:eastAsia="en-GB"/>
              </w:rPr>
            </w:pPr>
            <w:r w:rsidRPr="00AF5231">
              <w:rPr>
                <w:rFonts w:eastAsia="Times New Roman"/>
                <w:bCs/>
                <w:sz w:val="18"/>
                <w:szCs w:val="22"/>
                <w:lang w:eastAsia="en-GB"/>
              </w:rPr>
              <w:t>Total contributions through multilateral channels:</w:t>
            </w:r>
          </w:p>
          <w:p w14:paraId="0428C55B" w14:textId="77777777" w:rsidR="00BE746D" w:rsidRPr="00AF5231" w:rsidRDefault="00BE746D" w:rsidP="00BE746D">
            <w:pPr>
              <w:suppressAutoHyphens w:val="0"/>
              <w:spacing w:after="120" w:line="240" w:lineRule="auto"/>
              <w:ind w:left="205"/>
              <w:rPr>
                <w:sz w:val="18"/>
                <w:szCs w:val="18"/>
              </w:rPr>
            </w:pPr>
            <w:r w:rsidRPr="00AF5231">
              <w:rPr>
                <w:rFonts w:eastAsia="Times New Roman"/>
                <w:bCs/>
                <w:sz w:val="18"/>
                <w:szCs w:val="22"/>
                <w:lang w:eastAsia="en-GB"/>
              </w:rPr>
              <w:t>Multilateral climate change funds</w:t>
            </w:r>
            <w:r w:rsidRPr="00AF5231">
              <w:rPr>
                <w:rFonts w:eastAsia="Times New Roman"/>
                <w:bCs/>
                <w:i/>
                <w:sz w:val="18"/>
                <w:szCs w:val="22"/>
                <w:vertAlign w:val="superscript"/>
                <w:lang w:eastAsia="en-GB"/>
              </w:rPr>
              <w:t>g</w:t>
            </w:r>
          </w:p>
        </w:tc>
        <w:tc>
          <w:tcPr>
            <w:tcW w:w="1030" w:type="dxa"/>
            <w:tcBorders>
              <w:top w:val="single" w:sz="12" w:space="0" w:color="auto"/>
              <w:bottom w:val="single" w:sz="4" w:space="0" w:color="auto"/>
            </w:tcBorders>
            <w:shd w:val="clear" w:color="auto" w:fill="auto"/>
            <w:vAlign w:val="bottom"/>
          </w:tcPr>
          <w:p w14:paraId="2B27F267" w14:textId="77777777" w:rsidR="00BE746D" w:rsidRPr="00AF5231" w:rsidRDefault="00BE746D" w:rsidP="00BE746D">
            <w:pPr>
              <w:suppressAutoHyphens w:val="0"/>
              <w:spacing w:after="120" w:line="240" w:lineRule="auto"/>
              <w:ind w:left="113"/>
              <w:jc w:val="right"/>
              <w:rPr>
                <w:sz w:val="18"/>
                <w:szCs w:val="18"/>
              </w:rPr>
            </w:pPr>
          </w:p>
        </w:tc>
        <w:tc>
          <w:tcPr>
            <w:tcW w:w="987" w:type="dxa"/>
            <w:tcBorders>
              <w:top w:val="single" w:sz="12" w:space="0" w:color="auto"/>
              <w:bottom w:val="single" w:sz="4" w:space="0" w:color="auto"/>
            </w:tcBorders>
            <w:shd w:val="clear" w:color="auto" w:fill="auto"/>
            <w:vAlign w:val="bottom"/>
          </w:tcPr>
          <w:p w14:paraId="368B11B1" w14:textId="77777777" w:rsidR="00BE746D" w:rsidRPr="00AF5231" w:rsidRDefault="00BE746D" w:rsidP="00BE746D">
            <w:pPr>
              <w:suppressAutoHyphens w:val="0"/>
              <w:spacing w:after="120" w:line="240" w:lineRule="auto"/>
              <w:ind w:left="113"/>
              <w:jc w:val="right"/>
              <w:rPr>
                <w:sz w:val="18"/>
                <w:szCs w:val="18"/>
              </w:rPr>
            </w:pPr>
          </w:p>
        </w:tc>
        <w:tc>
          <w:tcPr>
            <w:tcW w:w="1027" w:type="dxa"/>
            <w:gridSpan w:val="2"/>
            <w:tcBorders>
              <w:top w:val="single" w:sz="12" w:space="0" w:color="auto"/>
              <w:bottom w:val="single" w:sz="4" w:space="0" w:color="auto"/>
            </w:tcBorders>
            <w:shd w:val="clear" w:color="auto" w:fill="auto"/>
            <w:vAlign w:val="bottom"/>
          </w:tcPr>
          <w:p w14:paraId="10327697" w14:textId="77777777" w:rsidR="00BE746D" w:rsidRPr="00AF5231" w:rsidRDefault="00BE746D" w:rsidP="00BE746D">
            <w:pPr>
              <w:suppressAutoHyphens w:val="0"/>
              <w:spacing w:after="120" w:line="240" w:lineRule="auto"/>
              <w:ind w:left="113"/>
              <w:jc w:val="right"/>
              <w:rPr>
                <w:sz w:val="18"/>
                <w:szCs w:val="18"/>
              </w:rPr>
            </w:pPr>
          </w:p>
        </w:tc>
        <w:tc>
          <w:tcPr>
            <w:tcW w:w="950" w:type="dxa"/>
            <w:tcBorders>
              <w:top w:val="single" w:sz="12" w:space="0" w:color="auto"/>
              <w:bottom w:val="single" w:sz="4" w:space="0" w:color="auto"/>
            </w:tcBorders>
            <w:shd w:val="clear" w:color="auto" w:fill="auto"/>
            <w:vAlign w:val="bottom"/>
          </w:tcPr>
          <w:p w14:paraId="7AFC36AC" w14:textId="77777777" w:rsidR="00BE746D" w:rsidRPr="00AF5231" w:rsidRDefault="00BE746D" w:rsidP="00BE746D">
            <w:pPr>
              <w:suppressAutoHyphens w:val="0"/>
              <w:spacing w:after="120" w:line="240" w:lineRule="auto"/>
              <w:ind w:left="113"/>
              <w:jc w:val="right"/>
              <w:rPr>
                <w:sz w:val="18"/>
                <w:szCs w:val="18"/>
              </w:rPr>
            </w:pPr>
          </w:p>
        </w:tc>
        <w:tc>
          <w:tcPr>
            <w:tcW w:w="804" w:type="dxa"/>
            <w:tcBorders>
              <w:top w:val="single" w:sz="12" w:space="0" w:color="auto"/>
              <w:bottom w:val="single" w:sz="4" w:space="0" w:color="auto"/>
            </w:tcBorders>
            <w:shd w:val="clear" w:color="auto" w:fill="auto"/>
            <w:vAlign w:val="bottom"/>
          </w:tcPr>
          <w:p w14:paraId="38CA710D" w14:textId="77777777" w:rsidR="00BE746D" w:rsidRPr="00AF5231" w:rsidRDefault="00BE746D" w:rsidP="00BE746D">
            <w:pPr>
              <w:suppressAutoHyphens w:val="0"/>
              <w:spacing w:after="120" w:line="240" w:lineRule="auto"/>
              <w:ind w:left="113"/>
              <w:jc w:val="right"/>
              <w:rPr>
                <w:sz w:val="18"/>
                <w:szCs w:val="16"/>
              </w:rPr>
            </w:pPr>
          </w:p>
        </w:tc>
        <w:tc>
          <w:tcPr>
            <w:tcW w:w="276" w:type="dxa"/>
            <w:tcBorders>
              <w:top w:val="single" w:sz="12" w:space="0" w:color="auto"/>
              <w:bottom w:val="single" w:sz="4" w:space="0" w:color="auto"/>
            </w:tcBorders>
            <w:shd w:val="clear" w:color="auto" w:fill="auto"/>
            <w:vAlign w:val="bottom"/>
          </w:tcPr>
          <w:p w14:paraId="495FD045" w14:textId="77777777" w:rsidR="00BE746D" w:rsidRPr="00AF5231" w:rsidRDefault="00BE746D" w:rsidP="00BE746D">
            <w:pPr>
              <w:suppressAutoHyphens w:val="0"/>
              <w:spacing w:after="120" w:line="240" w:lineRule="auto"/>
              <w:ind w:left="113"/>
              <w:jc w:val="right"/>
              <w:rPr>
                <w:sz w:val="18"/>
                <w:szCs w:val="16"/>
              </w:rPr>
            </w:pPr>
          </w:p>
        </w:tc>
        <w:tc>
          <w:tcPr>
            <w:tcW w:w="1248" w:type="dxa"/>
            <w:tcBorders>
              <w:top w:val="single" w:sz="12" w:space="0" w:color="auto"/>
              <w:bottom w:val="single" w:sz="4" w:space="0" w:color="auto"/>
            </w:tcBorders>
            <w:shd w:val="clear" w:color="auto" w:fill="auto"/>
            <w:vAlign w:val="bottom"/>
          </w:tcPr>
          <w:p w14:paraId="7BC5CB04" w14:textId="77777777" w:rsidR="00BE746D" w:rsidRPr="00AF5231" w:rsidRDefault="00BE746D" w:rsidP="00BE746D">
            <w:pPr>
              <w:suppressAutoHyphens w:val="0"/>
              <w:spacing w:after="120" w:line="240" w:lineRule="auto"/>
              <w:ind w:left="113"/>
              <w:jc w:val="right"/>
              <w:rPr>
                <w:sz w:val="18"/>
                <w:szCs w:val="18"/>
              </w:rPr>
            </w:pPr>
          </w:p>
        </w:tc>
        <w:tc>
          <w:tcPr>
            <w:tcW w:w="1025" w:type="dxa"/>
            <w:tcBorders>
              <w:top w:val="single" w:sz="12" w:space="0" w:color="auto"/>
              <w:bottom w:val="single" w:sz="4" w:space="0" w:color="auto"/>
            </w:tcBorders>
            <w:shd w:val="clear" w:color="auto" w:fill="auto"/>
            <w:vAlign w:val="bottom"/>
          </w:tcPr>
          <w:p w14:paraId="6E0A647E" w14:textId="77777777" w:rsidR="00BE746D" w:rsidRPr="00AF5231" w:rsidRDefault="00BE746D" w:rsidP="00BE746D">
            <w:pPr>
              <w:suppressAutoHyphens w:val="0"/>
              <w:spacing w:after="120" w:line="240" w:lineRule="auto"/>
              <w:ind w:left="113"/>
              <w:jc w:val="right"/>
              <w:rPr>
                <w:sz w:val="18"/>
                <w:szCs w:val="18"/>
              </w:rPr>
            </w:pPr>
          </w:p>
        </w:tc>
        <w:tc>
          <w:tcPr>
            <w:tcW w:w="1028" w:type="dxa"/>
            <w:gridSpan w:val="2"/>
            <w:tcBorders>
              <w:top w:val="single" w:sz="12" w:space="0" w:color="auto"/>
              <w:bottom w:val="single" w:sz="4" w:space="0" w:color="auto"/>
            </w:tcBorders>
            <w:shd w:val="clear" w:color="auto" w:fill="auto"/>
            <w:vAlign w:val="bottom"/>
          </w:tcPr>
          <w:p w14:paraId="1FBE2259" w14:textId="77777777" w:rsidR="00BE746D" w:rsidRPr="00AF5231" w:rsidRDefault="00BE746D" w:rsidP="00BE746D">
            <w:pPr>
              <w:suppressAutoHyphens w:val="0"/>
              <w:spacing w:after="120" w:line="240" w:lineRule="auto"/>
              <w:ind w:left="113"/>
              <w:jc w:val="right"/>
              <w:rPr>
                <w:sz w:val="18"/>
                <w:szCs w:val="18"/>
              </w:rPr>
            </w:pPr>
          </w:p>
        </w:tc>
        <w:tc>
          <w:tcPr>
            <w:tcW w:w="1016" w:type="dxa"/>
            <w:gridSpan w:val="3"/>
            <w:tcBorders>
              <w:top w:val="single" w:sz="12" w:space="0" w:color="auto"/>
              <w:bottom w:val="single" w:sz="4" w:space="0" w:color="auto"/>
            </w:tcBorders>
            <w:shd w:val="clear" w:color="auto" w:fill="auto"/>
            <w:vAlign w:val="bottom"/>
          </w:tcPr>
          <w:p w14:paraId="5C386B73" w14:textId="77777777" w:rsidR="00BE746D" w:rsidRPr="00AF5231" w:rsidRDefault="00BE746D" w:rsidP="00BE746D">
            <w:pPr>
              <w:suppressAutoHyphens w:val="0"/>
              <w:spacing w:after="120" w:line="240" w:lineRule="auto"/>
              <w:ind w:left="113"/>
              <w:jc w:val="right"/>
              <w:rPr>
                <w:sz w:val="18"/>
                <w:szCs w:val="18"/>
              </w:rPr>
            </w:pPr>
          </w:p>
        </w:tc>
        <w:tc>
          <w:tcPr>
            <w:tcW w:w="1030" w:type="dxa"/>
            <w:tcBorders>
              <w:top w:val="single" w:sz="12" w:space="0" w:color="auto"/>
              <w:bottom w:val="single" w:sz="4" w:space="0" w:color="auto"/>
            </w:tcBorders>
            <w:shd w:val="clear" w:color="auto" w:fill="auto"/>
            <w:vAlign w:val="bottom"/>
          </w:tcPr>
          <w:p w14:paraId="7B7F00AD" w14:textId="77777777" w:rsidR="00BE746D" w:rsidRPr="00AF5231" w:rsidRDefault="00BE746D" w:rsidP="00BE746D">
            <w:pPr>
              <w:suppressAutoHyphens w:val="0"/>
              <w:spacing w:after="120" w:line="240" w:lineRule="auto"/>
              <w:ind w:left="113"/>
              <w:jc w:val="right"/>
              <w:rPr>
                <w:sz w:val="18"/>
                <w:szCs w:val="18"/>
              </w:rPr>
            </w:pPr>
          </w:p>
        </w:tc>
      </w:tr>
      <w:tr w:rsidR="00BE746D" w:rsidRPr="00AF5231" w14:paraId="1E81D04F" w14:textId="77777777" w:rsidTr="00BE746D">
        <w:trPr>
          <w:trHeight w:val="240"/>
          <w:jc w:val="center"/>
        </w:trPr>
        <w:tc>
          <w:tcPr>
            <w:tcW w:w="1962" w:type="dxa"/>
            <w:tcBorders>
              <w:top w:val="single" w:sz="4" w:space="0" w:color="auto"/>
            </w:tcBorders>
            <w:shd w:val="clear" w:color="auto" w:fill="auto"/>
          </w:tcPr>
          <w:p w14:paraId="7945DB66" w14:textId="77777777" w:rsidR="00BE746D" w:rsidRPr="00AF5231" w:rsidRDefault="00BE746D" w:rsidP="00BE746D">
            <w:pPr>
              <w:suppressAutoHyphens w:val="0"/>
              <w:spacing w:after="120" w:line="240" w:lineRule="auto"/>
              <w:ind w:left="205"/>
              <w:rPr>
                <w:sz w:val="18"/>
                <w:szCs w:val="18"/>
              </w:rPr>
            </w:pPr>
            <w:r w:rsidRPr="00AF5231">
              <w:rPr>
                <w:rFonts w:eastAsia="Times New Roman"/>
                <w:bCs/>
                <w:sz w:val="18"/>
                <w:szCs w:val="22"/>
                <w:lang w:eastAsia="en-GB"/>
              </w:rPr>
              <w:t>Other multilateral climate change funds</w:t>
            </w:r>
            <w:r w:rsidRPr="00AF5231">
              <w:rPr>
                <w:rFonts w:eastAsia="Times New Roman"/>
                <w:bCs/>
                <w:i/>
                <w:sz w:val="18"/>
                <w:szCs w:val="22"/>
                <w:vertAlign w:val="superscript"/>
                <w:lang w:eastAsia="en-GB"/>
              </w:rPr>
              <w:t>h</w:t>
            </w:r>
          </w:p>
        </w:tc>
        <w:tc>
          <w:tcPr>
            <w:tcW w:w="1030" w:type="dxa"/>
            <w:tcBorders>
              <w:top w:val="single" w:sz="4" w:space="0" w:color="auto"/>
            </w:tcBorders>
            <w:shd w:val="clear" w:color="auto" w:fill="auto"/>
            <w:vAlign w:val="bottom"/>
          </w:tcPr>
          <w:p w14:paraId="07FEC335" w14:textId="77777777" w:rsidR="00BE746D" w:rsidRPr="00AF5231" w:rsidRDefault="00BE746D" w:rsidP="00BE746D">
            <w:pPr>
              <w:suppressAutoHyphens w:val="0"/>
              <w:spacing w:after="120" w:line="240" w:lineRule="auto"/>
              <w:ind w:left="113"/>
              <w:jc w:val="right"/>
              <w:rPr>
                <w:sz w:val="18"/>
                <w:szCs w:val="18"/>
              </w:rPr>
            </w:pPr>
          </w:p>
        </w:tc>
        <w:tc>
          <w:tcPr>
            <w:tcW w:w="987" w:type="dxa"/>
            <w:tcBorders>
              <w:top w:val="single" w:sz="4" w:space="0" w:color="auto"/>
            </w:tcBorders>
            <w:shd w:val="clear" w:color="auto" w:fill="auto"/>
            <w:vAlign w:val="bottom"/>
          </w:tcPr>
          <w:p w14:paraId="53937223" w14:textId="77777777" w:rsidR="00BE746D" w:rsidRPr="00AF5231" w:rsidRDefault="00BE746D" w:rsidP="00BE746D">
            <w:pPr>
              <w:suppressAutoHyphens w:val="0"/>
              <w:spacing w:after="120" w:line="240" w:lineRule="auto"/>
              <w:ind w:left="113"/>
              <w:jc w:val="right"/>
              <w:rPr>
                <w:sz w:val="18"/>
                <w:szCs w:val="18"/>
              </w:rPr>
            </w:pPr>
          </w:p>
        </w:tc>
        <w:tc>
          <w:tcPr>
            <w:tcW w:w="1027" w:type="dxa"/>
            <w:gridSpan w:val="2"/>
            <w:tcBorders>
              <w:top w:val="single" w:sz="4" w:space="0" w:color="auto"/>
            </w:tcBorders>
            <w:shd w:val="clear" w:color="auto" w:fill="auto"/>
            <w:vAlign w:val="bottom"/>
          </w:tcPr>
          <w:p w14:paraId="5A8E9728" w14:textId="77777777" w:rsidR="00BE746D" w:rsidRPr="00AF5231" w:rsidRDefault="00BE746D" w:rsidP="00BE746D">
            <w:pPr>
              <w:suppressAutoHyphens w:val="0"/>
              <w:spacing w:after="120" w:line="240" w:lineRule="auto"/>
              <w:ind w:left="113"/>
              <w:jc w:val="right"/>
              <w:rPr>
                <w:sz w:val="18"/>
                <w:szCs w:val="18"/>
              </w:rPr>
            </w:pPr>
          </w:p>
        </w:tc>
        <w:tc>
          <w:tcPr>
            <w:tcW w:w="950" w:type="dxa"/>
            <w:tcBorders>
              <w:top w:val="single" w:sz="4" w:space="0" w:color="auto"/>
            </w:tcBorders>
            <w:shd w:val="clear" w:color="auto" w:fill="auto"/>
            <w:vAlign w:val="bottom"/>
          </w:tcPr>
          <w:p w14:paraId="2B49CFB2" w14:textId="77777777" w:rsidR="00BE746D" w:rsidRPr="00AF5231" w:rsidRDefault="00BE746D" w:rsidP="00BE746D">
            <w:pPr>
              <w:suppressAutoHyphens w:val="0"/>
              <w:spacing w:after="120" w:line="240" w:lineRule="auto"/>
              <w:ind w:left="113"/>
              <w:jc w:val="right"/>
              <w:rPr>
                <w:sz w:val="18"/>
                <w:szCs w:val="18"/>
              </w:rPr>
            </w:pPr>
          </w:p>
        </w:tc>
        <w:tc>
          <w:tcPr>
            <w:tcW w:w="804" w:type="dxa"/>
            <w:tcBorders>
              <w:top w:val="single" w:sz="4" w:space="0" w:color="auto"/>
            </w:tcBorders>
            <w:shd w:val="clear" w:color="auto" w:fill="auto"/>
            <w:vAlign w:val="bottom"/>
          </w:tcPr>
          <w:p w14:paraId="49B1A44C" w14:textId="77777777" w:rsidR="00BE746D" w:rsidRPr="00AF5231" w:rsidRDefault="00BE746D" w:rsidP="00BE746D">
            <w:pPr>
              <w:suppressAutoHyphens w:val="0"/>
              <w:spacing w:after="120" w:line="240" w:lineRule="auto"/>
              <w:ind w:left="113"/>
              <w:jc w:val="right"/>
              <w:rPr>
                <w:sz w:val="18"/>
                <w:szCs w:val="18"/>
              </w:rPr>
            </w:pPr>
          </w:p>
        </w:tc>
        <w:tc>
          <w:tcPr>
            <w:tcW w:w="276" w:type="dxa"/>
            <w:tcBorders>
              <w:top w:val="single" w:sz="4" w:space="0" w:color="auto"/>
            </w:tcBorders>
            <w:shd w:val="clear" w:color="auto" w:fill="auto"/>
            <w:vAlign w:val="bottom"/>
          </w:tcPr>
          <w:p w14:paraId="3EF8E022" w14:textId="77777777" w:rsidR="00BE746D" w:rsidRPr="00AF5231" w:rsidRDefault="00BE746D" w:rsidP="00BE746D">
            <w:pPr>
              <w:suppressAutoHyphens w:val="0"/>
              <w:spacing w:after="120" w:line="240" w:lineRule="auto"/>
              <w:ind w:left="113"/>
              <w:jc w:val="right"/>
              <w:rPr>
                <w:sz w:val="18"/>
                <w:szCs w:val="18"/>
              </w:rPr>
            </w:pPr>
          </w:p>
        </w:tc>
        <w:tc>
          <w:tcPr>
            <w:tcW w:w="1248" w:type="dxa"/>
            <w:tcBorders>
              <w:top w:val="single" w:sz="4" w:space="0" w:color="auto"/>
            </w:tcBorders>
            <w:shd w:val="clear" w:color="auto" w:fill="auto"/>
            <w:vAlign w:val="bottom"/>
          </w:tcPr>
          <w:p w14:paraId="6CBB6119" w14:textId="77777777" w:rsidR="00BE746D" w:rsidRPr="00AF5231" w:rsidRDefault="00BE746D" w:rsidP="00BE746D">
            <w:pPr>
              <w:suppressAutoHyphens w:val="0"/>
              <w:spacing w:after="120" w:line="240" w:lineRule="auto"/>
              <w:ind w:left="113"/>
              <w:jc w:val="right"/>
              <w:rPr>
                <w:sz w:val="18"/>
                <w:szCs w:val="18"/>
              </w:rPr>
            </w:pPr>
          </w:p>
        </w:tc>
        <w:tc>
          <w:tcPr>
            <w:tcW w:w="1025" w:type="dxa"/>
            <w:tcBorders>
              <w:top w:val="single" w:sz="4" w:space="0" w:color="auto"/>
            </w:tcBorders>
            <w:shd w:val="clear" w:color="auto" w:fill="auto"/>
            <w:vAlign w:val="bottom"/>
          </w:tcPr>
          <w:p w14:paraId="6B88F9BC" w14:textId="77777777" w:rsidR="00BE746D" w:rsidRPr="00AF5231" w:rsidRDefault="00BE746D" w:rsidP="00BE746D">
            <w:pPr>
              <w:suppressAutoHyphens w:val="0"/>
              <w:spacing w:after="120" w:line="240" w:lineRule="auto"/>
              <w:ind w:left="113"/>
              <w:jc w:val="right"/>
              <w:rPr>
                <w:sz w:val="18"/>
                <w:szCs w:val="18"/>
              </w:rPr>
            </w:pPr>
          </w:p>
        </w:tc>
        <w:tc>
          <w:tcPr>
            <w:tcW w:w="1028" w:type="dxa"/>
            <w:gridSpan w:val="2"/>
            <w:tcBorders>
              <w:top w:val="single" w:sz="4" w:space="0" w:color="auto"/>
            </w:tcBorders>
            <w:shd w:val="clear" w:color="auto" w:fill="auto"/>
            <w:vAlign w:val="bottom"/>
          </w:tcPr>
          <w:p w14:paraId="00E192AB" w14:textId="77777777" w:rsidR="00BE746D" w:rsidRPr="00AF5231" w:rsidRDefault="00BE746D" w:rsidP="00BE746D">
            <w:pPr>
              <w:suppressAutoHyphens w:val="0"/>
              <w:spacing w:after="120" w:line="240" w:lineRule="auto"/>
              <w:ind w:left="113"/>
              <w:jc w:val="right"/>
              <w:rPr>
                <w:sz w:val="18"/>
                <w:szCs w:val="18"/>
              </w:rPr>
            </w:pPr>
          </w:p>
        </w:tc>
        <w:tc>
          <w:tcPr>
            <w:tcW w:w="1016" w:type="dxa"/>
            <w:gridSpan w:val="3"/>
            <w:tcBorders>
              <w:top w:val="single" w:sz="4" w:space="0" w:color="auto"/>
            </w:tcBorders>
            <w:shd w:val="clear" w:color="auto" w:fill="auto"/>
            <w:vAlign w:val="bottom"/>
          </w:tcPr>
          <w:p w14:paraId="68C456DA" w14:textId="77777777" w:rsidR="00BE746D" w:rsidRPr="00AF5231" w:rsidRDefault="00BE746D" w:rsidP="00BE746D">
            <w:pPr>
              <w:suppressAutoHyphens w:val="0"/>
              <w:spacing w:after="120" w:line="240" w:lineRule="auto"/>
              <w:ind w:left="113"/>
              <w:jc w:val="right"/>
              <w:rPr>
                <w:sz w:val="18"/>
                <w:szCs w:val="18"/>
              </w:rPr>
            </w:pPr>
          </w:p>
        </w:tc>
        <w:tc>
          <w:tcPr>
            <w:tcW w:w="1030" w:type="dxa"/>
            <w:tcBorders>
              <w:top w:val="single" w:sz="4" w:space="0" w:color="auto"/>
            </w:tcBorders>
            <w:shd w:val="clear" w:color="auto" w:fill="auto"/>
            <w:vAlign w:val="bottom"/>
          </w:tcPr>
          <w:p w14:paraId="4F44D3E5" w14:textId="77777777" w:rsidR="00BE746D" w:rsidRPr="00AF5231" w:rsidRDefault="00BE746D" w:rsidP="00BE746D">
            <w:pPr>
              <w:suppressAutoHyphens w:val="0"/>
              <w:spacing w:after="120" w:line="240" w:lineRule="auto"/>
              <w:ind w:left="113"/>
              <w:jc w:val="right"/>
              <w:rPr>
                <w:sz w:val="18"/>
                <w:szCs w:val="18"/>
              </w:rPr>
            </w:pPr>
          </w:p>
        </w:tc>
      </w:tr>
      <w:tr w:rsidR="00BE746D" w:rsidRPr="00AF5231" w14:paraId="06E9053D" w14:textId="77777777" w:rsidTr="00BE746D">
        <w:trPr>
          <w:trHeight w:val="240"/>
          <w:jc w:val="center"/>
        </w:trPr>
        <w:tc>
          <w:tcPr>
            <w:tcW w:w="1962" w:type="dxa"/>
            <w:tcBorders>
              <w:bottom w:val="nil"/>
            </w:tcBorders>
            <w:shd w:val="clear" w:color="auto" w:fill="auto"/>
          </w:tcPr>
          <w:p w14:paraId="7521318D" w14:textId="77777777" w:rsidR="00BE746D" w:rsidRPr="00AF5231" w:rsidRDefault="00BE746D" w:rsidP="00BE746D">
            <w:pPr>
              <w:suppressAutoHyphens w:val="0"/>
              <w:spacing w:after="120" w:line="240" w:lineRule="auto"/>
              <w:ind w:left="205"/>
              <w:rPr>
                <w:sz w:val="18"/>
                <w:szCs w:val="18"/>
              </w:rPr>
            </w:pPr>
            <w:r w:rsidRPr="00AF5231">
              <w:rPr>
                <w:rFonts w:eastAsia="Times New Roman"/>
                <w:bCs/>
                <w:sz w:val="18"/>
                <w:szCs w:val="22"/>
                <w:lang w:eastAsia="en-GB"/>
              </w:rPr>
              <w:t>Multilateral financial institutions, including regional development banks</w:t>
            </w:r>
          </w:p>
        </w:tc>
        <w:tc>
          <w:tcPr>
            <w:tcW w:w="1030" w:type="dxa"/>
            <w:tcBorders>
              <w:bottom w:val="nil"/>
            </w:tcBorders>
            <w:shd w:val="clear" w:color="auto" w:fill="auto"/>
            <w:vAlign w:val="bottom"/>
          </w:tcPr>
          <w:p w14:paraId="1576D9AC" w14:textId="77777777" w:rsidR="00BE746D" w:rsidRPr="00AF5231" w:rsidRDefault="00BE746D" w:rsidP="00BE746D">
            <w:pPr>
              <w:suppressAutoHyphens w:val="0"/>
              <w:spacing w:after="120" w:line="240" w:lineRule="auto"/>
              <w:ind w:left="113"/>
              <w:jc w:val="right"/>
              <w:rPr>
                <w:sz w:val="18"/>
                <w:szCs w:val="18"/>
              </w:rPr>
            </w:pPr>
          </w:p>
        </w:tc>
        <w:tc>
          <w:tcPr>
            <w:tcW w:w="987" w:type="dxa"/>
            <w:tcBorders>
              <w:bottom w:val="nil"/>
            </w:tcBorders>
            <w:shd w:val="clear" w:color="auto" w:fill="auto"/>
            <w:vAlign w:val="bottom"/>
          </w:tcPr>
          <w:p w14:paraId="0B89613F" w14:textId="77777777" w:rsidR="00BE746D" w:rsidRPr="00AF5231" w:rsidRDefault="00BE746D" w:rsidP="00BE746D">
            <w:pPr>
              <w:suppressAutoHyphens w:val="0"/>
              <w:spacing w:after="120" w:line="240" w:lineRule="auto"/>
              <w:ind w:left="113"/>
              <w:jc w:val="right"/>
              <w:rPr>
                <w:sz w:val="18"/>
                <w:szCs w:val="18"/>
              </w:rPr>
            </w:pPr>
          </w:p>
        </w:tc>
        <w:tc>
          <w:tcPr>
            <w:tcW w:w="1027" w:type="dxa"/>
            <w:gridSpan w:val="2"/>
            <w:tcBorders>
              <w:bottom w:val="nil"/>
            </w:tcBorders>
            <w:shd w:val="clear" w:color="auto" w:fill="auto"/>
            <w:vAlign w:val="bottom"/>
          </w:tcPr>
          <w:p w14:paraId="3064657C" w14:textId="77777777" w:rsidR="00BE746D" w:rsidRPr="00AF5231" w:rsidRDefault="00BE746D" w:rsidP="00BE746D">
            <w:pPr>
              <w:suppressAutoHyphens w:val="0"/>
              <w:spacing w:after="120" w:line="240" w:lineRule="auto"/>
              <w:ind w:left="113"/>
              <w:jc w:val="right"/>
              <w:rPr>
                <w:sz w:val="18"/>
                <w:szCs w:val="18"/>
              </w:rPr>
            </w:pPr>
          </w:p>
        </w:tc>
        <w:tc>
          <w:tcPr>
            <w:tcW w:w="950" w:type="dxa"/>
            <w:tcBorders>
              <w:bottom w:val="nil"/>
            </w:tcBorders>
            <w:shd w:val="clear" w:color="auto" w:fill="auto"/>
            <w:vAlign w:val="bottom"/>
          </w:tcPr>
          <w:p w14:paraId="16961759" w14:textId="77777777" w:rsidR="00BE746D" w:rsidRPr="00AF5231" w:rsidRDefault="00BE746D" w:rsidP="00BE746D">
            <w:pPr>
              <w:suppressAutoHyphens w:val="0"/>
              <w:spacing w:after="120" w:line="240" w:lineRule="auto"/>
              <w:ind w:left="113"/>
              <w:jc w:val="right"/>
              <w:rPr>
                <w:sz w:val="18"/>
                <w:szCs w:val="18"/>
              </w:rPr>
            </w:pPr>
          </w:p>
        </w:tc>
        <w:tc>
          <w:tcPr>
            <w:tcW w:w="804" w:type="dxa"/>
            <w:tcBorders>
              <w:bottom w:val="nil"/>
            </w:tcBorders>
            <w:shd w:val="clear" w:color="auto" w:fill="auto"/>
            <w:vAlign w:val="bottom"/>
          </w:tcPr>
          <w:p w14:paraId="170A67E2" w14:textId="77777777" w:rsidR="00BE746D" w:rsidRPr="00AF5231" w:rsidRDefault="00BE746D" w:rsidP="00BE746D">
            <w:pPr>
              <w:suppressAutoHyphens w:val="0"/>
              <w:spacing w:after="120" w:line="240" w:lineRule="auto"/>
              <w:ind w:left="113"/>
              <w:jc w:val="right"/>
              <w:rPr>
                <w:sz w:val="18"/>
                <w:szCs w:val="18"/>
              </w:rPr>
            </w:pPr>
          </w:p>
        </w:tc>
        <w:tc>
          <w:tcPr>
            <w:tcW w:w="276" w:type="dxa"/>
            <w:tcBorders>
              <w:bottom w:val="nil"/>
            </w:tcBorders>
            <w:shd w:val="clear" w:color="auto" w:fill="auto"/>
            <w:vAlign w:val="bottom"/>
          </w:tcPr>
          <w:p w14:paraId="05400593" w14:textId="77777777" w:rsidR="00BE746D" w:rsidRPr="00AF5231" w:rsidRDefault="00BE746D" w:rsidP="00BE746D">
            <w:pPr>
              <w:suppressAutoHyphens w:val="0"/>
              <w:spacing w:after="120" w:line="240" w:lineRule="auto"/>
              <w:ind w:left="113"/>
              <w:jc w:val="right"/>
              <w:rPr>
                <w:sz w:val="18"/>
                <w:szCs w:val="18"/>
              </w:rPr>
            </w:pPr>
          </w:p>
        </w:tc>
        <w:tc>
          <w:tcPr>
            <w:tcW w:w="1248" w:type="dxa"/>
            <w:tcBorders>
              <w:bottom w:val="nil"/>
            </w:tcBorders>
            <w:shd w:val="clear" w:color="auto" w:fill="auto"/>
            <w:vAlign w:val="bottom"/>
          </w:tcPr>
          <w:p w14:paraId="04227BEC" w14:textId="77777777" w:rsidR="00BE746D" w:rsidRPr="00AF5231" w:rsidRDefault="00BE746D" w:rsidP="00BE746D">
            <w:pPr>
              <w:suppressAutoHyphens w:val="0"/>
              <w:spacing w:after="120" w:line="240" w:lineRule="auto"/>
              <w:ind w:left="113"/>
              <w:jc w:val="right"/>
              <w:rPr>
                <w:sz w:val="18"/>
                <w:szCs w:val="18"/>
              </w:rPr>
            </w:pPr>
          </w:p>
        </w:tc>
        <w:tc>
          <w:tcPr>
            <w:tcW w:w="1025" w:type="dxa"/>
            <w:tcBorders>
              <w:bottom w:val="nil"/>
            </w:tcBorders>
            <w:shd w:val="clear" w:color="auto" w:fill="auto"/>
            <w:vAlign w:val="bottom"/>
          </w:tcPr>
          <w:p w14:paraId="39F8C3F5" w14:textId="77777777" w:rsidR="00BE746D" w:rsidRPr="00AF5231" w:rsidRDefault="00BE746D" w:rsidP="00BE746D">
            <w:pPr>
              <w:suppressAutoHyphens w:val="0"/>
              <w:spacing w:after="120" w:line="240" w:lineRule="auto"/>
              <w:ind w:left="113"/>
              <w:jc w:val="right"/>
              <w:rPr>
                <w:sz w:val="18"/>
                <w:szCs w:val="18"/>
              </w:rPr>
            </w:pPr>
          </w:p>
        </w:tc>
        <w:tc>
          <w:tcPr>
            <w:tcW w:w="1028" w:type="dxa"/>
            <w:gridSpan w:val="2"/>
            <w:tcBorders>
              <w:bottom w:val="nil"/>
            </w:tcBorders>
            <w:shd w:val="clear" w:color="auto" w:fill="auto"/>
            <w:vAlign w:val="bottom"/>
          </w:tcPr>
          <w:p w14:paraId="178262D3" w14:textId="77777777" w:rsidR="00BE746D" w:rsidRPr="00AF5231" w:rsidRDefault="00BE746D" w:rsidP="00BE746D">
            <w:pPr>
              <w:suppressAutoHyphens w:val="0"/>
              <w:spacing w:after="120" w:line="240" w:lineRule="auto"/>
              <w:ind w:left="113"/>
              <w:jc w:val="right"/>
              <w:rPr>
                <w:sz w:val="18"/>
                <w:szCs w:val="18"/>
              </w:rPr>
            </w:pPr>
          </w:p>
        </w:tc>
        <w:tc>
          <w:tcPr>
            <w:tcW w:w="1016" w:type="dxa"/>
            <w:gridSpan w:val="3"/>
            <w:tcBorders>
              <w:bottom w:val="nil"/>
            </w:tcBorders>
            <w:shd w:val="clear" w:color="auto" w:fill="auto"/>
            <w:vAlign w:val="bottom"/>
          </w:tcPr>
          <w:p w14:paraId="001603CF" w14:textId="77777777" w:rsidR="00BE746D" w:rsidRPr="00AF5231" w:rsidRDefault="00BE746D" w:rsidP="00BE746D">
            <w:pPr>
              <w:suppressAutoHyphens w:val="0"/>
              <w:spacing w:after="120" w:line="240" w:lineRule="auto"/>
              <w:ind w:left="113"/>
              <w:jc w:val="right"/>
              <w:rPr>
                <w:sz w:val="18"/>
                <w:szCs w:val="18"/>
              </w:rPr>
            </w:pPr>
          </w:p>
        </w:tc>
        <w:tc>
          <w:tcPr>
            <w:tcW w:w="1030" w:type="dxa"/>
            <w:tcBorders>
              <w:bottom w:val="nil"/>
            </w:tcBorders>
            <w:shd w:val="clear" w:color="auto" w:fill="auto"/>
            <w:vAlign w:val="bottom"/>
          </w:tcPr>
          <w:p w14:paraId="679CD6CB" w14:textId="77777777" w:rsidR="00BE746D" w:rsidRPr="00AF5231" w:rsidRDefault="00BE746D" w:rsidP="00BE746D">
            <w:pPr>
              <w:suppressAutoHyphens w:val="0"/>
              <w:spacing w:after="120" w:line="240" w:lineRule="auto"/>
              <w:ind w:left="113"/>
              <w:jc w:val="right"/>
              <w:rPr>
                <w:sz w:val="18"/>
                <w:szCs w:val="18"/>
              </w:rPr>
            </w:pPr>
          </w:p>
        </w:tc>
      </w:tr>
      <w:tr w:rsidR="00BE746D" w:rsidRPr="00AF5231" w14:paraId="49F1B22C" w14:textId="77777777" w:rsidTr="00BE746D">
        <w:trPr>
          <w:trHeight w:val="240"/>
          <w:jc w:val="center"/>
        </w:trPr>
        <w:tc>
          <w:tcPr>
            <w:tcW w:w="1962" w:type="dxa"/>
            <w:tcBorders>
              <w:top w:val="nil"/>
              <w:bottom w:val="single" w:sz="4" w:space="0" w:color="auto"/>
            </w:tcBorders>
            <w:shd w:val="clear" w:color="auto" w:fill="auto"/>
          </w:tcPr>
          <w:p w14:paraId="347AADF5" w14:textId="77777777" w:rsidR="00BE746D" w:rsidRPr="00AF5231" w:rsidRDefault="00BE746D" w:rsidP="00BE746D">
            <w:pPr>
              <w:suppressAutoHyphens w:val="0"/>
              <w:spacing w:after="120" w:line="240" w:lineRule="auto"/>
              <w:ind w:left="205"/>
              <w:rPr>
                <w:rFonts w:eastAsia="Times New Roman"/>
                <w:bCs/>
                <w:sz w:val="18"/>
                <w:szCs w:val="22"/>
                <w:lang w:eastAsia="en-GB"/>
              </w:rPr>
            </w:pPr>
            <w:r w:rsidRPr="00AF5231">
              <w:rPr>
                <w:rFonts w:eastAsia="Times New Roman"/>
                <w:bCs/>
                <w:sz w:val="18"/>
                <w:szCs w:val="22"/>
                <w:lang w:eastAsia="en-GB"/>
              </w:rPr>
              <w:t>Specialized United Nations bodies</w:t>
            </w:r>
          </w:p>
        </w:tc>
        <w:tc>
          <w:tcPr>
            <w:tcW w:w="1030" w:type="dxa"/>
            <w:tcBorders>
              <w:top w:val="nil"/>
              <w:bottom w:val="single" w:sz="4" w:space="0" w:color="auto"/>
            </w:tcBorders>
            <w:shd w:val="clear" w:color="auto" w:fill="auto"/>
            <w:vAlign w:val="bottom"/>
          </w:tcPr>
          <w:p w14:paraId="61705DB4" w14:textId="77777777" w:rsidR="00BE746D" w:rsidRPr="00AF5231" w:rsidRDefault="00BE746D" w:rsidP="00BE746D">
            <w:pPr>
              <w:suppressAutoHyphens w:val="0"/>
              <w:spacing w:after="120" w:line="240" w:lineRule="auto"/>
              <w:ind w:left="113"/>
              <w:jc w:val="right"/>
              <w:rPr>
                <w:sz w:val="18"/>
                <w:szCs w:val="18"/>
              </w:rPr>
            </w:pPr>
          </w:p>
        </w:tc>
        <w:tc>
          <w:tcPr>
            <w:tcW w:w="987" w:type="dxa"/>
            <w:tcBorders>
              <w:top w:val="nil"/>
              <w:bottom w:val="single" w:sz="4" w:space="0" w:color="auto"/>
            </w:tcBorders>
            <w:shd w:val="clear" w:color="auto" w:fill="auto"/>
            <w:vAlign w:val="bottom"/>
          </w:tcPr>
          <w:p w14:paraId="2EC7AA18" w14:textId="77777777" w:rsidR="00BE746D" w:rsidRPr="00AF5231" w:rsidRDefault="00BE746D" w:rsidP="00BE746D">
            <w:pPr>
              <w:suppressAutoHyphens w:val="0"/>
              <w:spacing w:after="120" w:line="240" w:lineRule="auto"/>
              <w:ind w:left="113"/>
              <w:jc w:val="right"/>
              <w:rPr>
                <w:sz w:val="18"/>
                <w:szCs w:val="18"/>
              </w:rPr>
            </w:pPr>
          </w:p>
        </w:tc>
        <w:tc>
          <w:tcPr>
            <w:tcW w:w="1027" w:type="dxa"/>
            <w:gridSpan w:val="2"/>
            <w:tcBorders>
              <w:top w:val="nil"/>
              <w:bottom w:val="single" w:sz="4" w:space="0" w:color="auto"/>
            </w:tcBorders>
            <w:shd w:val="clear" w:color="auto" w:fill="auto"/>
            <w:vAlign w:val="bottom"/>
          </w:tcPr>
          <w:p w14:paraId="3CD51D2E" w14:textId="77777777" w:rsidR="00BE746D" w:rsidRPr="00AF5231" w:rsidRDefault="00BE746D" w:rsidP="00BE746D">
            <w:pPr>
              <w:suppressAutoHyphens w:val="0"/>
              <w:spacing w:after="120" w:line="240" w:lineRule="auto"/>
              <w:ind w:left="113"/>
              <w:jc w:val="right"/>
              <w:rPr>
                <w:sz w:val="18"/>
                <w:szCs w:val="18"/>
              </w:rPr>
            </w:pPr>
          </w:p>
        </w:tc>
        <w:tc>
          <w:tcPr>
            <w:tcW w:w="950" w:type="dxa"/>
            <w:tcBorders>
              <w:top w:val="nil"/>
              <w:bottom w:val="single" w:sz="4" w:space="0" w:color="auto"/>
            </w:tcBorders>
            <w:shd w:val="clear" w:color="auto" w:fill="auto"/>
            <w:vAlign w:val="bottom"/>
          </w:tcPr>
          <w:p w14:paraId="56CD4BF8" w14:textId="77777777" w:rsidR="00BE746D" w:rsidRPr="00AF5231" w:rsidRDefault="00BE746D" w:rsidP="00BE746D">
            <w:pPr>
              <w:suppressAutoHyphens w:val="0"/>
              <w:spacing w:after="120" w:line="240" w:lineRule="auto"/>
              <w:ind w:left="113"/>
              <w:jc w:val="right"/>
              <w:rPr>
                <w:sz w:val="18"/>
                <w:szCs w:val="18"/>
              </w:rPr>
            </w:pPr>
          </w:p>
        </w:tc>
        <w:tc>
          <w:tcPr>
            <w:tcW w:w="804" w:type="dxa"/>
            <w:tcBorders>
              <w:top w:val="nil"/>
              <w:bottom w:val="single" w:sz="4" w:space="0" w:color="auto"/>
            </w:tcBorders>
            <w:shd w:val="clear" w:color="auto" w:fill="auto"/>
            <w:vAlign w:val="bottom"/>
          </w:tcPr>
          <w:p w14:paraId="1CE85644" w14:textId="77777777" w:rsidR="00BE746D" w:rsidRPr="00AF5231" w:rsidRDefault="00BE746D" w:rsidP="00BE746D">
            <w:pPr>
              <w:suppressAutoHyphens w:val="0"/>
              <w:spacing w:after="120" w:line="240" w:lineRule="auto"/>
              <w:ind w:left="113"/>
              <w:jc w:val="right"/>
              <w:rPr>
                <w:sz w:val="18"/>
                <w:szCs w:val="18"/>
              </w:rPr>
            </w:pPr>
          </w:p>
        </w:tc>
        <w:tc>
          <w:tcPr>
            <w:tcW w:w="276" w:type="dxa"/>
            <w:tcBorders>
              <w:top w:val="nil"/>
              <w:bottom w:val="single" w:sz="4" w:space="0" w:color="auto"/>
            </w:tcBorders>
            <w:shd w:val="clear" w:color="auto" w:fill="auto"/>
            <w:vAlign w:val="bottom"/>
          </w:tcPr>
          <w:p w14:paraId="18423B22" w14:textId="77777777" w:rsidR="00BE746D" w:rsidRPr="00AF5231" w:rsidRDefault="00BE746D" w:rsidP="00BE746D">
            <w:pPr>
              <w:suppressAutoHyphens w:val="0"/>
              <w:spacing w:after="120" w:line="240" w:lineRule="auto"/>
              <w:ind w:left="113"/>
              <w:jc w:val="right"/>
              <w:rPr>
                <w:sz w:val="18"/>
                <w:szCs w:val="18"/>
              </w:rPr>
            </w:pPr>
          </w:p>
        </w:tc>
        <w:tc>
          <w:tcPr>
            <w:tcW w:w="1248" w:type="dxa"/>
            <w:tcBorders>
              <w:top w:val="nil"/>
              <w:bottom w:val="single" w:sz="4" w:space="0" w:color="auto"/>
            </w:tcBorders>
            <w:shd w:val="clear" w:color="auto" w:fill="auto"/>
            <w:vAlign w:val="bottom"/>
          </w:tcPr>
          <w:p w14:paraId="3FE34551" w14:textId="77777777" w:rsidR="00BE746D" w:rsidRPr="00AF5231" w:rsidRDefault="00BE746D" w:rsidP="00BE746D">
            <w:pPr>
              <w:suppressAutoHyphens w:val="0"/>
              <w:spacing w:after="120" w:line="240" w:lineRule="auto"/>
              <w:ind w:left="113"/>
              <w:jc w:val="right"/>
              <w:rPr>
                <w:sz w:val="18"/>
                <w:szCs w:val="18"/>
              </w:rPr>
            </w:pPr>
          </w:p>
        </w:tc>
        <w:tc>
          <w:tcPr>
            <w:tcW w:w="1025" w:type="dxa"/>
            <w:tcBorders>
              <w:top w:val="nil"/>
              <w:bottom w:val="single" w:sz="4" w:space="0" w:color="auto"/>
            </w:tcBorders>
            <w:shd w:val="clear" w:color="auto" w:fill="auto"/>
            <w:vAlign w:val="bottom"/>
          </w:tcPr>
          <w:p w14:paraId="0CE71696" w14:textId="77777777" w:rsidR="00BE746D" w:rsidRPr="00AF5231" w:rsidRDefault="00BE746D" w:rsidP="00BE746D">
            <w:pPr>
              <w:suppressAutoHyphens w:val="0"/>
              <w:spacing w:after="120" w:line="240" w:lineRule="auto"/>
              <w:ind w:left="113"/>
              <w:jc w:val="right"/>
              <w:rPr>
                <w:sz w:val="18"/>
                <w:szCs w:val="18"/>
              </w:rPr>
            </w:pPr>
          </w:p>
        </w:tc>
        <w:tc>
          <w:tcPr>
            <w:tcW w:w="1028" w:type="dxa"/>
            <w:gridSpan w:val="2"/>
            <w:tcBorders>
              <w:top w:val="nil"/>
              <w:bottom w:val="single" w:sz="4" w:space="0" w:color="auto"/>
            </w:tcBorders>
            <w:shd w:val="clear" w:color="auto" w:fill="auto"/>
            <w:vAlign w:val="bottom"/>
          </w:tcPr>
          <w:p w14:paraId="185A2A06" w14:textId="77777777" w:rsidR="00BE746D" w:rsidRPr="00AF5231" w:rsidRDefault="00BE746D" w:rsidP="00BE746D">
            <w:pPr>
              <w:suppressAutoHyphens w:val="0"/>
              <w:spacing w:after="120" w:line="240" w:lineRule="auto"/>
              <w:ind w:left="113"/>
              <w:jc w:val="right"/>
              <w:rPr>
                <w:sz w:val="18"/>
                <w:szCs w:val="18"/>
              </w:rPr>
            </w:pPr>
          </w:p>
        </w:tc>
        <w:tc>
          <w:tcPr>
            <w:tcW w:w="1016" w:type="dxa"/>
            <w:gridSpan w:val="3"/>
            <w:tcBorders>
              <w:top w:val="nil"/>
              <w:bottom w:val="single" w:sz="4" w:space="0" w:color="auto"/>
            </w:tcBorders>
            <w:shd w:val="clear" w:color="auto" w:fill="auto"/>
            <w:vAlign w:val="bottom"/>
          </w:tcPr>
          <w:p w14:paraId="560ADE21" w14:textId="77777777" w:rsidR="00BE746D" w:rsidRPr="00AF5231" w:rsidRDefault="00BE746D" w:rsidP="00BE746D">
            <w:pPr>
              <w:suppressAutoHyphens w:val="0"/>
              <w:spacing w:after="120" w:line="240" w:lineRule="auto"/>
              <w:ind w:left="113"/>
              <w:jc w:val="right"/>
              <w:rPr>
                <w:sz w:val="18"/>
                <w:szCs w:val="18"/>
              </w:rPr>
            </w:pPr>
          </w:p>
        </w:tc>
        <w:tc>
          <w:tcPr>
            <w:tcW w:w="1030" w:type="dxa"/>
            <w:tcBorders>
              <w:top w:val="nil"/>
              <w:bottom w:val="single" w:sz="4" w:space="0" w:color="auto"/>
            </w:tcBorders>
            <w:shd w:val="clear" w:color="auto" w:fill="auto"/>
            <w:vAlign w:val="bottom"/>
          </w:tcPr>
          <w:p w14:paraId="79F8696F" w14:textId="77777777" w:rsidR="00BE746D" w:rsidRPr="00AF5231" w:rsidRDefault="00BE746D" w:rsidP="00BE746D">
            <w:pPr>
              <w:suppressAutoHyphens w:val="0"/>
              <w:spacing w:after="120" w:line="240" w:lineRule="auto"/>
              <w:ind w:left="113"/>
              <w:jc w:val="right"/>
              <w:rPr>
                <w:sz w:val="18"/>
                <w:szCs w:val="18"/>
              </w:rPr>
            </w:pPr>
          </w:p>
        </w:tc>
      </w:tr>
      <w:tr w:rsidR="00BE746D" w:rsidRPr="00AF5231" w14:paraId="3F73EDB1" w14:textId="77777777" w:rsidTr="00BE746D">
        <w:trPr>
          <w:trHeight w:val="240"/>
          <w:jc w:val="center"/>
        </w:trPr>
        <w:tc>
          <w:tcPr>
            <w:tcW w:w="1962" w:type="dxa"/>
            <w:tcBorders>
              <w:top w:val="single" w:sz="4" w:space="0" w:color="auto"/>
              <w:bottom w:val="single" w:sz="4" w:space="0" w:color="auto"/>
            </w:tcBorders>
            <w:shd w:val="clear" w:color="auto" w:fill="auto"/>
          </w:tcPr>
          <w:p w14:paraId="584D1CB9" w14:textId="77777777" w:rsidR="00BE746D" w:rsidRPr="00AF5231" w:rsidRDefault="00BE746D" w:rsidP="00BE746D">
            <w:pPr>
              <w:suppressAutoHyphens w:val="0"/>
              <w:spacing w:after="120" w:line="240" w:lineRule="auto"/>
              <w:rPr>
                <w:rFonts w:eastAsia="Times New Roman"/>
                <w:bCs/>
                <w:sz w:val="18"/>
                <w:szCs w:val="22"/>
                <w:lang w:eastAsia="en-GB"/>
              </w:rPr>
            </w:pPr>
            <w:r w:rsidRPr="00AF5231">
              <w:rPr>
                <w:sz w:val="18"/>
                <w:szCs w:val="18"/>
              </w:rPr>
              <w:t>Total contributions through bilateral, regional and other channels</w:t>
            </w:r>
          </w:p>
        </w:tc>
        <w:tc>
          <w:tcPr>
            <w:tcW w:w="1030" w:type="dxa"/>
            <w:tcBorders>
              <w:top w:val="single" w:sz="4" w:space="0" w:color="auto"/>
              <w:bottom w:val="single" w:sz="4" w:space="0" w:color="auto"/>
            </w:tcBorders>
            <w:shd w:val="clear" w:color="auto" w:fill="auto"/>
            <w:vAlign w:val="bottom"/>
          </w:tcPr>
          <w:p w14:paraId="2153BDC6" w14:textId="77777777" w:rsidR="00BE746D" w:rsidRPr="00AF5231" w:rsidRDefault="00BE746D" w:rsidP="00BE746D">
            <w:pPr>
              <w:suppressAutoHyphens w:val="0"/>
              <w:spacing w:after="120" w:line="240" w:lineRule="auto"/>
              <w:ind w:left="113"/>
              <w:jc w:val="right"/>
              <w:rPr>
                <w:sz w:val="18"/>
                <w:szCs w:val="18"/>
              </w:rPr>
            </w:pPr>
          </w:p>
        </w:tc>
        <w:tc>
          <w:tcPr>
            <w:tcW w:w="987" w:type="dxa"/>
            <w:tcBorders>
              <w:top w:val="single" w:sz="4" w:space="0" w:color="auto"/>
              <w:bottom w:val="single" w:sz="4" w:space="0" w:color="auto"/>
            </w:tcBorders>
            <w:shd w:val="clear" w:color="auto" w:fill="auto"/>
            <w:vAlign w:val="bottom"/>
          </w:tcPr>
          <w:p w14:paraId="24A4233B" w14:textId="77777777" w:rsidR="00BE746D" w:rsidRPr="00AF5231" w:rsidRDefault="00BE746D" w:rsidP="00BE746D">
            <w:pPr>
              <w:suppressAutoHyphens w:val="0"/>
              <w:spacing w:after="120" w:line="240" w:lineRule="auto"/>
              <w:ind w:left="113"/>
              <w:jc w:val="right"/>
              <w:rPr>
                <w:sz w:val="18"/>
                <w:szCs w:val="18"/>
              </w:rPr>
            </w:pPr>
          </w:p>
        </w:tc>
        <w:tc>
          <w:tcPr>
            <w:tcW w:w="1027" w:type="dxa"/>
            <w:gridSpan w:val="2"/>
            <w:tcBorders>
              <w:top w:val="single" w:sz="4" w:space="0" w:color="auto"/>
              <w:bottom w:val="single" w:sz="4" w:space="0" w:color="auto"/>
            </w:tcBorders>
            <w:shd w:val="clear" w:color="auto" w:fill="auto"/>
            <w:vAlign w:val="bottom"/>
          </w:tcPr>
          <w:p w14:paraId="47E86127" w14:textId="77777777" w:rsidR="00BE746D" w:rsidRPr="00AF5231" w:rsidRDefault="00BE746D" w:rsidP="00BE746D">
            <w:pPr>
              <w:suppressAutoHyphens w:val="0"/>
              <w:spacing w:after="120" w:line="240" w:lineRule="auto"/>
              <w:ind w:left="113"/>
              <w:jc w:val="right"/>
              <w:rPr>
                <w:sz w:val="18"/>
                <w:szCs w:val="18"/>
              </w:rPr>
            </w:pPr>
          </w:p>
        </w:tc>
        <w:tc>
          <w:tcPr>
            <w:tcW w:w="950" w:type="dxa"/>
            <w:tcBorders>
              <w:top w:val="single" w:sz="4" w:space="0" w:color="auto"/>
              <w:bottom w:val="single" w:sz="4" w:space="0" w:color="auto"/>
            </w:tcBorders>
            <w:shd w:val="clear" w:color="auto" w:fill="auto"/>
            <w:vAlign w:val="bottom"/>
          </w:tcPr>
          <w:p w14:paraId="38E40363" w14:textId="77777777" w:rsidR="00BE746D" w:rsidRPr="00AF5231" w:rsidRDefault="00BE746D" w:rsidP="00BE746D">
            <w:pPr>
              <w:suppressAutoHyphens w:val="0"/>
              <w:spacing w:after="120" w:line="240" w:lineRule="auto"/>
              <w:ind w:left="113"/>
              <w:jc w:val="right"/>
              <w:rPr>
                <w:sz w:val="18"/>
                <w:szCs w:val="18"/>
              </w:rPr>
            </w:pPr>
          </w:p>
        </w:tc>
        <w:tc>
          <w:tcPr>
            <w:tcW w:w="804" w:type="dxa"/>
            <w:tcBorders>
              <w:top w:val="single" w:sz="4" w:space="0" w:color="auto"/>
              <w:bottom w:val="single" w:sz="4" w:space="0" w:color="auto"/>
            </w:tcBorders>
            <w:shd w:val="clear" w:color="auto" w:fill="auto"/>
            <w:vAlign w:val="bottom"/>
          </w:tcPr>
          <w:p w14:paraId="1E62CE39" w14:textId="77777777" w:rsidR="00BE746D" w:rsidRPr="00AF5231" w:rsidRDefault="00BE746D" w:rsidP="00BE746D">
            <w:pPr>
              <w:suppressAutoHyphens w:val="0"/>
              <w:spacing w:after="120" w:line="240" w:lineRule="auto"/>
              <w:ind w:left="113"/>
              <w:jc w:val="right"/>
              <w:rPr>
                <w:sz w:val="18"/>
                <w:szCs w:val="18"/>
              </w:rPr>
            </w:pPr>
          </w:p>
        </w:tc>
        <w:tc>
          <w:tcPr>
            <w:tcW w:w="276" w:type="dxa"/>
            <w:tcBorders>
              <w:top w:val="single" w:sz="4" w:space="0" w:color="auto"/>
              <w:bottom w:val="single" w:sz="4" w:space="0" w:color="auto"/>
            </w:tcBorders>
            <w:shd w:val="clear" w:color="auto" w:fill="auto"/>
            <w:vAlign w:val="bottom"/>
          </w:tcPr>
          <w:p w14:paraId="4F8E31B4" w14:textId="77777777" w:rsidR="00BE746D" w:rsidRPr="00AF5231" w:rsidRDefault="00BE746D" w:rsidP="00BE746D">
            <w:pPr>
              <w:suppressAutoHyphens w:val="0"/>
              <w:spacing w:after="120" w:line="240" w:lineRule="auto"/>
              <w:ind w:left="113"/>
              <w:jc w:val="right"/>
              <w:rPr>
                <w:sz w:val="18"/>
                <w:szCs w:val="18"/>
              </w:rPr>
            </w:pPr>
          </w:p>
        </w:tc>
        <w:tc>
          <w:tcPr>
            <w:tcW w:w="1248" w:type="dxa"/>
            <w:tcBorders>
              <w:top w:val="single" w:sz="4" w:space="0" w:color="auto"/>
              <w:bottom w:val="single" w:sz="4" w:space="0" w:color="auto"/>
            </w:tcBorders>
            <w:shd w:val="clear" w:color="auto" w:fill="auto"/>
            <w:vAlign w:val="bottom"/>
          </w:tcPr>
          <w:p w14:paraId="1D15ADCB" w14:textId="77777777" w:rsidR="00BE746D" w:rsidRPr="00AF5231" w:rsidRDefault="00BE746D" w:rsidP="00BE746D">
            <w:pPr>
              <w:suppressAutoHyphens w:val="0"/>
              <w:spacing w:after="120" w:line="240" w:lineRule="auto"/>
              <w:ind w:left="113"/>
              <w:jc w:val="right"/>
              <w:rPr>
                <w:sz w:val="18"/>
                <w:szCs w:val="18"/>
              </w:rPr>
            </w:pPr>
          </w:p>
        </w:tc>
        <w:tc>
          <w:tcPr>
            <w:tcW w:w="1025" w:type="dxa"/>
            <w:tcBorders>
              <w:top w:val="single" w:sz="4" w:space="0" w:color="auto"/>
              <w:bottom w:val="single" w:sz="4" w:space="0" w:color="auto"/>
            </w:tcBorders>
            <w:shd w:val="clear" w:color="auto" w:fill="auto"/>
            <w:vAlign w:val="bottom"/>
          </w:tcPr>
          <w:p w14:paraId="63B911B2" w14:textId="77777777" w:rsidR="00BE746D" w:rsidRPr="00AF5231" w:rsidRDefault="00BE746D" w:rsidP="00BE746D">
            <w:pPr>
              <w:suppressAutoHyphens w:val="0"/>
              <w:spacing w:after="120" w:line="240" w:lineRule="auto"/>
              <w:ind w:left="113"/>
              <w:jc w:val="right"/>
              <w:rPr>
                <w:sz w:val="18"/>
                <w:szCs w:val="18"/>
              </w:rPr>
            </w:pPr>
          </w:p>
        </w:tc>
        <w:tc>
          <w:tcPr>
            <w:tcW w:w="1028" w:type="dxa"/>
            <w:gridSpan w:val="2"/>
            <w:tcBorders>
              <w:top w:val="single" w:sz="4" w:space="0" w:color="auto"/>
              <w:bottom w:val="single" w:sz="4" w:space="0" w:color="auto"/>
            </w:tcBorders>
            <w:shd w:val="clear" w:color="auto" w:fill="auto"/>
            <w:vAlign w:val="bottom"/>
          </w:tcPr>
          <w:p w14:paraId="4DE8C868" w14:textId="77777777" w:rsidR="00BE746D" w:rsidRPr="00AF5231" w:rsidRDefault="00BE746D" w:rsidP="00BE746D">
            <w:pPr>
              <w:suppressAutoHyphens w:val="0"/>
              <w:spacing w:after="120" w:line="240" w:lineRule="auto"/>
              <w:ind w:left="113"/>
              <w:jc w:val="right"/>
              <w:rPr>
                <w:sz w:val="18"/>
                <w:szCs w:val="18"/>
              </w:rPr>
            </w:pPr>
          </w:p>
        </w:tc>
        <w:tc>
          <w:tcPr>
            <w:tcW w:w="1016" w:type="dxa"/>
            <w:gridSpan w:val="3"/>
            <w:tcBorders>
              <w:top w:val="single" w:sz="4" w:space="0" w:color="auto"/>
              <w:bottom w:val="single" w:sz="4" w:space="0" w:color="auto"/>
            </w:tcBorders>
            <w:shd w:val="clear" w:color="auto" w:fill="auto"/>
            <w:vAlign w:val="bottom"/>
          </w:tcPr>
          <w:p w14:paraId="765D2973" w14:textId="77777777" w:rsidR="00BE746D" w:rsidRPr="00AF5231" w:rsidRDefault="00BE746D" w:rsidP="00BE746D">
            <w:pPr>
              <w:suppressAutoHyphens w:val="0"/>
              <w:spacing w:after="120" w:line="240" w:lineRule="auto"/>
              <w:ind w:left="113"/>
              <w:jc w:val="right"/>
              <w:rPr>
                <w:sz w:val="18"/>
                <w:szCs w:val="18"/>
              </w:rPr>
            </w:pPr>
          </w:p>
        </w:tc>
        <w:tc>
          <w:tcPr>
            <w:tcW w:w="1030" w:type="dxa"/>
            <w:tcBorders>
              <w:top w:val="single" w:sz="4" w:space="0" w:color="auto"/>
              <w:bottom w:val="single" w:sz="4" w:space="0" w:color="auto"/>
            </w:tcBorders>
            <w:shd w:val="clear" w:color="auto" w:fill="auto"/>
            <w:vAlign w:val="bottom"/>
          </w:tcPr>
          <w:p w14:paraId="6F0C21A7" w14:textId="77777777" w:rsidR="00BE746D" w:rsidRPr="00AF5231" w:rsidRDefault="00BE746D" w:rsidP="00BE746D">
            <w:pPr>
              <w:suppressAutoHyphens w:val="0"/>
              <w:spacing w:after="120" w:line="240" w:lineRule="auto"/>
              <w:ind w:left="113"/>
              <w:jc w:val="right"/>
              <w:rPr>
                <w:sz w:val="18"/>
                <w:szCs w:val="18"/>
              </w:rPr>
            </w:pPr>
          </w:p>
        </w:tc>
      </w:tr>
      <w:tr w:rsidR="00BE746D" w:rsidRPr="00AF5231" w14:paraId="45DC915C" w14:textId="77777777" w:rsidTr="00BE746D">
        <w:trPr>
          <w:trHeight w:val="240"/>
          <w:jc w:val="center"/>
        </w:trPr>
        <w:tc>
          <w:tcPr>
            <w:tcW w:w="1962" w:type="dxa"/>
            <w:tcBorders>
              <w:top w:val="single" w:sz="4" w:space="0" w:color="auto"/>
              <w:bottom w:val="single" w:sz="12" w:space="0" w:color="auto"/>
            </w:tcBorders>
            <w:shd w:val="clear" w:color="auto" w:fill="auto"/>
          </w:tcPr>
          <w:p w14:paraId="5D727A0A" w14:textId="77777777" w:rsidR="00BE746D" w:rsidRPr="00AF5231" w:rsidRDefault="00BE746D" w:rsidP="00BE746D">
            <w:pPr>
              <w:suppressAutoHyphens w:val="0"/>
              <w:spacing w:before="40" w:after="40" w:line="220" w:lineRule="exact"/>
              <w:rPr>
                <w:b/>
                <w:sz w:val="18"/>
                <w:szCs w:val="18"/>
              </w:rPr>
            </w:pPr>
            <w:r w:rsidRPr="00AF5231">
              <w:rPr>
                <w:b/>
                <w:sz w:val="18"/>
                <w:szCs w:val="18"/>
              </w:rPr>
              <w:t>Total</w:t>
            </w:r>
          </w:p>
        </w:tc>
        <w:tc>
          <w:tcPr>
            <w:tcW w:w="1030" w:type="dxa"/>
            <w:tcBorders>
              <w:top w:val="single" w:sz="4" w:space="0" w:color="auto"/>
              <w:bottom w:val="single" w:sz="12" w:space="0" w:color="auto"/>
            </w:tcBorders>
            <w:shd w:val="clear" w:color="auto" w:fill="auto"/>
            <w:vAlign w:val="bottom"/>
          </w:tcPr>
          <w:p w14:paraId="0BC0AA34" w14:textId="77777777" w:rsidR="00BE746D" w:rsidRPr="00AF5231" w:rsidRDefault="00BE746D" w:rsidP="00BE746D">
            <w:pPr>
              <w:suppressAutoHyphens w:val="0"/>
              <w:spacing w:before="40" w:after="40" w:line="220" w:lineRule="exact"/>
              <w:ind w:left="113"/>
              <w:jc w:val="right"/>
              <w:rPr>
                <w:b/>
                <w:sz w:val="18"/>
                <w:szCs w:val="18"/>
              </w:rPr>
            </w:pPr>
          </w:p>
        </w:tc>
        <w:tc>
          <w:tcPr>
            <w:tcW w:w="987" w:type="dxa"/>
            <w:tcBorders>
              <w:top w:val="single" w:sz="4" w:space="0" w:color="auto"/>
              <w:bottom w:val="single" w:sz="12" w:space="0" w:color="auto"/>
            </w:tcBorders>
            <w:shd w:val="clear" w:color="auto" w:fill="auto"/>
            <w:vAlign w:val="bottom"/>
          </w:tcPr>
          <w:p w14:paraId="794E34D3" w14:textId="77777777" w:rsidR="00BE746D" w:rsidRPr="00AF5231" w:rsidRDefault="00BE746D" w:rsidP="00BE746D">
            <w:pPr>
              <w:suppressAutoHyphens w:val="0"/>
              <w:spacing w:before="40" w:after="40" w:line="220" w:lineRule="exact"/>
              <w:ind w:left="113"/>
              <w:jc w:val="right"/>
              <w:rPr>
                <w:b/>
                <w:sz w:val="18"/>
                <w:szCs w:val="18"/>
              </w:rPr>
            </w:pPr>
          </w:p>
        </w:tc>
        <w:tc>
          <w:tcPr>
            <w:tcW w:w="1027" w:type="dxa"/>
            <w:gridSpan w:val="2"/>
            <w:tcBorders>
              <w:top w:val="single" w:sz="4" w:space="0" w:color="auto"/>
              <w:bottom w:val="single" w:sz="12" w:space="0" w:color="auto"/>
            </w:tcBorders>
            <w:shd w:val="clear" w:color="auto" w:fill="auto"/>
            <w:vAlign w:val="bottom"/>
          </w:tcPr>
          <w:p w14:paraId="484D7BBC" w14:textId="77777777" w:rsidR="00BE746D" w:rsidRPr="00AF5231" w:rsidRDefault="00BE746D" w:rsidP="00BE746D">
            <w:pPr>
              <w:suppressAutoHyphens w:val="0"/>
              <w:spacing w:before="40" w:after="40" w:line="220" w:lineRule="exact"/>
              <w:ind w:left="113"/>
              <w:jc w:val="right"/>
              <w:rPr>
                <w:b/>
                <w:sz w:val="18"/>
                <w:szCs w:val="18"/>
              </w:rPr>
            </w:pPr>
          </w:p>
        </w:tc>
        <w:tc>
          <w:tcPr>
            <w:tcW w:w="950" w:type="dxa"/>
            <w:tcBorders>
              <w:top w:val="single" w:sz="4" w:space="0" w:color="auto"/>
              <w:bottom w:val="single" w:sz="12" w:space="0" w:color="auto"/>
            </w:tcBorders>
            <w:shd w:val="clear" w:color="auto" w:fill="auto"/>
            <w:vAlign w:val="bottom"/>
          </w:tcPr>
          <w:p w14:paraId="5F90C984" w14:textId="77777777" w:rsidR="00BE746D" w:rsidRPr="00AF5231" w:rsidRDefault="00BE746D" w:rsidP="00BE746D">
            <w:pPr>
              <w:suppressAutoHyphens w:val="0"/>
              <w:spacing w:before="40" w:after="40" w:line="220" w:lineRule="exact"/>
              <w:ind w:left="113"/>
              <w:jc w:val="right"/>
              <w:rPr>
                <w:b/>
                <w:sz w:val="18"/>
                <w:szCs w:val="18"/>
              </w:rPr>
            </w:pPr>
          </w:p>
        </w:tc>
        <w:tc>
          <w:tcPr>
            <w:tcW w:w="804" w:type="dxa"/>
            <w:tcBorders>
              <w:top w:val="single" w:sz="4" w:space="0" w:color="auto"/>
              <w:bottom w:val="single" w:sz="12" w:space="0" w:color="auto"/>
            </w:tcBorders>
            <w:shd w:val="clear" w:color="auto" w:fill="auto"/>
            <w:vAlign w:val="bottom"/>
          </w:tcPr>
          <w:p w14:paraId="508FAE36" w14:textId="77777777" w:rsidR="00BE746D" w:rsidRPr="00AF5231" w:rsidRDefault="00BE746D" w:rsidP="00BE746D">
            <w:pPr>
              <w:suppressAutoHyphens w:val="0"/>
              <w:spacing w:before="40" w:after="40" w:line="220" w:lineRule="exact"/>
              <w:ind w:left="113"/>
              <w:jc w:val="right"/>
              <w:rPr>
                <w:b/>
                <w:sz w:val="18"/>
                <w:szCs w:val="18"/>
              </w:rPr>
            </w:pPr>
          </w:p>
        </w:tc>
        <w:tc>
          <w:tcPr>
            <w:tcW w:w="276" w:type="dxa"/>
            <w:tcBorders>
              <w:top w:val="single" w:sz="4" w:space="0" w:color="auto"/>
              <w:bottom w:val="single" w:sz="12" w:space="0" w:color="auto"/>
            </w:tcBorders>
            <w:shd w:val="clear" w:color="auto" w:fill="auto"/>
            <w:vAlign w:val="bottom"/>
          </w:tcPr>
          <w:p w14:paraId="331B1E9E" w14:textId="77777777" w:rsidR="00BE746D" w:rsidRPr="00AF5231" w:rsidRDefault="00BE746D" w:rsidP="00BE746D">
            <w:pPr>
              <w:suppressAutoHyphens w:val="0"/>
              <w:spacing w:before="40" w:after="40" w:line="220" w:lineRule="exact"/>
              <w:ind w:left="113"/>
              <w:jc w:val="right"/>
              <w:rPr>
                <w:b/>
                <w:sz w:val="18"/>
                <w:szCs w:val="18"/>
              </w:rPr>
            </w:pPr>
          </w:p>
        </w:tc>
        <w:tc>
          <w:tcPr>
            <w:tcW w:w="1248" w:type="dxa"/>
            <w:tcBorders>
              <w:top w:val="single" w:sz="4" w:space="0" w:color="auto"/>
              <w:bottom w:val="single" w:sz="12" w:space="0" w:color="auto"/>
            </w:tcBorders>
            <w:shd w:val="clear" w:color="auto" w:fill="auto"/>
            <w:vAlign w:val="bottom"/>
          </w:tcPr>
          <w:p w14:paraId="32725470" w14:textId="77777777" w:rsidR="00BE746D" w:rsidRPr="00AF5231" w:rsidRDefault="00BE746D" w:rsidP="00BE746D">
            <w:pPr>
              <w:suppressAutoHyphens w:val="0"/>
              <w:spacing w:before="40" w:after="40" w:line="220" w:lineRule="exact"/>
              <w:ind w:left="113"/>
              <w:jc w:val="right"/>
              <w:rPr>
                <w:b/>
                <w:sz w:val="18"/>
                <w:szCs w:val="18"/>
              </w:rPr>
            </w:pPr>
          </w:p>
        </w:tc>
        <w:tc>
          <w:tcPr>
            <w:tcW w:w="1683" w:type="dxa"/>
            <w:gridSpan w:val="2"/>
            <w:tcBorders>
              <w:top w:val="single" w:sz="4" w:space="0" w:color="auto"/>
              <w:bottom w:val="single" w:sz="12" w:space="0" w:color="auto"/>
            </w:tcBorders>
            <w:shd w:val="clear" w:color="auto" w:fill="auto"/>
            <w:vAlign w:val="bottom"/>
          </w:tcPr>
          <w:p w14:paraId="671E19A3" w14:textId="77777777" w:rsidR="00BE746D" w:rsidRPr="00AF5231" w:rsidRDefault="00BE746D" w:rsidP="00BE746D">
            <w:pPr>
              <w:suppressAutoHyphens w:val="0"/>
              <w:spacing w:before="40" w:after="40" w:line="220" w:lineRule="exact"/>
              <w:ind w:left="113"/>
              <w:jc w:val="right"/>
              <w:rPr>
                <w:b/>
                <w:sz w:val="18"/>
                <w:szCs w:val="18"/>
              </w:rPr>
            </w:pPr>
          </w:p>
        </w:tc>
        <w:tc>
          <w:tcPr>
            <w:tcW w:w="1047" w:type="dxa"/>
            <w:gridSpan w:val="3"/>
            <w:tcBorders>
              <w:top w:val="single" w:sz="4" w:space="0" w:color="auto"/>
              <w:bottom w:val="single" w:sz="12" w:space="0" w:color="auto"/>
            </w:tcBorders>
            <w:shd w:val="clear" w:color="auto" w:fill="auto"/>
            <w:vAlign w:val="bottom"/>
          </w:tcPr>
          <w:p w14:paraId="08CA70F6" w14:textId="77777777" w:rsidR="00BE746D" w:rsidRPr="00AF5231" w:rsidRDefault="00BE746D" w:rsidP="00BE746D">
            <w:pPr>
              <w:suppressAutoHyphens w:val="0"/>
              <w:spacing w:before="40" w:after="40" w:line="220" w:lineRule="exact"/>
              <w:ind w:left="113"/>
              <w:jc w:val="right"/>
              <w:rPr>
                <w:b/>
                <w:sz w:val="18"/>
                <w:szCs w:val="18"/>
              </w:rPr>
            </w:pPr>
          </w:p>
        </w:tc>
        <w:tc>
          <w:tcPr>
            <w:tcW w:w="1369" w:type="dxa"/>
            <w:gridSpan w:val="2"/>
            <w:tcBorders>
              <w:top w:val="single" w:sz="4" w:space="0" w:color="auto"/>
              <w:bottom w:val="single" w:sz="12" w:space="0" w:color="auto"/>
            </w:tcBorders>
            <w:shd w:val="clear" w:color="auto" w:fill="auto"/>
            <w:vAlign w:val="bottom"/>
          </w:tcPr>
          <w:p w14:paraId="595C52AD" w14:textId="77777777" w:rsidR="00BE746D" w:rsidRPr="00AF5231" w:rsidRDefault="00BE746D" w:rsidP="00BE746D">
            <w:pPr>
              <w:suppressAutoHyphens w:val="0"/>
              <w:spacing w:before="40" w:after="40" w:line="220" w:lineRule="exact"/>
              <w:ind w:left="113"/>
              <w:jc w:val="right"/>
              <w:rPr>
                <w:b/>
                <w:sz w:val="18"/>
                <w:szCs w:val="18"/>
              </w:rPr>
            </w:pPr>
          </w:p>
        </w:tc>
      </w:tr>
    </w:tbl>
    <w:p w14:paraId="39C16072" w14:textId="77777777" w:rsidR="00BE746D" w:rsidRPr="00AF5231" w:rsidRDefault="00BE746D" w:rsidP="00C160FB">
      <w:pPr>
        <w:spacing w:before="60" w:line="220" w:lineRule="exact"/>
        <w:ind w:left="851" w:right="635" w:firstLine="170"/>
        <w:rPr>
          <w:sz w:val="18"/>
        </w:rPr>
      </w:pPr>
      <w:r w:rsidRPr="00AF5231">
        <w:rPr>
          <w:i/>
          <w:sz w:val="18"/>
        </w:rPr>
        <w:t>Note</w:t>
      </w:r>
      <w:r w:rsidRPr="00AF5231">
        <w:rPr>
          <w:sz w:val="18"/>
        </w:rPr>
        <w:t>:</w:t>
      </w:r>
      <w:r w:rsidRPr="00AF5231">
        <w:rPr>
          <w:i/>
          <w:sz w:val="18"/>
        </w:rPr>
        <w:t xml:space="preserve"> </w:t>
      </w:r>
      <w:r w:rsidRPr="00AF5231">
        <w:rPr>
          <w:sz w:val="18"/>
        </w:rPr>
        <w:t>Explanation of numerical footnotes is provided in the documentation box after tables 6, 7 and 8.</w:t>
      </w:r>
    </w:p>
    <w:p w14:paraId="234460DD" w14:textId="4989CCA8" w:rsidR="00BE746D" w:rsidRPr="00AF5231" w:rsidRDefault="003A2774" w:rsidP="003A2774">
      <w:pPr>
        <w:spacing w:line="220" w:lineRule="exact"/>
        <w:ind w:left="851" w:right="635" w:firstLine="170"/>
        <w:rPr>
          <w:sz w:val="18"/>
        </w:rPr>
      </w:pPr>
      <w:r w:rsidRPr="00AF5231">
        <w:rPr>
          <w:i/>
          <w:sz w:val="18"/>
          <w:vertAlign w:val="superscript"/>
        </w:rPr>
        <w:t xml:space="preserve">a   </w:t>
      </w:r>
      <w:r w:rsidR="00BE746D" w:rsidRPr="00AF5231">
        <w:rPr>
          <w:rFonts w:eastAsia="MS Mincho"/>
          <w:sz w:val="18"/>
          <w:szCs w:val="18"/>
          <w:lang w:eastAsia="ja-JP"/>
        </w:rPr>
        <w:t>Parties should fill in a separate table for each year, namely 20XX-3 and 20XX-2, where 20XX is the reporting year.</w:t>
      </w:r>
      <w:r w:rsidR="00BE746D" w:rsidRPr="00AF5231">
        <w:rPr>
          <w:sz w:val="18"/>
        </w:rPr>
        <w:t xml:space="preserve"> </w:t>
      </w:r>
    </w:p>
    <w:p w14:paraId="1144D0B6" w14:textId="4E4F0BF0" w:rsidR="00BE746D" w:rsidRPr="00C160FB" w:rsidRDefault="003A2774" w:rsidP="003A2774">
      <w:pPr>
        <w:spacing w:line="220" w:lineRule="exact"/>
        <w:ind w:left="851" w:right="635" w:firstLine="170"/>
        <w:rPr>
          <w:rFonts w:eastAsia="MS Mincho"/>
          <w:sz w:val="18"/>
          <w:szCs w:val="18"/>
          <w:lang w:eastAsia="ja-JP"/>
        </w:rPr>
      </w:pPr>
      <w:r w:rsidRPr="00C160FB">
        <w:rPr>
          <w:rFonts w:eastAsia="MS Mincho"/>
          <w:i/>
          <w:sz w:val="18"/>
          <w:szCs w:val="18"/>
          <w:vertAlign w:val="superscript"/>
          <w:lang w:eastAsia="ja-JP"/>
        </w:rPr>
        <w:t xml:space="preserve">b   </w:t>
      </w:r>
      <w:r w:rsidR="00BE746D" w:rsidRPr="00AF5231">
        <w:rPr>
          <w:sz w:val="18"/>
        </w:rPr>
        <w:t xml:space="preserve">Parties </w:t>
      </w:r>
      <w:r w:rsidR="00BE746D" w:rsidRPr="00AF5231">
        <w:rPr>
          <w:rFonts w:eastAsia="MS Mincho"/>
          <w:sz w:val="18"/>
          <w:szCs w:val="18"/>
          <w:lang w:eastAsia="ja-JP"/>
        </w:rPr>
        <w:t>should</w:t>
      </w:r>
      <w:r w:rsidR="00BE746D" w:rsidRPr="00AF5231">
        <w:rPr>
          <w:sz w:val="18"/>
        </w:rPr>
        <w:t xml:space="preserve"> </w:t>
      </w:r>
      <w:r w:rsidR="00BE746D" w:rsidRPr="00C160FB">
        <w:rPr>
          <w:rFonts w:eastAsia="MS Mincho"/>
          <w:sz w:val="18"/>
          <w:szCs w:val="18"/>
          <w:lang w:eastAsia="ja-JP"/>
        </w:rPr>
        <w:t>provide an explanation of the methodology used for currency exchange for the information provided in tables 6, 7 and 8 in the documentation box.</w:t>
      </w:r>
    </w:p>
    <w:p w14:paraId="1807821A" w14:textId="210EC2AC" w:rsidR="00BE746D" w:rsidRPr="00C160FB" w:rsidRDefault="003A2774" w:rsidP="003A2774">
      <w:pPr>
        <w:spacing w:line="220" w:lineRule="exact"/>
        <w:ind w:left="851" w:right="635" w:firstLine="170"/>
        <w:rPr>
          <w:rFonts w:eastAsia="MS Mincho"/>
          <w:sz w:val="18"/>
          <w:szCs w:val="18"/>
          <w:lang w:eastAsia="ja-JP"/>
        </w:rPr>
      </w:pPr>
      <w:r w:rsidRPr="00C160FB">
        <w:rPr>
          <w:rFonts w:eastAsia="MS Mincho"/>
          <w:i/>
          <w:sz w:val="18"/>
          <w:szCs w:val="18"/>
          <w:vertAlign w:val="superscript"/>
          <w:lang w:eastAsia="ja-JP"/>
        </w:rPr>
        <w:t xml:space="preserve">c   </w:t>
      </w:r>
      <w:r w:rsidR="00BE746D" w:rsidRPr="00C160FB">
        <w:rPr>
          <w:rFonts w:eastAsia="MS Mincho"/>
          <w:sz w:val="18"/>
          <w:szCs w:val="18"/>
          <w:lang w:eastAsia="ja-JP"/>
        </w:rPr>
        <w:t xml:space="preserve">This </w:t>
      </w:r>
      <w:r w:rsidR="00BE746D" w:rsidRPr="00AF5231">
        <w:rPr>
          <w:rFonts w:eastAsia="MS Mincho"/>
          <w:sz w:val="18"/>
          <w:szCs w:val="18"/>
          <w:lang w:eastAsia="ja-JP"/>
        </w:rPr>
        <w:t>refers</w:t>
      </w:r>
      <w:r w:rsidR="00BE746D" w:rsidRPr="00C160FB">
        <w:rPr>
          <w:rFonts w:eastAsia="MS Mincho"/>
          <w:sz w:val="18"/>
          <w:szCs w:val="18"/>
          <w:lang w:eastAsia="ja-JP"/>
        </w:rPr>
        <w:t xml:space="preserve"> to support provided to multilateral institutions that Parties cannot specify as being climate-specific.</w:t>
      </w:r>
    </w:p>
    <w:p w14:paraId="7316EAD2" w14:textId="6B1BB57F" w:rsidR="00BE746D" w:rsidRPr="00C160FB" w:rsidRDefault="003A2774" w:rsidP="003A2774">
      <w:pPr>
        <w:spacing w:line="220" w:lineRule="exact"/>
        <w:ind w:left="851" w:right="635" w:firstLine="170"/>
        <w:rPr>
          <w:rFonts w:eastAsia="MS Mincho"/>
          <w:sz w:val="18"/>
          <w:szCs w:val="18"/>
          <w:lang w:eastAsia="ja-JP"/>
        </w:rPr>
      </w:pPr>
      <w:r w:rsidRPr="00C160FB">
        <w:rPr>
          <w:rFonts w:eastAsia="MS Mincho"/>
          <w:i/>
          <w:sz w:val="18"/>
          <w:szCs w:val="18"/>
          <w:vertAlign w:val="superscript"/>
          <w:lang w:eastAsia="ja-JP"/>
        </w:rPr>
        <w:t xml:space="preserve">d   </w:t>
      </w:r>
      <w:r w:rsidR="00BE746D" w:rsidRPr="00AF5231">
        <w:rPr>
          <w:rFonts w:eastAsia="MS Mincho"/>
          <w:sz w:val="18"/>
          <w:szCs w:val="18"/>
          <w:lang w:eastAsia="ja-JP"/>
        </w:rPr>
        <w:t>Parties</w:t>
      </w:r>
      <w:r w:rsidR="00BE746D" w:rsidRPr="00C160FB">
        <w:rPr>
          <w:rFonts w:eastAsia="MS Mincho"/>
          <w:sz w:val="18"/>
          <w:szCs w:val="18"/>
          <w:lang w:eastAsia="ja-JP"/>
        </w:rPr>
        <w:t xml:space="preserve"> should explain in their national communication how they define funds as being climate-specific.</w:t>
      </w:r>
    </w:p>
    <w:p w14:paraId="513B7027" w14:textId="0BA8F069" w:rsidR="00BE746D" w:rsidRPr="00C160FB" w:rsidRDefault="003A2774" w:rsidP="003A2774">
      <w:pPr>
        <w:spacing w:line="220" w:lineRule="exact"/>
        <w:ind w:left="851" w:right="635" w:firstLine="170"/>
        <w:rPr>
          <w:rFonts w:eastAsia="MS Mincho"/>
          <w:sz w:val="18"/>
          <w:szCs w:val="18"/>
          <w:lang w:eastAsia="ja-JP"/>
        </w:rPr>
      </w:pPr>
      <w:r w:rsidRPr="00C160FB">
        <w:rPr>
          <w:rFonts w:eastAsia="MS Mincho"/>
          <w:i/>
          <w:sz w:val="18"/>
          <w:szCs w:val="18"/>
          <w:vertAlign w:val="superscript"/>
          <w:lang w:eastAsia="ja-JP"/>
        </w:rPr>
        <w:t xml:space="preserve">e   </w:t>
      </w:r>
      <w:r w:rsidR="00BE746D" w:rsidRPr="00AF5231">
        <w:rPr>
          <w:rFonts w:eastAsia="MS Mincho"/>
          <w:sz w:val="18"/>
          <w:szCs w:val="18"/>
          <w:lang w:eastAsia="ja-JP"/>
        </w:rPr>
        <w:t>This</w:t>
      </w:r>
      <w:r w:rsidR="00BE746D" w:rsidRPr="00C160FB">
        <w:rPr>
          <w:rFonts w:eastAsia="MS Mincho"/>
          <w:sz w:val="18"/>
          <w:szCs w:val="18"/>
          <w:lang w:eastAsia="ja-JP"/>
        </w:rPr>
        <w:t xml:space="preserve"> refers to funding for activities that are cross-cutting across mitigation and adaptation.</w:t>
      </w:r>
    </w:p>
    <w:p w14:paraId="704A575D" w14:textId="72002C1B" w:rsidR="00BE746D" w:rsidRPr="00C160FB" w:rsidRDefault="003A2774" w:rsidP="003A2774">
      <w:pPr>
        <w:spacing w:line="220" w:lineRule="exact"/>
        <w:ind w:left="851" w:right="635" w:firstLine="170"/>
        <w:rPr>
          <w:rFonts w:eastAsia="MS Mincho"/>
          <w:sz w:val="18"/>
          <w:szCs w:val="18"/>
          <w:lang w:eastAsia="ja-JP"/>
        </w:rPr>
      </w:pPr>
      <w:r w:rsidRPr="00C160FB">
        <w:rPr>
          <w:rFonts w:eastAsia="MS Mincho"/>
          <w:i/>
          <w:sz w:val="18"/>
          <w:szCs w:val="18"/>
          <w:vertAlign w:val="superscript"/>
          <w:lang w:eastAsia="ja-JP"/>
        </w:rPr>
        <w:t xml:space="preserve">f   </w:t>
      </w:r>
      <w:r w:rsidR="00BE746D" w:rsidRPr="00AF5231">
        <w:rPr>
          <w:rFonts w:eastAsia="MS Mincho"/>
          <w:sz w:val="18"/>
          <w:szCs w:val="18"/>
          <w:lang w:eastAsia="ja-JP"/>
        </w:rPr>
        <w:t>Please</w:t>
      </w:r>
      <w:r w:rsidR="00BE746D" w:rsidRPr="00C160FB">
        <w:rPr>
          <w:rFonts w:eastAsia="MS Mincho"/>
          <w:sz w:val="18"/>
          <w:szCs w:val="18"/>
          <w:lang w:eastAsia="ja-JP"/>
        </w:rPr>
        <w:t xml:space="preserve"> specify.</w:t>
      </w:r>
    </w:p>
    <w:p w14:paraId="6F068AC3" w14:textId="26C86CBC" w:rsidR="00BE746D" w:rsidRPr="00C160FB" w:rsidRDefault="003A2774" w:rsidP="003A2774">
      <w:pPr>
        <w:spacing w:line="220" w:lineRule="exact"/>
        <w:ind w:left="851" w:right="635" w:firstLine="170"/>
        <w:rPr>
          <w:rFonts w:eastAsia="MS Mincho"/>
          <w:sz w:val="18"/>
          <w:szCs w:val="18"/>
          <w:lang w:eastAsia="ja-JP"/>
        </w:rPr>
      </w:pPr>
      <w:r w:rsidRPr="00C160FB">
        <w:rPr>
          <w:rFonts w:eastAsia="MS Mincho"/>
          <w:i/>
          <w:sz w:val="18"/>
          <w:szCs w:val="18"/>
          <w:vertAlign w:val="superscript"/>
          <w:lang w:eastAsia="ja-JP"/>
        </w:rPr>
        <w:t xml:space="preserve">g   </w:t>
      </w:r>
      <w:r w:rsidR="00BE746D" w:rsidRPr="00C160FB">
        <w:rPr>
          <w:rFonts w:eastAsia="MS Mincho"/>
          <w:sz w:val="18"/>
          <w:szCs w:val="18"/>
          <w:lang w:eastAsia="ja-JP"/>
        </w:rPr>
        <w:t>Multilateral climate change funds listed in paragraph 52(a) of these gu</w:t>
      </w:r>
      <w:r w:rsidR="00BE746D" w:rsidRPr="00AF5231">
        <w:rPr>
          <w:rFonts w:eastAsia="MS Mincho"/>
          <w:sz w:val="18"/>
          <w:szCs w:val="18"/>
          <w:lang w:eastAsia="ja-JP"/>
        </w:rPr>
        <w:t>idelines</w:t>
      </w:r>
      <w:r w:rsidR="00BE746D" w:rsidRPr="00C160FB">
        <w:rPr>
          <w:rFonts w:eastAsia="MS Mincho"/>
          <w:sz w:val="18"/>
          <w:szCs w:val="18"/>
          <w:lang w:eastAsia="ja-JP"/>
        </w:rPr>
        <w:t xml:space="preserve">. </w:t>
      </w:r>
    </w:p>
    <w:p w14:paraId="69063DF8" w14:textId="19492977" w:rsidR="00BE746D" w:rsidRPr="00AF5231" w:rsidRDefault="003A2774" w:rsidP="003A2774">
      <w:pPr>
        <w:spacing w:line="220" w:lineRule="exact"/>
        <w:ind w:left="851" w:right="635" w:firstLine="170"/>
        <w:rPr>
          <w:rFonts w:eastAsia="Calibri"/>
          <w:sz w:val="24"/>
          <w:szCs w:val="24"/>
          <w:lang w:eastAsia="en-US"/>
        </w:rPr>
      </w:pPr>
      <w:r w:rsidRPr="00AF5231">
        <w:rPr>
          <w:rFonts w:eastAsia="Calibri"/>
          <w:i/>
          <w:sz w:val="18"/>
          <w:szCs w:val="24"/>
          <w:vertAlign w:val="superscript"/>
          <w:lang w:eastAsia="en-US"/>
        </w:rPr>
        <w:t xml:space="preserve">h   </w:t>
      </w:r>
      <w:r w:rsidR="00BE746D" w:rsidRPr="00AF5231">
        <w:rPr>
          <w:rFonts w:eastAsia="MS Mincho"/>
          <w:sz w:val="18"/>
          <w:szCs w:val="18"/>
          <w:lang w:eastAsia="ja-JP"/>
        </w:rPr>
        <w:t>Other</w:t>
      </w:r>
      <w:r w:rsidR="00BE746D" w:rsidRPr="00C160FB">
        <w:rPr>
          <w:rFonts w:eastAsia="MS Mincho"/>
          <w:sz w:val="18"/>
          <w:szCs w:val="18"/>
          <w:lang w:eastAsia="ja-JP"/>
        </w:rPr>
        <w:t xml:space="preserve"> multilateral climate</w:t>
      </w:r>
      <w:r w:rsidR="00BE746D" w:rsidRPr="00AF5231">
        <w:rPr>
          <w:sz w:val="18"/>
          <w:szCs w:val="18"/>
        </w:rPr>
        <w:t xml:space="preserve"> change funds as referred to in </w:t>
      </w:r>
      <w:r w:rsidR="00BE746D" w:rsidRPr="00AF5231">
        <w:rPr>
          <w:sz w:val="18"/>
        </w:rPr>
        <w:t>paragraph 52(b) of these g</w:t>
      </w:r>
      <w:r w:rsidR="00BE746D" w:rsidRPr="00AF5231">
        <w:rPr>
          <w:rFonts w:eastAsia="MS Mincho"/>
          <w:sz w:val="18"/>
          <w:szCs w:val="18"/>
          <w:lang w:eastAsia="ja-JP"/>
        </w:rPr>
        <w:t>uidelines.</w:t>
      </w:r>
      <w:r w:rsidR="00BE746D" w:rsidRPr="00AF5231">
        <w:rPr>
          <w:rFonts w:eastAsia="Calibri"/>
          <w:sz w:val="24"/>
          <w:szCs w:val="24"/>
          <w:lang w:eastAsia="en-US"/>
        </w:rPr>
        <w:br w:type="page"/>
      </w:r>
    </w:p>
    <w:p w14:paraId="2F8438EC" w14:textId="77777777" w:rsidR="00BE746D" w:rsidRPr="00AF5231" w:rsidRDefault="00BE746D" w:rsidP="00BE746D">
      <w:pPr>
        <w:rPr>
          <w:rFonts w:eastAsia="MS Mincho"/>
          <w:lang w:eastAsia="ja-JP"/>
        </w:rPr>
      </w:pPr>
      <w:r w:rsidRPr="00AF5231">
        <w:rPr>
          <w:rFonts w:eastAsia="MS Mincho"/>
          <w:lang w:eastAsia="ja-JP"/>
        </w:rPr>
        <w:lastRenderedPageBreak/>
        <w:t>Table 7</w:t>
      </w:r>
    </w:p>
    <w:p w14:paraId="7E8889CD" w14:textId="77777777" w:rsidR="00BE746D" w:rsidRPr="00AF5231" w:rsidRDefault="00BE746D" w:rsidP="00BE746D">
      <w:pPr>
        <w:spacing w:after="120" w:line="240" w:lineRule="auto"/>
        <w:jc w:val="both"/>
        <w:rPr>
          <w:rFonts w:eastAsia="MS Mincho"/>
          <w:i/>
          <w:lang w:eastAsia="ja-JP"/>
        </w:rPr>
      </w:pPr>
      <w:r w:rsidRPr="00AF5231">
        <w:rPr>
          <w:rFonts w:eastAsia="MS Mincho"/>
          <w:b/>
          <w:lang w:eastAsia="ja-JP"/>
        </w:rPr>
        <w:t>Provision of public financial support: contributions through multilateral channels in 20XX-3</w:t>
      </w:r>
      <w:r w:rsidRPr="00AF5231">
        <w:rPr>
          <w:rFonts w:eastAsia="MS Mincho"/>
          <w:i/>
          <w:sz w:val="18"/>
          <w:vertAlign w:val="superscript"/>
          <w:lang w:eastAsia="ja-JP"/>
        </w:rPr>
        <w:t>a</w:t>
      </w:r>
    </w:p>
    <w:tbl>
      <w:tblPr>
        <w:tblW w:w="12475" w:type="dxa"/>
        <w:tblBorders>
          <w:top w:val="single" w:sz="4" w:space="0" w:color="auto"/>
        </w:tblBorders>
        <w:tblLayout w:type="fixed"/>
        <w:tblCellMar>
          <w:left w:w="0" w:type="dxa"/>
          <w:right w:w="0" w:type="dxa"/>
        </w:tblCellMar>
        <w:tblLook w:val="00A0" w:firstRow="1" w:lastRow="0" w:firstColumn="1" w:lastColumn="0" w:noHBand="0" w:noVBand="0"/>
      </w:tblPr>
      <w:tblGrid>
        <w:gridCol w:w="4112"/>
        <w:gridCol w:w="744"/>
        <w:gridCol w:w="172"/>
        <w:gridCol w:w="572"/>
        <w:gridCol w:w="344"/>
        <w:gridCol w:w="400"/>
        <w:gridCol w:w="178"/>
        <w:gridCol w:w="567"/>
        <w:gridCol w:w="850"/>
        <w:gridCol w:w="720"/>
        <w:gridCol w:w="1265"/>
        <w:gridCol w:w="992"/>
        <w:gridCol w:w="1559"/>
      </w:tblGrid>
      <w:tr w:rsidR="00BE746D" w:rsidRPr="00AF5231" w14:paraId="19529978" w14:textId="77777777" w:rsidTr="00BE746D">
        <w:trPr>
          <w:trHeight w:val="240"/>
          <w:tblHeader/>
        </w:trPr>
        <w:tc>
          <w:tcPr>
            <w:tcW w:w="4112" w:type="dxa"/>
            <w:vMerge w:val="restart"/>
            <w:tcBorders>
              <w:top w:val="single" w:sz="2" w:space="0" w:color="auto"/>
            </w:tcBorders>
            <w:shd w:val="clear" w:color="auto" w:fill="auto"/>
            <w:vAlign w:val="center"/>
          </w:tcPr>
          <w:p w14:paraId="571B7608" w14:textId="77777777" w:rsidR="00BE746D" w:rsidRPr="00AF5231" w:rsidRDefault="00BE746D" w:rsidP="00DD7D36">
            <w:pPr>
              <w:suppressAutoHyphens w:val="0"/>
              <w:spacing w:before="40" w:after="40" w:line="200" w:lineRule="exact"/>
              <w:rPr>
                <w:rFonts w:eastAsia="Times New Roman"/>
                <w:i/>
                <w:sz w:val="16"/>
                <w:szCs w:val="16"/>
                <w:lang w:eastAsia="en-GB"/>
              </w:rPr>
            </w:pPr>
            <w:r w:rsidRPr="00AF5231">
              <w:rPr>
                <w:rFonts w:eastAsia="Times New Roman"/>
                <w:i/>
                <w:sz w:val="16"/>
                <w:szCs w:val="16"/>
                <w:lang w:eastAsia="en-GB"/>
              </w:rPr>
              <w:t xml:space="preserve">Donor </w:t>
            </w:r>
            <w:r w:rsidRPr="00AF5231">
              <w:rPr>
                <w:rFonts w:eastAsia="MS Mincho"/>
                <w:i/>
                <w:sz w:val="16"/>
                <w:szCs w:val="16"/>
                <w:lang w:eastAsia="ja-JP"/>
              </w:rPr>
              <w:t>funding</w:t>
            </w:r>
          </w:p>
        </w:tc>
        <w:tc>
          <w:tcPr>
            <w:tcW w:w="2977" w:type="dxa"/>
            <w:gridSpan w:val="7"/>
            <w:tcBorders>
              <w:top w:val="single" w:sz="2" w:space="0" w:color="auto"/>
              <w:bottom w:val="single" w:sz="4" w:space="0" w:color="auto"/>
            </w:tcBorders>
            <w:shd w:val="clear" w:color="auto" w:fill="auto"/>
            <w:noWrap/>
            <w:vAlign w:val="center"/>
          </w:tcPr>
          <w:p w14:paraId="538BF4C9" w14:textId="77777777" w:rsidR="00BE746D" w:rsidRPr="00AF5231" w:rsidRDefault="00BE746D" w:rsidP="00DD7D36">
            <w:pPr>
              <w:suppressAutoHyphens w:val="0"/>
              <w:spacing w:before="40" w:after="40" w:line="200" w:lineRule="exact"/>
              <w:ind w:left="113"/>
              <w:jc w:val="center"/>
              <w:rPr>
                <w:rFonts w:eastAsia="Times New Roman"/>
                <w:i/>
                <w:sz w:val="16"/>
                <w:szCs w:val="16"/>
                <w:lang w:eastAsia="en-GB"/>
              </w:rPr>
            </w:pPr>
            <w:r w:rsidRPr="00AF5231">
              <w:rPr>
                <w:rFonts w:eastAsia="Times New Roman"/>
                <w:i/>
                <w:sz w:val="16"/>
                <w:szCs w:val="16"/>
                <w:lang w:eastAsia="en-GB"/>
              </w:rPr>
              <w:t>Total amount</w:t>
            </w:r>
          </w:p>
        </w:tc>
        <w:tc>
          <w:tcPr>
            <w:tcW w:w="850" w:type="dxa"/>
            <w:tcBorders>
              <w:top w:val="single" w:sz="2" w:space="0" w:color="auto"/>
              <w:bottom w:val="single" w:sz="4" w:space="0" w:color="auto"/>
            </w:tcBorders>
            <w:shd w:val="clear" w:color="auto" w:fill="auto"/>
            <w:vAlign w:val="center"/>
          </w:tcPr>
          <w:p w14:paraId="3B3AA1BB" w14:textId="77777777" w:rsidR="00BE746D" w:rsidRPr="00AF5231" w:rsidRDefault="00BE746D" w:rsidP="00DD7D36">
            <w:pPr>
              <w:spacing w:before="40" w:after="40" w:line="200" w:lineRule="exact"/>
              <w:ind w:left="113"/>
              <w:jc w:val="center"/>
              <w:rPr>
                <w:rFonts w:eastAsia="Times New Roman"/>
                <w:i/>
                <w:sz w:val="16"/>
                <w:szCs w:val="16"/>
                <w:vertAlign w:val="superscript"/>
                <w:lang w:eastAsia="en-GB"/>
              </w:rPr>
            </w:pPr>
            <w:r w:rsidRPr="00AF5231">
              <w:rPr>
                <w:rFonts w:eastAsia="Times New Roman"/>
                <w:i/>
                <w:sz w:val="16"/>
                <w:szCs w:val="16"/>
                <w:lang w:eastAsia="en-GB"/>
              </w:rPr>
              <w:t>Status</w:t>
            </w:r>
            <w:r w:rsidRPr="00AF5231">
              <w:rPr>
                <w:rFonts w:eastAsia="Times New Roman"/>
                <w:i/>
                <w:sz w:val="18"/>
                <w:szCs w:val="16"/>
                <w:vertAlign w:val="superscript"/>
                <w:lang w:eastAsia="en-GB"/>
              </w:rPr>
              <w:t>b, 3</w:t>
            </w:r>
          </w:p>
        </w:tc>
        <w:tc>
          <w:tcPr>
            <w:tcW w:w="720" w:type="dxa"/>
            <w:tcBorders>
              <w:top w:val="single" w:sz="2" w:space="0" w:color="auto"/>
              <w:bottom w:val="single" w:sz="4" w:space="0" w:color="auto"/>
            </w:tcBorders>
            <w:shd w:val="clear" w:color="auto" w:fill="auto"/>
            <w:vAlign w:val="center"/>
          </w:tcPr>
          <w:p w14:paraId="535B4D30" w14:textId="77777777" w:rsidR="00BE746D" w:rsidRPr="00AF5231" w:rsidRDefault="00BE746D" w:rsidP="00DD7D36">
            <w:pPr>
              <w:suppressAutoHyphens w:val="0"/>
              <w:spacing w:before="40" w:after="40" w:line="200" w:lineRule="exact"/>
              <w:ind w:left="113"/>
              <w:jc w:val="center"/>
              <w:rPr>
                <w:rFonts w:eastAsia="Times New Roman"/>
                <w:i/>
                <w:sz w:val="16"/>
                <w:szCs w:val="16"/>
                <w:vertAlign w:val="superscript"/>
                <w:lang w:eastAsia="en-GB"/>
              </w:rPr>
            </w:pPr>
            <w:r w:rsidRPr="00AF5231">
              <w:rPr>
                <w:rFonts w:eastAsia="Times New Roman"/>
                <w:i/>
                <w:sz w:val="16"/>
                <w:szCs w:val="16"/>
                <w:lang w:eastAsia="en-GB"/>
              </w:rPr>
              <w:t>Funding source</w:t>
            </w:r>
            <w:r w:rsidRPr="00AF5231">
              <w:rPr>
                <w:rFonts w:eastAsia="Times New Roman"/>
                <w:i/>
                <w:sz w:val="18"/>
                <w:szCs w:val="16"/>
                <w:vertAlign w:val="superscript"/>
                <w:lang w:eastAsia="en-GB"/>
              </w:rPr>
              <w:t>4</w:t>
            </w:r>
          </w:p>
        </w:tc>
        <w:tc>
          <w:tcPr>
            <w:tcW w:w="1265" w:type="dxa"/>
            <w:tcBorders>
              <w:top w:val="single" w:sz="2" w:space="0" w:color="auto"/>
              <w:bottom w:val="single" w:sz="4" w:space="0" w:color="auto"/>
            </w:tcBorders>
            <w:shd w:val="clear" w:color="auto" w:fill="auto"/>
            <w:vAlign w:val="center"/>
          </w:tcPr>
          <w:p w14:paraId="70AD0480" w14:textId="77777777" w:rsidR="00BE746D" w:rsidRPr="00AF5231" w:rsidRDefault="00BE746D" w:rsidP="00DD7D36">
            <w:pPr>
              <w:suppressAutoHyphens w:val="0"/>
              <w:spacing w:before="40" w:after="40" w:line="200" w:lineRule="exact"/>
              <w:ind w:left="113"/>
              <w:jc w:val="center"/>
              <w:rPr>
                <w:rFonts w:eastAsia="Times New Roman"/>
                <w:i/>
                <w:sz w:val="16"/>
                <w:szCs w:val="16"/>
                <w:vertAlign w:val="superscript"/>
                <w:lang w:eastAsia="en-GB"/>
              </w:rPr>
            </w:pPr>
            <w:r w:rsidRPr="00AF5231">
              <w:rPr>
                <w:rFonts w:eastAsia="Times New Roman"/>
                <w:i/>
                <w:sz w:val="16"/>
                <w:szCs w:val="16"/>
                <w:lang w:eastAsia="en-GB"/>
              </w:rPr>
              <w:t>Financial instrument</w:t>
            </w:r>
            <w:r w:rsidRPr="00AF5231">
              <w:rPr>
                <w:rFonts w:eastAsia="Times New Roman"/>
                <w:i/>
                <w:sz w:val="18"/>
                <w:szCs w:val="16"/>
                <w:vertAlign w:val="superscript"/>
                <w:lang w:eastAsia="en-GB"/>
              </w:rPr>
              <w:t>5</w:t>
            </w:r>
          </w:p>
        </w:tc>
        <w:tc>
          <w:tcPr>
            <w:tcW w:w="992" w:type="dxa"/>
            <w:tcBorders>
              <w:top w:val="single" w:sz="2" w:space="0" w:color="auto"/>
              <w:bottom w:val="single" w:sz="4" w:space="0" w:color="auto"/>
            </w:tcBorders>
            <w:shd w:val="clear" w:color="auto" w:fill="auto"/>
            <w:vAlign w:val="center"/>
          </w:tcPr>
          <w:p w14:paraId="38928914" w14:textId="77777777" w:rsidR="00BE746D" w:rsidRPr="00AF5231" w:rsidRDefault="00BE746D" w:rsidP="00DD7D36">
            <w:pPr>
              <w:suppressAutoHyphens w:val="0"/>
              <w:spacing w:before="40" w:after="40" w:line="200" w:lineRule="exact"/>
              <w:ind w:left="113"/>
              <w:jc w:val="center"/>
              <w:rPr>
                <w:rFonts w:eastAsia="Times New Roman"/>
                <w:i/>
                <w:sz w:val="16"/>
                <w:szCs w:val="16"/>
                <w:vertAlign w:val="superscript"/>
                <w:lang w:eastAsia="en-GB"/>
              </w:rPr>
            </w:pPr>
            <w:r w:rsidRPr="00AF5231">
              <w:rPr>
                <w:rFonts w:eastAsia="Times New Roman"/>
                <w:i/>
                <w:sz w:val="16"/>
                <w:szCs w:val="16"/>
                <w:lang w:eastAsia="en-GB"/>
              </w:rPr>
              <w:t xml:space="preserve">Type of </w:t>
            </w:r>
            <w:r w:rsidRPr="00AF5231">
              <w:rPr>
                <w:rFonts w:eastAsia="Times New Roman"/>
                <w:i/>
                <w:sz w:val="16"/>
                <w:szCs w:val="16"/>
                <w:lang w:eastAsia="en-GB"/>
              </w:rPr>
              <w:br/>
              <w:t>support</w:t>
            </w:r>
            <w:r w:rsidRPr="00AF5231">
              <w:rPr>
                <w:rFonts w:eastAsia="Times New Roman"/>
                <w:i/>
                <w:sz w:val="16"/>
                <w:szCs w:val="16"/>
                <w:vertAlign w:val="superscript"/>
                <w:lang w:eastAsia="en-GB"/>
              </w:rPr>
              <w:t>6</w:t>
            </w:r>
          </w:p>
        </w:tc>
        <w:tc>
          <w:tcPr>
            <w:tcW w:w="1559" w:type="dxa"/>
            <w:tcBorders>
              <w:top w:val="single" w:sz="2" w:space="0" w:color="auto"/>
              <w:bottom w:val="single" w:sz="4" w:space="0" w:color="auto"/>
            </w:tcBorders>
            <w:shd w:val="clear" w:color="auto" w:fill="auto"/>
            <w:noWrap/>
            <w:vAlign w:val="center"/>
          </w:tcPr>
          <w:p w14:paraId="68A1915D" w14:textId="77777777" w:rsidR="00BE746D" w:rsidRPr="00AF5231" w:rsidRDefault="00BE746D" w:rsidP="00DD7D36">
            <w:pPr>
              <w:suppressAutoHyphens w:val="0"/>
              <w:spacing w:before="40" w:after="40" w:line="200" w:lineRule="exact"/>
              <w:ind w:left="113"/>
              <w:jc w:val="center"/>
              <w:rPr>
                <w:rFonts w:eastAsia="Times New Roman"/>
                <w:i/>
                <w:sz w:val="16"/>
                <w:szCs w:val="16"/>
                <w:vertAlign w:val="superscript"/>
                <w:lang w:eastAsia="en-GB"/>
              </w:rPr>
            </w:pPr>
            <w:r w:rsidRPr="00AF5231">
              <w:rPr>
                <w:rFonts w:eastAsia="Times New Roman"/>
                <w:i/>
                <w:sz w:val="16"/>
                <w:szCs w:val="16"/>
                <w:lang w:eastAsia="en-GB"/>
              </w:rPr>
              <w:t>Sector</w:t>
            </w:r>
            <w:r w:rsidRPr="00AF5231">
              <w:rPr>
                <w:rFonts w:eastAsia="Times New Roman"/>
                <w:i/>
                <w:sz w:val="18"/>
                <w:szCs w:val="16"/>
                <w:vertAlign w:val="superscript"/>
                <w:lang w:eastAsia="en-GB"/>
              </w:rPr>
              <w:t>c, 7</w:t>
            </w:r>
          </w:p>
        </w:tc>
      </w:tr>
      <w:tr w:rsidR="00BE746D" w:rsidRPr="00AF5231" w14:paraId="5C00E649" w14:textId="77777777" w:rsidTr="00BE746D">
        <w:trPr>
          <w:trHeight w:val="671"/>
          <w:tblHeader/>
        </w:trPr>
        <w:tc>
          <w:tcPr>
            <w:tcW w:w="4112" w:type="dxa"/>
            <w:vMerge/>
            <w:shd w:val="clear" w:color="auto" w:fill="auto"/>
            <w:vAlign w:val="bottom"/>
          </w:tcPr>
          <w:p w14:paraId="10D64DAA" w14:textId="77777777" w:rsidR="00BE746D" w:rsidRPr="00AF5231" w:rsidRDefault="00BE746D" w:rsidP="00DD7D36">
            <w:pPr>
              <w:suppressAutoHyphens w:val="0"/>
              <w:spacing w:before="40" w:after="40" w:line="200" w:lineRule="exact"/>
              <w:jc w:val="center"/>
              <w:rPr>
                <w:rFonts w:eastAsia="Times New Roman"/>
                <w:i/>
                <w:sz w:val="16"/>
                <w:szCs w:val="16"/>
                <w:lang w:eastAsia="en-GB"/>
              </w:rPr>
            </w:pPr>
          </w:p>
        </w:tc>
        <w:tc>
          <w:tcPr>
            <w:tcW w:w="1488" w:type="dxa"/>
            <w:gridSpan w:val="3"/>
            <w:tcBorders>
              <w:top w:val="single" w:sz="4" w:space="0" w:color="auto"/>
              <w:bottom w:val="single" w:sz="4" w:space="0" w:color="auto"/>
            </w:tcBorders>
            <w:shd w:val="clear" w:color="auto" w:fill="auto"/>
            <w:vAlign w:val="center"/>
          </w:tcPr>
          <w:p w14:paraId="086E27A9" w14:textId="77777777" w:rsidR="00BE746D" w:rsidRPr="00AF5231" w:rsidRDefault="00BE746D" w:rsidP="00DD7D36">
            <w:pPr>
              <w:suppressAutoHyphens w:val="0"/>
              <w:spacing w:before="40" w:after="40" w:line="200" w:lineRule="exact"/>
              <w:ind w:left="113"/>
              <w:jc w:val="center"/>
              <w:rPr>
                <w:rFonts w:eastAsia="Times New Roman"/>
                <w:i/>
                <w:sz w:val="16"/>
                <w:szCs w:val="16"/>
                <w:lang w:eastAsia="en-GB"/>
              </w:rPr>
            </w:pPr>
            <w:r w:rsidRPr="00AF5231">
              <w:rPr>
                <w:rFonts w:eastAsia="Times New Roman"/>
                <w:i/>
                <w:sz w:val="16"/>
                <w:szCs w:val="16"/>
                <w:lang w:eastAsia="en-GB"/>
              </w:rPr>
              <w:t>Core/general</w:t>
            </w:r>
            <w:r w:rsidRPr="00AF5231">
              <w:rPr>
                <w:rFonts w:eastAsia="Times New Roman"/>
                <w:i/>
                <w:sz w:val="18"/>
                <w:szCs w:val="16"/>
                <w:vertAlign w:val="superscript"/>
                <w:lang w:eastAsia="en-GB"/>
              </w:rPr>
              <w:t>d, 1</w:t>
            </w:r>
          </w:p>
        </w:tc>
        <w:tc>
          <w:tcPr>
            <w:tcW w:w="1489" w:type="dxa"/>
            <w:gridSpan w:val="4"/>
            <w:tcBorders>
              <w:top w:val="single" w:sz="4" w:space="0" w:color="auto"/>
              <w:bottom w:val="single" w:sz="4" w:space="0" w:color="auto"/>
            </w:tcBorders>
            <w:shd w:val="clear" w:color="auto" w:fill="auto"/>
            <w:vAlign w:val="center"/>
          </w:tcPr>
          <w:p w14:paraId="04F43B04" w14:textId="77777777" w:rsidR="00BE746D" w:rsidRPr="00AF5231" w:rsidRDefault="00BE746D" w:rsidP="00DD7D36">
            <w:pPr>
              <w:suppressAutoHyphens w:val="0"/>
              <w:spacing w:before="40" w:after="40" w:line="200" w:lineRule="exact"/>
              <w:ind w:left="113"/>
              <w:jc w:val="center"/>
              <w:rPr>
                <w:rFonts w:eastAsia="Times New Roman"/>
                <w:i/>
                <w:sz w:val="16"/>
                <w:szCs w:val="16"/>
                <w:lang w:eastAsia="en-GB"/>
              </w:rPr>
            </w:pPr>
            <w:r w:rsidRPr="00AF5231">
              <w:rPr>
                <w:rFonts w:eastAsia="Times New Roman"/>
                <w:i/>
                <w:sz w:val="16"/>
                <w:szCs w:val="16"/>
                <w:lang w:eastAsia="en-GB"/>
              </w:rPr>
              <w:t>Climate-specific</w:t>
            </w:r>
            <w:r w:rsidRPr="00AF5231">
              <w:rPr>
                <w:rFonts w:eastAsia="Times New Roman"/>
                <w:i/>
                <w:sz w:val="18"/>
                <w:szCs w:val="16"/>
                <w:vertAlign w:val="superscript"/>
                <w:lang w:eastAsia="en-GB"/>
              </w:rPr>
              <w:t>e, 2</w:t>
            </w:r>
          </w:p>
        </w:tc>
        <w:tc>
          <w:tcPr>
            <w:tcW w:w="850" w:type="dxa"/>
            <w:vMerge w:val="restart"/>
            <w:tcBorders>
              <w:top w:val="single" w:sz="4" w:space="0" w:color="auto"/>
            </w:tcBorders>
            <w:shd w:val="clear" w:color="auto" w:fill="auto"/>
            <w:vAlign w:val="center"/>
          </w:tcPr>
          <w:p w14:paraId="2888B9E8" w14:textId="77777777" w:rsidR="00BE746D" w:rsidRPr="00AF5231" w:rsidRDefault="00BE746D" w:rsidP="00DD7D36">
            <w:pPr>
              <w:suppressAutoHyphens w:val="0"/>
              <w:spacing w:before="40" w:after="40" w:line="200" w:lineRule="exact"/>
              <w:ind w:left="113"/>
              <w:jc w:val="center"/>
              <w:rPr>
                <w:rFonts w:eastAsia="Times New Roman"/>
                <w:i/>
                <w:sz w:val="16"/>
                <w:szCs w:val="16"/>
                <w:lang w:eastAsia="en-GB"/>
              </w:rPr>
            </w:pPr>
            <w:r w:rsidRPr="00AF5231">
              <w:rPr>
                <w:rFonts w:eastAsia="Times New Roman"/>
                <w:i/>
                <w:sz w:val="16"/>
                <w:szCs w:val="16"/>
                <w:lang w:eastAsia="en-GB"/>
              </w:rPr>
              <w:t>Committed</w:t>
            </w:r>
            <w:r w:rsidRPr="00AF5231">
              <w:rPr>
                <w:rFonts w:eastAsia="Times New Roman"/>
                <w:i/>
                <w:sz w:val="16"/>
                <w:szCs w:val="16"/>
                <w:lang w:eastAsia="en-GB"/>
              </w:rPr>
              <w:br/>
              <w:t>Disbursed</w:t>
            </w:r>
            <w:r w:rsidRPr="00AF5231">
              <w:rPr>
                <w:rFonts w:eastAsia="Times New Roman"/>
                <w:i/>
                <w:sz w:val="16"/>
                <w:szCs w:val="16"/>
                <w:lang w:eastAsia="en-GB"/>
              </w:rPr>
              <w:br/>
            </w:r>
          </w:p>
        </w:tc>
        <w:tc>
          <w:tcPr>
            <w:tcW w:w="720" w:type="dxa"/>
            <w:vMerge w:val="restart"/>
            <w:tcBorders>
              <w:top w:val="single" w:sz="4" w:space="0" w:color="auto"/>
            </w:tcBorders>
            <w:shd w:val="clear" w:color="auto" w:fill="auto"/>
            <w:vAlign w:val="center"/>
          </w:tcPr>
          <w:p w14:paraId="2050CEA0" w14:textId="77777777" w:rsidR="00BE746D" w:rsidRPr="00AF5231" w:rsidRDefault="00BE746D" w:rsidP="00DD7D36">
            <w:pPr>
              <w:suppressAutoHyphens w:val="0"/>
              <w:spacing w:before="40" w:after="40" w:line="200" w:lineRule="exact"/>
              <w:ind w:left="113"/>
              <w:jc w:val="center"/>
              <w:rPr>
                <w:rFonts w:eastAsia="Times New Roman"/>
                <w:i/>
                <w:sz w:val="16"/>
                <w:szCs w:val="16"/>
                <w:lang w:eastAsia="en-GB"/>
              </w:rPr>
            </w:pPr>
            <w:r w:rsidRPr="00AF5231">
              <w:rPr>
                <w:rFonts w:eastAsia="Times New Roman"/>
                <w:i/>
                <w:sz w:val="16"/>
                <w:szCs w:val="16"/>
                <w:lang w:eastAsia="en-GB"/>
              </w:rPr>
              <w:t>ODA</w:t>
            </w:r>
            <w:r w:rsidRPr="00AF5231">
              <w:rPr>
                <w:rFonts w:eastAsia="Times New Roman"/>
                <w:i/>
                <w:sz w:val="16"/>
                <w:szCs w:val="16"/>
                <w:lang w:eastAsia="en-GB"/>
              </w:rPr>
              <w:br/>
              <w:t>OOF</w:t>
            </w:r>
            <w:r w:rsidRPr="00AF5231">
              <w:rPr>
                <w:rFonts w:eastAsia="Times New Roman"/>
                <w:i/>
                <w:sz w:val="16"/>
                <w:szCs w:val="16"/>
                <w:lang w:eastAsia="en-GB"/>
              </w:rPr>
              <w:br/>
              <w:t>Other</w:t>
            </w:r>
            <w:r w:rsidRPr="00AF5231">
              <w:rPr>
                <w:rFonts w:eastAsia="Times New Roman"/>
                <w:i/>
                <w:sz w:val="16"/>
                <w:szCs w:val="16"/>
                <w:vertAlign w:val="superscript"/>
                <w:lang w:eastAsia="en-GB"/>
              </w:rPr>
              <w:t>f</w:t>
            </w:r>
          </w:p>
        </w:tc>
        <w:tc>
          <w:tcPr>
            <w:tcW w:w="1265" w:type="dxa"/>
            <w:vMerge w:val="restart"/>
            <w:tcBorders>
              <w:top w:val="single" w:sz="4" w:space="0" w:color="auto"/>
            </w:tcBorders>
            <w:shd w:val="clear" w:color="auto" w:fill="auto"/>
            <w:vAlign w:val="center"/>
          </w:tcPr>
          <w:p w14:paraId="5713A5B1" w14:textId="77777777" w:rsidR="00BE746D" w:rsidRPr="00AF5231" w:rsidRDefault="00BE746D" w:rsidP="00DD7D36">
            <w:pPr>
              <w:suppressAutoHyphens w:val="0"/>
              <w:spacing w:before="40" w:after="40" w:line="200" w:lineRule="exact"/>
              <w:ind w:left="113"/>
              <w:jc w:val="center"/>
              <w:rPr>
                <w:rFonts w:eastAsia="Times New Roman"/>
                <w:i/>
                <w:sz w:val="16"/>
                <w:szCs w:val="16"/>
                <w:lang w:eastAsia="en-GB"/>
              </w:rPr>
            </w:pPr>
            <w:r w:rsidRPr="00AF5231">
              <w:rPr>
                <w:rFonts w:eastAsia="Times New Roman"/>
                <w:i/>
                <w:sz w:val="16"/>
                <w:szCs w:val="16"/>
                <w:lang w:eastAsia="en-GB"/>
              </w:rPr>
              <w:t>Grant</w:t>
            </w:r>
          </w:p>
          <w:p w14:paraId="27C861C7" w14:textId="77777777" w:rsidR="00BE746D" w:rsidRPr="00AF5231" w:rsidRDefault="00BE746D" w:rsidP="00DD7D36">
            <w:pPr>
              <w:suppressAutoHyphens w:val="0"/>
              <w:spacing w:before="40" w:after="40" w:line="200" w:lineRule="exact"/>
              <w:ind w:left="113"/>
              <w:jc w:val="center"/>
              <w:rPr>
                <w:rFonts w:eastAsia="Times New Roman"/>
                <w:i/>
                <w:sz w:val="16"/>
                <w:szCs w:val="16"/>
                <w:lang w:eastAsia="en-GB"/>
              </w:rPr>
            </w:pPr>
            <w:r w:rsidRPr="00AF5231">
              <w:rPr>
                <w:rFonts w:eastAsia="Times New Roman"/>
                <w:i/>
                <w:sz w:val="16"/>
                <w:szCs w:val="16"/>
                <w:lang w:eastAsia="en-GB"/>
              </w:rPr>
              <w:t>Concessional loan</w:t>
            </w:r>
          </w:p>
          <w:p w14:paraId="4D5BC70A" w14:textId="77777777" w:rsidR="00BE746D" w:rsidRPr="00AF5231" w:rsidRDefault="00BE746D" w:rsidP="00DD7D36">
            <w:pPr>
              <w:suppressAutoHyphens w:val="0"/>
              <w:spacing w:before="40" w:after="40" w:line="200" w:lineRule="exact"/>
              <w:ind w:left="113"/>
              <w:jc w:val="center"/>
              <w:rPr>
                <w:rFonts w:eastAsia="Times New Roman"/>
                <w:i/>
                <w:sz w:val="16"/>
                <w:szCs w:val="16"/>
                <w:lang w:eastAsia="en-GB"/>
              </w:rPr>
            </w:pPr>
            <w:r w:rsidRPr="00AF5231">
              <w:rPr>
                <w:rFonts w:eastAsia="Times New Roman"/>
                <w:i/>
                <w:sz w:val="16"/>
                <w:szCs w:val="16"/>
                <w:lang w:eastAsia="en-GB"/>
              </w:rPr>
              <w:t>Non-concessional loan</w:t>
            </w:r>
          </w:p>
          <w:p w14:paraId="54EFA9DE" w14:textId="77777777" w:rsidR="00BE746D" w:rsidRPr="00AF5231" w:rsidRDefault="00BE746D" w:rsidP="00DD7D36">
            <w:pPr>
              <w:suppressAutoHyphens w:val="0"/>
              <w:spacing w:before="40" w:after="40" w:line="200" w:lineRule="exact"/>
              <w:ind w:left="113"/>
              <w:jc w:val="center"/>
              <w:rPr>
                <w:rFonts w:eastAsia="Times New Roman"/>
                <w:i/>
                <w:sz w:val="16"/>
                <w:szCs w:val="16"/>
                <w:lang w:eastAsia="en-GB"/>
              </w:rPr>
            </w:pPr>
            <w:r w:rsidRPr="00AF5231">
              <w:rPr>
                <w:rFonts w:eastAsia="Times New Roman"/>
                <w:i/>
                <w:sz w:val="16"/>
                <w:szCs w:val="16"/>
                <w:lang w:eastAsia="en-GB"/>
              </w:rPr>
              <w:t>Equity</w:t>
            </w:r>
            <w:r w:rsidRPr="00AF5231">
              <w:rPr>
                <w:rFonts w:eastAsia="Times New Roman"/>
                <w:i/>
                <w:sz w:val="16"/>
                <w:szCs w:val="16"/>
                <w:lang w:eastAsia="en-GB"/>
              </w:rPr>
              <w:br/>
              <w:t>Other</w:t>
            </w:r>
            <w:r w:rsidRPr="00AF5231">
              <w:rPr>
                <w:rFonts w:eastAsia="Times New Roman"/>
                <w:i/>
                <w:sz w:val="16"/>
                <w:szCs w:val="16"/>
                <w:vertAlign w:val="superscript"/>
                <w:lang w:eastAsia="en-GB"/>
              </w:rPr>
              <w:t>f</w:t>
            </w:r>
          </w:p>
        </w:tc>
        <w:tc>
          <w:tcPr>
            <w:tcW w:w="992" w:type="dxa"/>
            <w:vMerge w:val="restart"/>
            <w:tcBorders>
              <w:top w:val="single" w:sz="4" w:space="0" w:color="auto"/>
            </w:tcBorders>
            <w:shd w:val="clear" w:color="auto" w:fill="auto"/>
            <w:noWrap/>
            <w:vAlign w:val="center"/>
          </w:tcPr>
          <w:p w14:paraId="09547E52" w14:textId="77777777" w:rsidR="00BE746D" w:rsidRPr="00AF5231" w:rsidRDefault="00BE746D" w:rsidP="00DD7D36">
            <w:pPr>
              <w:suppressAutoHyphens w:val="0"/>
              <w:spacing w:before="40" w:after="40" w:line="200" w:lineRule="exact"/>
              <w:ind w:left="113"/>
              <w:jc w:val="center"/>
              <w:rPr>
                <w:rFonts w:eastAsia="Times New Roman"/>
                <w:i/>
                <w:sz w:val="16"/>
                <w:szCs w:val="16"/>
                <w:lang w:eastAsia="en-GB"/>
              </w:rPr>
            </w:pPr>
            <w:r w:rsidRPr="00AF5231">
              <w:rPr>
                <w:rFonts w:eastAsia="Times New Roman"/>
                <w:i/>
                <w:sz w:val="16"/>
                <w:szCs w:val="16"/>
                <w:lang w:eastAsia="en-GB"/>
              </w:rPr>
              <w:t>Mitigation</w:t>
            </w:r>
            <w:r w:rsidRPr="00AF5231">
              <w:rPr>
                <w:rFonts w:eastAsia="Times New Roman"/>
                <w:i/>
                <w:sz w:val="16"/>
                <w:szCs w:val="16"/>
                <w:lang w:eastAsia="en-GB"/>
              </w:rPr>
              <w:br/>
              <w:t xml:space="preserve">Adaptation </w:t>
            </w:r>
            <w:r w:rsidRPr="00AF5231">
              <w:rPr>
                <w:rFonts w:eastAsia="Times New Roman"/>
                <w:i/>
                <w:sz w:val="16"/>
                <w:szCs w:val="16"/>
                <w:lang w:eastAsia="en-GB"/>
              </w:rPr>
              <w:br/>
              <w:t>Cross-cutting</w:t>
            </w:r>
            <w:r w:rsidRPr="00AF5231">
              <w:rPr>
                <w:rFonts w:eastAsia="Times New Roman"/>
                <w:i/>
                <w:sz w:val="18"/>
                <w:szCs w:val="16"/>
                <w:vertAlign w:val="superscript"/>
                <w:lang w:eastAsia="en-GB"/>
              </w:rPr>
              <w:t>g</w:t>
            </w:r>
            <w:r w:rsidRPr="00AF5231">
              <w:rPr>
                <w:rFonts w:eastAsia="Times New Roman"/>
                <w:i/>
                <w:sz w:val="16"/>
                <w:szCs w:val="16"/>
                <w:lang w:eastAsia="en-GB"/>
              </w:rPr>
              <w:br/>
              <w:t>Other</w:t>
            </w:r>
            <w:r w:rsidRPr="00AF5231">
              <w:rPr>
                <w:rFonts w:eastAsia="Times New Roman"/>
                <w:i/>
                <w:sz w:val="16"/>
                <w:szCs w:val="16"/>
                <w:vertAlign w:val="superscript"/>
                <w:lang w:eastAsia="en-GB"/>
              </w:rPr>
              <w:t>f</w:t>
            </w:r>
          </w:p>
        </w:tc>
        <w:tc>
          <w:tcPr>
            <w:tcW w:w="1559" w:type="dxa"/>
            <w:vMerge w:val="restart"/>
            <w:tcBorders>
              <w:top w:val="single" w:sz="4" w:space="0" w:color="auto"/>
            </w:tcBorders>
            <w:shd w:val="clear" w:color="auto" w:fill="auto"/>
            <w:vAlign w:val="center"/>
          </w:tcPr>
          <w:p w14:paraId="097ECD02" w14:textId="77777777" w:rsidR="00BE746D" w:rsidRPr="00AF5231" w:rsidRDefault="00BE746D" w:rsidP="00DD7D36">
            <w:pPr>
              <w:suppressAutoHyphens w:val="0"/>
              <w:spacing w:before="40" w:after="40" w:line="200" w:lineRule="exact"/>
              <w:ind w:left="113"/>
              <w:jc w:val="center"/>
              <w:rPr>
                <w:rFonts w:eastAsia="Times New Roman"/>
                <w:i/>
                <w:sz w:val="16"/>
                <w:szCs w:val="16"/>
                <w:lang w:eastAsia="en-GB"/>
              </w:rPr>
            </w:pPr>
            <w:r w:rsidRPr="00AF5231">
              <w:rPr>
                <w:rFonts w:eastAsia="Times New Roman"/>
                <w:i/>
                <w:sz w:val="16"/>
                <w:szCs w:val="16"/>
                <w:lang w:eastAsia="en-GB"/>
              </w:rPr>
              <w:t>Energy</w:t>
            </w:r>
            <w:r w:rsidRPr="00AF5231">
              <w:rPr>
                <w:rFonts w:eastAsia="Times New Roman"/>
                <w:i/>
                <w:sz w:val="16"/>
                <w:szCs w:val="16"/>
                <w:lang w:eastAsia="en-GB"/>
              </w:rPr>
              <w:br/>
              <w:t>Transport</w:t>
            </w:r>
            <w:r w:rsidRPr="00AF5231">
              <w:rPr>
                <w:rFonts w:eastAsia="Times New Roman"/>
                <w:i/>
                <w:sz w:val="16"/>
                <w:szCs w:val="16"/>
                <w:lang w:eastAsia="en-GB"/>
              </w:rPr>
              <w:br/>
              <w:t>Industry</w:t>
            </w:r>
            <w:r w:rsidRPr="00AF5231">
              <w:rPr>
                <w:rFonts w:eastAsia="Times New Roman"/>
                <w:i/>
                <w:sz w:val="16"/>
                <w:szCs w:val="16"/>
                <w:lang w:eastAsia="en-GB"/>
              </w:rPr>
              <w:br/>
              <w:t>Agriculture</w:t>
            </w:r>
          </w:p>
          <w:p w14:paraId="608B8890" w14:textId="77777777" w:rsidR="00BE746D" w:rsidRPr="00AF5231" w:rsidRDefault="00BE746D" w:rsidP="00DD7D36">
            <w:pPr>
              <w:suppressAutoHyphens w:val="0"/>
              <w:spacing w:before="40" w:after="40" w:line="200" w:lineRule="exact"/>
              <w:ind w:left="113"/>
              <w:jc w:val="center"/>
              <w:rPr>
                <w:rFonts w:eastAsia="Times New Roman"/>
                <w:i/>
                <w:sz w:val="16"/>
                <w:szCs w:val="16"/>
                <w:lang w:eastAsia="en-GB"/>
              </w:rPr>
            </w:pPr>
            <w:r w:rsidRPr="00AF5231">
              <w:rPr>
                <w:rFonts w:eastAsia="Times New Roman"/>
                <w:i/>
                <w:sz w:val="16"/>
                <w:szCs w:val="16"/>
                <w:lang w:eastAsia="en-GB"/>
              </w:rPr>
              <w:t>Forestry</w:t>
            </w:r>
            <w:r w:rsidRPr="00AF5231">
              <w:rPr>
                <w:rFonts w:eastAsia="Times New Roman"/>
                <w:i/>
                <w:sz w:val="16"/>
                <w:szCs w:val="16"/>
                <w:lang w:eastAsia="en-GB"/>
              </w:rPr>
              <w:br/>
              <w:t>Water and sanitation</w:t>
            </w:r>
          </w:p>
          <w:p w14:paraId="6402D70C" w14:textId="77777777" w:rsidR="00BE746D" w:rsidRPr="00AF5231" w:rsidRDefault="00BE746D" w:rsidP="00DD7D36">
            <w:pPr>
              <w:suppressAutoHyphens w:val="0"/>
              <w:spacing w:before="40" w:after="40" w:line="200" w:lineRule="exact"/>
              <w:ind w:left="113"/>
              <w:jc w:val="center"/>
              <w:rPr>
                <w:rFonts w:eastAsia="Times New Roman"/>
                <w:i/>
                <w:sz w:val="16"/>
                <w:szCs w:val="16"/>
                <w:lang w:eastAsia="en-GB"/>
              </w:rPr>
            </w:pPr>
            <w:r w:rsidRPr="00AF5231">
              <w:rPr>
                <w:rFonts w:eastAsia="Times New Roman"/>
                <w:i/>
                <w:sz w:val="16"/>
                <w:szCs w:val="16"/>
                <w:lang w:eastAsia="en-GB"/>
              </w:rPr>
              <w:t>Cross-cutting</w:t>
            </w:r>
            <w:r w:rsidRPr="00AF5231">
              <w:rPr>
                <w:rFonts w:eastAsia="Times New Roman"/>
                <w:i/>
                <w:sz w:val="16"/>
                <w:szCs w:val="16"/>
                <w:lang w:eastAsia="en-GB"/>
              </w:rPr>
              <w:br/>
              <w:t>Other</w:t>
            </w:r>
            <w:r w:rsidRPr="00AF5231">
              <w:rPr>
                <w:rFonts w:eastAsia="Times New Roman"/>
                <w:i/>
                <w:sz w:val="18"/>
                <w:szCs w:val="16"/>
                <w:vertAlign w:val="superscript"/>
                <w:lang w:eastAsia="en-GB"/>
              </w:rPr>
              <w:t>f</w:t>
            </w:r>
            <w:r w:rsidRPr="00AF5231">
              <w:rPr>
                <w:rFonts w:eastAsia="Times New Roman"/>
                <w:i/>
                <w:sz w:val="16"/>
                <w:szCs w:val="16"/>
                <w:lang w:eastAsia="en-GB"/>
              </w:rPr>
              <w:br/>
              <w:t>Not applicable</w:t>
            </w:r>
          </w:p>
        </w:tc>
      </w:tr>
      <w:tr w:rsidR="00BE746D" w:rsidRPr="00AF5231" w14:paraId="50CC01B1" w14:textId="77777777" w:rsidTr="00BE746D">
        <w:trPr>
          <w:trHeight w:val="1072"/>
          <w:tblHeader/>
        </w:trPr>
        <w:tc>
          <w:tcPr>
            <w:tcW w:w="4112" w:type="dxa"/>
            <w:vMerge/>
            <w:tcBorders>
              <w:bottom w:val="single" w:sz="12" w:space="0" w:color="auto"/>
            </w:tcBorders>
            <w:shd w:val="clear" w:color="auto" w:fill="auto"/>
            <w:vAlign w:val="bottom"/>
          </w:tcPr>
          <w:p w14:paraId="298F732F" w14:textId="77777777" w:rsidR="00BE746D" w:rsidRPr="00AF5231" w:rsidRDefault="00BE746D" w:rsidP="00BE746D">
            <w:pPr>
              <w:suppressAutoHyphens w:val="0"/>
              <w:spacing w:before="40" w:after="40" w:line="220" w:lineRule="exact"/>
              <w:jc w:val="center"/>
              <w:rPr>
                <w:rFonts w:eastAsia="Times New Roman"/>
                <w:i/>
                <w:sz w:val="16"/>
                <w:szCs w:val="16"/>
                <w:lang w:eastAsia="en-GB"/>
              </w:rPr>
            </w:pPr>
          </w:p>
        </w:tc>
        <w:tc>
          <w:tcPr>
            <w:tcW w:w="744" w:type="dxa"/>
            <w:tcBorders>
              <w:top w:val="single" w:sz="4" w:space="0" w:color="auto"/>
              <w:bottom w:val="single" w:sz="12" w:space="0" w:color="auto"/>
            </w:tcBorders>
            <w:shd w:val="clear" w:color="auto" w:fill="auto"/>
          </w:tcPr>
          <w:p w14:paraId="7F42A4CB"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r w:rsidRPr="00AF5231">
              <w:rPr>
                <w:rFonts w:eastAsia="Times New Roman"/>
                <w:i/>
                <w:sz w:val="16"/>
                <w:szCs w:val="16"/>
                <w:lang w:eastAsia="en-GB"/>
              </w:rPr>
              <w:t>Domestic currency</w:t>
            </w:r>
          </w:p>
        </w:tc>
        <w:tc>
          <w:tcPr>
            <w:tcW w:w="744" w:type="dxa"/>
            <w:gridSpan w:val="2"/>
            <w:tcBorders>
              <w:top w:val="single" w:sz="4" w:space="0" w:color="auto"/>
              <w:bottom w:val="single" w:sz="12" w:space="0" w:color="auto"/>
            </w:tcBorders>
            <w:shd w:val="clear" w:color="auto" w:fill="auto"/>
          </w:tcPr>
          <w:p w14:paraId="3AB8EDF7"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r w:rsidRPr="00AF5231">
              <w:rPr>
                <w:rFonts w:eastAsia="Times New Roman"/>
                <w:i/>
                <w:sz w:val="16"/>
                <w:szCs w:val="16"/>
                <w:lang w:eastAsia="en-GB"/>
              </w:rPr>
              <w:t>USD</w:t>
            </w:r>
          </w:p>
        </w:tc>
        <w:tc>
          <w:tcPr>
            <w:tcW w:w="744" w:type="dxa"/>
            <w:gridSpan w:val="2"/>
            <w:tcBorders>
              <w:top w:val="single" w:sz="4" w:space="0" w:color="auto"/>
              <w:bottom w:val="single" w:sz="12" w:space="0" w:color="auto"/>
            </w:tcBorders>
            <w:shd w:val="clear" w:color="auto" w:fill="auto"/>
          </w:tcPr>
          <w:p w14:paraId="638DFE0F"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r w:rsidRPr="00AF5231">
              <w:rPr>
                <w:rFonts w:eastAsia="Times New Roman"/>
                <w:i/>
                <w:sz w:val="16"/>
                <w:szCs w:val="16"/>
                <w:lang w:eastAsia="en-GB"/>
              </w:rPr>
              <w:t>Domestic currency</w:t>
            </w:r>
          </w:p>
        </w:tc>
        <w:tc>
          <w:tcPr>
            <w:tcW w:w="745" w:type="dxa"/>
            <w:gridSpan w:val="2"/>
            <w:tcBorders>
              <w:top w:val="single" w:sz="4" w:space="0" w:color="auto"/>
              <w:bottom w:val="single" w:sz="12" w:space="0" w:color="auto"/>
            </w:tcBorders>
            <w:shd w:val="clear" w:color="auto" w:fill="auto"/>
          </w:tcPr>
          <w:p w14:paraId="595883C7"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r w:rsidRPr="00AF5231">
              <w:rPr>
                <w:rFonts w:eastAsia="Times New Roman"/>
                <w:i/>
                <w:sz w:val="16"/>
                <w:szCs w:val="16"/>
                <w:lang w:eastAsia="en-GB"/>
              </w:rPr>
              <w:t>USD</w:t>
            </w:r>
          </w:p>
        </w:tc>
        <w:tc>
          <w:tcPr>
            <w:tcW w:w="850" w:type="dxa"/>
            <w:vMerge/>
            <w:tcBorders>
              <w:bottom w:val="single" w:sz="12" w:space="0" w:color="auto"/>
            </w:tcBorders>
            <w:shd w:val="clear" w:color="auto" w:fill="auto"/>
            <w:vAlign w:val="bottom"/>
          </w:tcPr>
          <w:p w14:paraId="33C44C93"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p>
        </w:tc>
        <w:tc>
          <w:tcPr>
            <w:tcW w:w="720" w:type="dxa"/>
            <w:vMerge/>
            <w:tcBorders>
              <w:bottom w:val="single" w:sz="12" w:space="0" w:color="auto"/>
            </w:tcBorders>
            <w:shd w:val="clear" w:color="auto" w:fill="auto"/>
            <w:vAlign w:val="bottom"/>
          </w:tcPr>
          <w:p w14:paraId="0CBA70BB" w14:textId="77777777" w:rsidR="00BE746D" w:rsidRPr="00AF5231" w:rsidRDefault="00BE746D" w:rsidP="00BE746D">
            <w:pPr>
              <w:suppressAutoHyphens w:val="0"/>
              <w:spacing w:before="40" w:after="40" w:line="220" w:lineRule="exact"/>
              <w:ind w:left="113"/>
              <w:rPr>
                <w:rFonts w:eastAsia="Times New Roman"/>
                <w:i/>
                <w:sz w:val="16"/>
                <w:szCs w:val="16"/>
                <w:lang w:eastAsia="en-GB"/>
              </w:rPr>
            </w:pPr>
          </w:p>
        </w:tc>
        <w:tc>
          <w:tcPr>
            <w:tcW w:w="1265" w:type="dxa"/>
            <w:vMerge/>
            <w:tcBorders>
              <w:bottom w:val="single" w:sz="12" w:space="0" w:color="auto"/>
            </w:tcBorders>
            <w:shd w:val="clear" w:color="auto" w:fill="auto"/>
            <w:vAlign w:val="bottom"/>
          </w:tcPr>
          <w:p w14:paraId="67837ACA"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p>
        </w:tc>
        <w:tc>
          <w:tcPr>
            <w:tcW w:w="992" w:type="dxa"/>
            <w:vMerge/>
            <w:tcBorders>
              <w:bottom w:val="single" w:sz="12" w:space="0" w:color="auto"/>
            </w:tcBorders>
            <w:shd w:val="clear" w:color="auto" w:fill="auto"/>
            <w:noWrap/>
            <w:vAlign w:val="bottom"/>
          </w:tcPr>
          <w:p w14:paraId="3A0A94D0"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p>
        </w:tc>
        <w:tc>
          <w:tcPr>
            <w:tcW w:w="1559" w:type="dxa"/>
            <w:vMerge/>
            <w:tcBorders>
              <w:bottom w:val="single" w:sz="12" w:space="0" w:color="auto"/>
            </w:tcBorders>
            <w:shd w:val="clear" w:color="auto" w:fill="auto"/>
            <w:vAlign w:val="bottom"/>
          </w:tcPr>
          <w:p w14:paraId="42FBCBF3"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p>
        </w:tc>
      </w:tr>
      <w:tr w:rsidR="00BE746D" w:rsidRPr="00AF5231" w14:paraId="14859DFF" w14:textId="77777777" w:rsidTr="00BE746D">
        <w:trPr>
          <w:trHeight w:val="240"/>
        </w:trPr>
        <w:tc>
          <w:tcPr>
            <w:tcW w:w="4112" w:type="dxa"/>
            <w:tcBorders>
              <w:top w:val="single" w:sz="12" w:space="0" w:color="auto"/>
              <w:bottom w:val="single" w:sz="4" w:space="0" w:color="auto"/>
            </w:tcBorders>
            <w:shd w:val="clear" w:color="auto" w:fill="auto"/>
            <w:noWrap/>
          </w:tcPr>
          <w:p w14:paraId="3D69CA07"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Multilateral climate change funds</w:t>
            </w:r>
          </w:p>
          <w:p w14:paraId="1E784982"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1.  Global Environment Facility</w:t>
            </w:r>
          </w:p>
          <w:p w14:paraId="07A8C756"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2.  Least Developed Countries Fund</w:t>
            </w:r>
          </w:p>
          <w:p w14:paraId="70F3F02D"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3.  Special Climate Change Fund</w:t>
            </w:r>
          </w:p>
          <w:p w14:paraId="5951E88E"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4.  Adaptation Fund</w:t>
            </w:r>
          </w:p>
          <w:p w14:paraId="36537351"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5.  Green Climate Fund</w:t>
            </w:r>
          </w:p>
          <w:p w14:paraId="3A7BBB33"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6.  UNFCCC Trust Fund for Supplementary Activities</w:t>
            </w:r>
          </w:p>
          <w:p w14:paraId="37C96606" w14:textId="77777777" w:rsidR="00BE746D" w:rsidRPr="00AF5231" w:rsidRDefault="00BE746D" w:rsidP="00BE746D">
            <w:pPr>
              <w:suppressAutoHyphens w:val="0"/>
              <w:spacing w:before="40" w:after="40" w:line="220" w:lineRule="exact"/>
              <w:rPr>
                <w:rFonts w:eastAsia="Times New Roman"/>
                <w:sz w:val="18"/>
                <w:szCs w:val="18"/>
                <w:lang w:eastAsia="en-GB"/>
              </w:rPr>
            </w:pPr>
            <w:r w:rsidRPr="00AF5231">
              <w:rPr>
                <w:rFonts w:eastAsia="MS Mincho"/>
                <w:sz w:val="18"/>
                <w:szCs w:val="18"/>
                <w:lang w:eastAsia="ja-JP"/>
              </w:rPr>
              <w:t>7.  Other multilateral climate change funds</w:t>
            </w:r>
          </w:p>
        </w:tc>
        <w:tc>
          <w:tcPr>
            <w:tcW w:w="916" w:type="dxa"/>
            <w:gridSpan w:val="2"/>
            <w:tcBorders>
              <w:top w:val="single" w:sz="12" w:space="0" w:color="auto"/>
              <w:bottom w:val="single" w:sz="4" w:space="0" w:color="auto"/>
            </w:tcBorders>
            <w:shd w:val="clear" w:color="auto" w:fill="auto"/>
            <w:noWrap/>
            <w:vAlign w:val="bottom"/>
          </w:tcPr>
          <w:p w14:paraId="445BCD7F"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916" w:type="dxa"/>
            <w:gridSpan w:val="2"/>
            <w:tcBorders>
              <w:top w:val="single" w:sz="12" w:space="0" w:color="auto"/>
              <w:bottom w:val="single" w:sz="4" w:space="0" w:color="auto"/>
            </w:tcBorders>
            <w:shd w:val="clear" w:color="auto" w:fill="auto"/>
            <w:noWrap/>
            <w:vAlign w:val="bottom"/>
          </w:tcPr>
          <w:p w14:paraId="10E74866" w14:textId="77777777" w:rsidR="00BE746D" w:rsidRPr="00AF5231" w:rsidRDefault="00BE746D" w:rsidP="00BE746D">
            <w:pPr>
              <w:suppressAutoHyphens w:val="0"/>
              <w:spacing w:before="40" w:after="40" w:line="220" w:lineRule="exact"/>
              <w:rPr>
                <w:rFonts w:eastAsia="MS Mincho"/>
                <w:sz w:val="18"/>
                <w:szCs w:val="18"/>
                <w:lang w:eastAsia="ja-JP"/>
              </w:rPr>
            </w:pPr>
          </w:p>
        </w:tc>
        <w:tc>
          <w:tcPr>
            <w:tcW w:w="578" w:type="dxa"/>
            <w:gridSpan w:val="2"/>
            <w:tcBorders>
              <w:top w:val="single" w:sz="12" w:space="0" w:color="auto"/>
              <w:bottom w:val="single" w:sz="4" w:space="0" w:color="auto"/>
            </w:tcBorders>
          </w:tcPr>
          <w:p w14:paraId="13D11A91"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567" w:type="dxa"/>
            <w:tcBorders>
              <w:top w:val="single" w:sz="12" w:space="0" w:color="auto"/>
              <w:bottom w:val="single" w:sz="4" w:space="0" w:color="auto"/>
            </w:tcBorders>
          </w:tcPr>
          <w:p w14:paraId="57F4F847"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850" w:type="dxa"/>
            <w:tcBorders>
              <w:top w:val="single" w:sz="12" w:space="0" w:color="auto"/>
              <w:bottom w:val="single" w:sz="4" w:space="0" w:color="auto"/>
            </w:tcBorders>
            <w:shd w:val="clear" w:color="auto" w:fill="auto"/>
            <w:vAlign w:val="bottom"/>
          </w:tcPr>
          <w:p w14:paraId="6BE5A032"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720" w:type="dxa"/>
            <w:tcBorders>
              <w:top w:val="single" w:sz="12" w:space="0" w:color="auto"/>
              <w:bottom w:val="single" w:sz="4" w:space="0" w:color="auto"/>
            </w:tcBorders>
            <w:shd w:val="clear" w:color="auto" w:fill="auto"/>
            <w:vAlign w:val="bottom"/>
          </w:tcPr>
          <w:p w14:paraId="633F8749"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265" w:type="dxa"/>
            <w:tcBorders>
              <w:top w:val="single" w:sz="12" w:space="0" w:color="auto"/>
              <w:bottom w:val="single" w:sz="4" w:space="0" w:color="auto"/>
            </w:tcBorders>
            <w:shd w:val="clear" w:color="auto" w:fill="auto"/>
            <w:vAlign w:val="bottom"/>
          </w:tcPr>
          <w:p w14:paraId="1735F5BB"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992" w:type="dxa"/>
            <w:tcBorders>
              <w:top w:val="single" w:sz="12" w:space="0" w:color="auto"/>
              <w:bottom w:val="single" w:sz="4" w:space="0" w:color="auto"/>
            </w:tcBorders>
            <w:shd w:val="clear" w:color="auto" w:fill="auto"/>
            <w:noWrap/>
            <w:vAlign w:val="bottom"/>
          </w:tcPr>
          <w:p w14:paraId="0C20C43A"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559" w:type="dxa"/>
            <w:tcBorders>
              <w:top w:val="single" w:sz="12" w:space="0" w:color="auto"/>
              <w:bottom w:val="single" w:sz="4" w:space="0" w:color="auto"/>
            </w:tcBorders>
            <w:shd w:val="clear" w:color="auto" w:fill="auto"/>
            <w:noWrap/>
            <w:vAlign w:val="bottom"/>
          </w:tcPr>
          <w:p w14:paraId="6014AEE0"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r>
      <w:tr w:rsidR="00BE746D" w:rsidRPr="00AF5231" w14:paraId="3BC50995" w14:textId="77777777" w:rsidTr="00BE746D">
        <w:trPr>
          <w:trHeight w:val="240"/>
        </w:trPr>
        <w:tc>
          <w:tcPr>
            <w:tcW w:w="4112" w:type="dxa"/>
            <w:tcBorders>
              <w:top w:val="single" w:sz="4" w:space="0" w:color="auto"/>
              <w:bottom w:val="single" w:sz="4" w:space="0" w:color="auto"/>
            </w:tcBorders>
            <w:shd w:val="clear" w:color="auto" w:fill="auto"/>
            <w:noWrap/>
          </w:tcPr>
          <w:p w14:paraId="650AF236" w14:textId="77777777" w:rsidR="00BE746D" w:rsidRPr="00AF5231" w:rsidRDefault="00BE746D" w:rsidP="00BE746D">
            <w:pPr>
              <w:suppressAutoHyphens w:val="0"/>
              <w:spacing w:before="40" w:after="40" w:line="220" w:lineRule="exact"/>
              <w:rPr>
                <w:rFonts w:eastAsia="MS Mincho"/>
                <w:b/>
                <w:sz w:val="18"/>
                <w:szCs w:val="18"/>
                <w:lang w:eastAsia="ja-JP"/>
              </w:rPr>
            </w:pPr>
            <w:r w:rsidRPr="00AF5231">
              <w:rPr>
                <w:rFonts w:eastAsia="MS Mincho"/>
                <w:b/>
                <w:sz w:val="18"/>
                <w:szCs w:val="18"/>
                <w:lang w:eastAsia="ja-JP"/>
              </w:rPr>
              <w:t xml:space="preserve">Subtotal </w:t>
            </w:r>
          </w:p>
        </w:tc>
        <w:tc>
          <w:tcPr>
            <w:tcW w:w="916" w:type="dxa"/>
            <w:gridSpan w:val="2"/>
            <w:tcBorders>
              <w:top w:val="single" w:sz="4" w:space="0" w:color="auto"/>
              <w:bottom w:val="single" w:sz="4" w:space="0" w:color="auto"/>
            </w:tcBorders>
            <w:shd w:val="clear" w:color="auto" w:fill="auto"/>
            <w:noWrap/>
            <w:vAlign w:val="bottom"/>
          </w:tcPr>
          <w:p w14:paraId="6FFAF2C2"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916" w:type="dxa"/>
            <w:gridSpan w:val="2"/>
            <w:tcBorders>
              <w:top w:val="single" w:sz="4" w:space="0" w:color="auto"/>
              <w:bottom w:val="single" w:sz="4" w:space="0" w:color="auto"/>
            </w:tcBorders>
            <w:shd w:val="clear" w:color="auto" w:fill="auto"/>
            <w:noWrap/>
            <w:vAlign w:val="bottom"/>
          </w:tcPr>
          <w:p w14:paraId="093FE0F6" w14:textId="77777777" w:rsidR="00BE746D" w:rsidRPr="00AF5231" w:rsidRDefault="00BE746D" w:rsidP="00BE746D">
            <w:pPr>
              <w:suppressAutoHyphens w:val="0"/>
              <w:spacing w:before="40" w:after="40" w:line="220" w:lineRule="exact"/>
              <w:rPr>
                <w:rFonts w:eastAsia="MS Mincho"/>
                <w:b/>
                <w:sz w:val="18"/>
                <w:szCs w:val="18"/>
                <w:lang w:eastAsia="ja-JP"/>
              </w:rPr>
            </w:pPr>
          </w:p>
        </w:tc>
        <w:tc>
          <w:tcPr>
            <w:tcW w:w="578" w:type="dxa"/>
            <w:gridSpan w:val="2"/>
            <w:tcBorders>
              <w:top w:val="single" w:sz="4" w:space="0" w:color="auto"/>
              <w:bottom w:val="single" w:sz="4" w:space="0" w:color="auto"/>
            </w:tcBorders>
          </w:tcPr>
          <w:p w14:paraId="72A5E0CE"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567" w:type="dxa"/>
            <w:tcBorders>
              <w:top w:val="single" w:sz="4" w:space="0" w:color="auto"/>
              <w:bottom w:val="single" w:sz="4" w:space="0" w:color="auto"/>
            </w:tcBorders>
          </w:tcPr>
          <w:p w14:paraId="60AE3BD1"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850" w:type="dxa"/>
            <w:tcBorders>
              <w:top w:val="single" w:sz="4" w:space="0" w:color="auto"/>
              <w:bottom w:val="single" w:sz="4" w:space="0" w:color="auto"/>
            </w:tcBorders>
            <w:shd w:val="clear" w:color="auto" w:fill="auto"/>
            <w:vAlign w:val="bottom"/>
          </w:tcPr>
          <w:p w14:paraId="173999DE"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720" w:type="dxa"/>
            <w:tcBorders>
              <w:top w:val="single" w:sz="4" w:space="0" w:color="auto"/>
              <w:bottom w:val="single" w:sz="4" w:space="0" w:color="auto"/>
            </w:tcBorders>
            <w:shd w:val="clear" w:color="auto" w:fill="auto"/>
            <w:vAlign w:val="bottom"/>
          </w:tcPr>
          <w:p w14:paraId="17D0A46E"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1265" w:type="dxa"/>
            <w:tcBorders>
              <w:top w:val="single" w:sz="4" w:space="0" w:color="auto"/>
              <w:bottom w:val="single" w:sz="4" w:space="0" w:color="auto"/>
            </w:tcBorders>
            <w:shd w:val="clear" w:color="auto" w:fill="auto"/>
            <w:vAlign w:val="bottom"/>
          </w:tcPr>
          <w:p w14:paraId="3A40CE14"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992" w:type="dxa"/>
            <w:tcBorders>
              <w:top w:val="single" w:sz="4" w:space="0" w:color="auto"/>
              <w:bottom w:val="single" w:sz="4" w:space="0" w:color="auto"/>
            </w:tcBorders>
            <w:shd w:val="clear" w:color="auto" w:fill="auto"/>
            <w:noWrap/>
            <w:vAlign w:val="bottom"/>
          </w:tcPr>
          <w:p w14:paraId="632E9EFE"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1559" w:type="dxa"/>
            <w:tcBorders>
              <w:top w:val="single" w:sz="4" w:space="0" w:color="auto"/>
              <w:bottom w:val="single" w:sz="4" w:space="0" w:color="auto"/>
            </w:tcBorders>
            <w:shd w:val="clear" w:color="auto" w:fill="auto"/>
            <w:noWrap/>
            <w:vAlign w:val="bottom"/>
          </w:tcPr>
          <w:p w14:paraId="0E966C4A"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r>
      <w:tr w:rsidR="00BE746D" w:rsidRPr="00AF5231" w14:paraId="5F4DB7CB" w14:textId="77777777" w:rsidTr="00BE746D">
        <w:trPr>
          <w:trHeight w:val="240"/>
        </w:trPr>
        <w:tc>
          <w:tcPr>
            <w:tcW w:w="4112" w:type="dxa"/>
            <w:tcBorders>
              <w:top w:val="single" w:sz="4" w:space="0" w:color="auto"/>
              <w:bottom w:val="single" w:sz="4" w:space="0" w:color="auto"/>
            </w:tcBorders>
            <w:shd w:val="clear" w:color="auto" w:fill="auto"/>
            <w:noWrap/>
          </w:tcPr>
          <w:p w14:paraId="110D6389"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Multilateral financial institutions, including regional development banks</w:t>
            </w:r>
          </w:p>
          <w:p w14:paraId="49B04068"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1.  World Bank</w:t>
            </w:r>
          </w:p>
          <w:p w14:paraId="09A3B41F"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2.  International Finance Corporation</w:t>
            </w:r>
          </w:p>
          <w:p w14:paraId="6841B0AC"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3.  African Development Bank</w:t>
            </w:r>
          </w:p>
          <w:p w14:paraId="3B23A527"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4.  Asian Development Bank</w:t>
            </w:r>
          </w:p>
          <w:p w14:paraId="6183ADDF"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5.  European Bank for Reconstruction and Development</w:t>
            </w:r>
          </w:p>
          <w:p w14:paraId="13B222A6" w14:textId="77777777" w:rsidR="00BE746D" w:rsidRPr="00AF5231" w:rsidRDefault="00BE746D" w:rsidP="00BE746D">
            <w:pPr>
              <w:suppressAutoHyphens w:val="0"/>
              <w:spacing w:before="40" w:after="40" w:line="220" w:lineRule="exact"/>
              <w:rPr>
                <w:rFonts w:eastAsia="MS Mincho"/>
                <w:b/>
                <w:sz w:val="18"/>
                <w:szCs w:val="18"/>
                <w:lang w:eastAsia="ja-JP"/>
              </w:rPr>
            </w:pPr>
            <w:r w:rsidRPr="00AF5231">
              <w:rPr>
                <w:rFonts w:eastAsia="MS Mincho"/>
                <w:sz w:val="18"/>
                <w:szCs w:val="18"/>
                <w:lang w:eastAsia="ja-JP"/>
              </w:rPr>
              <w:t>6.  Inter-American Development Bank                           7.  Other</w:t>
            </w:r>
          </w:p>
        </w:tc>
        <w:tc>
          <w:tcPr>
            <w:tcW w:w="916" w:type="dxa"/>
            <w:gridSpan w:val="2"/>
            <w:tcBorders>
              <w:top w:val="single" w:sz="4" w:space="0" w:color="auto"/>
              <w:bottom w:val="single" w:sz="4" w:space="0" w:color="auto"/>
            </w:tcBorders>
            <w:shd w:val="clear" w:color="auto" w:fill="auto"/>
            <w:noWrap/>
            <w:vAlign w:val="bottom"/>
          </w:tcPr>
          <w:p w14:paraId="33E7FD97"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916" w:type="dxa"/>
            <w:gridSpan w:val="2"/>
            <w:tcBorders>
              <w:top w:val="single" w:sz="4" w:space="0" w:color="auto"/>
              <w:bottom w:val="single" w:sz="4" w:space="0" w:color="auto"/>
            </w:tcBorders>
            <w:shd w:val="clear" w:color="auto" w:fill="auto"/>
            <w:noWrap/>
            <w:vAlign w:val="bottom"/>
          </w:tcPr>
          <w:p w14:paraId="65F8680A" w14:textId="77777777" w:rsidR="00BE746D" w:rsidRPr="00AF5231" w:rsidRDefault="00BE746D" w:rsidP="00BE746D">
            <w:pPr>
              <w:suppressAutoHyphens w:val="0"/>
              <w:spacing w:before="40" w:after="40" w:line="220" w:lineRule="exact"/>
              <w:rPr>
                <w:rFonts w:eastAsia="MS Mincho"/>
                <w:b/>
                <w:sz w:val="18"/>
                <w:szCs w:val="18"/>
                <w:lang w:eastAsia="ja-JP"/>
              </w:rPr>
            </w:pPr>
          </w:p>
        </w:tc>
        <w:tc>
          <w:tcPr>
            <w:tcW w:w="578" w:type="dxa"/>
            <w:gridSpan w:val="2"/>
            <w:tcBorders>
              <w:top w:val="single" w:sz="4" w:space="0" w:color="auto"/>
              <w:bottom w:val="single" w:sz="4" w:space="0" w:color="auto"/>
            </w:tcBorders>
          </w:tcPr>
          <w:p w14:paraId="05BC2DD7"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567" w:type="dxa"/>
            <w:tcBorders>
              <w:top w:val="single" w:sz="4" w:space="0" w:color="auto"/>
              <w:bottom w:val="single" w:sz="4" w:space="0" w:color="auto"/>
            </w:tcBorders>
          </w:tcPr>
          <w:p w14:paraId="1F373B4B"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850" w:type="dxa"/>
            <w:tcBorders>
              <w:top w:val="single" w:sz="4" w:space="0" w:color="auto"/>
              <w:bottom w:val="single" w:sz="4" w:space="0" w:color="auto"/>
            </w:tcBorders>
            <w:shd w:val="clear" w:color="auto" w:fill="auto"/>
            <w:vAlign w:val="bottom"/>
          </w:tcPr>
          <w:p w14:paraId="24EA69D7"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720" w:type="dxa"/>
            <w:tcBorders>
              <w:top w:val="single" w:sz="4" w:space="0" w:color="auto"/>
              <w:bottom w:val="single" w:sz="4" w:space="0" w:color="auto"/>
            </w:tcBorders>
            <w:shd w:val="clear" w:color="auto" w:fill="auto"/>
            <w:vAlign w:val="bottom"/>
          </w:tcPr>
          <w:p w14:paraId="4FEB1C6B"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1265" w:type="dxa"/>
            <w:tcBorders>
              <w:top w:val="single" w:sz="4" w:space="0" w:color="auto"/>
              <w:bottom w:val="single" w:sz="4" w:space="0" w:color="auto"/>
            </w:tcBorders>
            <w:shd w:val="clear" w:color="auto" w:fill="auto"/>
            <w:vAlign w:val="bottom"/>
          </w:tcPr>
          <w:p w14:paraId="09AE215F"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992" w:type="dxa"/>
            <w:tcBorders>
              <w:top w:val="single" w:sz="4" w:space="0" w:color="auto"/>
              <w:bottom w:val="single" w:sz="4" w:space="0" w:color="auto"/>
            </w:tcBorders>
            <w:shd w:val="clear" w:color="auto" w:fill="auto"/>
            <w:noWrap/>
            <w:vAlign w:val="bottom"/>
          </w:tcPr>
          <w:p w14:paraId="7842ED95"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1559" w:type="dxa"/>
            <w:tcBorders>
              <w:top w:val="single" w:sz="4" w:space="0" w:color="auto"/>
              <w:bottom w:val="single" w:sz="4" w:space="0" w:color="auto"/>
            </w:tcBorders>
            <w:shd w:val="clear" w:color="auto" w:fill="auto"/>
            <w:noWrap/>
            <w:vAlign w:val="bottom"/>
          </w:tcPr>
          <w:p w14:paraId="3AA1768C"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r>
      <w:tr w:rsidR="00BE746D" w:rsidRPr="00AF5231" w14:paraId="2F995CEF" w14:textId="77777777" w:rsidTr="00BE746D">
        <w:trPr>
          <w:trHeight w:val="254"/>
        </w:trPr>
        <w:tc>
          <w:tcPr>
            <w:tcW w:w="4112" w:type="dxa"/>
            <w:tcBorders>
              <w:top w:val="single" w:sz="4" w:space="0" w:color="auto"/>
              <w:left w:val="nil"/>
              <w:bottom w:val="single" w:sz="4" w:space="0" w:color="auto"/>
              <w:right w:val="nil"/>
            </w:tcBorders>
            <w:shd w:val="clear" w:color="auto" w:fill="auto"/>
            <w:noWrap/>
          </w:tcPr>
          <w:p w14:paraId="4390C5E8" w14:textId="77777777" w:rsidR="00BE746D" w:rsidRPr="00AF5231" w:rsidRDefault="00BE746D" w:rsidP="00BE746D">
            <w:pPr>
              <w:suppressAutoHyphens w:val="0"/>
              <w:spacing w:before="40" w:after="40" w:line="220" w:lineRule="exact"/>
              <w:rPr>
                <w:rFonts w:eastAsia="Times New Roman"/>
                <w:b/>
                <w:sz w:val="18"/>
                <w:szCs w:val="18"/>
                <w:lang w:eastAsia="en-GB"/>
              </w:rPr>
            </w:pPr>
            <w:r w:rsidRPr="00AF5231">
              <w:rPr>
                <w:rFonts w:eastAsia="MS Mincho"/>
                <w:b/>
                <w:sz w:val="18"/>
                <w:szCs w:val="18"/>
                <w:lang w:eastAsia="ja-JP"/>
              </w:rPr>
              <w:t xml:space="preserve">Subtotal </w:t>
            </w:r>
          </w:p>
        </w:tc>
        <w:tc>
          <w:tcPr>
            <w:tcW w:w="916" w:type="dxa"/>
            <w:gridSpan w:val="2"/>
            <w:tcBorders>
              <w:top w:val="single" w:sz="4" w:space="0" w:color="auto"/>
              <w:left w:val="nil"/>
              <w:bottom w:val="single" w:sz="4" w:space="0" w:color="auto"/>
              <w:right w:val="nil"/>
            </w:tcBorders>
            <w:shd w:val="clear" w:color="auto" w:fill="auto"/>
            <w:noWrap/>
          </w:tcPr>
          <w:p w14:paraId="240522FC"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916" w:type="dxa"/>
            <w:gridSpan w:val="2"/>
            <w:tcBorders>
              <w:top w:val="single" w:sz="4" w:space="0" w:color="auto"/>
              <w:left w:val="nil"/>
              <w:bottom w:val="single" w:sz="4" w:space="0" w:color="auto"/>
              <w:right w:val="nil"/>
            </w:tcBorders>
            <w:shd w:val="clear" w:color="auto" w:fill="auto"/>
            <w:noWrap/>
          </w:tcPr>
          <w:p w14:paraId="741BDEE2"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578" w:type="dxa"/>
            <w:gridSpan w:val="2"/>
            <w:tcBorders>
              <w:top w:val="single" w:sz="4" w:space="0" w:color="auto"/>
              <w:left w:val="nil"/>
              <w:bottom w:val="single" w:sz="4" w:space="0" w:color="auto"/>
              <w:right w:val="nil"/>
            </w:tcBorders>
          </w:tcPr>
          <w:p w14:paraId="6C426CED"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567" w:type="dxa"/>
            <w:tcBorders>
              <w:top w:val="single" w:sz="4" w:space="0" w:color="auto"/>
              <w:left w:val="nil"/>
              <w:bottom w:val="single" w:sz="4" w:space="0" w:color="auto"/>
              <w:right w:val="nil"/>
            </w:tcBorders>
          </w:tcPr>
          <w:p w14:paraId="4B599E6F"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850" w:type="dxa"/>
            <w:tcBorders>
              <w:top w:val="single" w:sz="4" w:space="0" w:color="auto"/>
              <w:left w:val="nil"/>
              <w:bottom w:val="single" w:sz="4" w:space="0" w:color="auto"/>
              <w:right w:val="nil"/>
            </w:tcBorders>
            <w:shd w:val="clear" w:color="auto" w:fill="auto"/>
          </w:tcPr>
          <w:p w14:paraId="481FD62D"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720" w:type="dxa"/>
            <w:tcBorders>
              <w:top w:val="single" w:sz="4" w:space="0" w:color="auto"/>
              <w:left w:val="nil"/>
              <w:bottom w:val="single" w:sz="4" w:space="0" w:color="auto"/>
              <w:right w:val="nil"/>
            </w:tcBorders>
            <w:shd w:val="clear" w:color="auto" w:fill="auto"/>
          </w:tcPr>
          <w:p w14:paraId="08684BA0"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1265" w:type="dxa"/>
            <w:tcBorders>
              <w:top w:val="single" w:sz="4" w:space="0" w:color="auto"/>
              <w:left w:val="nil"/>
              <w:bottom w:val="single" w:sz="4" w:space="0" w:color="auto"/>
              <w:right w:val="nil"/>
            </w:tcBorders>
            <w:shd w:val="clear" w:color="auto" w:fill="auto"/>
          </w:tcPr>
          <w:p w14:paraId="2429F359"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992" w:type="dxa"/>
            <w:tcBorders>
              <w:top w:val="single" w:sz="4" w:space="0" w:color="auto"/>
              <w:left w:val="nil"/>
              <w:bottom w:val="single" w:sz="4" w:space="0" w:color="auto"/>
              <w:right w:val="nil"/>
            </w:tcBorders>
            <w:shd w:val="clear" w:color="auto" w:fill="auto"/>
            <w:noWrap/>
          </w:tcPr>
          <w:p w14:paraId="786955FA"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1559" w:type="dxa"/>
            <w:tcBorders>
              <w:top w:val="single" w:sz="4" w:space="0" w:color="auto"/>
              <w:left w:val="nil"/>
              <w:bottom w:val="single" w:sz="4" w:space="0" w:color="auto"/>
              <w:right w:val="nil"/>
            </w:tcBorders>
            <w:shd w:val="clear" w:color="auto" w:fill="auto"/>
            <w:noWrap/>
          </w:tcPr>
          <w:p w14:paraId="7C143DF2"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r>
      <w:tr w:rsidR="00BE746D" w:rsidRPr="00AF5231" w14:paraId="1DB3FC7E" w14:textId="77777777" w:rsidTr="00BE746D">
        <w:trPr>
          <w:trHeight w:val="254"/>
        </w:trPr>
        <w:tc>
          <w:tcPr>
            <w:tcW w:w="4112" w:type="dxa"/>
            <w:tcBorders>
              <w:top w:val="single" w:sz="4" w:space="0" w:color="auto"/>
              <w:left w:val="nil"/>
              <w:bottom w:val="nil"/>
              <w:right w:val="nil"/>
            </w:tcBorders>
            <w:shd w:val="clear" w:color="auto" w:fill="auto"/>
            <w:noWrap/>
          </w:tcPr>
          <w:p w14:paraId="298F0595" w14:textId="77777777" w:rsidR="00BE746D" w:rsidRPr="00AF5231" w:rsidRDefault="00BE746D" w:rsidP="00BE746D">
            <w:pPr>
              <w:suppressAutoHyphens w:val="0"/>
              <w:spacing w:before="40" w:after="40" w:line="220" w:lineRule="exact"/>
              <w:rPr>
                <w:rFonts w:eastAsia="MS Mincho"/>
                <w:b/>
                <w:sz w:val="18"/>
                <w:szCs w:val="18"/>
                <w:lang w:eastAsia="ja-JP"/>
              </w:rPr>
            </w:pPr>
          </w:p>
        </w:tc>
        <w:tc>
          <w:tcPr>
            <w:tcW w:w="916" w:type="dxa"/>
            <w:gridSpan w:val="2"/>
            <w:tcBorders>
              <w:top w:val="single" w:sz="4" w:space="0" w:color="auto"/>
              <w:left w:val="nil"/>
              <w:bottom w:val="nil"/>
              <w:right w:val="nil"/>
            </w:tcBorders>
            <w:shd w:val="clear" w:color="auto" w:fill="auto"/>
            <w:noWrap/>
          </w:tcPr>
          <w:p w14:paraId="6ED5E6EA"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916" w:type="dxa"/>
            <w:gridSpan w:val="2"/>
            <w:tcBorders>
              <w:top w:val="single" w:sz="4" w:space="0" w:color="auto"/>
              <w:left w:val="nil"/>
              <w:bottom w:val="nil"/>
              <w:right w:val="nil"/>
            </w:tcBorders>
            <w:shd w:val="clear" w:color="auto" w:fill="auto"/>
            <w:noWrap/>
          </w:tcPr>
          <w:p w14:paraId="1F088B48"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578" w:type="dxa"/>
            <w:gridSpan w:val="2"/>
            <w:tcBorders>
              <w:top w:val="single" w:sz="4" w:space="0" w:color="auto"/>
              <w:left w:val="nil"/>
              <w:bottom w:val="nil"/>
              <w:right w:val="nil"/>
            </w:tcBorders>
          </w:tcPr>
          <w:p w14:paraId="25D40EC4"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567" w:type="dxa"/>
            <w:tcBorders>
              <w:top w:val="single" w:sz="4" w:space="0" w:color="auto"/>
              <w:left w:val="nil"/>
              <w:bottom w:val="nil"/>
              <w:right w:val="nil"/>
            </w:tcBorders>
          </w:tcPr>
          <w:p w14:paraId="5347453A"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850" w:type="dxa"/>
            <w:tcBorders>
              <w:top w:val="single" w:sz="4" w:space="0" w:color="auto"/>
              <w:left w:val="nil"/>
              <w:bottom w:val="nil"/>
              <w:right w:val="nil"/>
            </w:tcBorders>
            <w:shd w:val="clear" w:color="auto" w:fill="auto"/>
          </w:tcPr>
          <w:p w14:paraId="70379B9B"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720" w:type="dxa"/>
            <w:tcBorders>
              <w:top w:val="single" w:sz="4" w:space="0" w:color="auto"/>
              <w:left w:val="nil"/>
              <w:bottom w:val="nil"/>
              <w:right w:val="nil"/>
            </w:tcBorders>
            <w:shd w:val="clear" w:color="auto" w:fill="auto"/>
          </w:tcPr>
          <w:p w14:paraId="20598BD6"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1265" w:type="dxa"/>
            <w:tcBorders>
              <w:top w:val="single" w:sz="4" w:space="0" w:color="auto"/>
              <w:left w:val="nil"/>
              <w:bottom w:val="nil"/>
              <w:right w:val="nil"/>
            </w:tcBorders>
            <w:shd w:val="clear" w:color="auto" w:fill="auto"/>
          </w:tcPr>
          <w:p w14:paraId="26565468"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992" w:type="dxa"/>
            <w:tcBorders>
              <w:top w:val="single" w:sz="4" w:space="0" w:color="auto"/>
              <w:left w:val="nil"/>
              <w:bottom w:val="nil"/>
              <w:right w:val="nil"/>
            </w:tcBorders>
            <w:shd w:val="clear" w:color="auto" w:fill="auto"/>
            <w:noWrap/>
          </w:tcPr>
          <w:p w14:paraId="58F0CE14"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1559" w:type="dxa"/>
            <w:tcBorders>
              <w:top w:val="single" w:sz="4" w:space="0" w:color="auto"/>
              <w:left w:val="nil"/>
              <w:bottom w:val="nil"/>
              <w:right w:val="nil"/>
            </w:tcBorders>
            <w:shd w:val="clear" w:color="auto" w:fill="auto"/>
            <w:noWrap/>
          </w:tcPr>
          <w:p w14:paraId="291ECD3A"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r>
      <w:tr w:rsidR="00BE746D" w:rsidRPr="00AF5231" w14:paraId="1ED574C9" w14:textId="77777777" w:rsidTr="00BE746D">
        <w:trPr>
          <w:trHeight w:val="254"/>
        </w:trPr>
        <w:tc>
          <w:tcPr>
            <w:tcW w:w="4112" w:type="dxa"/>
            <w:tcBorders>
              <w:top w:val="nil"/>
              <w:left w:val="nil"/>
              <w:bottom w:val="nil"/>
              <w:right w:val="nil"/>
            </w:tcBorders>
            <w:shd w:val="clear" w:color="auto" w:fill="auto"/>
            <w:noWrap/>
          </w:tcPr>
          <w:p w14:paraId="1CEA401F" w14:textId="77777777" w:rsidR="00BE746D" w:rsidRPr="00AF5231" w:rsidRDefault="00BE746D" w:rsidP="00BE746D">
            <w:pPr>
              <w:suppressAutoHyphens w:val="0"/>
              <w:spacing w:before="40" w:after="40" w:line="220" w:lineRule="exact"/>
              <w:rPr>
                <w:rFonts w:eastAsia="MS Mincho"/>
                <w:b/>
                <w:sz w:val="18"/>
                <w:szCs w:val="18"/>
                <w:lang w:eastAsia="ja-JP"/>
              </w:rPr>
            </w:pPr>
          </w:p>
          <w:p w14:paraId="61AAB0A3" w14:textId="77777777" w:rsidR="00BE746D" w:rsidRPr="00AF5231" w:rsidRDefault="00BE746D" w:rsidP="00BE746D">
            <w:pPr>
              <w:suppressAutoHyphens w:val="0"/>
              <w:spacing w:before="40" w:after="40" w:line="220" w:lineRule="exact"/>
              <w:rPr>
                <w:rFonts w:eastAsia="MS Mincho"/>
                <w:b/>
                <w:sz w:val="18"/>
                <w:szCs w:val="18"/>
                <w:lang w:eastAsia="ja-JP"/>
              </w:rPr>
            </w:pPr>
          </w:p>
          <w:p w14:paraId="6C475313" w14:textId="77777777" w:rsidR="00BE746D" w:rsidRPr="00AF5231" w:rsidRDefault="00BE746D" w:rsidP="00BE746D">
            <w:pPr>
              <w:suppressAutoHyphens w:val="0"/>
              <w:spacing w:before="40" w:after="40" w:line="220" w:lineRule="exact"/>
              <w:rPr>
                <w:rFonts w:eastAsia="MS Mincho"/>
                <w:b/>
                <w:sz w:val="18"/>
                <w:szCs w:val="18"/>
                <w:lang w:eastAsia="ja-JP"/>
              </w:rPr>
            </w:pPr>
          </w:p>
        </w:tc>
        <w:tc>
          <w:tcPr>
            <w:tcW w:w="916" w:type="dxa"/>
            <w:gridSpan w:val="2"/>
            <w:tcBorders>
              <w:top w:val="nil"/>
              <w:left w:val="nil"/>
              <w:bottom w:val="nil"/>
              <w:right w:val="nil"/>
            </w:tcBorders>
            <w:shd w:val="clear" w:color="auto" w:fill="auto"/>
            <w:noWrap/>
          </w:tcPr>
          <w:p w14:paraId="074AF565"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916" w:type="dxa"/>
            <w:gridSpan w:val="2"/>
            <w:tcBorders>
              <w:top w:val="nil"/>
              <w:left w:val="nil"/>
              <w:bottom w:val="nil"/>
              <w:right w:val="nil"/>
            </w:tcBorders>
            <w:shd w:val="clear" w:color="auto" w:fill="auto"/>
            <w:noWrap/>
          </w:tcPr>
          <w:p w14:paraId="61B4CFF9"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578" w:type="dxa"/>
            <w:gridSpan w:val="2"/>
            <w:tcBorders>
              <w:top w:val="nil"/>
              <w:left w:val="nil"/>
              <w:bottom w:val="nil"/>
              <w:right w:val="nil"/>
            </w:tcBorders>
          </w:tcPr>
          <w:p w14:paraId="709B6AB5"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567" w:type="dxa"/>
            <w:tcBorders>
              <w:top w:val="nil"/>
              <w:left w:val="nil"/>
              <w:bottom w:val="nil"/>
              <w:right w:val="nil"/>
            </w:tcBorders>
          </w:tcPr>
          <w:p w14:paraId="15598723"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850" w:type="dxa"/>
            <w:tcBorders>
              <w:top w:val="nil"/>
              <w:left w:val="nil"/>
              <w:bottom w:val="nil"/>
              <w:right w:val="nil"/>
            </w:tcBorders>
            <w:shd w:val="clear" w:color="auto" w:fill="auto"/>
          </w:tcPr>
          <w:p w14:paraId="26A1F40D"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720" w:type="dxa"/>
            <w:tcBorders>
              <w:top w:val="nil"/>
              <w:left w:val="nil"/>
              <w:bottom w:val="nil"/>
              <w:right w:val="nil"/>
            </w:tcBorders>
            <w:shd w:val="clear" w:color="auto" w:fill="auto"/>
          </w:tcPr>
          <w:p w14:paraId="2E1C6240"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1265" w:type="dxa"/>
            <w:tcBorders>
              <w:top w:val="nil"/>
              <w:left w:val="nil"/>
              <w:bottom w:val="nil"/>
              <w:right w:val="nil"/>
            </w:tcBorders>
            <w:shd w:val="clear" w:color="auto" w:fill="auto"/>
          </w:tcPr>
          <w:p w14:paraId="11F20EB0"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992" w:type="dxa"/>
            <w:tcBorders>
              <w:top w:val="nil"/>
              <w:left w:val="nil"/>
              <w:bottom w:val="nil"/>
              <w:right w:val="nil"/>
            </w:tcBorders>
            <w:shd w:val="clear" w:color="auto" w:fill="auto"/>
            <w:noWrap/>
          </w:tcPr>
          <w:p w14:paraId="0E2A3CD3"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c>
          <w:tcPr>
            <w:tcW w:w="1559" w:type="dxa"/>
            <w:tcBorders>
              <w:top w:val="nil"/>
              <w:left w:val="nil"/>
              <w:bottom w:val="nil"/>
              <w:right w:val="nil"/>
            </w:tcBorders>
            <w:shd w:val="clear" w:color="auto" w:fill="auto"/>
            <w:noWrap/>
          </w:tcPr>
          <w:p w14:paraId="056C17B0" w14:textId="77777777" w:rsidR="00BE746D" w:rsidRPr="00AF5231" w:rsidRDefault="00BE746D" w:rsidP="00BE746D">
            <w:pPr>
              <w:suppressAutoHyphens w:val="0"/>
              <w:spacing w:before="40" w:after="40" w:line="220" w:lineRule="exact"/>
              <w:ind w:left="113"/>
              <w:rPr>
                <w:rFonts w:eastAsia="Times New Roman"/>
                <w:b/>
                <w:sz w:val="18"/>
                <w:szCs w:val="18"/>
                <w:lang w:eastAsia="en-GB"/>
              </w:rPr>
            </w:pPr>
          </w:p>
        </w:tc>
      </w:tr>
      <w:tr w:rsidR="00BE746D" w:rsidRPr="00AF5231" w14:paraId="692C9903" w14:textId="77777777" w:rsidTr="00BE746D">
        <w:trPr>
          <w:trHeight w:val="240"/>
        </w:trPr>
        <w:tc>
          <w:tcPr>
            <w:tcW w:w="4112" w:type="dxa"/>
            <w:tcBorders>
              <w:top w:val="nil"/>
              <w:bottom w:val="single" w:sz="4" w:space="0" w:color="auto"/>
            </w:tcBorders>
            <w:shd w:val="clear" w:color="auto" w:fill="auto"/>
            <w:noWrap/>
          </w:tcPr>
          <w:p w14:paraId="7DEDFF2F" w14:textId="77777777" w:rsidR="00BE746D" w:rsidRPr="00AF5231" w:rsidRDefault="00BE746D" w:rsidP="00DD7D36">
            <w:pPr>
              <w:keepNext/>
              <w:suppressAutoHyphens w:val="0"/>
              <w:spacing w:before="40" w:after="40" w:line="220" w:lineRule="exact"/>
              <w:rPr>
                <w:rFonts w:eastAsia="MS Mincho"/>
                <w:sz w:val="18"/>
                <w:szCs w:val="18"/>
                <w:lang w:eastAsia="ja-JP"/>
              </w:rPr>
            </w:pPr>
            <w:r w:rsidRPr="00AF5231">
              <w:rPr>
                <w:rFonts w:eastAsia="MS Mincho"/>
                <w:sz w:val="18"/>
                <w:szCs w:val="18"/>
                <w:lang w:eastAsia="ja-JP"/>
              </w:rPr>
              <w:lastRenderedPageBreak/>
              <w:t>Specialized United Nations bodies</w:t>
            </w:r>
          </w:p>
          <w:p w14:paraId="2E63A8CF"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1.  United Nations Development Programme</w:t>
            </w:r>
            <w:r w:rsidRPr="00AF5231">
              <w:rPr>
                <w:rFonts w:eastAsia="MS Mincho"/>
                <w:sz w:val="18"/>
                <w:szCs w:val="18"/>
                <w:lang w:eastAsia="ja-JP"/>
              </w:rPr>
              <w:br/>
              <w:t xml:space="preserve">     (specific programmes)</w:t>
            </w:r>
          </w:p>
          <w:p w14:paraId="404FD50E" w14:textId="77777777" w:rsidR="00BE746D" w:rsidRPr="00AF5231" w:rsidRDefault="00BE746D" w:rsidP="00BE746D">
            <w:pPr>
              <w:suppressAutoHyphens w:val="0"/>
              <w:spacing w:before="40" w:after="40" w:line="220" w:lineRule="exact"/>
              <w:rPr>
                <w:rFonts w:eastAsia="MS Mincho"/>
                <w:sz w:val="18"/>
                <w:szCs w:val="18"/>
                <w:lang w:eastAsia="ja-JP"/>
              </w:rPr>
            </w:pPr>
            <w:r w:rsidRPr="00AF5231">
              <w:rPr>
                <w:rFonts w:eastAsia="MS Mincho"/>
                <w:sz w:val="18"/>
                <w:szCs w:val="18"/>
                <w:lang w:eastAsia="ja-JP"/>
              </w:rPr>
              <w:t xml:space="preserve">2. United Nations Environment Programme </w:t>
            </w:r>
            <w:r w:rsidRPr="00AF5231">
              <w:rPr>
                <w:rFonts w:eastAsia="MS Mincho"/>
                <w:sz w:val="18"/>
                <w:szCs w:val="18"/>
                <w:lang w:eastAsia="ja-JP"/>
              </w:rPr>
              <w:br/>
              <w:t xml:space="preserve">    (specific programmes) </w:t>
            </w:r>
          </w:p>
          <w:p w14:paraId="51AD5B58" w14:textId="77777777" w:rsidR="00BE746D" w:rsidRPr="00AF5231" w:rsidRDefault="00BE746D" w:rsidP="00BE746D">
            <w:pPr>
              <w:suppressAutoHyphens w:val="0"/>
              <w:spacing w:before="40" w:after="40" w:line="220" w:lineRule="exact"/>
              <w:rPr>
                <w:rFonts w:eastAsia="Times New Roman"/>
                <w:sz w:val="18"/>
                <w:szCs w:val="18"/>
                <w:lang w:eastAsia="en-GB"/>
              </w:rPr>
            </w:pPr>
            <w:r w:rsidRPr="00AF5231">
              <w:rPr>
                <w:rFonts w:eastAsia="MS Mincho"/>
                <w:sz w:val="18"/>
                <w:szCs w:val="18"/>
                <w:lang w:eastAsia="ja-JP"/>
              </w:rPr>
              <w:t>3. Other</w:t>
            </w:r>
          </w:p>
        </w:tc>
        <w:tc>
          <w:tcPr>
            <w:tcW w:w="916" w:type="dxa"/>
            <w:gridSpan w:val="2"/>
            <w:tcBorders>
              <w:top w:val="nil"/>
              <w:bottom w:val="single" w:sz="4" w:space="0" w:color="auto"/>
            </w:tcBorders>
            <w:shd w:val="clear" w:color="auto" w:fill="auto"/>
            <w:noWrap/>
            <w:vAlign w:val="bottom"/>
          </w:tcPr>
          <w:p w14:paraId="02960FF8"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916" w:type="dxa"/>
            <w:gridSpan w:val="2"/>
            <w:tcBorders>
              <w:top w:val="nil"/>
              <w:bottom w:val="single" w:sz="4" w:space="0" w:color="auto"/>
            </w:tcBorders>
            <w:shd w:val="clear" w:color="auto" w:fill="auto"/>
            <w:noWrap/>
            <w:vAlign w:val="bottom"/>
          </w:tcPr>
          <w:p w14:paraId="51EF5E21"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578" w:type="dxa"/>
            <w:gridSpan w:val="2"/>
            <w:tcBorders>
              <w:top w:val="nil"/>
              <w:bottom w:val="single" w:sz="4" w:space="0" w:color="auto"/>
            </w:tcBorders>
          </w:tcPr>
          <w:p w14:paraId="66FB0B4E"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567" w:type="dxa"/>
            <w:tcBorders>
              <w:top w:val="nil"/>
              <w:bottom w:val="single" w:sz="4" w:space="0" w:color="auto"/>
            </w:tcBorders>
          </w:tcPr>
          <w:p w14:paraId="47ED8EB8"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850" w:type="dxa"/>
            <w:tcBorders>
              <w:top w:val="nil"/>
              <w:bottom w:val="single" w:sz="4" w:space="0" w:color="auto"/>
            </w:tcBorders>
            <w:shd w:val="clear" w:color="auto" w:fill="auto"/>
            <w:vAlign w:val="bottom"/>
          </w:tcPr>
          <w:p w14:paraId="7F890B72"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720" w:type="dxa"/>
            <w:tcBorders>
              <w:top w:val="nil"/>
              <w:bottom w:val="single" w:sz="4" w:space="0" w:color="auto"/>
            </w:tcBorders>
            <w:shd w:val="clear" w:color="auto" w:fill="auto"/>
            <w:vAlign w:val="bottom"/>
          </w:tcPr>
          <w:p w14:paraId="4789161D"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265" w:type="dxa"/>
            <w:tcBorders>
              <w:top w:val="nil"/>
              <w:bottom w:val="single" w:sz="4" w:space="0" w:color="auto"/>
            </w:tcBorders>
            <w:shd w:val="clear" w:color="auto" w:fill="auto"/>
            <w:vAlign w:val="bottom"/>
          </w:tcPr>
          <w:p w14:paraId="7122408E"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992" w:type="dxa"/>
            <w:tcBorders>
              <w:top w:val="nil"/>
              <w:bottom w:val="single" w:sz="4" w:space="0" w:color="auto"/>
            </w:tcBorders>
            <w:shd w:val="clear" w:color="auto" w:fill="auto"/>
            <w:noWrap/>
            <w:vAlign w:val="bottom"/>
          </w:tcPr>
          <w:p w14:paraId="4A13889D"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559" w:type="dxa"/>
            <w:tcBorders>
              <w:top w:val="nil"/>
              <w:bottom w:val="single" w:sz="4" w:space="0" w:color="auto"/>
            </w:tcBorders>
            <w:shd w:val="clear" w:color="auto" w:fill="auto"/>
            <w:noWrap/>
            <w:vAlign w:val="bottom"/>
          </w:tcPr>
          <w:p w14:paraId="6A6CC0C8"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r>
      <w:tr w:rsidR="00BE746D" w:rsidRPr="00AF5231" w14:paraId="3E3DDF4F" w14:textId="77777777" w:rsidTr="00BE746D">
        <w:trPr>
          <w:trHeight w:val="240"/>
        </w:trPr>
        <w:tc>
          <w:tcPr>
            <w:tcW w:w="4112" w:type="dxa"/>
            <w:tcBorders>
              <w:top w:val="single" w:sz="4" w:space="0" w:color="auto"/>
              <w:bottom w:val="single" w:sz="12" w:space="0" w:color="auto"/>
            </w:tcBorders>
            <w:shd w:val="clear" w:color="auto" w:fill="auto"/>
            <w:noWrap/>
          </w:tcPr>
          <w:p w14:paraId="6EF6F88E" w14:textId="77777777" w:rsidR="00BE746D" w:rsidRPr="00AF5231" w:rsidRDefault="00BE746D" w:rsidP="00BE746D">
            <w:pPr>
              <w:suppressAutoHyphens w:val="0"/>
              <w:spacing w:before="40" w:after="40" w:line="220" w:lineRule="exact"/>
              <w:rPr>
                <w:rFonts w:eastAsia="MS Mincho"/>
                <w:b/>
                <w:sz w:val="18"/>
                <w:szCs w:val="18"/>
                <w:lang w:eastAsia="ja-JP"/>
              </w:rPr>
            </w:pPr>
            <w:r w:rsidRPr="00AF5231">
              <w:rPr>
                <w:rFonts w:eastAsia="MS Mincho"/>
                <w:b/>
                <w:sz w:val="18"/>
                <w:szCs w:val="18"/>
                <w:lang w:eastAsia="ja-JP"/>
              </w:rPr>
              <w:t>Subtotal</w:t>
            </w:r>
          </w:p>
        </w:tc>
        <w:tc>
          <w:tcPr>
            <w:tcW w:w="916" w:type="dxa"/>
            <w:gridSpan w:val="2"/>
            <w:tcBorders>
              <w:top w:val="single" w:sz="4" w:space="0" w:color="auto"/>
              <w:bottom w:val="single" w:sz="12" w:space="0" w:color="auto"/>
            </w:tcBorders>
            <w:shd w:val="clear" w:color="auto" w:fill="auto"/>
            <w:noWrap/>
            <w:vAlign w:val="bottom"/>
          </w:tcPr>
          <w:p w14:paraId="13AA5214"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916" w:type="dxa"/>
            <w:gridSpan w:val="2"/>
            <w:tcBorders>
              <w:top w:val="single" w:sz="4" w:space="0" w:color="auto"/>
              <w:bottom w:val="single" w:sz="12" w:space="0" w:color="auto"/>
            </w:tcBorders>
            <w:shd w:val="clear" w:color="auto" w:fill="auto"/>
            <w:noWrap/>
            <w:vAlign w:val="bottom"/>
          </w:tcPr>
          <w:p w14:paraId="081B91BA"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578" w:type="dxa"/>
            <w:gridSpan w:val="2"/>
            <w:tcBorders>
              <w:top w:val="single" w:sz="4" w:space="0" w:color="auto"/>
              <w:bottom w:val="single" w:sz="12" w:space="0" w:color="auto"/>
            </w:tcBorders>
          </w:tcPr>
          <w:p w14:paraId="24B2327C"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567" w:type="dxa"/>
            <w:tcBorders>
              <w:top w:val="single" w:sz="4" w:space="0" w:color="auto"/>
              <w:bottom w:val="single" w:sz="12" w:space="0" w:color="auto"/>
            </w:tcBorders>
            <w:shd w:val="clear" w:color="auto" w:fill="FFFFFF"/>
          </w:tcPr>
          <w:p w14:paraId="63479570"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850" w:type="dxa"/>
            <w:tcBorders>
              <w:top w:val="single" w:sz="4" w:space="0" w:color="auto"/>
              <w:bottom w:val="single" w:sz="12" w:space="0" w:color="auto"/>
            </w:tcBorders>
            <w:shd w:val="clear" w:color="auto" w:fill="FFFFFF"/>
            <w:vAlign w:val="bottom"/>
          </w:tcPr>
          <w:p w14:paraId="4C3CD416"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720" w:type="dxa"/>
            <w:tcBorders>
              <w:top w:val="single" w:sz="4" w:space="0" w:color="auto"/>
              <w:bottom w:val="single" w:sz="12" w:space="0" w:color="auto"/>
            </w:tcBorders>
            <w:shd w:val="clear" w:color="auto" w:fill="FFFFFF"/>
            <w:vAlign w:val="bottom"/>
          </w:tcPr>
          <w:p w14:paraId="54A12722"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1265" w:type="dxa"/>
            <w:tcBorders>
              <w:top w:val="single" w:sz="4" w:space="0" w:color="auto"/>
              <w:bottom w:val="single" w:sz="12" w:space="0" w:color="auto"/>
            </w:tcBorders>
            <w:shd w:val="clear" w:color="auto" w:fill="FFFFFF"/>
            <w:vAlign w:val="bottom"/>
          </w:tcPr>
          <w:p w14:paraId="456726B5"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992" w:type="dxa"/>
            <w:tcBorders>
              <w:top w:val="single" w:sz="4" w:space="0" w:color="auto"/>
              <w:bottom w:val="single" w:sz="12" w:space="0" w:color="auto"/>
            </w:tcBorders>
            <w:shd w:val="clear" w:color="auto" w:fill="FFFFFF"/>
            <w:noWrap/>
            <w:vAlign w:val="bottom"/>
          </w:tcPr>
          <w:p w14:paraId="2144C20D"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1559" w:type="dxa"/>
            <w:tcBorders>
              <w:top w:val="single" w:sz="4" w:space="0" w:color="auto"/>
              <w:bottom w:val="single" w:sz="12" w:space="0" w:color="auto"/>
            </w:tcBorders>
            <w:shd w:val="clear" w:color="auto" w:fill="FFFFFF"/>
            <w:noWrap/>
            <w:vAlign w:val="bottom"/>
          </w:tcPr>
          <w:p w14:paraId="65D52D75"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r>
      <w:tr w:rsidR="00BE746D" w:rsidRPr="00AF5231" w14:paraId="2B627C45" w14:textId="77777777" w:rsidTr="00BE746D">
        <w:trPr>
          <w:trHeight w:val="240"/>
        </w:trPr>
        <w:tc>
          <w:tcPr>
            <w:tcW w:w="4112" w:type="dxa"/>
            <w:tcBorders>
              <w:top w:val="single" w:sz="12" w:space="0" w:color="auto"/>
              <w:bottom w:val="single" w:sz="12" w:space="0" w:color="auto"/>
            </w:tcBorders>
            <w:shd w:val="clear" w:color="auto" w:fill="auto"/>
            <w:noWrap/>
          </w:tcPr>
          <w:p w14:paraId="66ACB290" w14:textId="77777777" w:rsidR="00BE746D" w:rsidRPr="00AF5231" w:rsidRDefault="00BE746D" w:rsidP="00BE746D">
            <w:pPr>
              <w:tabs>
                <w:tab w:val="left" w:pos="1682"/>
              </w:tabs>
              <w:suppressAutoHyphens w:val="0"/>
              <w:spacing w:before="40" w:after="40" w:line="220" w:lineRule="exact"/>
              <w:rPr>
                <w:rFonts w:eastAsia="MS Mincho"/>
                <w:b/>
                <w:sz w:val="18"/>
                <w:szCs w:val="18"/>
                <w:lang w:eastAsia="ja-JP"/>
              </w:rPr>
            </w:pPr>
            <w:r w:rsidRPr="00AF5231">
              <w:rPr>
                <w:rFonts w:eastAsia="Times New Roman"/>
                <w:b/>
                <w:sz w:val="18"/>
                <w:szCs w:val="18"/>
                <w:lang w:eastAsia="en-GB"/>
              </w:rPr>
              <w:t>Total</w:t>
            </w:r>
          </w:p>
        </w:tc>
        <w:tc>
          <w:tcPr>
            <w:tcW w:w="916" w:type="dxa"/>
            <w:gridSpan w:val="2"/>
            <w:tcBorders>
              <w:top w:val="single" w:sz="12" w:space="0" w:color="auto"/>
              <w:bottom w:val="single" w:sz="12" w:space="0" w:color="auto"/>
            </w:tcBorders>
            <w:shd w:val="clear" w:color="auto" w:fill="auto"/>
            <w:noWrap/>
            <w:vAlign w:val="bottom"/>
          </w:tcPr>
          <w:p w14:paraId="0A4B287D"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916" w:type="dxa"/>
            <w:gridSpan w:val="2"/>
            <w:tcBorders>
              <w:top w:val="single" w:sz="12" w:space="0" w:color="auto"/>
              <w:bottom w:val="single" w:sz="12" w:space="0" w:color="auto"/>
            </w:tcBorders>
            <w:shd w:val="clear" w:color="auto" w:fill="auto"/>
            <w:noWrap/>
            <w:vAlign w:val="bottom"/>
          </w:tcPr>
          <w:p w14:paraId="005D05A7"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578" w:type="dxa"/>
            <w:gridSpan w:val="2"/>
            <w:tcBorders>
              <w:top w:val="single" w:sz="12" w:space="0" w:color="auto"/>
              <w:bottom w:val="single" w:sz="12" w:space="0" w:color="auto"/>
            </w:tcBorders>
          </w:tcPr>
          <w:p w14:paraId="0BAE7AAA"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567" w:type="dxa"/>
            <w:tcBorders>
              <w:top w:val="single" w:sz="12" w:space="0" w:color="auto"/>
              <w:bottom w:val="single" w:sz="12" w:space="0" w:color="auto"/>
            </w:tcBorders>
            <w:shd w:val="clear" w:color="auto" w:fill="FFFFFF"/>
          </w:tcPr>
          <w:p w14:paraId="3FA47891"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850" w:type="dxa"/>
            <w:tcBorders>
              <w:top w:val="single" w:sz="12" w:space="0" w:color="auto"/>
              <w:bottom w:val="single" w:sz="12" w:space="0" w:color="auto"/>
            </w:tcBorders>
            <w:shd w:val="clear" w:color="auto" w:fill="FFFFFF"/>
            <w:vAlign w:val="bottom"/>
          </w:tcPr>
          <w:p w14:paraId="23B22C5C"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720" w:type="dxa"/>
            <w:tcBorders>
              <w:top w:val="single" w:sz="12" w:space="0" w:color="auto"/>
              <w:bottom w:val="single" w:sz="12" w:space="0" w:color="auto"/>
            </w:tcBorders>
            <w:shd w:val="clear" w:color="auto" w:fill="FFFFFF"/>
            <w:vAlign w:val="bottom"/>
          </w:tcPr>
          <w:p w14:paraId="055C79E0"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1265" w:type="dxa"/>
            <w:tcBorders>
              <w:top w:val="single" w:sz="12" w:space="0" w:color="auto"/>
              <w:bottom w:val="single" w:sz="12" w:space="0" w:color="auto"/>
            </w:tcBorders>
            <w:shd w:val="clear" w:color="auto" w:fill="FFFFFF"/>
            <w:vAlign w:val="bottom"/>
          </w:tcPr>
          <w:p w14:paraId="47BC3F8C"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992" w:type="dxa"/>
            <w:tcBorders>
              <w:top w:val="single" w:sz="12" w:space="0" w:color="auto"/>
              <w:bottom w:val="single" w:sz="12" w:space="0" w:color="auto"/>
            </w:tcBorders>
            <w:shd w:val="clear" w:color="auto" w:fill="FFFFFF"/>
            <w:noWrap/>
            <w:vAlign w:val="bottom"/>
          </w:tcPr>
          <w:p w14:paraId="1BDEA80A"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c>
          <w:tcPr>
            <w:tcW w:w="1559" w:type="dxa"/>
            <w:tcBorders>
              <w:top w:val="single" w:sz="12" w:space="0" w:color="auto"/>
              <w:bottom w:val="single" w:sz="12" w:space="0" w:color="auto"/>
            </w:tcBorders>
            <w:shd w:val="clear" w:color="auto" w:fill="FFFFFF"/>
            <w:noWrap/>
            <w:vAlign w:val="bottom"/>
          </w:tcPr>
          <w:p w14:paraId="47E15ABA" w14:textId="77777777" w:rsidR="00BE746D" w:rsidRPr="00AF5231" w:rsidRDefault="00BE746D" w:rsidP="00BE746D">
            <w:pPr>
              <w:suppressAutoHyphens w:val="0"/>
              <w:spacing w:before="40" w:after="40" w:line="220" w:lineRule="exact"/>
              <w:ind w:left="113"/>
              <w:jc w:val="right"/>
              <w:rPr>
                <w:rFonts w:eastAsia="Times New Roman"/>
                <w:b/>
                <w:sz w:val="18"/>
                <w:szCs w:val="18"/>
                <w:lang w:eastAsia="en-GB"/>
              </w:rPr>
            </w:pPr>
          </w:p>
        </w:tc>
      </w:tr>
    </w:tbl>
    <w:p w14:paraId="7C462FB7" w14:textId="77777777" w:rsidR="00BE746D" w:rsidRPr="00AF5231" w:rsidRDefault="00BE746D" w:rsidP="00C160FB">
      <w:pPr>
        <w:spacing w:before="60" w:line="220" w:lineRule="exact"/>
        <w:ind w:right="1814" w:firstLine="170"/>
        <w:jc w:val="both"/>
        <w:rPr>
          <w:rFonts w:eastAsia="MS Mincho"/>
          <w:i/>
          <w:sz w:val="18"/>
          <w:szCs w:val="18"/>
          <w:lang w:eastAsia="ja-JP"/>
        </w:rPr>
      </w:pPr>
      <w:r w:rsidRPr="00AF5231">
        <w:rPr>
          <w:rFonts w:eastAsia="MS Mincho"/>
          <w:i/>
          <w:sz w:val="18"/>
          <w:szCs w:val="18"/>
          <w:lang w:eastAsia="ja-JP"/>
        </w:rPr>
        <w:t>Note</w:t>
      </w:r>
      <w:r w:rsidRPr="00AF5231">
        <w:rPr>
          <w:rFonts w:eastAsia="MS Mincho"/>
          <w:sz w:val="18"/>
          <w:szCs w:val="18"/>
          <w:lang w:eastAsia="ja-JP"/>
        </w:rPr>
        <w:t>:</w:t>
      </w:r>
      <w:r w:rsidRPr="00AF5231">
        <w:rPr>
          <w:rFonts w:eastAsia="MS Mincho"/>
          <w:i/>
          <w:sz w:val="18"/>
          <w:szCs w:val="18"/>
          <w:lang w:eastAsia="ja-JP"/>
        </w:rPr>
        <w:t xml:space="preserve"> </w:t>
      </w:r>
      <w:r w:rsidRPr="00AF5231">
        <w:rPr>
          <w:rFonts w:eastAsia="MS Mincho"/>
          <w:sz w:val="18"/>
          <w:szCs w:val="18"/>
          <w:lang w:eastAsia="ja-JP"/>
        </w:rPr>
        <w:t>Explanation of numerical footnotes is provided in the documentation box after tables 6, 7 and 8.</w:t>
      </w:r>
    </w:p>
    <w:p w14:paraId="2BA178B7" w14:textId="0856F76E" w:rsidR="00BE746D" w:rsidRPr="00AF5231" w:rsidRDefault="00BE746D" w:rsidP="00C160FB">
      <w:pPr>
        <w:spacing w:line="220" w:lineRule="exact"/>
        <w:ind w:right="1814" w:firstLine="170"/>
        <w:jc w:val="both"/>
        <w:rPr>
          <w:rFonts w:eastAsia="MS Mincho"/>
          <w:sz w:val="18"/>
          <w:szCs w:val="18"/>
          <w:lang w:eastAsia="ja-JP"/>
        </w:rPr>
      </w:pPr>
      <w:r w:rsidRPr="00AF5231">
        <w:rPr>
          <w:rFonts w:eastAsia="MS Mincho"/>
          <w:i/>
          <w:sz w:val="18"/>
          <w:szCs w:val="18"/>
          <w:lang w:eastAsia="ja-JP"/>
        </w:rPr>
        <w:t>Abbreviations</w:t>
      </w:r>
      <w:r w:rsidRPr="00AF5231">
        <w:rPr>
          <w:rFonts w:eastAsia="MS Mincho"/>
          <w:sz w:val="18"/>
          <w:szCs w:val="18"/>
          <w:lang w:eastAsia="ja-JP"/>
        </w:rPr>
        <w:t>:</w:t>
      </w:r>
      <w:r w:rsidRPr="00AF5231">
        <w:rPr>
          <w:rFonts w:eastAsia="MS Mincho"/>
          <w:i/>
          <w:sz w:val="18"/>
          <w:szCs w:val="18"/>
          <w:lang w:eastAsia="ja-JP"/>
        </w:rPr>
        <w:t xml:space="preserve"> </w:t>
      </w:r>
      <w:r w:rsidRPr="00AF5231">
        <w:rPr>
          <w:rFonts w:eastAsia="MS Mincho"/>
          <w:sz w:val="18"/>
          <w:szCs w:val="18"/>
          <w:lang w:eastAsia="ja-JP"/>
        </w:rPr>
        <w:t>ODA = official development assistance, OOF = other official flows</w:t>
      </w:r>
      <w:r w:rsidR="00DA26F0">
        <w:rPr>
          <w:rFonts w:eastAsia="MS Mincho"/>
          <w:sz w:val="18"/>
          <w:szCs w:val="18"/>
          <w:lang w:eastAsia="ja-JP"/>
        </w:rPr>
        <w:t>.</w:t>
      </w:r>
      <w:r w:rsidRPr="00AF5231">
        <w:rPr>
          <w:rFonts w:eastAsia="MS Mincho"/>
          <w:sz w:val="18"/>
          <w:szCs w:val="18"/>
          <w:lang w:eastAsia="ja-JP"/>
        </w:rPr>
        <w:t xml:space="preserve"> </w:t>
      </w:r>
    </w:p>
    <w:p w14:paraId="6CA0DA6C" w14:textId="17EDCFCA" w:rsidR="00BE746D" w:rsidRPr="00AF5231" w:rsidRDefault="003A2774" w:rsidP="003A2774">
      <w:pPr>
        <w:spacing w:line="220" w:lineRule="exact"/>
        <w:ind w:right="1814" w:firstLine="142"/>
        <w:jc w:val="both"/>
        <w:rPr>
          <w:sz w:val="18"/>
          <w:lang w:eastAsia="ja-JP"/>
        </w:rPr>
      </w:pPr>
      <w:r w:rsidRPr="00AF5231">
        <w:rPr>
          <w:i/>
          <w:sz w:val="18"/>
          <w:vertAlign w:val="superscript"/>
          <w:lang w:eastAsia="ja-JP"/>
        </w:rPr>
        <w:t xml:space="preserve">a   </w:t>
      </w:r>
      <w:r w:rsidR="00BE746D" w:rsidRPr="00AF5231">
        <w:rPr>
          <w:rFonts w:eastAsia="MS Mincho"/>
          <w:sz w:val="18"/>
          <w:szCs w:val="18"/>
          <w:lang w:eastAsia="ja-JP"/>
        </w:rPr>
        <w:t>Parties should fill in a separate table for each year, namely 20XX-3 and 20XX-2, where 20XX is the reporting year.</w:t>
      </w:r>
    </w:p>
    <w:p w14:paraId="71E8482F" w14:textId="6AECC27B" w:rsidR="00BE746D" w:rsidRPr="00C160FB" w:rsidRDefault="003A2774" w:rsidP="003A2774">
      <w:pPr>
        <w:spacing w:line="220" w:lineRule="exact"/>
        <w:ind w:right="1814" w:firstLine="142"/>
        <w:jc w:val="both"/>
        <w:rPr>
          <w:rFonts w:eastAsia="MS Mincho"/>
          <w:sz w:val="18"/>
          <w:szCs w:val="18"/>
          <w:lang w:eastAsia="ja-JP"/>
        </w:rPr>
      </w:pPr>
      <w:r w:rsidRPr="00C160FB">
        <w:rPr>
          <w:rFonts w:eastAsia="MS Mincho"/>
          <w:i/>
          <w:sz w:val="18"/>
          <w:szCs w:val="18"/>
          <w:vertAlign w:val="superscript"/>
          <w:lang w:eastAsia="ja-JP"/>
        </w:rPr>
        <w:t xml:space="preserve">b   </w:t>
      </w:r>
      <w:r w:rsidR="00BE746D" w:rsidRPr="00AF5231">
        <w:rPr>
          <w:sz w:val="18"/>
          <w:lang w:eastAsia="ja-JP"/>
        </w:rPr>
        <w:t xml:space="preserve">Parties should explain, </w:t>
      </w:r>
      <w:r w:rsidR="00BE746D" w:rsidRPr="00C160FB">
        <w:rPr>
          <w:rFonts w:eastAsia="MS Mincho"/>
          <w:sz w:val="18"/>
          <w:szCs w:val="18"/>
          <w:lang w:eastAsia="ja-JP"/>
        </w:rPr>
        <w:t>in their national communication, the methodologies used to specify the funds as disbursed and committed. Parties will provide the information for as many status categories as appropriate in the following order of priority: disbursed and committed.</w:t>
      </w:r>
    </w:p>
    <w:p w14:paraId="77262317" w14:textId="2A1E63F0" w:rsidR="00BE746D" w:rsidRPr="00C160FB" w:rsidRDefault="003A2774" w:rsidP="003A2774">
      <w:pPr>
        <w:spacing w:line="220" w:lineRule="exact"/>
        <w:ind w:right="1814" w:firstLine="142"/>
        <w:jc w:val="both"/>
        <w:rPr>
          <w:rFonts w:eastAsia="MS Mincho"/>
          <w:sz w:val="18"/>
          <w:szCs w:val="18"/>
          <w:lang w:eastAsia="ja-JP"/>
        </w:rPr>
      </w:pPr>
      <w:r w:rsidRPr="00C160FB">
        <w:rPr>
          <w:rFonts w:eastAsia="MS Mincho"/>
          <w:i/>
          <w:sz w:val="18"/>
          <w:szCs w:val="18"/>
          <w:vertAlign w:val="superscript"/>
          <w:lang w:eastAsia="ja-JP"/>
        </w:rPr>
        <w:t xml:space="preserve">c   </w:t>
      </w:r>
      <w:r w:rsidR="00BE746D" w:rsidRPr="00AF5231">
        <w:rPr>
          <w:rFonts w:eastAsia="MS Mincho"/>
          <w:sz w:val="18"/>
          <w:szCs w:val="18"/>
          <w:lang w:eastAsia="ja-JP"/>
        </w:rPr>
        <w:t xml:space="preserve">Parties may select several applicable sectors. Parties may report sectoral distribution, as applicable, under “Other”. </w:t>
      </w:r>
    </w:p>
    <w:p w14:paraId="0D1D187A" w14:textId="59B5AF99" w:rsidR="00BE746D" w:rsidRPr="00C160FB" w:rsidRDefault="003A2774" w:rsidP="003A2774">
      <w:pPr>
        <w:spacing w:line="220" w:lineRule="exact"/>
        <w:ind w:right="1814" w:firstLine="142"/>
        <w:jc w:val="both"/>
        <w:rPr>
          <w:rFonts w:eastAsia="MS Mincho"/>
          <w:sz w:val="18"/>
          <w:szCs w:val="18"/>
          <w:lang w:eastAsia="ja-JP"/>
        </w:rPr>
      </w:pPr>
      <w:r w:rsidRPr="00C160FB">
        <w:rPr>
          <w:rFonts w:eastAsia="MS Mincho"/>
          <w:i/>
          <w:sz w:val="18"/>
          <w:szCs w:val="18"/>
          <w:vertAlign w:val="superscript"/>
          <w:lang w:eastAsia="ja-JP"/>
        </w:rPr>
        <w:t xml:space="preserve">d   </w:t>
      </w:r>
      <w:r w:rsidR="00BE746D" w:rsidRPr="00C160FB">
        <w:rPr>
          <w:rFonts w:eastAsia="MS Mincho"/>
          <w:sz w:val="18"/>
          <w:szCs w:val="18"/>
          <w:lang w:eastAsia="ja-JP"/>
        </w:rPr>
        <w:t>This refers to support provided to multilateral institutions that Parties cannot specify as being climate-specific.</w:t>
      </w:r>
    </w:p>
    <w:p w14:paraId="3040C22F" w14:textId="684928F8" w:rsidR="00BE746D" w:rsidRPr="00C160FB" w:rsidRDefault="003A2774" w:rsidP="003A2774">
      <w:pPr>
        <w:spacing w:line="220" w:lineRule="exact"/>
        <w:ind w:right="1814" w:firstLine="142"/>
        <w:jc w:val="both"/>
        <w:rPr>
          <w:rFonts w:eastAsia="MS Mincho"/>
          <w:sz w:val="18"/>
          <w:szCs w:val="18"/>
          <w:lang w:eastAsia="ja-JP"/>
        </w:rPr>
      </w:pPr>
      <w:r w:rsidRPr="00C160FB">
        <w:rPr>
          <w:rFonts w:eastAsia="MS Mincho"/>
          <w:i/>
          <w:sz w:val="18"/>
          <w:szCs w:val="18"/>
          <w:vertAlign w:val="superscript"/>
          <w:lang w:eastAsia="ja-JP"/>
        </w:rPr>
        <w:t xml:space="preserve">e   </w:t>
      </w:r>
      <w:r w:rsidR="00BE746D" w:rsidRPr="00C160FB">
        <w:rPr>
          <w:rFonts w:eastAsia="MS Mincho"/>
          <w:sz w:val="18"/>
          <w:szCs w:val="18"/>
          <w:lang w:eastAsia="ja-JP"/>
        </w:rPr>
        <w:t>Parties should explain in their national communication how they define funds as being climate-specific.</w:t>
      </w:r>
    </w:p>
    <w:p w14:paraId="3F6651F3" w14:textId="14DFC9B0" w:rsidR="00BE746D" w:rsidRPr="00C160FB" w:rsidRDefault="003A2774" w:rsidP="003A2774">
      <w:pPr>
        <w:spacing w:line="220" w:lineRule="exact"/>
        <w:ind w:right="1814" w:firstLine="142"/>
        <w:jc w:val="both"/>
        <w:rPr>
          <w:rFonts w:eastAsia="MS Mincho"/>
          <w:sz w:val="18"/>
          <w:szCs w:val="18"/>
          <w:lang w:eastAsia="ja-JP"/>
        </w:rPr>
      </w:pPr>
      <w:r w:rsidRPr="00C160FB">
        <w:rPr>
          <w:rFonts w:eastAsia="MS Mincho"/>
          <w:i/>
          <w:sz w:val="18"/>
          <w:szCs w:val="18"/>
          <w:vertAlign w:val="superscript"/>
          <w:lang w:eastAsia="ja-JP"/>
        </w:rPr>
        <w:t xml:space="preserve">f   </w:t>
      </w:r>
      <w:r w:rsidR="00BE746D" w:rsidRPr="00C160FB">
        <w:rPr>
          <w:rFonts w:eastAsia="MS Mincho"/>
          <w:sz w:val="18"/>
          <w:szCs w:val="18"/>
          <w:lang w:eastAsia="ja-JP"/>
        </w:rPr>
        <w:t>Please specify.</w:t>
      </w:r>
    </w:p>
    <w:p w14:paraId="5362BF0D" w14:textId="58D595C7" w:rsidR="00BE746D" w:rsidRPr="00AF5231" w:rsidRDefault="003A2774" w:rsidP="003A2774">
      <w:pPr>
        <w:spacing w:line="220" w:lineRule="exact"/>
        <w:ind w:right="1814" w:firstLine="142"/>
        <w:jc w:val="both"/>
        <w:rPr>
          <w:rFonts w:eastAsia="MS Mincho"/>
          <w:sz w:val="18"/>
          <w:szCs w:val="18"/>
          <w:lang w:eastAsia="ja-JP"/>
        </w:rPr>
      </w:pPr>
      <w:r w:rsidRPr="00AF5231">
        <w:rPr>
          <w:rFonts w:eastAsia="MS Mincho"/>
          <w:i/>
          <w:sz w:val="18"/>
          <w:szCs w:val="18"/>
          <w:vertAlign w:val="superscript"/>
          <w:lang w:eastAsia="ja-JP"/>
        </w:rPr>
        <w:t xml:space="preserve">g   </w:t>
      </w:r>
      <w:r w:rsidR="00BE746D" w:rsidRPr="00AF5231">
        <w:rPr>
          <w:rFonts w:eastAsia="MS Mincho"/>
          <w:sz w:val="18"/>
          <w:szCs w:val="18"/>
          <w:lang w:eastAsia="ja-JP"/>
        </w:rPr>
        <w:t>This refers to funding for activities that are cross-cutting across mitigation and adaptation.</w:t>
      </w:r>
    </w:p>
    <w:p w14:paraId="5AA666E6" w14:textId="77777777" w:rsidR="00BE746D" w:rsidRPr="00AF5231" w:rsidRDefault="00BE746D" w:rsidP="00BE746D">
      <w:pPr>
        <w:suppressAutoHyphens w:val="0"/>
        <w:spacing w:line="240" w:lineRule="auto"/>
        <w:rPr>
          <w:rFonts w:eastAsia="MS Mincho"/>
          <w:b/>
          <w:lang w:eastAsia="en-US"/>
        </w:rPr>
      </w:pPr>
      <w:r w:rsidRPr="00AF5231">
        <w:rPr>
          <w:rFonts w:eastAsia="MS Mincho"/>
          <w:b/>
        </w:rPr>
        <w:br w:type="page"/>
      </w:r>
    </w:p>
    <w:p w14:paraId="3CC674D3" w14:textId="77777777" w:rsidR="00BE746D" w:rsidRPr="00AF5231" w:rsidRDefault="00BE746D" w:rsidP="00BE746D">
      <w:pPr>
        <w:spacing w:after="120"/>
        <w:ind w:right="1134"/>
        <w:jc w:val="both"/>
        <w:rPr>
          <w:rFonts w:eastAsia="MS Mincho"/>
          <w:b/>
          <w:lang w:eastAsia="en-US"/>
        </w:rPr>
      </w:pPr>
    </w:p>
    <w:p w14:paraId="247C9261" w14:textId="77777777" w:rsidR="00BE746D" w:rsidRPr="00AF5231" w:rsidRDefault="00BE746D" w:rsidP="00BE746D">
      <w:pPr>
        <w:spacing w:line="240" w:lineRule="auto"/>
        <w:ind w:left="567"/>
        <w:jc w:val="both"/>
        <w:rPr>
          <w:rFonts w:eastAsia="MS Mincho"/>
          <w:lang w:eastAsia="ja-JP"/>
        </w:rPr>
      </w:pPr>
      <w:r w:rsidRPr="00AF5231">
        <w:rPr>
          <w:rFonts w:eastAsia="MS Mincho"/>
          <w:lang w:eastAsia="ja-JP"/>
        </w:rPr>
        <w:t xml:space="preserve">Table 8 </w:t>
      </w:r>
    </w:p>
    <w:p w14:paraId="5A0850E7" w14:textId="77777777" w:rsidR="00BE746D" w:rsidRPr="00AF5231" w:rsidRDefault="00BE746D" w:rsidP="00BE746D">
      <w:pPr>
        <w:spacing w:after="120" w:line="240" w:lineRule="auto"/>
        <w:ind w:left="567"/>
        <w:jc w:val="both"/>
        <w:rPr>
          <w:rFonts w:eastAsia="MS Mincho"/>
          <w:i/>
          <w:vertAlign w:val="superscript"/>
          <w:lang w:eastAsia="ja-JP"/>
        </w:rPr>
      </w:pPr>
      <w:r w:rsidRPr="00AF5231">
        <w:rPr>
          <w:rFonts w:eastAsia="MS Mincho"/>
          <w:b/>
          <w:lang w:eastAsia="ja-JP"/>
        </w:rPr>
        <w:t>Provision of public financial support: contributions through bilateral, regional and other channels in 20XX-3</w:t>
      </w:r>
      <w:r w:rsidRPr="00AF5231">
        <w:rPr>
          <w:rFonts w:eastAsia="MS Mincho"/>
          <w:i/>
          <w:sz w:val="18"/>
          <w:vertAlign w:val="superscript"/>
          <w:lang w:eastAsia="ja-JP"/>
        </w:rPr>
        <w:t>a</w:t>
      </w:r>
    </w:p>
    <w:tbl>
      <w:tblPr>
        <w:tblW w:w="11936" w:type="dxa"/>
        <w:tblInd w:w="567" w:type="dxa"/>
        <w:tblBorders>
          <w:top w:val="single" w:sz="4" w:space="0" w:color="auto"/>
        </w:tblBorders>
        <w:tblLayout w:type="fixed"/>
        <w:tblCellMar>
          <w:left w:w="0" w:type="dxa"/>
          <w:right w:w="0" w:type="dxa"/>
        </w:tblCellMar>
        <w:tblLook w:val="00A0" w:firstRow="1" w:lastRow="0" w:firstColumn="1" w:lastColumn="0" w:noHBand="0" w:noVBand="0"/>
      </w:tblPr>
      <w:tblGrid>
        <w:gridCol w:w="1308"/>
        <w:gridCol w:w="1308"/>
        <w:gridCol w:w="966"/>
        <w:gridCol w:w="966"/>
        <w:gridCol w:w="1082"/>
        <w:gridCol w:w="708"/>
        <w:gridCol w:w="1418"/>
        <w:gridCol w:w="1135"/>
        <w:gridCol w:w="1983"/>
        <w:gridCol w:w="1062"/>
      </w:tblGrid>
      <w:tr w:rsidR="00BE746D" w:rsidRPr="00AF5231" w14:paraId="461749BB" w14:textId="77777777" w:rsidTr="00BE746D">
        <w:trPr>
          <w:trHeight w:val="240"/>
          <w:tblHeader/>
        </w:trPr>
        <w:tc>
          <w:tcPr>
            <w:tcW w:w="2616" w:type="dxa"/>
            <w:gridSpan w:val="2"/>
            <w:vMerge w:val="restart"/>
            <w:tcBorders>
              <w:top w:val="single" w:sz="4" w:space="0" w:color="auto"/>
            </w:tcBorders>
            <w:shd w:val="clear" w:color="auto" w:fill="auto"/>
            <w:vAlign w:val="center"/>
          </w:tcPr>
          <w:p w14:paraId="0C149A91" w14:textId="77777777" w:rsidR="00BE746D" w:rsidRPr="00AF5231" w:rsidRDefault="00BE746D" w:rsidP="00BE746D">
            <w:pPr>
              <w:suppressAutoHyphens w:val="0"/>
              <w:spacing w:before="80" w:after="80" w:line="200" w:lineRule="exact"/>
              <w:rPr>
                <w:rFonts w:eastAsia="Times New Roman"/>
                <w:i/>
                <w:sz w:val="16"/>
                <w:szCs w:val="16"/>
                <w:lang w:eastAsia="en-GB"/>
              </w:rPr>
            </w:pPr>
            <w:r w:rsidRPr="00AF5231">
              <w:rPr>
                <w:rFonts w:eastAsia="Times New Roman"/>
                <w:i/>
                <w:sz w:val="16"/>
                <w:szCs w:val="16"/>
                <w:lang w:eastAsia="en-GB"/>
              </w:rPr>
              <w:t>Recipient country/</w:t>
            </w:r>
            <w:r w:rsidRPr="00AF5231">
              <w:rPr>
                <w:rFonts w:eastAsia="Times New Roman"/>
                <w:i/>
                <w:sz w:val="16"/>
                <w:szCs w:val="16"/>
                <w:lang w:eastAsia="en-GB"/>
              </w:rPr>
              <w:br/>
              <w:t>region/project/programme/activity</w:t>
            </w:r>
            <w:r w:rsidRPr="00AF5231">
              <w:rPr>
                <w:rFonts w:eastAsia="Times New Roman"/>
                <w:i/>
                <w:sz w:val="18"/>
                <w:szCs w:val="16"/>
                <w:vertAlign w:val="superscript"/>
                <w:lang w:eastAsia="en-GB"/>
              </w:rPr>
              <w:t>b</w:t>
            </w:r>
          </w:p>
        </w:tc>
        <w:tc>
          <w:tcPr>
            <w:tcW w:w="1932" w:type="dxa"/>
            <w:gridSpan w:val="2"/>
            <w:tcBorders>
              <w:top w:val="single" w:sz="4" w:space="0" w:color="auto"/>
              <w:bottom w:val="single" w:sz="4" w:space="0" w:color="auto"/>
            </w:tcBorders>
            <w:shd w:val="clear" w:color="auto" w:fill="auto"/>
            <w:noWrap/>
          </w:tcPr>
          <w:p w14:paraId="0D7A6EB1" w14:textId="77777777" w:rsidR="00BE746D" w:rsidRPr="00AF5231" w:rsidRDefault="00BE746D" w:rsidP="00BE746D">
            <w:pPr>
              <w:suppressAutoHyphens w:val="0"/>
              <w:spacing w:before="80" w:after="80" w:line="200" w:lineRule="exact"/>
              <w:ind w:left="113"/>
              <w:jc w:val="center"/>
              <w:rPr>
                <w:rFonts w:eastAsia="Times New Roman"/>
                <w:i/>
                <w:sz w:val="16"/>
                <w:szCs w:val="16"/>
                <w:lang w:eastAsia="en-GB"/>
              </w:rPr>
            </w:pPr>
            <w:r w:rsidRPr="00AF5231">
              <w:rPr>
                <w:rFonts w:eastAsia="Times New Roman"/>
                <w:i/>
                <w:sz w:val="16"/>
                <w:szCs w:val="16"/>
                <w:lang w:eastAsia="en-GB"/>
              </w:rPr>
              <w:t>Total amount</w:t>
            </w:r>
          </w:p>
        </w:tc>
        <w:tc>
          <w:tcPr>
            <w:tcW w:w="1082" w:type="dxa"/>
            <w:tcBorders>
              <w:top w:val="single" w:sz="4" w:space="0" w:color="auto"/>
              <w:bottom w:val="single" w:sz="4" w:space="0" w:color="auto"/>
            </w:tcBorders>
            <w:shd w:val="clear" w:color="auto" w:fill="auto"/>
          </w:tcPr>
          <w:p w14:paraId="2CF530C1" w14:textId="77777777" w:rsidR="00BE746D" w:rsidRPr="00AF5231" w:rsidRDefault="00BE746D" w:rsidP="00BE746D">
            <w:pPr>
              <w:suppressAutoHyphens w:val="0"/>
              <w:spacing w:before="80" w:after="80" w:line="200" w:lineRule="exact"/>
              <w:ind w:left="113"/>
              <w:jc w:val="center"/>
              <w:rPr>
                <w:rFonts w:eastAsia="Times New Roman"/>
                <w:i/>
                <w:sz w:val="16"/>
                <w:szCs w:val="16"/>
                <w:vertAlign w:val="superscript"/>
                <w:lang w:eastAsia="en-GB"/>
              </w:rPr>
            </w:pPr>
            <w:r w:rsidRPr="00AF5231">
              <w:rPr>
                <w:rFonts w:eastAsia="Times New Roman"/>
                <w:i/>
                <w:sz w:val="16"/>
                <w:szCs w:val="16"/>
                <w:lang w:eastAsia="en-GB"/>
              </w:rPr>
              <w:t>Status</w:t>
            </w:r>
            <w:r w:rsidRPr="00AF5231">
              <w:rPr>
                <w:rFonts w:eastAsia="Times New Roman"/>
                <w:i/>
                <w:sz w:val="18"/>
                <w:szCs w:val="16"/>
                <w:vertAlign w:val="superscript"/>
                <w:lang w:eastAsia="en-GB"/>
              </w:rPr>
              <w:t>c, 3</w:t>
            </w:r>
          </w:p>
        </w:tc>
        <w:tc>
          <w:tcPr>
            <w:tcW w:w="708" w:type="dxa"/>
            <w:tcBorders>
              <w:top w:val="single" w:sz="4" w:space="0" w:color="auto"/>
              <w:bottom w:val="single" w:sz="4" w:space="0" w:color="auto"/>
            </w:tcBorders>
            <w:shd w:val="clear" w:color="auto" w:fill="auto"/>
          </w:tcPr>
          <w:p w14:paraId="555C1548" w14:textId="77777777" w:rsidR="00BE746D" w:rsidRPr="00AF5231" w:rsidRDefault="00BE746D" w:rsidP="00BE746D">
            <w:pPr>
              <w:suppressAutoHyphens w:val="0"/>
              <w:spacing w:before="80" w:after="80" w:line="200" w:lineRule="exact"/>
              <w:ind w:left="113"/>
              <w:jc w:val="center"/>
              <w:rPr>
                <w:rFonts w:eastAsia="Times New Roman"/>
                <w:i/>
                <w:sz w:val="16"/>
                <w:szCs w:val="16"/>
                <w:vertAlign w:val="superscript"/>
                <w:lang w:eastAsia="en-GB"/>
              </w:rPr>
            </w:pPr>
            <w:r w:rsidRPr="00AF5231">
              <w:rPr>
                <w:rFonts w:eastAsia="Times New Roman"/>
                <w:i/>
                <w:sz w:val="16"/>
                <w:szCs w:val="16"/>
                <w:lang w:eastAsia="en-GB"/>
              </w:rPr>
              <w:t>Funding source</w:t>
            </w:r>
            <w:r w:rsidRPr="00AF5231">
              <w:rPr>
                <w:rFonts w:eastAsia="Times New Roman"/>
                <w:i/>
                <w:sz w:val="16"/>
                <w:szCs w:val="16"/>
                <w:vertAlign w:val="superscript"/>
                <w:lang w:eastAsia="en-GB"/>
              </w:rPr>
              <w:t>4</w:t>
            </w:r>
          </w:p>
        </w:tc>
        <w:tc>
          <w:tcPr>
            <w:tcW w:w="1418" w:type="dxa"/>
            <w:tcBorders>
              <w:top w:val="single" w:sz="4" w:space="0" w:color="auto"/>
              <w:bottom w:val="single" w:sz="4" w:space="0" w:color="auto"/>
            </w:tcBorders>
            <w:shd w:val="clear" w:color="auto" w:fill="auto"/>
          </w:tcPr>
          <w:p w14:paraId="48A95BB3" w14:textId="77777777" w:rsidR="00BE746D" w:rsidRPr="00AF5231" w:rsidRDefault="00BE746D" w:rsidP="00BE746D">
            <w:pPr>
              <w:suppressAutoHyphens w:val="0"/>
              <w:spacing w:before="80" w:after="80" w:line="200" w:lineRule="exact"/>
              <w:ind w:left="113"/>
              <w:jc w:val="center"/>
              <w:rPr>
                <w:rFonts w:eastAsia="Times New Roman"/>
                <w:i/>
                <w:sz w:val="16"/>
                <w:szCs w:val="16"/>
                <w:lang w:eastAsia="en-GB"/>
              </w:rPr>
            </w:pPr>
            <w:r w:rsidRPr="00AF5231">
              <w:rPr>
                <w:rFonts w:eastAsia="Times New Roman"/>
                <w:i/>
                <w:sz w:val="16"/>
                <w:szCs w:val="16"/>
                <w:lang w:eastAsia="en-GB"/>
              </w:rPr>
              <w:t>Financial instrument</w:t>
            </w:r>
            <w:r w:rsidRPr="00AF5231">
              <w:rPr>
                <w:rFonts w:eastAsia="Times New Roman"/>
                <w:i/>
                <w:sz w:val="18"/>
                <w:szCs w:val="16"/>
                <w:vertAlign w:val="superscript"/>
                <w:lang w:eastAsia="en-GB"/>
              </w:rPr>
              <w:t>5</w:t>
            </w:r>
          </w:p>
        </w:tc>
        <w:tc>
          <w:tcPr>
            <w:tcW w:w="1135" w:type="dxa"/>
            <w:tcBorders>
              <w:top w:val="single" w:sz="4" w:space="0" w:color="auto"/>
              <w:bottom w:val="single" w:sz="4" w:space="0" w:color="auto"/>
            </w:tcBorders>
            <w:shd w:val="clear" w:color="auto" w:fill="auto"/>
          </w:tcPr>
          <w:p w14:paraId="242FB520" w14:textId="77777777" w:rsidR="00BE746D" w:rsidRPr="00AF5231" w:rsidRDefault="00BE746D" w:rsidP="00BE746D">
            <w:pPr>
              <w:suppressAutoHyphens w:val="0"/>
              <w:spacing w:before="80" w:after="80" w:line="200" w:lineRule="exact"/>
              <w:ind w:left="113"/>
              <w:jc w:val="center"/>
              <w:rPr>
                <w:rFonts w:eastAsia="Times New Roman"/>
                <w:i/>
                <w:sz w:val="16"/>
                <w:szCs w:val="16"/>
                <w:vertAlign w:val="superscript"/>
                <w:lang w:eastAsia="en-GB"/>
              </w:rPr>
            </w:pPr>
            <w:r w:rsidRPr="00AF5231">
              <w:rPr>
                <w:rFonts w:eastAsia="Times New Roman"/>
                <w:i/>
                <w:sz w:val="16"/>
                <w:szCs w:val="16"/>
                <w:lang w:eastAsia="en-GB"/>
              </w:rPr>
              <w:t>Type of</w:t>
            </w:r>
            <w:r w:rsidRPr="00AF5231">
              <w:rPr>
                <w:rFonts w:eastAsia="Times New Roman"/>
                <w:i/>
                <w:sz w:val="16"/>
                <w:szCs w:val="16"/>
                <w:lang w:eastAsia="en-GB"/>
              </w:rPr>
              <w:br/>
              <w:t xml:space="preserve"> support</w:t>
            </w:r>
            <w:r w:rsidRPr="00AF5231">
              <w:rPr>
                <w:rFonts w:eastAsia="Times New Roman"/>
                <w:i/>
                <w:sz w:val="18"/>
                <w:szCs w:val="16"/>
                <w:vertAlign w:val="superscript"/>
                <w:lang w:eastAsia="en-GB"/>
              </w:rPr>
              <w:t>6</w:t>
            </w:r>
          </w:p>
        </w:tc>
        <w:tc>
          <w:tcPr>
            <w:tcW w:w="1983" w:type="dxa"/>
            <w:tcBorders>
              <w:top w:val="single" w:sz="4" w:space="0" w:color="auto"/>
              <w:bottom w:val="single" w:sz="4" w:space="0" w:color="auto"/>
            </w:tcBorders>
            <w:shd w:val="clear" w:color="auto" w:fill="auto"/>
            <w:noWrap/>
          </w:tcPr>
          <w:p w14:paraId="554450F5" w14:textId="77777777" w:rsidR="00BE746D" w:rsidRPr="00AF5231" w:rsidRDefault="00BE746D" w:rsidP="00BE746D">
            <w:pPr>
              <w:suppressAutoHyphens w:val="0"/>
              <w:spacing w:before="80" w:after="80" w:line="200" w:lineRule="exact"/>
              <w:ind w:left="113"/>
              <w:jc w:val="center"/>
              <w:rPr>
                <w:rFonts w:eastAsia="Times New Roman"/>
                <w:i/>
                <w:sz w:val="16"/>
                <w:szCs w:val="16"/>
                <w:vertAlign w:val="superscript"/>
                <w:lang w:eastAsia="en-GB"/>
              </w:rPr>
            </w:pPr>
            <w:r w:rsidRPr="00AF5231">
              <w:rPr>
                <w:rFonts w:eastAsia="Times New Roman"/>
                <w:i/>
                <w:sz w:val="16"/>
                <w:szCs w:val="16"/>
                <w:lang w:eastAsia="en-GB"/>
              </w:rPr>
              <w:t>Sector</w:t>
            </w:r>
            <w:r w:rsidRPr="00AF5231">
              <w:rPr>
                <w:rFonts w:eastAsia="Times New Roman"/>
                <w:i/>
                <w:sz w:val="16"/>
                <w:szCs w:val="16"/>
                <w:vertAlign w:val="superscript"/>
                <w:lang w:eastAsia="en-GB"/>
              </w:rPr>
              <w:t>,</w:t>
            </w:r>
            <w:r w:rsidRPr="00AF5231">
              <w:rPr>
                <w:rFonts w:eastAsia="Times New Roman"/>
                <w:i/>
                <w:sz w:val="18"/>
                <w:szCs w:val="16"/>
                <w:vertAlign w:val="superscript"/>
                <w:lang w:eastAsia="en-GB"/>
              </w:rPr>
              <w:t>d, 7</w:t>
            </w:r>
          </w:p>
        </w:tc>
        <w:tc>
          <w:tcPr>
            <w:tcW w:w="1062" w:type="dxa"/>
            <w:tcBorders>
              <w:top w:val="single" w:sz="4" w:space="0" w:color="auto"/>
              <w:bottom w:val="single" w:sz="4" w:space="0" w:color="auto"/>
            </w:tcBorders>
          </w:tcPr>
          <w:p w14:paraId="38E2BA05" w14:textId="77777777" w:rsidR="00BE746D" w:rsidRPr="00AF5231" w:rsidRDefault="00BE746D" w:rsidP="00557825">
            <w:pPr>
              <w:suppressAutoHyphens w:val="0"/>
              <w:spacing w:before="80" w:line="200" w:lineRule="exact"/>
              <w:ind w:left="113"/>
              <w:jc w:val="center"/>
              <w:rPr>
                <w:rFonts w:eastAsia="Times New Roman"/>
                <w:i/>
                <w:sz w:val="16"/>
                <w:szCs w:val="16"/>
                <w:lang w:eastAsia="en-GB"/>
              </w:rPr>
            </w:pPr>
            <w:r w:rsidRPr="00AF5231">
              <w:rPr>
                <w:rFonts w:eastAsia="Times New Roman"/>
                <w:i/>
                <w:sz w:val="16"/>
                <w:szCs w:val="16"/>
                <w:lang w:eastAsia="en-GB"/>
              </w:rPr>
              <w:t>Additional</w:t>
            </w:r>
          </w:p>
          <w:p w14:paraId="6D0724AF" w14:textId="3739D476" w:rsidR="00BE746D" w:rsidRPr="00AF5231" w:rsidRDefault="00557825" w:rsidP="00557825">
            <w:pPr>
              <w:suppressAutoHyphens w:val="0"/>
              <w:spacing w:after="80" w:line="200" w:lineRule="exact"/>
              <w:ind w:left="113"/>
              <w:jc w:val="center"/>
              <w:rPr>
                <w:rFonts w:eastAsia="Times New Roman"/>
                <w:i/>
                <w:sz w:val="16"/>
                <w:szCs w:val="16"/>
                <w:lang w:eastAsia="en-GB"/>
              </w:rPr>
            </w:pPr>
            <w:r>
              <w:rPr>
                <w:rFonts w:eastAsia="Times New Roman"/>
                <w:i/>
                <w:sz w:val="16"/>
                <w:szCs w:val="16"/>
                <w:lang w:eastAsia="en-GB"/>
              </w:rPr>
              <w:t>i</w:t>
            </w:r>
            <w:r w:rsidR="00BE746D" w:rsidRPr="00AF5231">
              <w:rPr>
                <w:rFonts w:eastAsia="Times New Roman"/>
                <w:i/>
                <w:sz w:val="16"/>
                <w:szCs w:val="16"/>
                <w:lang w:eastAsia="en-GB"/>
              </w:rPr>
              <w:t>nformation</w:t>
            </w:r>
            <w:r w:rsidR="00BE746D" w:rsidRPr="00AF5231">
              <w:rPr>
                <w:rFonts w:eastAsia="Times New Roman"/>
                <w:i/>
                <w:sz w:val="18"/>
                <w:szCs w:val="16"/>
                <w:vertAlign w:val="superscript"/>
                <w:lang w:eastAsia="en-GB"/>
              </w:rPr>
              <w:t>e</w:t>
            </w:r>
          </w:p>
        </w:tc>
      </w:tr>
      <w:tr w:rsidR="00BE746D" w:rsidRPr="00AF5231" w14:paraId="6B024CEB" w14:textId="77777777" w:rsidTr="00BE746D">
        <w:trPr>
          <w:trHeight w:val="459"/>
          <w:tblHeader/>
        </w:trPr>
        <w:tc>
          <w:tcPr>
            <w:tcW w:w="2616" w:type="dxa"/>
            <w:gridSpan w:val="2"/>
            <w:vMerge/>
            <w:shd w:val="clear" w:color="auto" w:fill="auto"/>
            <w:vAlign w:val="bottom"/>
          </w:tcPr>
          <w:p w14:paraId="06746407" w14:textId="77777777" w:rsidR="00BE746D" w:rsidRPr="00AF5231" w:rsidRDefault="00BE746D" w:rsidP="00BE746D">
            <w:pPr>
              <w:suppressAutoHyphens w:val="0"/>
              <w:spacing w:before="40" w:after="40" w:line="220" w:lineRule="exact"/>
              <w:jc w:val="center"/>
              <w:rPr>
                <w:rFonts w:eastAsia="Times New Roman"/>
                <w:i/>
                <w:sz w:val="16"/>
                <w:szCs w:val="16"/>
                <w:lang w:eastAsia="en-GB"/>
              </w:rPr>
            </w:pPr>
          </w:p>
        </w:tc>
        <w:tc>
          <w:tcPr>
            <w:tcW w:w="1932" w:type="dxa"/>
            <w:gridSpan w:val="2"/>
            <w:tcBorders>
              <w:top w:val="single" w:sz="4" w:space="0" w:color="auto"/>
              <w:bottom w:val="nil"/>
            </w:tcBorders>
          </w:tcPr>
          <w:p w14:paraId="3A2E12E5" w14:textId="77777777" w:rsidR="00BE746D" w:rsidRPr="00AF5231" w:rsidRDefault="00BE746D" w:rsidP="00BE746D">
            <w:pPr>
              <w:suppressAutoHyphens w:val="0"/>
              <w:spacing w:before="40" w:after="40" w:line="220" w:lineRule="exact"/>
              <w:ind w:left="113"/>
              <w:jc w:val="center"/>
              <w:rPr>
                <w:rFonts w:eastAsia="Times New Roman"/>
                <w:i/>
                <w:sz w:val="16"/>
                <w:szCs w:val="16"/>
                <w:vertAlign w:val="superscript"/>
                <w:lang w:eastAsia="en-GB"/>
              </w:rPr>
            </w:pPr>
            <w:r w:rsidRPr="00AF5231">
              <w:rPr>
                <w:rFonts w:eastAsia="Times New Roman"/>
                <w:i/>
                <w:sz w:val="16"/>
                <w:szCs w:val="16"/>
                <w:lang w:eastAsia="en-GB"/>
              </w:rPr>
              <w:t>Climate-specific</w:t>
            </w:r>
            <w:r w:rsidRPr="00AF5231">
              <w:rPr>
                <w:rFonts w:eastAsia="Times New Roman"/>
                <w:i/>
                <w:sz w:val="18"/>
                <w:szCs w:val="16"/>
                <w:vertAlign w:val="superscript"/>
                <w:lang w:eastAsia="en-GB"/>
              </w:rPr>
              <w:t>f, 2</w:t>
            </w:r>
          </w:p>
          <w:p w14:paraId="1497B76E"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p>
          <w:p w14:paraId="1B64C171"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p>
          <w:p w14:paraId="035DD4A9"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p>
        </w:tc>
        <w:tc>
          <w:tcPr>
            <w:tcW w:w="1082" w:type="dxa"/>
            <w:vMerge w:val="restart"/>
            <w:tcBorders>
              <w:top w:val="single" w:sz="4" w:space="0" w:color="auto"/>
              <w:bottom w:val="nil"/>
            </w:tcBorders>
            <w:shd w:val="clear" w:color="auto" w:fill="auto"/>
          </w:tcPr>
          <w:p w14:paraId="41B40B3F" w14:textId="77777777" w:rsidR="00BE746D" w:rsidRPr="00AF5231" w:rsidRDefault="00BE746D" w:rsidP="00BE746D">
            <w:pPr>
              <w:spacing w:before="40" w:after="40" w:line="220" w:lineRule="exact"/>
              <w:ind w:left="113"/>
              <w:jc w:val="center"/>
              <w:rPr>
                <w:rFonts w:eastAsia="Times New Roman"/>
                <w:i/>
                <w:sz w:val="16"/>
                <w:szCs w:val="16"/>
                <w:lang w:eastAsia="en-GB"/>
              </w:rPr>
            </w:pPr>
            <w:r w:rsidRPr="00AF5231">
              <w:rPr>
                <w:rFonts w:eastAsia="Times New Roman"/>
                <w:i/>
                <w:sz w:val="16"/>
                <w:szCs w:val="16"/>
                <w:lang w:eastAsia="en-GB"/>
              </w:rPr>
              <w:t>Committed</w:t>
            </w:r>
            <w:r w:rsidRPr="00AF5231">
              <w:rPr>
                <w:rFonts w:eastAsia="Times New Roman"/>
                <w:i/>
                <w:sz w:val="16"/>
                <w:szCs w:val="16"/>
                <w:lang w:eastAsia="en-GB"/>
              </w:rPr>
              <w:br/>
              <w:t>Disbursed</w:t>
            </w:r>
          </w:p>
        </w:tc>
        <w:tc>
          <w:tcPr>
            <w:tcW w:w="708" w:type="dxa"/>
            <w:vMerge w:val="restart"/>
            <w:tcBorders>
              <w:top w:val="single" w:sz="4" w:space="0" w:color="auto"/>
              <w:bottom w:val="nil"/>
            </w:tcBorders>
            <w:shd w:val="clear" w:color="auto" w:fill="auto"/>
          </w:tcPr>
          <w:p w14:paraId="33203E0A"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r w:rsidRPr="00AF5231">
              <w:rPr>
                <w:rFonts w:eastAsia="Times New Roman"/>
                <w:i/>
                <w:sz w:val="16"/>
                <w:szCs w:val="16"/>
                <w:lang w:eastAsia="en-GB"/>
              </w:rPr>
              <w:t>ODA</w:t>
            </w:r>
            <w:r w:rsidRPr="00AF5231">
              <w:rPr>
                <w:rFonts w:eastAsia="MS Mincho"/>
                <w:i/>
                <w:sz w:val="16"/>
                <w:szCs w:val="16"/>
                <w:lang w:eastAsia="fi-FI"/>
              </w:rPr>
              <w:br/>
            </w:r>
            <w:r w:rsidRPr="00AF5231">
              <w:rPr>
                <w:rFonts w:eastAsia="Times New Roman"/>
                <w:i/>
                <w:sz w:val="16"/>
                <w:szCs w:val="16"/>
                <w:lang w:eastAsia="en-GB"/>
              </w:rPr>
              <w:t>OOF</w:t>
            </w:r>
            <w:r w:rsidRPr="00AF5231">
              <w:rPr>
                <w:rFonts w:eastAsia="MS Mincho"/>
                <w:i/>
                <w:sz w:val="16"/>
                <w:szCs w:val="16"/>
                <w:lang w:eastAsia="fi-FI"/>
              </w:rPr>
              <w:br/>
            </w:r>
            <w:r w:rsidRPr="00AF5231">
              <w:rPr>
                <w:rFonts w:eastAsia="Times New Roman"/>
                <w:i/>
                <w:sz w:val="16"/>
                <w:szCs w:val="16"/>
                <w:lang w:eastAsia="en-GB"/>
              </w:rPr>
              <w:t>Other</w:t>
            </w:r>
            <w:r w:rsidRPr="00AF5231">
              <w:rPr>
                <w:rFonts w:eastAsia="Times New Roman"/>
                <w:i/>
                <w:sz w:val="18"/>
                <w:szCs w:val="16"/>
                <w:vertAlign w:val="superscript"/>
                <w:lang w:eastAsia="en-GB"/>
              </w:rPr>
              <w:t>g</w:t>
            </w:r>
          </w:p>
        </w:tc>
        <w:tc>
          <w:tcPr>
            <w:tcW w:w="1418" w:type="dxa"/>
            <w:vMerge w:val="restart"/>
            <w:tcBorders>
              <w:top w:val="single" w:sz="4" w:space="0" w:color="auto"/>
              <w:bottom w:val="nil"/>
            </w:tcBorders>
            <w:shd w:val="clear" w:color="auto" w:fill="auto"/>
          </w:tcPr>
          <w:p w14:paraId="76F8CA6A"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r w:rsidRPr="00AF5231">
              <w:rPr>
                <w:rFonts w:eastAsia="Times New Roman"/>
                <w:i/>
                <w:sz w:val="16"/>
                <w:szCs w:val="16"/>
                <w:lang w:eastAsia="en-GB"/>
              </w:rPr>
              <w:t>Grant</w:t>
            </w:r>
            <w:r w:rsidRPr="00AF5231">
              <w:rPr>
                <w:rFonts w:eastAsia="MS Mincho"/>
                <w:i/>
                <w:sz w:val="16"/>
                <w:szCs w:val="16"/>
                <w:lang w:eastAsia="fi-FI"/>
              </w:rPr>
              <w:br/>
            </w:r>
            <w:r w:rsidRPr="00AF5231">
              <w:rPr>
                <w:rFonts w:eastAsia="Times New Roman"/>
                <w:i/>
                <w:sz w:val="16"/>
                <w:szCs w:val="16"/>
                <w:lang w:eastAsia="en-GB"/>
              </w:rPr>
              <w:t>Concessional loan</w:t>
            </w:r>
          </w:p>
          <w:p w14:paraId="417A3AF8"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r w:rsidRPr="00AF5231">
              <w:rPr>
                <w:rFonts w:eastAsia="Times New Roman"/>
                <w:i/>
                <w:sz w:val="16"/>
                <w:szCs w:val="16"/>
                <w:lang w:eastAsia="en-GB"/>
              </w:rPr>
              <w:t>Non-concessional loan</w:t>
            </w:r>
          </w:p>
          <w:p w14:paraId="09351CAE"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r w:rsidRPr="00AF5231">
              <w:rPr>
                <w:rFonts w:eastAsia="Times New Roman"/>
                <w:i/>
                <w:sz w:val="16"/>
                <w:szCs w:val="16"/>
                <w:lang w:eastAsia="en-GB"/>
              </w:rPr>
              <w:t>Equity</w:t>
            </w:r>
            <w:r w:rsidRPr="00AF5231">
              <w:rPr>
                <w:rFonts w:eastAsia="MS Mincho"/>
                <w:i/>
                <w:sz w:val="16"/>
                <w:szCs w:val="16"/>
                <w:lang w:eastAsia="fi-FI"/>
              </w:rPr>
              <w:br/>
            </w:r>
            <w:r w:rsidRPr="00AF5231">
              <w:rPr>
                <w:rFonts w:eastAsia="Times New Roman"/>
                <w:i/>
                <w:sz w:val="16"/>
                <w:szCs w:val="16"/>
                <w:lang w:eastAsia="en-GB"/>
              </w:rPr>
              <w:t>Other</w:t>
            </w:r>
            <w:r w:rsidRPr="00AF5231">
              <w:rPr>
                <w:rFonts w:eastAsia="Times New Roman"/>
                <w:i/>
                <w:sz w:val="18"/>
                <w:szCs w:val="16"/>
                <w:vertAlign w:val="superscript"/>
                <w:lang w:eastAsia="en-GB"/>
              </w:rPr>
              <w:t>g</w:t>
            </w:r>
          </w:p>
        </w:tc>
        <w:tc>
          <w:tcPr>
            <w:tcW w:w="1135" w:type="dxa"/>
            <w:vMerge w:val="restart"/>
            <w:tcBorders>
              <w:top w:val="single" w:sz="4" w:space="0" w:color="auto"/>
              <w:bottom w:val="nil"/>
            </w:tcBorders>
            <w:shd w:val="clear" w:color="auto" w:fill="auto"/>
            <w:noWrap/>
          </w:tcPr>
          <w:p w14:paraId="5599F7DB" w14:textId="77777777" w:rsidR="00BE746D" w:rsidRPr="00AF5231" w:rsidRDefault="00BE746D" w:rsidP="00BE746D">
            <w:pPr>
              <w:suppressAutoHyphens w:val="0"/>
              <w:spacing w:before="40" w:after="40" w:line="220" w:lineRule="exact"/>
              <w:ind w:left="113"/>
              <w:jc w:val="center"/>
              <w:rPr>
                <w:rFonts w:eastAsia="MS Mincho"/>
                <w:i/>
                <w:sz w:val="16"/>
                <w:szCs w:val="16"/>
                <w:lang w:eastAsia="fi-FI"/>
              </w:rPr>
            </w:pPr>
            <w:r w:rsidRPr="00AF5231">
              <w:rPr>
                <w:rFonts w:eastAsia="Times New Roman"/>
                <w:i/>
                <w:sz w:val="16"/>
                <w:szCs w:val="16"/>
                <w:lang w:eastAsia="en-GB"/>
              </w:rPr>
              <w:t>Mitigation</w:t>
            </w:r>
            <w:r w:rsidRPr="00AF5231">
              <w:rPr>
                <w:rFonts w:eastAsia="MS Mincho"/>
                <w:i/>
                <w:sz w:val="16"/>
                <w:szCs w:val="16"/>
                <w:lang w:eastAsia="fi-FI"/>
              </w:rPr>
              <w:br/>
            </w:r>
            <w:r w:rsidRPr="00AF5231">
              <w:rPr>
                <w:rFonts w:eastAsia="Times New Roman"/>
                <w:i/>
                <w:sz w:val="16"/>
                <w:szCs w:val="16"/>
                <w:lang w:eastAsia="en-GB"/>
              </w:rPr>
              <w:t>Adaptation</w:t>
            </w:r>
            <w:r w:rsidRPr="00AF5231">
              <w:rPr>
                <w:rFonts w:eastAsia="Times New Roman"/>
                <w:i/>
                <w:sz w:val="16"/>
                <w:szCs w:val="16"/>
                <w:lang w:eastAsia="en-GB"/>
              </w:rPr>
              <w:br/>
            </w:r>
            <w:r w:rsidRPr="00AF5231">
              <w:rPr>
                <w:rFonts w:eastAsia="MS Mincho"/>
                <w:i/>
                <w:sz w:val="16"/>
                <w:szCs w:val="16"/>
                <w:lang w:eastAsia="fi-FI"/>
              </w:rPr>
              <w:t>Cross-cutting</w:t>
            </w:r>
            <w:r w:rsidRPr="00AF5231">
              <w:rPr>
                <w:rFonts w:eastAsia="MS Mincho"/>
                <w:i/>
                <w:sz w:val="18"/>
                <w:szCs w:val="16"/>
                <w:vertAlign w:val="superscript"/>
                <w:lang w:eastAsia="fi-FI"/>
              </w:rPr>
              <w:t>h</w:t>
            </w:r>
          </w:p>
          <w:p w14:paraId="0EC672B0"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r w:rsidRPr="00AF5231">
              <w:rPr>
                <w:rFonts w:eastAsia="Times New Roman"/>
                <w:i/>
                <w:sz w:val="16"/>
                <w:szCs w:val="16"/>
                <w:lang w:eastAsia="en-GB"/>
              </w:rPr>
              <w:t>Other</w:t>
            </w:r>
            <w:r w:rsidRPr="00AF5231">
              <w:rPr>
                <w:rFonts w:eastAsia="Times New Roman"/>
                <w:i/>
                <w:sz w:val="18"/>
                <w:szCs w:val="16"/>
                <w:vertAlign w:val="superscript"/>
                <w:lang w:eastAsia="en-GB"/>
              </w:rPr>
              <w:t>g</w:t>
            </w:r>
          </w:p>
        </w:tc>
        <w:tc>
          <w:tcPr>
            <w:tcW w:w="1983" w:type="dxa"/>
            <w:vMerge w:val="restart"/>
            <w:tcBorders>
              <w:top w:val="single" w:sz="4" w:space="0" w:color="auto"/>
              <w:bottom w:val="nil"/>
            </w:tcBorders>
            <w:shd w:val="clear" w:color="auto" w:fill="auto"/>
          </w:tcPr>
          <w:p w14:paraId="6E2A9384"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r w:rsidRPr="00AF5231">
              <w:rPr>
                <w:rFonts w:eastAsia="Times New Roman"/>
                <w:i/>
                <w:sz w:val="16"/>
                <w:szCs w:val="16"/>
                <w:lang w:eastAsia="en-GB"/>
              </w:rPr>
              <w:t>Energy</w:t>
            </w:r>
            <w:r w:rsidRPr="00AF5231">
              <w:rPr>
                <w:rFonts w:eastAsia="MS Mincho"/>
                <w:i/>
                <w:sz w:val="16"/>
                <w:szCs w:val="16"/>
                <w:lang w:eastAsia="fi-FI"/>
              </w:rPr>
              <w:br/>
            </w:r>
            <w:r w:rsidRPr="00AF5231">
              <w:rPr>
                <w:rFonts w:eastAsia="Times New Roman"/>
                <w:i/>
                <w:sz w:val="16"/>
                <w:szCs w:val="16"/>
                <w:lang w:eastAsia="en-GB"/>
              </w:rPr>
              <w:t>Transport</w:t>
            </w:r>
            <w:r w:rsidRPr="00AF5231">
              <w:rPr>
                <w:rFonts w:eastAsia="MS Mincho"/>
                <w:i/>
                <w:sz w:val="16"/>
                <w:szCs w:val="16"/>
                <w:lang w:eastAsia="fi-FI"/>
              </w:rPr>
              <w:br/>
            </w:r>
            <w:r w:rsidRPr="00AF5231">
              <w:rPr>
                <w:rFonts w:eastAsia="Times New Roman"/>
                <w:i/>
                <w:sz w:val="16"/>
                <w:szCs w:val="16"/>
                <w:lang w:eastAsia="en-GB"/>
              </w:rPr>
              <w:t>Industry</w:t>
            </w:r>
            <w:r w:rsidRPr="00AF5231">
              <w:rPr>
                <w:rFonts w:eastAsia="MS Mincho"/>
                <w:i/>
                <w:sz w:val="16"/>
                <w:szCs w:val="16"/>
                <w:lang w:eastAsia="fi-FI"/>
              </w:rPr>
              <w:br/>
            </w:r>
            <w:r w:rsidRPr="00AF5231">
              <w:rPr>
                <w:rFonts w:eastAsia="Times New Roman"/>
                <w:i/>
                <w:sz w:val="16"/>
                <w:szCs w:val="16"/>
                <w:lang w:eastAsia="en-GB"/>
              </w:rPr>
              <w:t>Agriculture</w:t>
            </w:r>
            <w:r w:rsidRPr="00AF5231">
              <w:rPr>
                <w:rFonts w:eastAsia="Times New Roman"/>
                <w:i/>
                <w:sz w:val="16"/>
                <w:szCs w:val="16"/>
                <w:lang w:eastAsia="en-GB"/>
              </w:rPr>
              <w:br/>
              <w:t>Forestry</w:t>
            </w:r>
            <w:r w:rsidRPr="00AF5231">
              <w:rPr>
                <w:rFonts w:eastAsia="MS Mincho"/>
                <w:i/>
                <w:sz w:val="16"/>
                <w:szCs w:val="16"/>
                <w:lang w:eastAsia="fi-FI"/>
              </w:rPr>
              <w:br/>
            </w:r>
            <w:r w:rsidRPr="00AF5231">
              <w:rPr>
                <w:rFonts w:eastAsia="Times New Roman"/>
                <w:i/>
                <w:sz w:val="16"/>
                <w:szCs w:val="16"/>
                <w:lang w:eastAsia="en-GB"/>
              </w:rPr>
              <w:t>Water and sanitation</w:t>
            </w:r>
            <w:r w:rsidRPr="00AF5231">
              <w:rPr>
                <w:rFonts w:eastAsia="Times New Roman"/>
                <w:i/>
                <w:sz w:val="16"/>
                <w:szCs w:val="16"/>
                <w:lang w:eastAsia="en-GB"/>
              </w:rPr>
              <w:br/>
              <w:t>Cross-cutting</w:t>
            </w:r>
            <w:r w:rsidRPr="00AF5231">
              <w:rPr>
                <w:rFonts w:eastAsia="MS Mincho"/>
                <w:i/>
                <w:sz w:val="16"/>
                <w:szCs w:val="16"/>
                <w:lang w:eastAsia="fi-FI"/>
              </w:rPr>
              <w:br/>
            </w:r>
            <w:r w:rsidRPr="00AF5231">
              <w:rPr>
                <w:rFonts w:eastAsia="Times New Roman"/>
                <w:i/>
                <w:sz w:val="16"/>
                <w:szCs w:val="16"/>
                <w:lang w:eastAsia="en-GB"/>
              </w:rPr>
              <w:t>Other</w:t>
            </w:r>
            <w:r w:rsidRPr="00AF5231">
              <w:rPr>
                <w:rFonts w:eastAsia="Times New Roman"/>
                <w:i/>
                <w:sz w:val="18"/>
                <w:szCs w:val="16"/>
                <w:vertAlign w:val="superscript"/>
                <w:lang w:eastAsia="en-GB"/>
              </w:rPr>
              <w:t>g</w:t>
            </w:r>
          </w:p>
        </w:tc>
        <w:tc>
          <w:tcPr>
            <w:tcW w:w="1062" w:type="dxa"/>
            <w:tcBorders>
              <w:top w:val="single" w:sz="4" w:space="0" w:color="auto"/>
              <w:bottom w:val="nil"/>
            </w:tcBorders>
          </w:tcPr>
          <w:p w14:paraId="726A1707"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p>
        </w:tc>
      </w:tr>
      <w:tr w:rsidR="00BE746D" w:rsidRPr="00AF5231" w14:paraId="7E01A885" w14:textId="77777777" w:rsidTr="00BE746D">
        <w:trPr>
          <w:trHeight w:val="697"/>
          <w:tblHeader/>
        </w:trPr>
        <w:tc>
          <w:tcPr>
            <w:tcW w:w="2616" w:type="dxa"/>
            <w:gridSpan w:val="2"/>
            <w:vMerge/>
            <w:tcBorders>
              <w:bottom w:val="single" w:sz="12" w:space="0" w:color="auto"/>
            </w:tcBorders>
            <w:shd w:val="clear" w:color="auto" w:fill="auto"/>
            <w:vAlign w:val="bottom"/>
          </w:tcPr>
          <w:p w14:paraId="524DCA6E" w14:textId="77777777" w:rsidR="00BE746D" w:rsidRPr="00AF5231" w:rsidRDefault="00BE746D" w:rsidP="00BE746D">
            <w:pPr>
              <w:suppressAutoHyphens w:val="0"/>
              <w:spacing w:before="40" w:after="40" w:line="220" w:lineRule="exact"/>
              <w:jc w:val="center"/>
              <w:rPr>
                <w:rFonts w:eastAsia="Times New Roman"/>
                <w:i/>
                <w:sz w:val="16"/>
                <w:szCs w:val="16"/>
                <w:lang w:eastAsia="en-GB"/>
              </w:rPr>
            </w:pPr>
          </w:p>
        </w:tc>
        <w:tc>
          <w:tcPr>
            <w:tcW w:w="966" w:type="dxa"/>
            <w:tcBorders>
              <w:top w:val="nil"/>
              <w:bottom w:val="single" w:sz="12" w:space="0" w:color="auto"/>
            </w:tcBorders>
          </w:tcPr>
          <w:p w14:paraId="0D5BCFEE"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r w:rsidRPr="00AF5231">
              <w:rPr>
                <w:rFonts w:eastAsia="Times New Roman"/>
                <w:i/>
                <w:sz w:val="16"/>
                <w:szCs w:val="16"/>
                <w:lang w:eastAsia="en-GB"/>
              </w:rPr>
              <w:t>Domestic currency</w:t>
            </w:r>
          </w:p>
        </w:tc>
        <w:tc>
          <w:tcPr>
            <w:tcW w:w="966" w:type="dxa"/>
            <w:tcBorders>
              <w:top w:val="nil"/>
              <w:bottom w:val="single" w:sz="12" w:space="0" w:color="auto"/>
            </w:tcBorders>
          </w:tcPr>
          <w:p w14:paraId="16449B81"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r w:rsidRPr="00AF5231">
              <w:rPr>
                <w:rFonts w:eastAsia="Times New Roman"/>
                <w:i/>
                <w:sz w:val="16"/>
                <w:szCs w:val="16"/>
                <w:lang w:eastAsia="en-GB"/>
              </w:rPr>
              <w:t>USD</w:t>
            </w:r>
          </w:p>
        </w:tc>
        <w:tc>
          <w:tcPr>
            <w:tcW w:w="1082" w:type="dxa"/>
            <w:vMerge/>
            <w:tcBorders>
              <w:top w:val="nil"/>
              <w:bottom w:val="single" w:sz="12" w:space="0" w:color="auto"/>
            </w:tcBorders>
            <w:shd w:val="clear" w:color="auto" w:fill="auto"/>
          </w:tcPr>
          <w:p w14:paraId="610E669F" w14:textId="77777777" w:rsidR="00BE746D" w:rsidRPr="00AF5231" w:rsidRDefault="00BE746D" w:rsidP="00BE746D">
            <w:pPr>
              <w:spacing w:before="40" w:after="40" w:line="220" w:lineRule="exact"/>
              <w:ind w:left="113"/>
              <w:jc w:val="center"/>
              <w:rPr>
                <w:rFonts w:eastAsia="Times New Roman"/>
                <w:i/>
                <w:sz w:val="16"/>
                <w:szCs w:val="16"/>
                <w:vertAlign w:val="superscript"/>
                <w:lang w:eastAsia="en-GB"/>
              </w:rPr>
            </w:pPr>
          </w:p>
        </w:tc>
        <w:tc>
          <w:tcPr>
            <w:tcW w:w="708" w:type="dxa"/>
            <w:vMerge/>
            <w:tcBorders>
              <w:top w:val="nil"/>
              <w:bottom w:val="single" w:sz="12" w:space="0" w:color="auto"/>
            </w:tcBorders>
            <w:shd w:val="clear" w:color="auto" w:fill="auto"/>
          </w:tcPr>
          <w:p w14:paraId="0083DBE6"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p>
        </w:tc>
        <w:tc>
          <w:tcPr>
            <w:tcW w:w="1418" w:type="dxa"/>
            <w:vMerge/>
            <w:tcBorders>
              <w:top w:val="nil"/>
              <w:bottom w:val="single" w:sz="12" w:space="0" w:color="auto"/>
            </w:tcBorders>
            <w:shd w:val="clear" w:color="auto" w:fill="auto"/>
          </w:tcPr>
          <w:p w14:paraId="5D97BCE0"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p>
        </w:tc>
        <w:tc>
          <w:tcPr>
            <w:tcW w:w="1135" w:type="dxa"/>
            <w:vMerge/>
            <w:tcBorders>
              <w:top w:val="nil"/>
              <w:bottom w:val="single" w:sz="12" w:space="0" w:color="auto"/>
            </w:tcBorders>
            <w:shd w:val="clear" w:color="auto" w:fill="auto"/>
            <w:noWrap/>
          </w:tcPr>
          <w:p w14:paraId="2135D1AB"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p>
        </w:tc>
        <w:tc>
          <w:tcPr>
            <w:tcW w:w="1983" w:type="dxa"/>
            <w:vMerge/>
            <w:tcBorders>
              <w:top w:val="nil"/>
              <w:bottom w:val="single" w:sz="12" w:space="0" w:color="auto"/>
            </w:tcBorders>
            <w:shd w:val="clear" w:color="auto" w:fill="auto"/>
          </w:tcPr>
          <w:p w14:paraId="28B94877"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p>
        </w:tc>
        <w:tc>
          <w:tcPr>
            <w:tcW w:w="1062" w:type="dxa"/>
            <w:tcBorders>
              <w:top w:val="nil"/>
              <w:bottom w:val="single" w:sz="12" w:space="0" w:color="auto"/>
            </w:tcBorders>
          </w:tcPr>
          <w:p w14:paraId="671DD1AC" w14:textId="77777777" w:rsidR="00BE746D" w:rsidRPr="00AF5231" w:rsidRDefault="00BE746D" w:rsidP="00BE746D">
            <w:pPr>
              <w:suppressAutoHyphens w:val="0"/>
              <w:spacing w:before="40" w:after="40" w:line="220" w:lineRule="exact"/>
              <w:ind w:left="113"/>
              <w:jc w:val="center"/>
              <w:rPr>
                <w:rFonts w:eastAsia="Times New Roman"/>
                <w:i/>
                <w:sz w:val="16"/>
                <w:szCs w:val="16"/>
                <w:lang w:eastAsia="en-GB"/>
              </w:rPr>
            </w:pPr>
          </w:p>
        </w:tc>
      </w:tr>
      <w:tr w:rsidR="00BE746D" w:rsidRPr="00AF5231" w14:paraId="68BBEB5C" w14:textId="77777777" w:rsidTr="00BE746D">
        <w:trPr>
          <w:trHeight w:val="240"/>
        </w:trPr>
        <w:tc>
          <w:tcPr>
            <w:tcW w:w="1308" w:type="dxa"/>
            <w:tcBorders>
              <w:top w:val="single" w:sz="12" w:space="0" w:color="auto"/>
            </w:tcBorders>
            <w:shd w:val="clear" w:color="auto" w:fill="auto"/>
            <w:noWrap/>
          </w:tcPr>
          <w:p w14:paraId="20AAEBE2"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1308" w:type="dxa"/>
            <w:tcBorders>
              <w:top w:val="single" w:sz="12" w:space="0" w:color="auto"/>
            </w:tcBorders>
            <w:shd w:val="clear" w:color="auto" w:fill="auto"/>
          </w:tcPr>
          <w:p w14:paraId="5827F06D"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966" w:type="dxa"/>
            <w:tcBorders>
              <w:top w:val="single" w:sz="12" w:space="0" w:color="auto"/>
            </w:tcBorders>
            <w:shd w:val="clear" w:color="auto" w:fill="auto"/>
            <w:noWrap/>
            <w:vAlign w:val="bottom"/>
          </w:tcPr>
          <w:p w14:paraId="0F3F6FB3"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966" w:type="dxa"/>
            <w:tcBorders>
              <w:top w:val="single" w:sz="12" w:space="0" w:color="auto"/>
            </w:tcBorders>
            <w:shd w:val="clear" w:color="auto" w:fill="auto"/>
            <w:noWrap/>
            <w:vAlign w:val="bottom"/>
          </w:tcPr>
          <w:p w14:paraId="0FACE14D"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82" w:type="dxa"/>
            <w:tcBorders>
              <w:top w:val="single" w:sz="12" w:space="0" w:color="auto"/>
            </w:tcBorders>
          </w:tcPr>
          <w:p w14:paraId="764BEE15"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708" w:type="dxa"/>
            <w:tcBorders>
              <w:top w:val="single" w:sz="12" w:space="0" w:color="auto"/>
            </w:tcBorders>
          </w:tcPr>
          <w:p w14:paraId="59F994C9"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418" w:type="dxa"/>
            <w:tcBorders>
              <w:top w:val="single" w:sz="12" w:space="0" w:color="auto"/>
            </w:tcBorders>
            <w:shd w:val="clear" w:color="auto" w:fill="auto"/>
            <w:vAlign w:val="bottom"/>
          </w:tcPr>
          <w:p w14:paraId="56CDD848"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135" w:type="dxa"/>
            <w:tcBorders>
              <w:top w:val="single" w:sz="12" w:space="0" w:color="auto"/>
            </w:tcBorders>
            <w:shd w:val="clear" w:color="auto" w:fill="auto"/>
            <w:vAlign w:val="bottom"/>
          </w:tcPr>
          <w:p w14:paraId="31EF2643"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983" w:type="dxa"/>
            <w:tcBorders>
              <w:top w:val="single" w:sz="12" w:space="0" w:color="auto"/>
            </w:tcBorders>
            <w:shd w:val="clear" w:color="auto" w:fill="auto"/>
            <w:noWrap/>
            <w:vAlign w:val="bottom"/>
          </w:tcPr>
          <w:p w14:paraId="3E9BA597"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62" w:type="dxa"/>
            <w:tcBorders>
              <w:top w:val="single" w:sz="12" w:space="0" w:color="auto"/>
            </w:tcBorders>
            <w:shd w:val="clear" w:color="auto" w:fill="auto"/>
            <w:noWrap/>
            <w:vAlign w:val="bottom"/>
          </w:tcPr>
          <w:p w14:paraId="742C761B"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r>
      <w:tr w:rsidR="00BE746D" w:rsidRPr="00AF5231" w14:paraId="708B8FB4" w14:textId="77777777" w:rsidTr="00BE746D">
        <w:trPr>
          <w:trHeight w:val="240"/>
        </w:trPr>
        <w:tc>
          <w:tcPr>
            <w:tcW w:w="1308" w:type="dxa"/>
            <w:shd w:val="clear" w:color="auto" w:fill="auto"/>
            <w:noWrap/>
          </w:tcPr>
          <w:p w14:paraId="0C410483"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1308" w:type="dxa"/>
            <w:shd w:val="clear" w:color="auto" w:fill="auto"/>
          </w:tcPr>
          <w:p w14:paraId="3556D222"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966" w:type="dxa"/>
            <w:shd w:val="clear" w:color="auto" w:fill="auto"/>
            <w:noWrap/>
            <w:vAlign w:val="bottom"/>
          </w:tcPr>
          <w:p w14:paraId="5EC83333"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966" w:type="dxa"/>
            <w:shd w:val="clear" w:color="auto" w:fill="auto"/>
            <w:noWrap/>
            <w:vAlign w:val="bottom"/>
          </w:tcPr>
          <w:p w14:paraId="416104FE"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82" w:type="dxa"/>
          </w:tcPr>
          <w:p w14:paraId="42095978"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708" w:type="dxa"/>
          </w:tcPr>
          <w:p w14:paraId="7BBA1839"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418" w:type="dxa"/>
            <w:shd w:val="clear" w:color="auto" w:fill="auto"/>
            <w:vAlign w:val="bottom"/>
          </w:tcPr>
          <w:p w14:paraId="2D40356C"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135" w:type="dxa"/>
            <w:shd w:val="clear" w:color="auto" w:fill="auto"/>
            <w:vAlign w:val="bottom"/>
          </w:tcPr>
          <w:p w14:paraId="134E4DAC"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983" w:type="dxa"/>
            <w:shd w:val="clear" w:color="auto" w:fill="auto"/>
            <w:noWrap/>
            <w:vAlign w:val="bottom"/>
          </w:tcPr>
          <w:p w14:paraId="3E06865E"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62" w:type="dxa"/>
            <w:shd w:val="clear" w:color="auto" w:fill="auto"/>
            <w:noWrap/>
            <w:vAlign w:val="bottom"/>
          </w:tcPr>
          <w:p w14:paraId="1B5D978C"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r>
      <w:tr w:rsidR="00BE746D" w:rsidRPr="00AF5231" w14:paraId="379A1512" w14:textId="77777777" w:rsidTr="00BE746D">
        <w:trPr>
          <w:trHeight w:val="240"/>
        </w:trPr>
        <w:tc>
          <w:tcPr>
            <w:tcW w:w="1308" w:type="dxa"/>
            <w:shd w:val="clear" w:color="auto" w:fill="auto"/>
            <w:noWrap/>
          </w:tcPr>
          <w:p w14:paraId="3514CEEC"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1308" w:type="dxa"/>
            <w:shd w:val="clear" w:color="auto" w:fill="auto"/>
          </w:tcPr>
          <w:p w14:paraId="7A53082D"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966" w:type="dxa"/>
            <w:shd w:val="clear" w:color="auto" w:fill="auto"/>
            <w:noWrap/>
            <w:vAlign w:val="bottom"/>
          </w:tcPr>
          <w:p w14:paraId="5E6D9B62"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966" w:type="dxa"/>
            <w:shd w:val="clear" w:color="auto" w:fill="auto"/>
            <w:noWrap/>
            <w:vAlign w:val="bottom"/>
          </w:tcPr>
          <w:p w14:paraId="2DEEF451"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82" w:type="dxa"/>
          </w:tcPr>
          <w:p w14:paraId="431F889D"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708" w:type="dxa"/>
          </w:tcPr>
          <w:p w14:paraId="2BC8C9ED"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418" w:type="dxa"/>
            <w:shd w:val="clear" w:color="auto" w:fill="auto"/>
            <w:vAlign w:val="bottom"/>
          </w:tcPr>
          <w:p w14:paraId="50F7493C"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135" w:type="dxa"/>
            <w:shd w:val="clear" w:color="auto" w:fill="auto"/>
            <w:vAlign w:val="bottom"/>
          </w:tcPr>
          <w:p w14:paraId="39C16F38"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983" w:type="dxa"/>
            <w:shd w:val="clear" w:color="auto" w:fill="auto"/>
            <w:noWrap/>
            <w:vAlign w:val="bottom"/>
          </w:tcPr>
          <w:p w14:paraId="4CD48AD0"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62" w:type="dxa"/>
            <w:shd w:val="clear" w:color="auto" w:fill="auto"/>
            <w:noWrap/>
            <w:vAlign w:val="bottom"/>
          </w:tcPr>
          <w:p w14:paraId="10DE34BE"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r>
      <w:tr w:rsidR="00BE746D" w:rsidRPr="00AF5231" w14:paraId="7E00E4CF" w14:textId="77777777" w:rsidTr="00BE746D">
        <w:trPr>
          <w:trHeight w:val="240"/>
        </w:trPr>
        <w:tc>
          <w:tcPr>
            <w:tcW w:w="1308" w:type="dxa"/>
            <w:shd w:val="clear" w:color="auto" w:fill="auto"/>
            <w:noWrap/>
          </w:tcPr>
          <w:p w14:paraId="2D272849"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1308" w:type="dxa"/>
            <w:shd w:val="clear" w:color="auto" w:fill="auto"/>
          </w:tcPr>
          <w:p w14:paraId="52413CB4"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966" w:type="dxa"/>
            <w:shd w:val="clear" w:color="auto" w:fill="auto"/>
            <w:noWrap/>
            <w:vAlign w:val="bottom"/>
          </w:tcPr>
          <w:p w14:paraId="2BC2AA78"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966" w:type="dxa"/>
            <w:shd w:val="clear" w:color="auto" w:fill="auto"/>
            <w:noWrap/>
            <w:vAlign w:val="bottom"/>
          </w:tcPr>
          <w:p w14:paraId="661298B4"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82" w:type="dxa"/>
          </w:tcPr>
          <w:p w14:paraId="72792CCB"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708" w:type="dxa"/>
          </w:tcPr>
          <w:p w14:paraId="2DB86E2B"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418" w:type="dxa"/>
            <w:shd w:val="clear" w:color="auto" w:fill="auto"/>
            <w:vAlign w:val="bottom"/>
          </w:tcPr>
          <w:p w14:paraId="17673C5E"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135" w:type="dxa"/>
            <w:shd w:val="clear" w:color="auto" w:fill="auto"/>
            <w:vAlign w:val="bottom"/>
          </w:tcPr>
          <w:p w14:paraId="6E83A655"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983" w:type="dxa"/>
            <w:shd w:val="clear" w:color="auto" w:fill="auto"/>
            <w:noWrap/>
            <w:vAlign w:val="bottom"/>
          </w:tcPr>
          <w:p w14:paraId="4B90EFF5"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62" w:type="dxa"/>
            <w:shd w:val="clear" w:color="auto" w:fill="auto"/>
            <w:noWrap/>
            <w:vAlign w:val="bottom"/>
          </w:tcPr>
          <w:p w14:paraId="12526532"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r>
      <w:tr w:rsidR="00BE746D" w:rsidRPr="00AF5231" w14:paraId="4F40C3BB" w14:textId="77777777" w:rsidTr="00BE746D">
        <w:trPr>
          <w:trHeight w:val="240"/>
        </w:trPr>
        <w:tc>
          <w:tcPr>
            <w:tcW w:w="1308" w:type="dxa"/>
            <w:shd w:val="clear" w:color="auto" w:fill="auto"/>
            <w:noWrap/>
          </w:tcPr>
          <w:p w14:paraId="0356DB81"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1308" w:type="dxa"/>
            <w:shd w:val="clear" w:color="auto" w:fill="auto"/>
          </w:tcPr>
          <w:p w14:paraId="362F928B"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966" w:type="dxa"/>
            <w:shd w:val="clear" w:color="auto" w:fill="auto"/>
            <w:noWrap/>
            <w:vAlign w:val="bottom"/>
          </w:tcPr>
          <w:p w14:paraId="5A15BE8E"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966" w:type="dxa"/>
            <w:shd w:val="clear" w:color="auto" w:fill="auto"/>
            <w:noWrap/>
            <w:vAlign w:val="bottom"/>
          </w:tcPr>
          <w:p w14:paraId="0F3C222F"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82" w:type="dxa"/>
          </w:tcPr>
          <w:p w14:paraId="10F81B53"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708" w:type="dxa"/>
          </w:tcPr>
          <w:p w14:paraId="193D061D"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418" w:type="dxa"/>
            <w:shd w:val="clear" w:color="auto" w:fill="auto"/>
            <w:vAlign w:val="bottom"/>
          </w:tcPr>
          <w:p w14:paraId="55203A89"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135" w:type="dxa"/>
            <w:shd w:val="clear" w:color="auto" w:fill="auto"/>
            <w:vAlign w:val="bottom"/>
          </w:tcPr>
          <w:p w14:paraId="507275DB"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983" w:type="dxa"/>
            <w:shd w:val="clear" w:color="auto" w:fill="auto"/>
            <w:noWrap/>
            <w:vAlign w:val="bottom"/>
          </w:tcPr>
          <w:p w14:paraId="52203577"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62" w:type="dxa"/>
            <w:shd w:val="clear" w:color="auto" w:fill="auto"/>
            <w:noWrap/>
            <w:vAlign w:val="bottom"/>
          </w:tcPr>
          <w:p w14:paraId="38AFE714"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r>
      <w:tr w:rsidR="00BE746D" w:rsidRPr="00AF5231" w14:paraId="06620523" w14:textId="77777777" w:rsidTr="00BE746D">
        <w:trPr>
          <w:trHeight w:val="240"/>
        </w:trPr>
        <w:tc>
          <w:tcPr>
            <w:tcW w:w="1308" w:type="dxa"/>
            <w:shd w:val="clear" w:color="auto" w:fill="auto"/>
            <w:noWrap/>
          </w:tcPr>
          <w:p w14:paraId="02A1B222"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1308" w:type="dxa"/>
            <w:shd w:val="clear" w:color="auto" w:fill="auto"/>
          </w:tcPr>
          <w:p w14:paraId="103B639F"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966" w:type="dxa"/>
            <w:shd w:val="clear" w:color="auto" w:fill="auto"/>
            <w:noWrap/>
            <w:vAlign w:val="bottom"/>
          </w:tcPr>
          <w:p w14:paraId="5169971E"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966" w:type="dxa"/>
            <w:shd w:val="clear" w:color="auto" w:fill="auto"/>
            <w:noWrap/>
            <w:vAlign w:val="bottom"/>
          </w:tcPr>
          <w:p w14:paraId="5AD727E6"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82" w:type="dxa"/>
          </w:tcPr>
          <w:p w14:paraId="0B227FC5"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708" w:type="dxa"/>
          </w:tcPr>
          <w:p w14:paraId="458C5A8B"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418" w:type="dxa"/>
            <w:shd w:val="clear" w:color="auto" w:fill="auto"/>
            <w:vAlign w:val="bottom"/>
          </w:tcPr>
          <w:p w14:paraId="347A6641"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135" w:type="dxa"/>
            <w:shd w:val="clear" w:color="auto" w:fill="auto"/>
            <w:vAlign w:val="bottom"/>
          </w:tcPr>
          <w:p w14:paraId="56B1AAB2"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983" w:type="dxa"/>
            <w:shd w:val="clear" w:color="auto" w:fill="auto"/>
            <w:noWrap/>
            <w:vAlign w:val="bottom"/>
          </w:tcPr>
          <w:p w14:paraId="78EE5BC2"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62" w:type="dxa"/>
            <w:shd w:val="clear" w:color="auto" w:fill="auto"/>
            <w:noWrap/>
            <w:vAlign w:val="bottom"/>
          </w:tcPr>
          <w:p w14:paraId="6B430D4C"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r>
      <w:tr w:rsidR="00BE746D" w:rsidRPr="00AF5231" w14:paraId="2736B212" w14:textId="77777777" w:rsidTr="00BE746D">
        <w:trPr>
          <w:trHeight w:val="240"/>
        </w:trPr>
        <w:tc>
          <w:tcPr>
            <w:tcW w:w="1308" w:type="dxa"/>
            <w:tcBorders>
              <w:bottom w:val="single" w:sz="12" w:space="0" w:color="auto"/>
            </w:tcBorders>
            <w:shd w:val="clear" w:color="auto" w:fill="auto"/>
            <w:noWrap/>
          </w:tcPr>
          <w:p w14:paraId="796BD22C"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1308" w:type="dxa"/>
            <w:tcBorders>
              <w:bottom w:val="single" w:sz="12" w:space="0" w:color="auto"/>
            </w:tcBorders>
            <w:shd w:val="clear" w:color="auto" w:fill="auto"/>
          </w:tcPr>
          <w:p w14:paraId="386AE69C" w14:textId="77777777" w:rsidR="00BE746D" w:rsidRPr="00AF5231" w:rsidRDefault="00BE746D" w:rsidP="00BE746D">
            <w:pPr>
              <w:suppressAutoHyphens w:val="0"/>
              <w:spacing w:before="40" w:after="40" w:line="220" w:lineRule="exact"/>
              <w:rPr>
                <w:rFonts w:eastAsia="Times New Roman"/>
                <w:sz w:val="18"/>
                <w:szCs w:val="18"/>
                <w:lang w:eastAsia="en-GB"/>
              </w:rPr>
            </w:pPr>
          </w:p>
        </w:tc>
        <w:tc>
          <w:tcPr>
            <w:tcW w:w="966" w:type="dxa"/>
            <w:tcBorders>
              <w:bottom w:val="single" w:sz="12" w:space="0" w:color="auto"/>
            </w:tcBorders>
            <w:shd w:val="clear" w:color="auto" w:fill="auto"/>
            <w:noWrap/>
            <w:vAlign w:val="bottom"/>
          </w:tcPr>
          <w:p w14:paraId="781DB5A0"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966" w:type="dxa"/>
            <w:tcBorders>
              <w:bottom w:val="single" w:sz="12" w:space="0" w:color="auto"/>
            </w:tcBorders>
            <w:shd w:val="clear" w:color="auto" w:fill="auto"/>
            <w:noWrap/>
            <w:vAlign w:val="bottom"/>
          </w:tcPr>
          <w:p w14:paraId="26CDBBDB"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82" w:type="dxa"/>
            <w:tcBorders>
              <w:bottom w:val="single" w:sz="12" w:space="0" w:color="auto"/>
            </w:tcBorders>
          </w:tcPr>
          <w:p w14:paraId="3DAC766F"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708" w:type="dxa"/>
            <w:tcBorders>
              <w:bottom w:val="single" w:sz="12" w:space="0" w:color="auto"/>
            </w:tcBorders>
          </w:tcPr>
          <w:p w14:paraId="1C484ACE"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418" w:type="dxa"/>
            <w:tcBorders>
              <w:bottom w:val="single" w:sz="12" w:space="0" w:color="auto"/>
            </w:tcBorders>
            <w:shd w:val="clear" w:color="auto" w:fill="auto"/>
            <w:vAlign w:val="bottom"/>
          </w:tcPr>
          <w:p w14:paraId="1C6A8972"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135" w:type="dxa"/>
            <w:tcBorders>
              <w:bottom w:val="single" w:sz="12" w:space="0" w:color="auto"/>
            </w:tcBorders>
            <w:shd w:val="clear" w:color="auto" w:fill="auto"/>
            <w:vAlign w:val="bottom"/>
          </w:tcPr>
          <w:p w14:paraId="3E278E44"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983" w:type="dxa"/>
            <w:tcBorders>
              <w:bottom w:val="single" w:sz="12" w:space="0" w:color="auto"/>
            </w:tcBorders>
            <w:shd w:val="clear" w:color="auto" w:fill="auto"/>
            <w:noWrap/>
            <w:vAlign w:val="bottom"/>
          </w:tcPr>
          <w:p w14:paraId="0E8994DB"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c>
          <w:tcPr>
            <w:tcW w:w="1062" w:type="dxa"/>
            <w:tcBorders>
              <w:bottom w:val="single" w:sz="12" w:space="0" w:color="auto"/>
            </w:tcBorders>
            <w:shd w:val="clear" w:color="auto" w:fill="auto"/>
            <w:noWrap/>
            <w:vAlign w:val="bottom"/>
          </w:tcPr>
          <w:p w14:paraId="4F205A58" w14:textId="77777777" w:rsidR="00BE746D" w:rsidRPr="00AF5231" w:rsidRDefault="00BE746D" w:rsidP="00BE746D">
            <w:pPr>
              <w:suppressAutoHyphens w:val="0"/>
              <w:spacing w:before="40" w:after="40" w:line="220" w:lineRule="exact"/>
              <w:ind w:left="113"/>
              <w:jc w:val="right"/>
              <w:rPr>
                <w:rFonts w:eastAsia="Times New Roman"/>
                <w:sz w:val="18"/>
                <w:szCs w:val="18"/>
                <w:lang w:eastAsia="en-GB"/>
              </w:rPr>
            </w:pPr>
          </w:p>
        </w:tc>
      </w:tr>
    </w:tbl>
    <w:p w14:paraId="785A16AE" w14:textId="77777777" w:rsidR="00BE746D" w:rsidRPr="00AF5231" w:rsidRDefault="00BE746D" w:rsidP="006F6ACF">
      <w:pPr>
        <w:spacing w:before="60" w:line="220" w:lineRule="exact"/>
        <w:ind w:left="284" w:right="1814" w:firstLine="425"/>
        <w:jc w:val="both"/>
        <w:rPr>
          <w:rFonts w:eastAsia="MS Mincho"/>
          <w:i/>
          <w:sz w:val="18"/>
          <w:szCs w:val="18"/>
          <w:lang w:eastAsia="ja-JP"/>
        </w:rPr>
      </w:pPr>
      <w:r w:rsidRPr="00AF5231">
        <w:rPr>
          <w:rFonts w:eastAsia="MS Mincho"/>
          <w:i/>
          <w:sz w:val="18"/>
          <w:szCs w:val="18"/>
          <w:lang w:eastAsia="ja-JP"/>
        </w:rPr>
        <w:t>Note</w:t>
      </w:r>
      <w:r w:rsidRPr="00AF5231">
        <w:rPr>
          <w:rFonts w:eastAsia="MS Mincho"/>
          <w:sz w:val="18"/>
          <w:szCs w:val="18"/>
          <w:lang w:eastAsia="ja-JP"/>
        </w:rPr>
        <w:t>:</w:t>
      </w:r>
      <w:r w:rsidRPr="00AF5231">
        <w:rPr>
          <w:rFonts w:eastAsia="MS Mincho"/>
          <w:i/>
          <w:sz w:val="18"/>
          <w:szCs w:val="18"/>
          <w:lang w:eastAsia="ja-JP"/>
        </w:rPr>
        <w:t xml:space="preserve"> </w:t>
      </w:r>
      <w:r w:rsidRPr="00AF5231">
        <w:rPr>
          <w:rFonts w:eastAsia="MS Mincho"/>
          <w:sz w:val="18"/>
          <w:szCs w:val="18"/>
          <w:lang w:eastAsia="ja-JP"/>
        </w:rPr>
        <w:t>Explanation of numerical footnotes is provided in the documentation box after tables 6, 7 and 8.</w:t>
      </w:r>
    </w:p>
    <w:p w14:paraId="089E74E2" w14:textId="41F6B7E6" w:rsidR="0007639A" w:rsidRDefault="00BE746D" w:rsidP="0007639A">
      <w:pPr>
        <w:spacing w:line="240" w:lineRule="auto"/>
        <w:ind w:left="284" w:right="1814" w:firstLine="425"/>
        <w:jc w:val="both"/>
        <w:rPr>
          <w:rFonts w:eastAsia="MS Mincho"/>
          <w:sz w:val="18"/>
          <w:szCs w:val="18"/>
          <w:lang w:eastAsia="ja-JP"/>
        </w:rPr>
      </w:pPr>
      <w:r w:rsidRPr="00AF5231">
        <w:rPr>
          <w:rFonts w:eastAsia="MS Mincho"/>
          <w:i/>
          <w:sz w:val="18"/>
          <w:szCs w:val="18"/>
          <w:lang w:eastAsia="ja-JP"/>
        </w:rPr>
        <w:t>Abbreviations</w:t>
      </w:r>
      <w:r w:rsidRPr="00AF5231">
        <w:rPr>
          <w:rFonts w:eastAsia="MS Mincho"/>
          <w:sz w:val="18"/>
          <w:szCs w:val="18"/>
          <w:lang w:eastAsia="ja-JP"/>
        </w:rPr>
        <w:t>:</w:t>
      </w:r>
      <w:r w:rsidRPr="00AF5231">
        <w:rPr>
          <w:rFonts w:eastAsia="MS Mincho"/>
          <w:i/>
          <w:sz w:val="18"/>
          <w:szCs w:val="18"/>
          <w:lang w:eastAsia="ja-JP"/>
        </w:rPr>
        <w:t xml:space="preserve"> </w:t>
      </w:r>
      <w:r w:rsidRPr="00AF5231">
        <w:rPr>
          <w:rFonts w:eastAsia="MS Mincho"/>
          <w:sz w:val="18"/>
          <w:szCs w:val="18"/>
          <w:lang w:eastAsia="ja-JP"/>
        </w:rPr>
        <w:t>ODA = official development assistance, OOF = other official flows</w:t>
      </w:r>
      <w:r w:rsidR="0007639A">
        <w:rPr>
          <w:rFonts w:eastAsia="MS Mincho"/>
          <w:sz w:val="18"/>
          <w:szCs w:val="18"/>
          <w:lang w:eastAsia="ja-JP"/>
        </w:rPr>
        <w:t>.</w:t>
      </w:r>
    </w:p>
    <w:p w14:paraId="2FD4E45C" w14:textId="4BEAC543" w:rsidR="00BE746D" w:rsidRPr="00AF5231" w:rsidRDefault="00BE746D" w:rsidP="0007639A">
      <w:pPr>
        <w:spacing w:line="240" w:lineRule="auto"/>
        <w:ind w:left="284" w:right="1814" w:firstLine="425"/>
        <w:jc w:val="both"/>
        <w:rPr>
          <w:sz w:val="18"/>
          <w:lang w:eastAsia="ja-JP"/>
        </w:rPr>
      </w:pPr>
      <w:r w:rsidRPr="00AF5231">
        <w:rPr>
          <w:rFonts w:eastAsia="MS Mincho"/>
          <w:sz w:val="18"/>
          <w:szCs w:val="18"/>
          <w:lang w:eastAsia="ja-JP"/>
        </w:rPr>
        <w:t>Parties should fill in a separate table for each year, namely 20XX-3 and 20XX-2, where 20XX is the reporting year.</w:t>
      </w:r>
    </w:p>
    <w:p w14:paraId="15496D99" w14:textId="109C5780" w:rsidR="00BE746D" w:rsidRPr="00AF5231" w:rsidRDefault="003A2774" w:rsidP="003A2774">
      <w:pPr>
        <w:spacing w:line="220" w:lineRule="exact"/>
        <w:ind w:left="284" w:right="1814" w:firstLine="425"/>
        <w:jc w:val="both"/>
        <w:rPr>
          <w:sz w:val="18"/>
          <w:lang w:eastAsia="ja-JP"/>
        </w:rPr>
      </w:pPr>
      <w:r w:rsidRPr="00AF5231">
        <w:rPr>
          <w:i/>
          <w:sz w:val="18"/>
          <w:vertAlign w:val="superscript"/>
          <w:lang w:eastAsia="ja-JP"/>
        </w:rPr>
        <w:t xml:space="preserve">a   </w:t>
      </w:r>
      <w:r w:rsidR="00BE746D" w:rsidRPr="00AF5231">
        <w:rPr>
          <w:sz w:val="18"/>
          <w:lang w:eastAsia="ja-JP"/>
        </w:rPr>
        <w:t>Parties should report, to the extent possible, on the details contained in this table.</w:t>
      </w:r>
    </w:p>
    <w:p w14:paraId="3CFE47B2" w14:textId="3A8B6487" w:rsidR="00BE746D" w:rsidRPr="00AF5231" w:rsidRDefault="003A2774" w:rsidP="003A2774">
      <w:pPr>
        <w:spacing w:line="220" w:lineRule="exact"/>
        <w:ind w:left="567" w:right="1814" w:firstLine="142"/>
        <w:jc w:val="both"/>
        <w:rPr>
          <w:sz w:val="18"/>
          <w:lang w:eastAsia="ja-JP"/>
        </w:rPr>
      </w:pPr>
      <w:r w:rsidRPr="00AF5231">
        <w:rPr>
          <w:i/>
          <w:sz w:val="18"/>
          <w:vertAlign w:val="superscript"/>
          <w:lang w:eastAsia="ja-JP"/>
        </w:rPr>
        <w:t xml:space="preserve">b   </w:t>
      </w:r>
      <w:r w:rsidR="00BE746D" w:rsidRPr="00AF5231">
        <w:rPr>
          <w:sz w:val="18"/>
          <w:lang w:eastAsia="ja-JP"/>
        </w:rPr>
        <w:t>Parties should explain, in their national communication, the methodologies used to specify the funds as disbursed and committed. Parties will provide the information for as many status categories as appropriate in the following order of priority: disbursed and committed.</w:t>
      </w:r>
    </w:p>
    <w:p w14:paraId="02114B96" w14:textId="715DE79D" w:rsidR="00BE746D" w:rsidRPr="00AF5231" w:rsidRDefault="003A2774" w:rsidP="003A2774">
      <w:pPr>
        <w:spacing w:line="220" w:lineRule="exact"/>
        <w:ind w:left="284" w:right="1814" w:firstLine="425"/>
        <w:jc w:val="both"/>
        <w:rPr>
          <w:sz w:val="18"/>
          <w:lang w:eastAsia="ja-JP"/>
        </w:rPr>
      </w:pPr>
      <w:r w:rsidRPr="00AF5231">
        <w:rPr>
          <w:i/>
          <w:sz w:val="18"/>
          <w:vertAlign w:val="superscript"/>
          <w:lang w:eastAsia="ja-JP"/>
        </w:rPr>
        <w:t xml:space="preserve">c   </w:t>
      </w:r>
      <w:r w:rsidR="00BE746D" w:rsidRPr="00AF5231">
        <w:rPr>
          <w:rFonts w:eastAsia="MS Mincho"/>
          <w:sz w:val="18"/>
          <w:szCs w:val="18"/>
          <w:lang w:eastAsia="ja-JP"/>
        </w:rPr>
        <w:t>Parties may select several applicable sectors. Parties may report sectoral distribution, as applicable, under “Other”.</w:t>
      </w:r>
    </w:p>
    <w:p w14:paraId="6C8D7DC0" w14:textId="0B3E5560" w:rsidR="00BE746D" w:rsidRPr="00AF5231" w:rsidRDefault="003A2774" w:rsidP="003A2774">
      <w:pPr>
        <w:spacing w:line="220" w:lineRule="exact"/>
        <w:ind w:left="284" w:right="1814" w:firstLine="425"/>
        <w:jc w:val="both"/>
        <w:rPr>
          <w:sz w:val="18"/>
          <w:lang w:eastAsia="ja-JP"/>
        </w:rPr>
      </w:pPr>
      <w:r w:rsidRPr="00AF5231">
        <w:rPr>
          <w:i/>
          <w:sz w:val="18"/>
          <w:vertAlign w:val="superscript"/>
          <w:lang w:eastAsia="ja-JP"/>
        </w:rPr>
        <w:t xml:space="preserve">d   </w:t>
      </w:r>
      <w:r w:rsidR="00BE746D" w:rsidRPr="00AF5231">
        <w:rPr>
          <w:sz w:val="18"/>
          <w:lang w:eastAsia="ja-JP"/>
        </w:rPr>
        <w:t>Parties should report, as appropriate, on project details and the implementing agency.</w:t>
      </w:r>
    </w:p>
    <w:p w14:paraId="0B1E1ACD" w14:textId="61FB92DF" w:rsidR="00BE746D" w:rsidRPr="00AF5231" w:rsidRDefault="003A2774" w:rsidP="003A2774">
      <w:pPr>
        <w:spacing w:line="220" w:lineRule="exact"/>
        <w:ind w:left="284" w:right="1814" w:firstLine="425"/>
        <w:jc w:val="both"/>
        <w:rPr>
          <w:sz w:val="18"/>
          <w:lang w:eastAsia="ja-JP"/>
        </w:rPr>
      </w:pPr>
      <w:r w:rsidRPr="00AF5231">
        <w:rPr>
          <w:i/>
          <w:sz w:val="18"/>
          <w:vertAlign w:val="superscript"/>
          <w:lang w:eastAsia="ja-JP"/>
        </w:rPr>
        <w:t xml:space="preserve">e   </w:t>
      </w:r>
      <w:r w:rsidR="00BE746D" w:rsidRPr="00AF5231">
        <w:rPr>
          <w:rFonts w:eastAsia="MS Mincho"/>
          <w:sz w:val="18"/>
          <w:szCs w:val="18"/>
          <w:lang w:eastAsia="ja-JP"/>
        </w:rPr>
        <w:t>Parties</w:t>
      </w:r>
      <w:r w:rsidR="00BE746D" w:rsidRPr="00AF5231">
        <w:rPr>
          <w:sz w:val="18"/>
          <w:szCs w:val="18"/>
          <w:lang w:eastAsia="ja-JP"/>
        </w:rPr>
        <w:t xml:space="preserve"> should explain in their national communication</w:t>
      </w:r>
      <w:r w:rsidR="00BE746D" w:rsidRPr="00AF5231">
        <w:rPr>
          <w:sz w:val="18"/>
          <w:lang w:eastAsia="ja-JP"/>
        </w:rPr>
        <w:t xml:space="preserve"> </w:t>
      </w:r>
      <w:r w:rsidR="00BE746D" w:rsidRPr="00AF5231">
        <w:rPr>
          <w:sz w:val="18"/>
          <w:szCs w:val="18"/>
          <w:lang w:eastAsia="ja-JP"/>
        </w:rPr>
        <w:t>how they define funds as being climate-specific.</w:t>
      </w:r>
      <w:r w:rsidR="00BE746D" w:rsidRPr="00AF5231">
        <w:rPr>
          <w:sz w:val="18"/>
          <w:lang w:eastAsia="ja-JP"/>
        </w:rPr>
        <w:t xml:space="preserve"> </w:t>
      </w:r>
    </w:p>
    <w:p w14:paraId="1CF6F22E" w14:textId="1C5773A0" w:rsidR="00BE746D" w:rsidRPr="00AF5231" w:rsidRDefault="003A2774" w:rsidP="003A2774">
      <w:pPr>
        <w:spacing w:line="220" w:lineRule="exact"/>
        <w:ind w:left="284" w:right="1814" w:firstLine="425"/>
        <w:jc w:val="both"/>
        <w:rPr>
          <w:sz w:val="18"/>
          <w:lang w:eastAsia="ja-JP"/>
        </w:rPr>
      </w:pPr>
      <w:r w:rsidRPr="00AF5231">
        <w:rPr>
          <w:i/>
          <w:sz w:val="18"/>
          <w:vertAlign w:val="superscript"/>
          <w:lang w:eastAsia="ja-JP"/>
        </w:rPr>
        <w:t xml:space="preserve">f   </w:t>
      </w:r>
      <w:r w:rsidR="00BE746D" w:rsidRPr="00AF5231">
        <w:rPr>
          <w:sz w:val="18"/>
          <w:lang w:eastAsia="ja-JP"/>
        </w:rPr>
        <w:t>Please specify.</w:t>
      </w:r>
    </w:p>
    <w:p w14:paraId="48B5A208" w14:textId="77D0B25C" w:rsidR="00BE746D" w:rsidRPr="00AF5231" w:rsidRDefault="003A2774" w:rsidP="003A2774">
      <w:pPr>
        <w:spacing w:line="220" w:lineRule="exact"/>
        <w:ind w:left="284" w:right="1814" w:firstLine="425"/>
        <w:jc w:val="both"/>
        <w:rPr>
          <w:sz w:val="18"/>
          <w:lang w:eastAsia="ja-JP"/>
        </w:rPr>
      </w:pPr>
      <w:r w:rsidRPr="00AF5231">
        <w:rPr>
          <w:i/>
          <w:sz w:val="18"/>
          <w:vertAlign w:val="superscript"/>
          <w:lang w:eastAsia="ja-JP"/>
        </w:rPr>
        <w:t xml:space="preserve">g   </w:t>
      </w:r>
      <w:r w:rsidR="00BE746D" w:rsidRPr="00AF5231">
        <w:rPr>
          <w:rFonts w:eastAsia="MS Mincho"/>
          <w:sz w:val="18"/>
          <w:szCs w:val="18"/>
          <w:lang w:eastAsia="ja-JP"/>
        </w:rPr>
        <w:t>This</w:t>
      </w:r>
      <w:r w:rsidR="00BE746D" w:rsidRPr="00AF5231">
        <w:rPr>
          <w:sz w:val="18"/>
          <w:lang w:eastAsia="ja-JP"/>
        </w:rPr>
        <w:t xml:space="preserve"> refers to funding for activities that are cross-cutting across mitigation and adaptation.</w:t>
      </w:r>
    </w:p>
    <w:p w14:paraId="16AF6CDE" w14:textId="77777777" w:rsidR="00BE746D" w:rsidRPr="00AF5231" w:rsidRDefault="00BE746D" w:rsidP="00BE746D">
      <w:pPr>
        <w:suppressAutoHyphens w:val="0"/>
        <w:spacing w:line="240" w:lineRule="auto"/>
        <w:rPr>
          <w:sz w:val="18"/>
          <w:lang w:eastAsia="ja-JP"/>
        </w:rPr>
      </w:pPr>
      <w:r w:rsidRPr="00AF5231">
        <w:rPr>
          <w:sz w:val="18"/>
          <w:lang w:eastAsia="ja-JP"/>
        </w:rPr>
        <w:br w:type="page"/>
      </w:r>
    </w:p>
    <w:p w14:paraId="62F03373" w14:textId="77777777" w:rsidR="00BE746D" w:rsidRPr="00AF5231" w:rsidRDefault="00BE746D" w:rsidP="00BE746D">
      <w:pPr>
        <w:rPr>
          <w:sz w:val="18"/>
          <w:lang w:eastAsia="ja-JP"/>
        </w:rPr>
      </w:pPr>
    </w:p>
    <w:p w14:paraId="33F2A276" w14:textId="77777777" w:rsidR="00BE746D" w:rsidRPr="00AF5231" w:rsidRDefault="00BE746D" w:rsidP="00BE746D">
      <w:pPr>
        <w:ind w:right="1134" w:firstLine="142"/>
        <w:jc w:val="both"/>
        <w:rPr>
          <w:rFonts w:eastAsia="MS Mincho"/>
          <w:b/>
          <w:lang w:eastAsia="en-US"/>
        </w:rPr>
      </w:pPr>
      <w:r w:rsidRPr="00AF5231">
        <w:rPr>
          <w:rFonts w:eastAsia="MS Mincho"/>
          <w:b/>
          <w:lang w:eastAsia="en-US"/>
        </w:rPr>
        <w:t>Documentation box</w:t>
      </w:r>
    </w:p>
    <w:tbl>
      <w:tblPr>
        <w:tblpPr w:leftFromText="180" w:rightFromText="180" w:vertAnchor="text" w:horzAnchor="margin" w:tblpX="108"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4"/>
      </w:tblGrid>
      <w:tr w:rsidR="00BE746D" w:rsidRPr="00AF5231" w14:paraId="63C02A93" w14:textId="77777777" w:rsidTr="00BE746D">
        <w:trPr>
          <w:trHeight w:val="200"/>
        </w:trPr>
        <w:tc>
          <w:tcPr>
            <w:tcW w:w="12724" w:type="dxa"/>
            <w:shd w:val="clear" w:color="auto" w:fill="auto"/>
          </w:tcPr>
          <w:p w14:paraId="7E4F60FB" w14:textId="77777777" w:rsidR="00BE746D" w:rsidRPr="00AF5231" w:rsidRDefault="00BE746D" w:rsidP="00BE746D">
            <w:pPr>
              <w:suppressAutoHyphens w:val="0"/>
              <w:spacing w:line="240" w:lineRule="auto"/>
              <w:ind w:left="-56"/>
              <w:rPr>
                <w:color w:val="000000"/>
                <w:sz w:val="18"/>
                <w:szCs w:val="18"/>
              </w:rPr>
            </w:pPr>
            <w:r w:rsidRPr="00AF5231">
              <w:rPr>
                <w:color w:val="000000"/>
                <w:sz w:val="18"/>
                <w:szCs w:val="18"/>
              </w:rPr>
              <w:t>1: Core/general</w:t>
            </w:r>
          </w:p>
          <w:p w14:paraId="46486E66" w14:textId="77777777" w:rsidR="00BE746D" w:rsidRPr="00AF5231" w:rsidRDefault="00BE746D" w:rsidP="00BE746D">
            <w:pPr>
              <w:suppressAutoHyphens w:val="0"/>
              <w:spacing w:line="240" w:lineRule="auto"/>
              <w:ind w:left="-56"/>
              <w:rPr>
                <w:color w:val="000000"/>
                <w:sz w:val="18"/>
                <w:szCs w:val="18"/>
              </w:rPr>
            </w:pPr>
          </w:p>
        </w:tc>
      </w:tr>
      <w:tr w:rsidR="00BE746D" w:rsidRPr="00AF5231" w14:paraId="7D934FBC" w14:textId="77777777" w:rsidTr="00BE746D">
        <w:trPr>
          <w:trHeight w:val="200"/>
        </w:trPr>
        <w:tc>
          <w:tcPr>
            <w:tcW w:w="12724" w:type="dxa"/>
            <w:shd w:val="clear" w:color="auto" w:fill="auto"/>
          </w:tcPr>
          <w:p w14:paraId="5E2E3C57" w14:textId="77777777" w:rsidR="00BE746D" w:rsidRPr="00AF5231" w:rsidRDefault="00BE746D" w:rsidP="00BE746D">
            <w:pPr>
              <w:suppressAutoHyphens w:val="0"/>
              <w:spacing w:line="240" w:lineRule="auto"/>
              <w:ind w:left="-56"/>
              <w:rPr>
                <w:color w:val="000000"/>
                <w:sz w:val="18"/>
                <w:szCs w:val="18"/>
              </w:rPr>
            </w:pPr>
          </w:p>
          <w:p w14:paraId="2ECDC7DF" w14:textId="77777777" w:rsidR="00BE746D" w:rsidRPr="00AF5231" w:rsidRDefault="00BE746D" w:rsidP="00BE746D">
            <w:pPr>
              <w:suppressAutoHyphens w:val="0"/>
              <w:spacing w:line="240" w:lineRule="auto"/>
              <w:ind w:left="-56"/>
              <w:rPr>
                <w:color w:val="000000"/>
                <w:sz w:val="18"/>
                <w:szCs w:val="18"/>
              </w:rPr>
            </w:pPr>
          </w:p>
          <w:p w14:paraId="27798FED" w14:textId="77777777" w:rsidR="00BE746D" w:rsidRPr="00AF5231" w:rsidRDefault="00BE746D" w:rsidP="00BE746D">
            <w:pPr>
              <w:suppressAutoHyphens w:val="0"/>
              <w:spacing w:line="240" w:lineRule="auto"/>
              <w:ind w:left="-56"/>
              <w:rPr>
                <w:color w:val="000000"/>
                <w:sz w:val="18"/>
                <w:szCs w:val="18"/>
              </w:rPr>
            </w:pPr>
          </w:p>
        </w:tc>
      </w:tr>
      <w:tr w:rsidR="00BE746D" w:rsidRPr="00AF5231" w14:paraId="225A0CC9" w14:textId="77777777" w:rsidTr="00BE746D">
        <w:trPr>
          <w:trHeight w:val="200"/>
        </w:trPr>
        <w:tc>
          <w:tcPr>
            <w:tcW w:w="12724" w:type="dxa"/>
            <w:shd w:val="clear" w:color="auto" w:fill="auto"/>
          </w:tcPr>
          <w:p w14:paraId="1766DAEE" w14:textId="77777777" w:rsidR="00BE746D" w:rsidRPr="00AF5231" w:rsidRDefault="00BE746D" w:rsidP="00BE746D">
            <w:pPr>
              <w:suppressAutoHyphens w:val="0"/>
              <w:spacing w:line="240" w:lineRule="auto"/>
              <w:ind w:left="-56"/>
              <w:rPr>
                <w:color w:val="000000"/>
                <w:sz w:val="18"/>
                <w:szCs w:val="18"/>
              </w:rPr>
            </w:pPr>
            <w:r w:rsidRPr="00AF5231">
              <w:rPr>
                <w:color w:val="000000"/>
                <w:sz w:val="18"/>
                <w:szCs w:val="18"/>
              </w:rPr>
              <w:t>2: Climate-specific</w:t>
            </w:r>
          </w:p>
          <w:p w14:paraId="5FE9AB35" w14:textId="77777777" w:rsidR="00BE746D" w:rsidRPr="00AF5231" w:rsidRDefault="00BE746D" w:rsidP="00BE746D">
            <w:pPr>
              <w:suppressAutoHyphens w:val="0"/>
              <w:spacing w:line="240" w:lineRule="auto"/>
              <w:ind w:left="-56"/>
              <w:rPr>
                <w:color w:val="000000"/>
                <w:sz w:val="18"/>
                <w:szCs w:val="18"/>
              </w:rPr>
            </w:pPr>
            <w:r w:rsidRPr="00AF5231">
              <w:rPr>
                <w:color w:val="000000"/>
                <w:sz w:val="18"/>
                <w:szCs w:val="18"/>
              </w:rPr>
              <w:t xml:space="preserve"> </w:t>
            </w:r>
          </w:p>
        </w:tc>
      </w:tr>
      <w:tr w:rsidR="00BE746D" w:rsidRPr="00AF5231" w14:paraId="64D19822" w14:textId="77777777" w:rsidTr="00BE746D">
        <w:trPr>
          <w:trHeight w:val="200"/>
        </w:trPr>
        <w:tc>
          <w:tcPr>
            <w:tcW w:w="12724" w:type="dxa"/>
            <w:shd w:val="clear" w:color="auto" w:fill="auto"/>
          </w:tcPr>
          <w:p w14:paraId="73A95083" w14:textId="77777777" w:rsidR="00BE746D" w:rsidRPr="00AF5231" w:rsidRDefault="00BE746D" w:rsidP="00BE746D">
            <w:pPr>
              <w:suppressAutoHyphens w:val="0"/>
              <w:spacing w:line="240" w:lineRule="auto"/>
              <w:ind w:left="-56"/>
              <w:rPr>
                <w:color w:val="000000"/>
                <w:sz w:val="18"/>
                <w:szCs w:val="18"/>
              </w:rPr>
            </w:pPr>
          </w:p>
          <w:p w14:paraId="41829518" w14:textId="77777777" w:rsidR="00BE746D" w:rsidRPr="00AF5231" w:rsidRDefault="00BE746D" w:rsidP="00BE746D">
            <w:pPr>
              <w:suppressAutoHyphens w:val="0"/>
              <w:spacing w:line="240" w:lineRule="auto"/>
              <w:ind w:left="-56"/>
              <w:rPr>
                <w:color w:val="000000"/>
                <w:sz w:val="18"/>
                <w:szCs w:val="18"/>
              </w:rPr>
            </w:pPr>
          </w:p>
          <w:p w14:paraId="499E9BF3" w14:textId="77777777" w:rsidR="00BE746D" w:rsidRPr="00AF5231" w:rsidRDefault="00BE746D" w:rsidP="00BE746D">
            <w:pPr>
              <w:suppressAutoHyphens w:val="0"/>
              <w:spacing w:line="240" w:lineRule="auto"/>
              <w:ind w:left="-56"/>
              <w:rPr>
                <w:color w:val="000000"/>
                <w:sz w:val="18"/>
                <w:szCs w:val="18"/>
              </w:rPr>
            </w:pPr>
          </w:p>
        </w:tc>
      </w:tr>
      <w:tr w:rsidR="00BE746D" w:rsidRPr="00AF5231" w14:paraId="0FE788C6" w14:textId="77777777" w:rsidTr="00BE746D">
        <w:trPr>
          <w:trHeight w:val="200"/>
        </w:trPr>
        <w:tc>
          <w:tcPr>
            <w:tcW w:w="12724" w:type="dxa"/>
            <w:shd w:val="clear" w:color="auto" w:fill="auto"/>
          </w:tcPr>
          <w:p w14:paraId="57C64EE8" w14:textId="77777777" w:rsidR="00BE746D" w:rsidRPr="00AF5231" w:rsidRDefault="00BE746D" w:rsidP="00BE746D">
            <w:pPr>
              <w:suppressAutoHyphens w:val="0"/>
              <w:spacing w:line="240" w:lineRule="auto"/>
              <w:ind w:left="-56"/>
              <w:rPr>
                <w:color w:val="000000"/>
                <w:sz w:val="18"/>
                <w:szCs w:val="18"/>
              </w:rPr>
            </w:pPr>
            <w:r w:rsidRPr="00AF5231">
              <w:rPr>
                <w:color w:val="000000"/>
                <w:sz w:val="18"/>
                <w:szCs w:val="18"/>
              </w:rPr>
              <w:t>3: Status</w:t>
            </w:r>
          </w:p>
          <w:p w14:paraId="6DCDEC1A" w14:textId="77777777" w:rsidR="00BE746D" w:rsidRPr="00AF5231" w:rsidRDefault="00BE746D" w:rsidP="00BE746D">
            <w:pPr>
              <w:suppressAutoHyphens w:val="0"/>
              <w:spacing w:line="240" w:lineRule="auto"/>
              <w:ind w:left="-56"/>
              <w:rPr>
                <w:color w:val="000000"/>
                <w:sz w:val="18"/>
                <w:szCs w:val="18"/>
              </w:rPr>
            </w:pPr>
          </w:p>
        </w:tc>
      </w:tr>
      <w:tr w:rsidR="00BE746D" w:rsidRPr="00AF5231" w14:paraId="50EE12EB" w14:textId="77777777" w:rsidTr="00BE746D">
        <w:trPr>
          <w:trHeight w:val="200"/>
        </w:trPr>
        <w:tc>
          <w:tcPr>
            <w:tcW w:w="12724" w:type="dxa"/>
            <w:shd w:val="clear" w:color="auto" w:fill="auto"/>
          </w:tcPr>
          <w:p w14:paraId="4076D9FD" w14:textId="77777777" w:rsidR="00BE746D" w:rsidRPr="00AF5231" w:rsidRDefault="00BE746D" w:rsidP="00BE746D">
            <w:pPr>
              <w:suppressAutoHyphens w:val="0"/>
              <w:spacing w:line="240" w:lineRule="auto"/>
              <w:ind w:left="-56"/>
              <w:rPr>
                <w:color w:val="000000"/>
                <w:sz w:val="18"/>
                <w:szCs w:val="18"/>
              </w:rPr>
            </w:pPr>
          </w:p>
          <w:p w14:paraId="2A959262" w14:textId="77777777" w:rsidR="00BE746D" w:rsidRPr="00AF5231" w:rsidRDefault="00BE746D" w:rsidP="00BE746D">
            <w:pPr>
              <w:suppressAutoHyphens w:val="0"/>
              <w:spacing w:line="240" w:lineRule="auto"/>
              <w:ind w:left="-56"/>
              <w:rPr>
                <w:color w:val="000000"/>
                <w:sz w:val="18"/>
                <w:szCs w:val="18"/>
              </w:rPr>
            </w:pPr>
          </w:p>
          <w:p w14:paraId="471D7A6A" w14:textId="77777777" w:rsidR="00BE746D" w:rsidRPr="00AF5231" w:rsidRDefault="00BE746D" w:rsidP="00BE746D">
            <w:pPr>
              <w:suppressAutoHyphens w:val="0"/>
              <w:spacing w:line="240" w:lineRule="auto"/>
              <w:ind w:left="-56"/>
              <w:rPr>
                <w:color w:val="000000"/>
                <w:sz w:val="18"/>
                <w:szCs w:val="18"/>
              </w:rPr>
            </w:pPr>
          </w:p>
        </w:tc>
      </w:tr>
      <w:tr w:rsidR="00BE746D" w:rsidRPr="00AF5231" w14:paraId="2E9327B5" w14:textId="77777777" w:rsidTr="00BE746D">
        <w:trPr>
          <w:trHeight w:val="200"/>
        </w:trPr>
        <w:tc>
          <w:tcPr>
            <w:tcW w:w="12724" w:type="dxa"/>
            <w:shd w:val="clear" w:color="auto" w:fill="auto"/>
          </w:tcPr>
          <w:p w14:paraId="5858961D" w14:textId="77777777" w:rsidR="00BE746D" w:rsidRPr="00AF5231" w:rsidRDefault="00BE746D" w:rsidP="00BE746D">
            <w:pPr>
              <w:suppressAutoHyphens w:val="0"/>
              <w:spacing w:line="240" w:lineRule="auto"/>
              <w:ind w:left="-56"/>
              <w:rPr>
                <w:color w:val="000000"/>
                <w:sz w:val="18"/>
                <w:szCs w:val="18"/>
              </w:rPr>
            </w:pPr>
            <w:r w:rsidRPr="00AF5231">
              <w:rPr>
                <w:color w:val="000000"/>
                <w:sz w:val="18"/>
                <w:szCs w:val="18"/>
              </w:rPr>
              <w:t>4: Funding source</w:t>
            </w:r>
          </w:p>
          <w:p w14:paraId="5983C115" w14:textId="77777777" w:rsidR="00BE746D" w:rsidRPr="00AF5231" w:rsidRDefault="00BE746D" w:rsidP="00BE746D">
            <w:pPr>
              <w:suppressAutoHyphens w:val="0"/>
              <w:spacing w:line="240" w:lineRule="auto"/>
              <w:ind w:left="-56"/>
              <w:rPr>
                <w:color w:val="000000"/>
                <w:sz w:val="18"/>
                <w:szCs w:val="18"/>
              </w:rPr>
            </w:pPr>
          </w:p>
        </w:tc>
      </w:tr>
      <w:tr w:rsidR="00BE746D" w:rsidRPr="00AF5231" w14:paraId="44210604" w14:textId="77777777" w:rsidTr="00BE746D">
        <w:trPr>
          <w:trHeight w:val="200"/>
        </w:trPr>
        <w:tc>
          <w:tcPr>
            <w:tcW w:w="12724" w:type="dxa"/>
            <w:shd w:val="clear" w:color="auto" w:fill="auto"/>
          </w:tcPr>
          <w:p w14:paraId="5E6725DD" w14:textId="77777777" w:rsidR="00BE746D" w:rsidRPr="00AF5231" w:rsidRDefault="00BE746D" w:rsidP="00BE746D">
            <w:pPr>
              <w:suppressAutoHyphens w:val="0"/>
              <w:spacing w:line="240" w:lineRule="auto"/>
              <w:ind w:left="-56"/>
              <w:rPr>
                <w:color w:val="000000"/>
                <w:sz w:val="18"/>
                <w:szCs w:val="18"/>
              </w:rPr>
            </w:pPr>
          </w:p>
          <w:p w14:paraId="36248AB1" w14:textId="77777777" w:rsidR="00BE746D" w:rsidRPr="00AF5231" w:rsidRDefault="00BE746D" w:rsidP="00BE746D">
            <w:pPr>
              <w:suppressAutoHyphens w:val="0"/>
              <w:spacing w:line="240" w:lineRule="auto"/>
              <w:ind w:left="-56"/>
              <w:rPr>
                <w:color w:val="000000"/>
                <w:sz w:val="18"/>
                <w:szCs w:val="18"/>
              </w:rPr>
            </w:pPr>
          </w:p>
          <w:p w14:paraId="32E9885C" w14:textId="77777777" w:rsidR="00BE746D" w:rsidRPr="00AF5231" w:rsidRDefault="00BE746D" w:rsidP="00BE746D">
            <w:pPr>
              <w:suppressAutoHyphens w:val="0"/>
              <w:spacing w:line="240" w:lineRule="auto"/>
              <w:ind w:left="-56"/>
              <w:rPr>
                <w:color w:val="000000"/>
                <w:sz w:val="18"/>
                <w:szCs w:val="18"/>
              </w:rPr>
            </w:pPr>
          </w:p>
        </w:tc>
      </w:tr>
      <w:tr w:rsidR="00BE746D" w:rsidRPr="00AF5231" w14:paraId="00F9DDB8" w14:textId="77777777" w:rsidTr="00BE746D">
        <w:trPr>
          <w:trHeight w:val="200"/>
        </w:trPr>
        <w:tc>
          <w:tcPr>
            <w:tcW w:w="12724" w:type="dxa"/>
            <w:shd w:val="clear" w:color="auto" w:fill="auto"/>
          </w:tcPr>
          <w:p w14:paraId="41F0A411" w14:textId="77777777" w:rsidR="00BE746D" w:rsidRPr="00AF5231" w:rsidRDefault="00BE746D" w:rsidP="00BE746D">
            <w:pPr>
              <w:suppressAutoHyphens w:val="0"/>
              <w:spacing w:line="240" w:lineRule="auto"/>
              <w:ind w:left="-56"/>
              <w:rPr>
                <w:color w:val="000000"/>
                <w:sz w:val="18"/>
                <w:szCs w:val="18"/>
              </w:rPr>
            </w:pPr>
            <w:r w:rsidRPr="00AF5231">
              <w:rPr>
                <w:color w:val="000000"/>
                <w:sz w:val="18"/>
                <w:szCs w:val="18"/>
              </w:rPr>
              <w:t>5: Financial instrument</w:t>
            </w:r>
          </w:p>
          <w:p w14:paraId="47D2E722" w14:textId="77777777" w:rsidR="00BE746D" w:rsidRPr="00AF5231" w:rsidRDefault="00BE746D" w:rsidP="00BE746D">
            <w:pPr>
              <w:suppressAutoHyphens w:val="0"/>
              <w:spacing w:line="240" w:lineRule="auto"/>
              <w:ind w:left="-56"/>
              <w:rPr>
                <w:color w:val="000000"/>
                <w:sz w:val="18"/>
                <w:szCs w:val="18"/>
              </w:rPr>
            </w:pPr>
            <w:r w:rsidRPr="00AF5231">
              <w:rPr>
                <w:color w:val="000000"/>
                <w:sz w:val="18"/>
                <w:szCs w:val="18"/>
              </w:rPr>
              <w:t xml:space="preserve"> </w:t>
            </w:r>
          </w:p>
        </w:tc>
      </w:tr>
      <w:tr w:rsidR="00BE746D" w:rsidRPr="00AF5231" w14:paraId="7B0FBA6E" w14:textId="77777777" w:rsidTr="00BE746D">
        <w:trPr>
          <w:trHeight w:val="200"/>
        </w:trPr>
        <w:tc>
          <w:tcPr>
            <w:tcW w:w="12724" w:type="dxa"/>
            <w:shd w:val="clear" w:color="auto" w:fill="auto"/>
          </w:tcPr>
          <w:p w14:paraId="0CBB9192" w14:textId="77777777" w:rsidR="00BE746D" w:rsidRPr="00AF5231" w:rsidRDefault="00BE746D" w:rsidP="00BE746D">
            <w:pPr>
              <w:suppressAutoHyphens w:val="0"/>
              <w:spacing w:line="240" w:lineRule="auto"/>
              <w:ind w:left="-56"/>
              <w:rPr>
                <w:color w:val="000000"/>
                <w:sz w:val="18"/>
                <w:szCs w:val="18"/>
              </w:rPr>
            </w:pPr>
          </w:p>
          <w:p w14:paraId="12CC4A96" w14:textId="77777777" w:rsidR="00BE746D" w:rsidRPr="00AF5231" w:rsidRDefault="00BE746D" w:rsidP="00BE746D">
            <w:pPr>
              <w:suppressAutoHyphens w:val="0"/>
              <w:spacing w:line="240" w:lineRule="auto"/>
              <w:ind w:left="-56"/>
              <w:rPr>
                <w:color w:val="000000"/>
                <w:sz w:val="18"/>
                <w:szCs w:val="18"/>
              </w:rPr>
            </w:pPr>
          </w:p>
          <w:p w14:paraId="4256127A" w14:textId="77777777" w:rsidR="00BE746D" w:rsidRPr="00AF5231" w:rsidRDefault="00BE746D" w:rsidP="00BE746D">
            <w:pPr>
              <w:suppressAutoHyphens w:val="0"/>
              <w:spacing w:line="240" w:lineRule="auto"/>
              <w:ind w:left="-56"/>
              <w:rPr>
                <w:color w:val="000000"/>
                <w:sz w:val="18"/>
                <w:szCs w:val="18"/>
              </w:rPr>
            </w:pPr>
          </w:p>
        </w:tc>
      </w:tr>
      <w:tr w:rsidR="00BE746D" w:rsidRPr="00AF5231" w14:paraId="4AF2D9D3" w14:textId="77777777" w:rsidTr="00BE746D">
        <w:trPr>
          <w:trHeight w:val="200"/>
        </w:trPr>
        <w:tc>
          <w:tcPr>
            <w:tcW w:w="12724" w:type="dxa"/>
            <w:shd w:val="clear" w:color="auto" w:fill="auto"/>
          </w:tcPr>
          <w:p w14:paraId="257009E5" w14:textId="77777777" w:rsidR="00BE746D" w:rsidRPr="00AF5231" w:rsidRDefault="00BE746D" w:rsidP="00BE746D">
            <w:pPr>
              <w:suppressAutoHyphens w:val="0"/>
              <w:spacing w:line="240" w:lineRule="auto"/>
              <w:ind w:left="-56"/>
              <w:rPr>
                <w:color w:val="000000"/>
                <w:sz w:val="18"/>
                <w:szCs w:val="18"/>
              </w:rPr>
            </w:pPr>
            <w:r w:rsidRPr="00AF5231">
              <w:rPr>
                <w:color w:val="000000"/>
                <w:sz w:val="18"/>
                <w:szCs w:val="18"/>
              </w:rPr>
              <w:t>6: Type of support</w:t>
            </w:r>
          </w:p>
          <w:p w14:paraId="56385A73" w14:textId="77777777" w:rsidR="00BE746D" w:rsidRPr="00AF5231" w:rsidRDefault="00BE746D" w:rsidP="00BE746D">
            <w:pPr>
              <w:suppressAutoHyphens w:val="0"/>
              <w:spacing w:line="240" w:lineRule="auto"/>
              <w:ind w:left="-56"/>
              <w:rPr>
                <w:color w:val="000000"/>
                <w:sz w:val="18"/>
                <w:szCs w:val="18"/>
              </w:rPr>
            </w:pPr>
          </w:p>
        </w:tc>
      </w:tr>
      <w:tr w:rsidR="00BE746D" w:rsidRPr="00AF5231" w14:paraId="5C46475B" w14:textId="77777777" w:rsidTr="00BE746D">
        <w:trPr>
          <w:trHeight w:val="200"/>
        </w:trPr>
        <w:tc>
          <w:tcPr>
            <w:tcW w:w="12724" w:type="dxa"/>
            <w:shd w:val="clear" w:color="auto" w:fill="auto"/>
          </w:tcPr>
          <w:p w14:paraId="619B4AA4" w14:textId="77777777" w:rsidR="00BE746D" w:rsidRPr="00AF5231" w:rsidRDefault="00BE746D" w:rsidP="00BE746D">
            <w:pPr>
              <w:suppressAutoHyphens w:val="0"/>
              <w:spacing w:line="240" w:lineRule="auto"/>
              <w:ind w:left="-56"/>
              <w:rPr>
                <w:color w:val="000000"/>
                <w:sz w:val="18"/>
                <w:szCs w:val="18"/>
              </w:rPr>
            </w:pPr>
          </w:p>
          <w:p w14:paraId="1D8B715D" w14:textId="77777777" w:rsidR="00BE746D" w:rsidRPr="00AF5231" w:rsidRDefault="00BE746D" w:rsidP="00BE746D">
            <w:pPr>
              <w:suppressAutoHyphens w:val="0"/>
              <w:spacing w:line="240" w:lineRule="auto"/>
              <w:ind w:left="-56"/>
              <w:rPr>
                <w:color w:val="000000"/>
                <w:sz w:val="18"/>
                <w:szCs w:val="18"/>
              </w:rPr>
            </w:pPr>
          </w:p>
          <w:p w14:paraId="0988B2F6" w14:textId="77777777" w:rsidR="00BE746D" w:rsidRPr="00AF5231" w:rsidRDefault="00BE746D" w:rsidP="00BE746D">
            <w:pPr>
              <w:suppressAutoHyphens w:val="0"/>
              <w:spacing w:line="240" w:lineRule="auto"/>
              <w:ind w:left="-56"/>
              <w:rPr>
                <w:color w:val="000000"/>
                <w:sz w:val="18"/>
                <w:szCs w:val="18"/>
              </w:rPr>
            </w:pPr>
          </w:p>
        </w:tc>
      </w:tr>
      <w:tr w:rsidR="00BE746D" w:rsidRPr="00AF5231" w14:paraId="485573AE" w14:textId="77777777" w:rsidTr="00BE746D">
        <w:trPr>
          <w:trHeight w:val="200"/>
        </w:trPr>
        <w:tc>
          <w:tcPr>
            <w:tcW w:w="12724" w:type="dxa"/>
            <w:shd w:val="clear" w:color="auto" w:fill="auto"/>
          </w:tcPr>
          <w:p w14:paraId="0F2C4C8C" w14:textId="77777777" w:rsidR="00BE746D" w:rsidRPr="00AF5231" w:rsidRDefault="00BE746D" w:rsidP="00BE746D">
            <w:pPr>
              <w:suppressAutoHyphens w:val="0"/>
              <w:spacing w:line="240" w:lineRule="auto"/>
              <w:ind w:left="-56"/>
              <w:rPr>
                <w:color w:val="000000"/>
                <w:sz w:val="18"/>
                <w:szCs w:val="18"/>
              </w:rPr>
            </w:pPr>
            <w:r w:rsidRPr="00AF5231">
              <w:rPr>
                <w:color w:val="000000"/>
                <w:sz w:val="18"/>
                <w:szCs w:val="18"/>
              </w:rPr>
              <w:t>7: Sector</w:t>
            </w:r>
          </w:p>
          <w:p w14:paraId="31814C36" w14:textId="77777777" w:rsidR="00BE746D" w:rsidRPr="00AF5231" w:rsidRDefault="00BE746D" w:rsidP="00BE746D">
            <w:pPr>
              <w:suppressAutoHyphens w:val="0"/>
              <w:spacing w:line="240" w:lineRule="auto"/>
              <w:ind w:left="-56"/>
              <w:rPr>
                <w:color w:val="000000"/>
                <w:sz w:val="18"/>
                <w:szCs w:val="18"/>
              </w:rPr>
            </w:pPr>
            <w:r w:rsidRPr="00AF5231">
              <w:rPr>
                <w:color w:val="000000"/>
                <w:sz w:val="18"/>
                <w:szCs w:val="18"/>
              </w:rPr>
              <w:t xml:space="preserve"> </w:t>
            </w:r>
          </w:p>
        </w:tc>
      </w:tr>
      <w:tr w:rsidR="00BE746D" w:rsidRPr="00AF5231" w14:paraId="13157749" w14:textId="77777777" w:rsidTr="00BE746D">
        <w:trPr>
          <w:trHeight w:val="200"/>
        </w:trPr>
        <w:tc>
          <w:tcPr>
            <w:tcW w:w="12724" w:type="dxa"/>
            <w:shd w:val="clear" w:color="auto" w:fill="auto"/>
          </w:tcPr>
          <w:p w14:paraId="1143BFAB" w14:textId="77777777" w:rsidR="00BE746D" w:rsidRPr="00AF5231" w:rsidRDefault="00BE746D" w:rsidP="00BE746D">
            <w:pPr>
              <w:suppressAutoHyphens w:val="0"/>
              <w:spacing w:line="240" w:lineRule="auto"/>
              <w:ind w:left="-56"/>
              <w:rPr>
                <w:color w:val="000000"/>
                <w:sz w:val="18"/>
                <w:szCs w:val="18"/>
              </w:rPr>
            </w:pPr>
          </w:p>
          <w:p w14:paraId="6F1CB459" w14:textId="77777777" w:rsidR="00BE746D" w:rsidRPr="00AF5231" w:rsidRDefault="00BE746D" w:rsidP="00BE746D">
            <w:pPr>
              <w:suppressAutoHyphens w:val="0"/>
              <w:spacing w:line="240" w:lineRule="auto"/>
              <w:ind w:left="-56"/>
              <w:rPr>
                <w:color w:val="000000"/>
                <w:sz w:val="18"/>
                <w:szCs w:val="18"/>
              </w:rPr>
            </w:pPr>
          </w:p>
          <w:p w14:paraId="3B3FA122" w14:textId="77777777" w:rsidR="00BE746D" w:rsidRPr="00AF5231" w:rsidRDefault="00BE746D" w:rsidP="00BE746D">
            <w:pPr>
              <w:suppressAutoHyphens w:val="0"/>
              <w:spacing w:line="240" w:lineRule="auto"/>
              <w:ind w:left="-56"/>
              <w:rPr>
                <w:color w:val="000000"/>
                <w:sz w:val="18"/>
                <w:szCs w:val="18"/>
              </w:rPr>
            </w:pPr>
          </w:p>
        </w:tc>
      </w:tr>
      <w:tr w:rsidR="00BE746D" w:rsidRPr="00AF5231" w14:paraId="4A0B8575" w14:textId="77777777" w:rsidTr="00BE746D">
        <w:trPr>
          <w:trHeight w:val="200"/>
        </w:trPr>
        <w:tc>
          <w:tcPr>
            <w:tcW w:w="12724" w:type="dxa"/>
            <w:shd w:val="clear" w:color="auto" w:fill="auto"/>
          </w:tcPr>
          <w:p w14:paraId="398DEE82" w14:textId="77777777" w:rsidR="00BE746D" w:rsidRPr="00AF5231" w:rsidRDefault="00BE746D" w:rsidP="00BE746D">
            <w:pPr>
              <w:suppressAutoHyphens w:val="0"/>
              <w:spacing w:line="240" w:lineRule="auto"/>
              <w:ind w:left="-56"/>
              <w:rPr>
                <w:color w:val="000000"/>
                <w:sz w:val="18"/>
                <w:szCs w:val="18"/>
              </w:rPr>
            </w:pPr>
            <w:r w:rsidRPr="00AF5231">
              <w:rPr>
                <w:color w:val="000000"/>
                <w:sz w:val="18"/>
                <w:szCs w:val="18"/>
              </w:rPr>
              <w:t>Each Party shall provide an indication of what new and additional financial resources it has provided and clarify how it has determined that such resources are new and additional. Please provide this information in relation to tables 7 and 8</w:t>
            </w:r>
          </w:p>
          <w:p w14:paraId="1503B38B" w14:textId="77777777" w:rsidR="00BE746D" w:rsidRPr="00AF5231" w:rsidRDefault="00BE746D" w:rsidP="00BE746D">
            <w:pPr>
              <w:suppressAutoHyphens w:val="0"/>
              <w:spacing w:line="240" w:lineRule="auto"/>
              <w:ind w:left="-56"/>
              <w:rPr>
                <w:color w:val="000000"/>
                <w:sz w:val="18"/>
                <w:szCs w:val="18"/>
              </w:rPr>
            </w:pPr>
            <w:r w:rsidRPr="00AF5231">
              <w:rPr>
                <w:color w:val="000000"/>
                <w:sz w:val="18"/>
                <w:szCs w:val="18"/>
              </w:rPr>
              <w:t xml:space="preserve"> </w:t>
            </w:r>
          </w:p>
        </w:tc>
      </w:tr>
      <w:tr w:rsidR="00BE746D" w:rsidRPr="00AF5231" w14:paraId="241F5F1F" w14:textId="77777777" w:rsidTr="00BE746D">
        <w:trPr>
          <w:trHeight w:val="200"/>
        </w:trPr>
        <w:tc>
          <w:tcPr>
            <w:tcW w:w="12724" w:type="dxa"/>
            <w:shd w:val="clear" w:color="auto" w:fill="auto"/>
          </w:tcPr>
          <w:p w14:paraId="370BA88E" w14:textId="77777777" w:rsidR="00BE746D" w:rsidRPr="00AF5231" w:rsidRDefault="00BE746D" w:rsidP="00BE746D">
            <w:pPr>
              <w:suppressAutoHyphens w:val="0"/>
              <w:spacing w:line="240" w:lineRule="auto"/>
              <w:rPr>
                <w:color w:val="000000"/>
                <w:sz w:val="18"/>
                <w:szCs w:val="18"/>
              </w:rPr>
            </w:pPr>
          </w:p>
          <w:p w14:paraId="554E1B43" w14:textId="77777777" w:rsidR="00BE746D" w:rsidRPr="00AF5231" w:rsidRDefault="00BE746D" w:rsidP="00BE746D">
            <w:pPr>
              <w:suppressAutoHyphens w:val="0"/>
              <w:spacing w:line="240" w:lineRule="auto"/>
              <w:rPr>
                <w:color w:val="000000"/>
                <w:sz w:val="18"/>
                <w:szCs w:val="18"/>
              </w:rPr>
            </w:pPr>
          </w:p>
          <w:p w14:paraId="3078C4B7" w14:textId="77777777" w:rsidR="00BE746D" w:rsidRPr="00AF5231" w:rsidRDefault="00BE746D" w:rsidP="00BE746D">
            <w:pPr>
              <w:suppressAutoHyphens w:val="0"/>
              <w:spacing w:line="240" w:lineRule="auto"/>
              <w:rPr>
                <w:color w:val="000000"/>
                <w:sz w:val="18"/>
                <w:szCs w:val="18"/>
              </w:rPr>
            </w:pPr>
          </w:p>
        </w:tc>
      </w:tr>
    </w:tbl>
    <w:p w14:paraId="6290FC68" w14:textId="77777777" w:rsidR="00BE746D" w:rsidRPr="00AF5231" w:rsidRDefault="00BE746D" w:rsidP="00BE746D">
      <w:pPr>
        <w:rPr>
          <w:sz w:val="18"/>
          <w:lang w:eastAsia="ja-JP"/>
        </w:rPr>
      </w:pPr>
    </w:p>
    <w:p w14:paraId="6F2FFAF2" w14:textId="77777777" w:rsidR="00BE746D" w:rsidRPr="00AF5231" w:rsidRDefault="00BE746D" w:rsidP="00BE746D">
      <w:pPr>
        <w:suppressAutoHyphens w:val="0"/>
        <w:autoSpaceDE w:val="0"/>
        <w:autoSpaceDN w:val="0"/>
        <w:adjustRightInd w:val="0"/>
        <w:spacing w:line="240" w:lineRule="auto"/>
        <w:jc w:val="both"/>
        <w:rPr>
          <w:rFonts w:eastAsia="Calibri"/>
          <w:color w:val="008000"/>
          <w:sz w:val="24"/>
          <w:szCs w:val="24"/>
          <w:lang w:eastAsia="en-US"/>
        </w:rPr>
        <w:sectPr w:rsidR="00BE746D" w:rsidRPr="00AF5231" w:rsidSect="00CB1BD2">
          <w:headerReference w:type="even" r:id="rId71"/>
          <w:headerReference w:type="default" r:id="rId72"/>
          <w:footerReference w:type="even" r:id="rId73"/>
          <w:footerReference w:type="default" r:id="rId74"/>
          <w:footnotePr>
            <w:numRestart w:val="eachSect"/>
          </w:footnotePr>
          <w:pgSz w:w="16839" w:h="11907" w:orient="landscape" w:code="9"/>
          <w:pgMar w:top="1134" w:right="1417" w:bottom="1134" w:left="1134" w:header="567" w:footer="567" w:gutter="0"/>
          <w:cols w:space="720"/>
          <w:docGrid w:linePitch="360"/>
        </w:sectPr>
      </w:pPr>
    </w:p>
    <w:p w14:paraId="1EBAF59A" w14:textId="11FB7BFF" w:rsidR="00BE746D" w:rsidRPr="00AF5231" w:rsidRDefault="003A2774" w:rsidP="006B1C2A">
      <w:pPr>
        <w:pStyle w:val="RegH1G"/>
        <w:numPr>
          <w:ilvl w:val="0"/>
          <w:numId w:val="0"/>
        </w:numPr>
        <w:tabs>
          <w:tab w:val="left" w:pos="1135"/>
        </w:tabs>
        <w:spacing w:before="240"/>
        <w:ind w:left="1135" w:hanging="454"/>
        <w:rPr>
          <w:lang w:eastAsia="en-US"/>
        </w:rPr>
      </w:pPr>
      <w:r w:rsidRPr="00AF5231">
        <w:rPr>
          <w:lang w:eastAsia="en-US"/>
        </w:rPr>
        <w:lastRenderedPageBreak/>
        <w:t>B.</w:t>
      </w:r>
      <w:r w:rsidRPr="00AF5231">
        <w:rPr>
          <w:lang w:eastAsia="en-US"/>
        </w:rPr>
        <w:tab/>
      </w:r>
      <w:r w:rsidR="00BE746D" w:rsidRPr="00AF5231">
        <w:rPr>
          <w:lang w:eastAsia="en-US"/>
        </w:rPr>
        <w:t>Technology development and transfer</w:t>
      </w:r>
    </w:p>
    <w:p w14:paraId="056CC6C7" w14:textId="40B59AAB" w:rsidR="00BE746D" w:rsidRPr="00AF5231" w:rsidRDefault="003A2774" w:rsidP="003A2774">
      <w:pPr>
        <w:pStyle w:val="RegSingleTxtG"/>
        <w:numPr>
          <w:ilvl w:val="0"/>
          <w:numId w:val="0"/>
        </w:numPr>
        <w:ind w:left="1134"/>
        <w:rPr>
          <w:lang w:eastAsia="en-US"/>
        </w:rPr>
      </w:pPr>
      <w:r w:rsidRPr="00AF5231">
        <w:rPr>
          <w:lang w:eastAsia="en-US"/>
        </w:rPr>
        <w:t>57.</w:t>
      </w:r>
      <w:r w:rsidRPr="00AF5231">
        <w:rPr>
          <w:lang w:eastAsia="en-US"/>
        </w:rPr>
        <w:tab/>
      </w:r>
      <w:r w:rsidR="00BE746D" w:rsidRPr="00AF5231">
        <w:rPr>
          <w:lang w:eastAsia="en-US"/>
        </w:rPr>
        <w:t xml:space="preserve">Each Annex II Party shall provide information on measures taken to promote, facilitate and finance the transfer of, access to and the deployment of climate-friendly technologies for the benefit of non-Annex I Parties and for the support of the development and enhancement of endogenous capacities and technologies of non-Annex I Parties. Parties shall, where feasible, report activities related to technology transfer, including success and failure stories, using table 9 below. </w:t>
      </w:r>
    </w:p>
    <w:p w14:paraId="39126BC1" w14:textId="4D368C6A" w:rsidR="00BE746D" w:rsidRPr="00AF5231" w:rsidRDefault="003A2774" w:rsidP="003A2774">
      <w:pPr>
        <w:pStyle w:val="RegSingleTxtG"/>
        <w:numPr>
          <w:ilvl w:val="0"/>
          <w:numId w:val="0"/>
        </w:numPr>
        <w:ind w:left="1134"/>
        <w:rPr>
          <w:lang w:eastAsia="en-US"/>
        </w:rPr>
      </w:pPr>
      <w:r w:rsidRPr="00AF5231">
        <w:rPr>
          <w:lang w:eastAsia="en-US"/>
        </w:rPr>
        <w:t>58.</w:t>
      </w:r>
      <w:r w:rsidRPr="00AF5231">
        <w:rPr>
          <w:lang w:eastAsia="en-US"/>
        </w:rPr>
        <w:tab/>
      </w:r>
      <w:r w:rsidR="00BE746D" w:rsidRPr="00AF5231">
        <w:rPr>
          <w:lang w:eastAsia="en-US"/>
        </w:rPr>
        <w:t>Each Annex II Party shall provide, in textual and tabular formats (see table 10 below), information on measures and activities related to technology transfer implemented or planned since its previous national communication or biennial report. In reporting such measures and activities, Annex II Parties shall, to the extent possible, provide information on the recipient country, the targeted area of mitigation or adaptation, the sector involved and the sources of technology transfer from the public or private sectors, and shall distinguish between activities undertaken by the public and private sectors.</w:t>
      </w:r>
      <w:r w:rsidR="00BE746D" w:rsidRPr="00AF5231">
        <w:rPr>
          <w:b/>
          <w:lang w:eastAsia="en-US"/>
        </w:rPr>
        <w:t xml:space="preserve"> </w:t>
      </w:r>
      <w:r w:rsidR="00BE746D" w:rsidRPr="00AF5231">
        <w:rPr>
          <w:lang w:eastAsia="en-US"/>
        </w:rPr>
        <w:t>As the ability of Parties to collect adequate information on private-sector activities is limited, Parties may indicate, where feasible, how they have encouraged private-sector activities and how those activities help Parties to meet their commitments under Article 4, paragraphs 3, 4 and 5, of the Convention.</w:t>
      </w:r>
    </w:p>
    <w:p w14:paraId="2474E0C1" w14:textId="77777777" w:rsidR="00BE746D" w:rsidRPr="00AF5231" w:rsidRDefault="00BE746D" w:rsidP="00BE746D">
      <w:pPr>
        <w:suppressAutoHyphens w:val="0"/>
        <w:spacing w:line="240" w:lineRule="auto"/>
        <w:rPr>
          <w:rFonts w:eastAsia="Calibri"/>
          <w:bCs/>
          <w:sz w:val="24"/>
          <w:szCs w:val="24"/>
          <w:lang w:eastAsia="en-US"/>
        </w:rPr>
      </w:pPr>
      <w:r w:rsidRPr="00AF5231">
        <w:rPr>
          <w:rFonts w:eastAsia="Calibri"/>
          <w:bCs/>
          <w:sz w:val="24"/>
          <w:szCs w:val="24"/>
          <w:lang w:eastAsia="en-US"/>
        </w:rPr>
        <w:br w:type="page"/>
      </w:r>
    </w:p>
    <w:p w14:paraId="32DF110C" w14:textId="77777777" w:rsidR="00BE746D" w:rsidRPr="00AF5231" w:rsidRDefault="00BE746D" w:rsidP="00BE746D">
      <w:pPr>
        <w:suppressAutoHyphens w:val="0"/>
        <w:autoSpaceDE w:val="0"/>
        <w:autoSpaceDN w:val="0"/>
        <w:adjustRightInd w:val="0"/>
        <w:spacing w:line="240" w:lineRule="auto"/>
        <w:ind w:firstLine="1134"/>
        <w:jc w:val="both"/>
        <w:rPr>
          <w:rFonts w:eastAsia="Calibri"/>
          <w:bCs/>
          <w:lang w:eastAsia="en-US"/>
        </w:rPr>
      </w:pPr>
      <w:r w:rsidRPr="00AF5231">
        <w:rPr>
          <w:rFonts w:eastAsia="Calibri"/>
          <w:bCs/>
          <w:lang w:eastAsia="en-US"/>
        </w:rPr>
        <w:lastRenderedPageBreak/>
        <w:t xml:space="preserve">Table 9 </w:t>
      </w:r>
    </w:p>
    <w:p w14:paraId="329DD765" w14:textId="77777777" w:rsidR="00BE746D" w:rsidRPr="00AF5231" w:rsidRDefault="00BE746D" w:rsidP="00BE746D">
      <w:pPr>
        <w:suppressAutoHyphens w:val="0"/>
        <w:autoSpaceDE w:val="0"/>
        <w:autoSpaceDN w:val="0"/>
        <w:adjustRightInd w:val="0"/>
        <w:spacing w:line="240" w:lineRule="auto"/>
        <w:ind w:right="849" w:firstLine="1134"/>
        <w:rPr>
          <w:rFonts w:eastAsia="Calibri"/>
          <w:b/>
          <w:bCs/>
          <w:lang w:eastAsia="en-US"/>
        </w:rPr>
      </w:pPr>
      <w:r w:rsidRPr="00AF5231">
        <w:rPr>
          <w:rFonts w:eastAsia="Calibri"/>
          <w:b/>
          <w:bCs/>
          <w:lang w:eastAsia="en-US"/>
        </w:rPr>
        <w:t>Description of selected projects or programmes that promoted practicable</w:t>
      </w:r>
    </w:p>
    <w:p w14:paraId="6C5D15F4" w14:textId="77777777" w:rsidR="00BE746D" w:rsidRPr="00AF5231" w:rsidRDefault="00BE746D" w:rsidP="00BE746D">
      <w:pPr>
        <w:suppressAutoHyphens w:val="0"/>
        <w:autoSpaceDE w:val="0"/>
        <w:autoSpaceDN w:val="0"/>
        <w:adjustRightInd w:val="0"/>
        <w:spacing w:after="120" w:line="240" w:lineRule="auto"/>
        <w:ind w:left="1134" w:right="849"/>
        <w:rPr>
          <w:rFonts w:eastAsia="Calibri"/>
          <w:b/>
          <w:bCs/>
          <w:lang w:eastAsia="en-US"/>
        </w:rPr>
      </w:pPr>
      <w:r w:rsidRPr="00AF5231">
        <w:rPr>
          <w:rFonts w:eastAsia="Calibri"/>
          <w:b/>
          <w:bCs/>
          <w:lang w:eastAsia="en-US"/>
        </w:rPr>
        <w:t>steps to facilitate and/or finance the transfer of, or access to, environmentally sound technologies</w:t>
      </w:r>
    </w:p>
    <w:tbl>
      <w:tblPr>
        <w:tblStyle w:val="TableGrid3"/>
        <w:tblW w:w="7371"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862"/>
        <w:gridCol w:w="1799"/>
        <w:gridCol w:w="1834"/>
        <w:gridCol w:w="1876"/>
      </w:tblGrid>
      <w:tr w:rsidR="00BE746D" w:rsidRPr="00AF5231" w14:paraId="2E393CDF" w14:textId="77777777" w:rsidTr="00BE746D">
        <w:trPr>
          <w:trHeight w:val="240"/>
          <w:tblHeader/>
        </w:trPr>
        <w:tc>
          <w:tcPr>
            <w:tcW w:w="7370" w:type="dxa"/>
            <w:gridSpan w:val="4"/>
            <w:tcBorders>
              <w:top w:val="single" w:sz="4" w:space="0" w:color="auto"/>
              <w:bottom w:val="single" w:sz="12" w:space="0" w:color="auto"/>
            </w:tcBorders>
            <w:shd w:val="clear" w:color="auto" w:fill="auto"/>
            <w:vAlign w:val="bottom"/>
          </w:tcPr>
          <w:p w14:paraId="4A2030CB" w14:textId="77777777" w:rsidR="00BE746D" w:rsidRPr="00AF5231" w:rsidRDefault="00BE746D" w:rsidP="00BE746D">
            <w:pPr>
              <w:suppressAutoHyphens w:val="0"/>
              <w:autoSpaceDE w:val="0"/>
              <w:autoSpaceDN w:val="0"/>
              <w:adjustRightInd w:val="0"/>
              <w:spacing w:before="40" w:after="120" w:line="220" w:lineRule="exact"/>
              <w:rPr>
                <w:rFonts w:eastAsia="Calibri"/>
                <w:bCs/>
                <w:szCs w:val="24"/>
                <w:lang w:eastAsia="en-US"/>
              </w:rPr>
            </w:pPr>
            <w:r w:rsidRPr="00AF5231">
              <w:rPr>
                <w:rFonts w:eastAsia="Calibri"/>
                <w:bCs/>
                <w:szCs w:val="24"/>
                <w:lang w:eastAsia="en-US"/>
              </w:rPr>
              <w:t>Project/programme title:</w:t>
            </w:r>
          </w:p>
          <w:p w14:paraId="4FFCBF07" w14:textId="77777777" w:rsidR="00BE746D" w:rsidRPr="00AF5231" w:rsidRDefault="00BE746D" w:rsidP="00BE746D">
            <w:pPr>
              <w:suppressAutoHyphens w:val="0"/>
              <w:autoSpaceDE w:val="0"/>
              <w:autoSpaceDN w:val="0"/>
              <w:adjustRightInd w:val="0"/>
              <w:spacing w:before="80" w:after="80" w:line="200" w:lineRule="exact"/>
              <w:rPr>
                <w:rFonts w:eastAsia="Calibri"/>
                <w:i/>
                <w:sz w:val="16"/>
                <w:szCs w:val="24"/>
                <w:lang w:eastAsia="en-US"/>
              </w:rPr>
            </w:pPr>
          </w:p>
        </w:tc>
      </w:tr>
      <w:tr w:rsidR="00BE746D" w:rsidRPr="00AF5231" w14:paraId="422F375B" w14:textId="77777777" w:rsidTr="00BE746D">
        <w:trPr>
          <w:trHeight w:val="240"/>
        </w:trPr>
        <w:tc>
          <w:tcPr>
            <w:tcW w:w="7370" w:type="dxa"/>
            <w:gridSpan w:val="4"/>
            <w:tcBorders>
              <w:top w:val="single" w:sz="12" w:space="0" w:color="auto"/>
              <w:bottom w:val="single" w:sz="4" w:space="0" w:color="auto"/>
            </w:tcBorders>
            <w:shd w:val="clear" w:color="auto" w:fill="auto"/>
          </w:tcPr>
          <w:p w14:paraId="64E0FBDE" w14:textId="77777777" w:rsidR="00BE746D" w:rsidRPr="00AF5231" w:rsidRDefault="00BE746D" w:rsidP="00BE746D">
            <w:pPr>
              <w:suppressAutoHyphens w:val="0"/>
              <w:autoSpaceDE w:val="0"/>
              <w:autoSpaceDN w:val="0"/>
              <w:adjustRightInd w:val="0"/>
              <w:spacing w:before="40" w:after="120" w:line="220" w:lineRule="exact"/>
              <w:rPr>
                <w:rFonts w:eastAsia="Calibri"/>
                <w:bCs/>
                <w:szCs w:val="24"/>
                <w:lang w:eastAsia="en-US"/>
              </w:rPr>
            </w:pPr>
            <w:r w:rsidRPr="00AF5231">
              <w:rPr>
                <w:rFonts w:eastAsia="Calibri"/>
                <w:bCs/>
                <w:szCs w:val="24"/>
                <w:lang w:eastAsia="en-US"/>
              </w:rPr>
              <w:t>Purpose:</w:t>
            </w:r>
          </w:p>
          <w:p w14:paraId="262B7115"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6B9DE8A6"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23F32716"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tc>
      </w:tr>
      <w:tr w:rsidR="00BE746D" w:rsidRPr="00AF5231" w14:paraId="5738C888" w14:textId="77777777" w:rsidTr="00BE746D">
        <w:trPr>
          <w:trHeight w:val="240"/>
        </w:trPr>
        <w:tc>
          <w:tcPr>
            <w:tcW w:w="1861" w:type="dxa"/>
            <w:tcBorders>
              <w:top w:val="single" w:sz="4" w:space="0" w:color="auto"/>
            </w:tcBorders>
            <w:shd w:val="clear" w:color="auto" w:fill="auto"/>
          </w:tcPr>
          <w:p w14:paraId="286B7906"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r w:rsidRPr="00AF5231">
              <w:rPr>
                <w:rFonts w:eastAsia="Calibri"/>
                <w:bCs/>
                <w:szCs w:val="24"/>
                <w:lang w:eastAsia="en-US"/>
              </w:rPr>
              <w:t>Recipient country:</w:t>
            </w:r>
          </w:p>
        </w:tc>
        <w:tc>
          <w:tcPr>
            <w:tcW w:w="1799" w:type="dxa"/>
            <w:tcBorders>
              <w:top w:val="single" w:sz="4" w:space="0" w:color="auto"/>
            </w:tcBorders>
            <w:shd w:val="clear" w:color="auto" w:fill="auto"/>
          </w:tcPr>
          <w:p w14:paraId="3E0EA249"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r w:rsidRPr="00AF5231">
              <w:rPr>
                <w:rFonts w:eastAsia="Calibri"/>
                <w:bCs/>
                <w:szCs w:val="24"/>
                <w:lang w:eastAsia="en-US"/>
              </w:rPr>
              <w:t>Sector:</w:t>
            </w:r>
          </w:p>
        </w:tc>
        <w:tc>
          <w:tcPr>
            <w:tcW w:w="1834" w:type="dxa"/>
            <w:tcBorders>
              <w:top w:val="single" w:sz="4" w:space="0" w:color="auto"/>
            </w:tcBorders>
            <w:shd w:val="clear" w:color="auto" w:fill="auto"/>
          </w:tcPr>
          <w:p w14:paraId="5274B2D2"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r w:rsidRPr="00AF5231">
              <w:rPr>
                <w:rFonts w:eastAsia="Calibri"/>
                <w:bCs/>
                <w:szCs w:val="24"/>
                <w:lang w:eastAsia="en-US"/>
              </w:rPr>
              <w:t>Total funding:</w:t>
            </w:r>
          </w:p>
        </w:tc>
        <w:tc>
          <w:tcPr>
            <w:tcW w:w="1876" w:type="dxa"/>
            <w:tcBorders>
              <w:top w:val="single" w:sz="4" w:space="0" w:color="auto"/>
            </w:tcBorders>
            <w:shd w:val="clear" w:color="auto" w:fill="auto"/>
          </w:tcPr>
          <w:p w14:paraId="61FCF622" w14:textId="77777777" w:rsidR="00BE746D" w:rsidRPr="00AF5231" w:rsidRDefault="00BE746D" w:rsidP="00BE746D">
            <w:pPr>
              <w:suppressAutoHyphens w:val="0"/>
              <w:autoSpaceDE w:val="0"/>
              <w:autoSpaceDN w:val="0"/>
              <w:adjustRightInd w:val="0"/>
              <w:spacing w:before="40" w:after="120" w:line="220" w:lineRule="exact"/>
              <w:rPr>
                <w:rFonts w:eastAsia="Calibri"/>
                <w:bCs/>
                <w:szCs w:val="24"/>
                <w:lang w:eastAsia="en-US"/>
              </w:rPr>
            </w:pPr>
            <w:r w:rsidRPr="00AF5231">
              <w:rPr>
                <w:rFonts w:eastAsia="Calibri"/>
                <w:bCs/>
                <w:szCs w:val="24"/>
                <w:lang w:eastAsia="en-US"/>
              </w:rPr>
              <w:t>Years in operation:</w:t>
            </w:r>
          </w:p>
          <w:p w14:paraId="407B5A02"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tc>
      </w:tr>
      <w:tr w:rsidR="00BE746D" w:rsidRPr="00AF5231" w14:paraId="5A190157" w14:textId="77777777" w:rsidTr="00BE746D">
        <w:trPr>
          <w:trHeight w:val="240"/>
        </w:trPr>
        <w:tc>
          <w:tcPr>
            <w:tcW w:w="1861" w:type="dxa"/>
            <w:shd w:val="clear" w:color="auto" w:fill="auto"/>
          </w:tcPr>
          <w:p w14:paraId="3871E006"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tc>
        <w:tc>
          <w:tcPr>
            <w:tcW w:w="1799" w:type="dxa"/>
            <w:shd w:val="clear" w:color="auto" w:fill="auto"/>
          </w:tcPr>
          <w:p w14:paraId="03AC1F20"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tc>
        <w:tc>
          <w:tcPr>
            <w:tcW w:w="1834" w:type="dxa"/>
            <w:shd w:val="clear" w:color="auto" w:fill="auto"/>
          </w:tcPr>
          <w:p w14:paraId="7D32B309"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tc>
        <w:tc>
          <w:tcPr>
            <w:tcW w:w="1876" w:type="dxa"/>
            <w:shd w:val="clear" w:color="auto" w:fill="auto"/>
          </w:tcPr>
          <w:p w14:paraId="1D0B6B1D"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tc>
      </w:tr>
      <w:tr w:rsidR="00BE746D" w:rsidRPr="00AF5231" w14:paraId="0B2F9938" w14:textId="77777777" w:rsidTr="00BE746D">
        <w:trPr>
          <w:trHeight w:val="2505"/>
        </w:trPr>
        <w:tc>
          <w:tcPr>
            <w:tcW w:w="7370" w:type="dxa"/>
            <w:gridSpan w:val="4"/>
            <w:shd w:val="clear" w:color="auto" w:fill="auto"/>
          </w:tcPr>
          <w:p w14:paraId="0C553D3A" w14:textId="77777777" w:rsidR="00BE746D" w:rsidRPr="00AF5231" w:rsidRDefault="00BE746D" w:rsidP="00BE746D">
            <w:pPr>
              <w:pBdr>
                <w:top w:val="single" w:sz="4" w:space="1" w:color="auto"/>
              </w:pBdr>
              <w:suppressAutoHyphens w:val="0"/>
              <w:autoSpaceDE w:val="0"/>
              <w:autoSpaceDN w:val="0"/>
              <w:adjustRightInd w:val="0"/>
              <w:spacing w:before="40" w:after="120" w:line="220" w:lineRule="exact"/>
              <w:rPr>
                <w:rFonts w:eastAsia="Calibri"/>
                <w:bCs/>
                <w:szCs w:val="24"/>
                <w:lang w:eastAsia="en-US"/>
              </w:rPr>
            </w:pPr>
            <w:r w:rsidRPr="00AF5231">
              <w:rPr>
                <w:rFonts w:eastAsia="Calibri"/>
                <w:bCs/>
                <w:szCs w:val="24"/>
                <w:lang w:eastAsia="en-US"/>
              </w:rPr>
              <w:t>Description:</w:t>
            </w:r>
          </w:p>
          <w:p w14:paraId="3D1A8CA6"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3E928715"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1655151C"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59179CE6"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79EB1990"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4B40ACBD"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tc>
      </w:tr>
      <w:tr w:rsidR="00BE746D" w:rsidRPr="00AF5231" w14:paraId="0DBBA298" w14:textId="77777777" w:rsidTr="00BE746D">
        <w:trPr>
          <w:trHeight w:val="240"/>
        </w:trPr>
        <w:tc>
          <w:tcPr>
            <w:tcW w:w="7370" w:type="dxa"/>
            <w:gridSpan w:val="4"/>
            <w:shd w:val="clear" w:color="auto" w:fill="auto"/>
          </w:tcPr>
          <w:p w14:paraId="3C15A28E" w14:textId="77777777" w:rsidR="00BE746D" w:rsidRPr="00AF5231" w:rsidRDefault="00BE746D" w:rsidP="00BE746D">
            <w:pPr>
              <w:pBdr>
                <w:top w:val="single" w:sz="4" w:space="1" w:color="auto"/>
              </w:pBdr>
              <w:suppressAutoHyphens w:val="0"/>
              <w:autoSpaceDE w:val="0"/>
              <w:autoSpaceDN w:val="0"/>
              <w:adjustRightInd w:val="0"/>
              <w:spacing w:before="40" w:after="120" w:line="220" w:lineRule="exact"/>
              <w:rPr>
                <w:rFonts w:eastAsia="Calibri"/>
                <w:bCs/>
                <w:szCs w:val="24"/>
                <w:lang w:eastAsia="en-US"/>
              </w:rPr>
            </w:pPr>
            <w:r w:rsidRPr="00AF5231">
              <w:rPr>
                <w:rFonts w:eastAsia="Calibri"/>
                <w:bCs/>
                <w:szCs w:val="24"/>
                <w:lang w:eastAsia="en-US"/>
              </w:rPr>
              <w:t>Factors that led to project/programme’s success:</w:t>
            </w:r>
          </w:p>
          <w:p w14:paraId="2509F7AE"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0A6F9CBD"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76DCBFEB"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tc>
      </w:tr>
      <w:tr w:rsidR="00BE746D" w:rsidRPr="00AF5231" w14:paraId="3D05BB1D" w14:textId="77777777" w:rsidTr="00BE746D">
        <w:trPr>
          <w:trHeight w:val="240"/>
        </w:trPr>
        <w:tc>
          <w:tcPr>
            <w:tcW w:w="7370" w:type="dxa"/>
            <w:gridSpan w:val="4"/>
            <w:shd w:val="clear" w:color="auto" w:fill="auto"/>
          </w:tcPr>
          <w:p w14:paraId="72595D62" w14:textId="77777777" w:rsidR="00BE746D" w:rsidRPr="00AF5231" w:rsidRDefault="00BE746D" w:rsidP="00BE746D">
            <w:pPr>
              <w:pBdr>
                <w:top w:val="single" w:sz="4" w:space="1" w:color="auto"/>
              </w:pBdr>
              <w:suppressAutoHyphens w:val="0"/>
              <w:autoSpaceDE w:val="0"/>
              <w:autoSpaceDN w:val="0"/>
              <w:adjustRightInd w:val="0"/>
              <w:spacing w:before="40" w:after="120" w:line="220" w:lineRule="exact"/>
              <w:rPr>
                <w:rFonts w:eastAsia="Calibri"/>
                <w:bCs/>
                <w:szCs w:val="24"/>
                <w:lang w:eastAsia="en-US"/>
              </w:rPr>
            </w:pPr>
            <w:r w:rsidRPr="00AF5231">
              <w:rPr>
                <w:rFonts w:eastAsia="Calibri"/>
                <w:bCs/>
                <w:szCs w:val="24"/>
                <w:lang w:eastAsia="en-US"/>
              </w:rPr>
              <w:t>Technology transferred:</w:t>
            </w:r>
          </w:p>
          <w:p w14:paraId="69607355"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34357219"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01670A58"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69047C9A"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6C2D0758"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p w14:paraId="167FB9C0"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tc>
      </w:tr>
      <w:tr w:rsidR="00BE746D" w:rsidRPr="00AF5231" w14:paraId="2D0351F9" w14:textId="77777777" w:rsidTr="00BE746D">
        <w:trPr>
          <w:trHeight w:val="240"/>
        </w:trPr>
        <w:tc>
          <w:tcPr>
            <w:tcW w:w="7370" w:type="dxa"/>
            <w:gridSpan w:val="4"/>
            <w:tcBorders>
              <w:bottom w:val="single" w:sz="12" w:space="0" w:color="auto"/>
            </w:tcBorders>
            <w:shd w:val="clear" w:color="auto" w:fill="auto"/>
          </w:tcPr>
          <w:p w14:paraId="1FE82280" w14:textId="77777777" w:rsidR="00BE746D" w:rsidRPr="00AF5231" w:rsidRDefault="00BE746D" w:rsidP="00BE746D">
            <w:pPr>
              <w:pBdr>
                <w:top w:val="single" w:sz="4" w:space="1" w:color="auto"/>
              </w:pBdr>
              <w:suppressAutoHyphens w:val="0"/>
              <w:autoSpaceDE w:val="0"/>
              <w:autoSpaceDN w:val="0"/>
              <w:adjustRightInd w:val="0"/>
              <w:spacing w:before="40" w:after="120" w:line="220" w:lineRule="exact"/>
              <w:rPr>
                <w:rFonts w:eastAsia="Calibri"/>
                <w:bCs/>
                <w:szCs w:val="24"/>
                <w:lang w:eastAsia="en-US"/>
              </w:rPr>
            </w:pPr>
            <w:r w:rsidRPr="00AF5231">
              <w:rPr>
                <w:rFonts w:eastAsia="Calibri"/>
                <w:bCs/>
                <w:szCs w:val="24"/>
                <w:lang w:eastAsia="en-US"/>
              </w:rPr>
              <w:t>Impact on greenhouse gas emissions/removals (optional):</w:t>
            </w:r>
          </w:p>
          <w:p w14:paraId="27804F9C" w14:textId="77777777" w:rsidR="00BE746D" w:rsidRPr="00AF5231" w:rsidRDefault="00BE746D" w:rsidP="00BE746D">
            <w:pPr>
              <w:suppressAutoHyphens w:val="0"/>
              <w:autoSpaceDE w:val="0"/>
              <w:autoSpaceDN w:val="0"/>
              <w:adjustRightInd w:val="0"/>
              <w:spacing w:before="40" w:after="120" w:line="220" w:lineRule="exact"/>
              <w:rPr>
                <w:rFonts w:eastAsia="Calibri"/>
                <w:bCs/>
                <w:szCs w:val="24"/>
                <w:lang w:eastAsia="en-US"/>
              </w:rPr>
            </w:pPr>
          </w:p>
          <w:p w14:paraId="007AD59D" w14:textId="77777777" w:rsidR="00BE746D" w:rsidRPr="00AF5231" w:rsidRDefault="00BE746D" w:rsidP="00BE746D">
            <w:pPr>
              <w:suppressAutoHyphens w:val="0"/>
              <w:autoSpaceDE w:val="0"/>
              <w:autoSpaceDN w:val="0"/>
              <w:adjustRightInd w:val="0"/>
              <w:spacing w:before="40" w:after="120" w:line="220" w:lineRule="exact"/>
              <w:rPr>
                <w:rFonts w:eastAsia="Calibri"/>
                <w:bCs/>
                <w:szCs w:val="24"/>
                <w:lang w:eastAsia="en-US"/>
              </w:rPr>
            </w:pPr>
          </w:p>
          <w:p w14:paraId="03619585" w14:textId="77777777" w:rsidR="00BE746D" w:rsidRPr="00AF5231" w:rsidRDefault="00BE746D" w:rsidP="00BE746D">
            <w:pPr>
              <w:suppressAutoHyphens w:val="0"/>
              <w:autoSpaceDE w:val="0"/>
              <w:autoSpaceDN w:val="0"/>
              <w:adjustRightInd w:val="0"/>
              <w:spacing w:before="40" w:after="120" w:line="220" w:lineRule="exact"/>
              <w:rPr>
                <w:rFonts w:eastAsia="Calibri"/>
                <w:bCs/>
                <w:szCs w:val="24"/>
                <w:lang w:eastAsia="en-US"/>
              </w:rPr>
            </w:pPr>
          </w:p>
          <w:p w14:paraId="51B1CC9C" w14:textId="77777777" w:rsidR="00BE746D" w:rsidRPr="00AF5231" w:rsidRDefault="00BE746D" w:rsidP="00BE746D">
            <w:pPr>
              <w:suppressAutoHyphens w:val="0"/>
              <w:autoSpaceDE w:val="0"/>
              <w:autoSpaceDN w:val="0"/>
              <w:adjustRightInd w:val="0"/>
              <w:spacing w:before="40" w:after="120" w:line="220" w:lineRule="exact"/>
              <w:rPr>
                <w:rFonts w:eastAsia="Calibri"/>
                <w:szCs w:val="24"/>
                <w:lang w:eastAsia="en-US"/>
              </w:rPr>
            </w:pPr>
          </w:p>
        </w:tc>
      </w:tr>
    </w:tbl>
    <w:p w14:paraId="736C9B1D" w14:textId="77777777" w:rsidR="00BE746D" w:rsidRPr="00AF5231" w:rsidRDefault="00BE746D" w:rsidP="00BE746D">
      <w:pPr>
        <w:suppressAutoHyphens w:val="0"/>
        <w:spacing w:line="240" w:lineRule="auto"/>
        <w:sectPr w:rsidR="00BE746D" w:rsidRPr="00AF5231" w:rsidSect="00CB1BD2">
          <w:headerReference w:type="even" r:id="rId75"/>
          <w:headerReference w:type="default" r:id="rId76"/>
          <w:footerReference w:type="even" r:id="rId77"/>
          <w:footerReference w:type="default" r:id="rId78"/>
          <w:footnotePr>
            <w:numRestart w:val="eachSect"/>
          </w:footnotePr>
          <w:pgSz w:w="11906" w:h="16838" w:code="9"/>
          <w:pgMar w:top="1417" w:right="1134" w:bottom="1134" w:left="1134" w:header="850" w:footer="567" w:gutter="0"/>
          <w:cols w:space="708"/>
          <w:docGrid w:linePitch="360"/>
        </w:sectPr>
      </w:pPr>
    </w:p>
    <w:tbl>
      <w:tblPr>
        <w:tblW w:w="12975" w:type="dxa"/>
        <w:tblInd w:w="93" w:type="dxa"/>
        <w:tblLook w:val="04A0" w:firstRow="1" w:lastRow="0" w:firstColumn="1" w:lastColumn="0" w:noHBand="0" w:noVBand="1"/>
      </w:tblPr>
      <w:tblGrid>
        <w:gridCol w:w="1725"/>
        <w:gridCol w:w="1530"/>
        <w:gridCol w:w="1697"/>
        <w:gridCol w:w="1304"/>
        <w:gridCol w:w="1697"/>
        <w:gridCol w:w="1697"/>
        <w:gridCol w:w="1435"/>
        <w:gridCol w:w="1890"/>
      </w:tblGrid>
      <w:tr w:rsidR="00BE746D" w:rsidRPr="00AF5231" w14:paraId="595A6A4C" w14:textId="77777777" w:rsidTr="00BE746D">
        <w:trPr>
          <w:trHeight w:val="806"/>
        </w:trPr>
        <w:tc>
          <w:tcPr>
            <w:tcW w:w="12975" w:type="dxa"/>
            <w:gridSpan w:val="8"/>
            <w:tcBorders>
              <w:top w:val="nil"/>
              <w:left w:val="nil"/>
              <w:right w:val="nil"/>
            </w:tcBorders>
            <w:shd w:val="clear" w:color="auto" w:fill="auto"/>
            <w:noWrap/>
            <w:vAlign w:val="bottom"/>
            <w:hideMark/>
          </w:tcPr>
          <w:p w14:paraId="2887A9B0" w14:textId="77777777" w:rsidR="00BE746D" w:rsidRPr="00AF5231" w:rsidRDefault="00BE746D" w:rsidP="00BE746D">
            <w:pPr>
              <w:suppressAutoHyphens w:val="0"/>
              <w:spacing w:line="240" w:lineRule="auto"/>
              <w:rPr>
                <w:rFonts w:eastAsia="Times New Roman"/>
                <w:color w:val="000000"/>
                <w:lang w:eastAsia="en-US"/>
              </w:rPr>
            </w:pPr>
            <w:r w:rsidRPr="00AF5231">
              <w:rPr>
                <w:rFonts w:eastAsia="Times New Roman"/>
                <w:color w:val="000000"/>
                <w:lang w:eastAsia="en-US"/>
              </w:rPr>
              <w:lastRenderedPageBreak/>
              <w:t>Table 10</w:t>
            </w:r>
          </w:p>
          <w:p w14:paraId="77858C0B" w14:textId="77777777" w:rsidR="00BE746D" w:rsidRPr="00AF5231" w:rsidRDefault="00BE746D" w:rsidP="00BE746D">
            <w:pPr>
              <w:suppressAutoHyphens w:val="0"/>
              <w:spacing w:after="60" w:line="240" w:lineRule="auto"/>
              <w:rPr>
                <w:rFonts w:eastAsia="Times New Roman"/>
                <w:iCs/>
                <w:color w:val="000000"/>
                <w:sz w:val="24"/>
                <w:szCs w:val="24"/>
                <w:lang w:eastAsia="en-US"/>
              </w:rPr>
            </w:pPr>
            <w:r w:rsidRPr="00AF5231">
              <w:rPr>
                <w:rFonts w:eastAsia="Times New Roman"/>
                <w:b/>
                <w:bCs/>
                <w:color w:val="000000"/>
                <w:lang w:eastAsia="en-US"/>
              </w:rPr>
              <w:t>Provision of support for technology development and transfer</w:t>
            </w:r>
            <w:r w:rsidRPr="00AF5231">
              <w:rPr>
                <w:rFonts w:eastAsia="Times New Roman"/>
                <w:i/>
                <w:iCs/>
                <w:color w:val="000000"/>
                <w:sz w:val="18"/>
                <w:szCs w:val="24"/>
                <w:vertAlign w:val="superscript"/>
                <w:lang w:eastAsia="en-US"/>
              </w:rPr>
              <w:t>a, b</w:t>
            </w:r>
            <w:r w:rsidRPr="00AF5231">
              <w:rPr>
                <w:rFonts w:eastAsia="Times New Roman"/>
                <w:iCs/>
                <w:color w:val="000000"/>
                <w:sz w:val="24"/>
                <w:szCs w:val="24"/>
                <w:lang w:eastAsia="en-US"/>
              </w:rPr>
              <w:t xml:space="preserve"> </w:t>
            </w:r>
          </w:p>
        </w:tc>
      </w:tr>
      <w:tr w:rsidR="00BE746D" w:rsidRPr="00AF5231" w14:paraId="6D54E43B" w14:textId="77777777" w:rsidTr="00BE746D">
        <w:trPr>
          <w:trHeight w:val="1170"/>
        </w:trPr>
        <w:tc>
          <w:tcPr>
            <w:tcW w:w="1725" w:type="dxa"/>
            <w:tcBorders>
              <w:top w:val="single" w:sz="4" w:space="0" w:color="auto"/>
              <w:bottom w:val="single" w:sz="4" w:space="0" w:color="auto"/>
            </w:tcBorders>
            <w:shd w:val="clear" w:color="auto" w:fill="auto"/>
            <w:vAlign w:val="center"/>
            <w:hideMark/>
          </w:tcPr>
          <w:p w14:paraId="7CACB973" w14:textId="77777777" w:rsidR="00BE746D" w:rsidRPr="00AF5231" w:rsidRDefault="00BE746D" w:rsidP="00BE746D">
            <w:pPr>
              <w:suppressAutoHyphens w:val="0"/>
              <w:spacing w:line="240" w:lineRule="auto"/>
              <w:jc w:val="center"/>
              <w:rPr>
                <w:rFonts w:eastAsia="Times New Roman"/>
                <w:i/>
                <w:iCs/>
                <w:color w:val="000000"/>
                <w:sz w:val="16"/>
                <w:szCs w:val="16"/>
                <w:lang w:eastAsia="en-US"/>
              </w:rPr>
            </w:pPr>
            <w:r w:rsidRPr="00AF5231">
              <w:rPr>
                <w:rFonts w:eastAsia="Times New Roman"/>
                <w:i/>
                <w:iCs/>
                <w:color w:val="000000"/>
                <w:sz w:val="16"/>
                <w:szCs w:val="16"/>
                <w:lang w:eastAsia="en-US"/>
              </w:rPr>
              <w:t>Recipient country and/or region</w:t>
            </w:r>
          </w:p>
        </w:tc>
        <w:tc>
          <w:tcPr>
            <w:tcW w:w="1530" w:type="dxa"/>
            <w:tcBorders>
              <w:top w:val="single" w:sz="4" w:space="0" w:color="auto"/>
              <w:bottom w:val="single" w:sz="4" w:space="0" w:color="auto"/>
            </w:tcBorders>
            <w:shd w:val="clear" w:color="auto" w:fill="auto"/>
            <w:vAlign w:val="center"/>
            <w:hideMark/>
          </w:tcPr>
          <w:p w14:paraId="09537ACD" w14:textId="77777777" w:rsidR="00BE746D" w:rsidRPr="00AF5231" w:rsidRDefault="00BE746D" w:rsidP="00BE746D">
            <w:pPr>
              <w:suppressAutoHyphens w:val="0"/>
              <w:spacing w:line="240" w:lineRule="auto"/>
              <w:jc w:val="center"/>
              <w:rPr>
                <w:rFonts w:eastAsia="Times New Roman"/>
                <w:i/>
                <w:iCs/>
                <w:color w:val="000000"/>
                <w:sz w:val="16"/>
                <w:szCs w:val="16"/>
                <w:lang w:eastAsia="en-US"/>
              </w:rPr>
            </w:pPr>
            <w:r w:rsidRPr="00AF5231">
              <w:rPr>
                <w:rFonts w:eastAsia="Times New Roman"/>
                <w:i/>
                <w:iCs/>
                <w:color w:val="000000"/>
                <w:sz w:val="16"/>
                <w:szCs w:val="16"/>
                <w:lang w:eastAsia="en-US"/>
              </w:rPr>
              <w:t>Targeted area</w:t>
            </w:r>
          </w:p>
        </w:tc>
        <w:tc>
          <w:tcPr>
            <w:tcW w:w="1697" w:type="dxa"/>
            <w:tcBorders>
              <w:top w:val="single" w:sz="4" w:space="0" w:color="auto"/>
              <w:bottom w:val="single" w:sz="4" w:space="0" w:color="auto"/>
            </w:tcBorders>
            <w:shd w:val="clear" w:color="auto" w:fill="auto"/>
            <w:vAlign w:val="center"/>
            <w:hideMark/>
          </w:tcPr>
          <w:p w14:paraId="629AAE10" w14:textId="77777777" w:rsidR="00BE746D" w:rsidRPr="00AF5231" w:rsidRDefault="00BE746D" w:rsidP="00BE746D">
            <w:pPr>
              <w:suppressAutoHyphens w:val="0"/>
              <w:spacing w:line="240" w:lineRule="auto"/>
              <w:jc w:val="center"/>
              <w:rPr>
                <w:rFonts w:eastAsia="Times New Roman"/>
                <w:i/>
                <w:iCs/>
                <w:color w:val="000000"/>
                <w:sz w:val="16"/>
                <w:szCs w:val="16"/>
                <w:lang w:eastAsia="en-US"/>
              </w:rPr>
            </w:pPr>
            <w:r w:rsidRPr="00AF5231">
              <w:rPr>
                <w:rFonts w:eastAsia="Times New Roman"/>
                <w:i/>
                <w:iCs/>
                <w:color w:val="000000"/>
                <w:sz w:val="16"/>
                <w:szCs w:val="16"/>
                <w:lang w:eastAsia="en-US"/>
              </w:rPr>
              <w:t>Measures and activities related to technology transfer</w:t>
            </w:r>
          </w:p>
        </w:tc>
        <w:tc>
          <w:tcPr>
            <w:tcW w:w="1304" w:type="dxa"/>
            <w:tcBorders>
              <w:top w:val="single" w:sz="4" w:space="0" w:color="auto"/>
              <w:bottom w:val="single" w:sz="4" w:space="0" w:color="auto"/>
            </w:tcBorders>
            <w:shd w:val="clear" w:color="auto" w:fill="auto"/>
            <w:vAlign w:val="center"/>
            <w:hideMark/>
          </w:tcPr>
          <w:p w14:paraId="6314805D" w14:textId="77777777" w:rsidR="00BE746D" w:rsidRPr="00AF5231" w:rsidRDefault="00BE746D" w:rsidP="00BE746D">
            <w:pPr>
              <w:suppressAutoHyphens w:val="0"/>
              <w:spacing w:line="240" w:lineRule="auto"/>
              <w:jc w:val="center"/>
              <w:rPr>
                <w:rFonts w:eastAsia="Times New Roman"/>
                <w:i/>
                <w:iCs/>
                <w:color w:val="000000"/>
                <w:sz w:val="16"/>
                <w:szCs w:val="16"/>
                <w:lang w:eastAsia="en-US"/>
              </w:rPr>
            </w:pPr>
            <w:r w:rsidRPr="00AF5231">
              <w:rPr>
                <w:rFonts w:eastAsia="Times New Roman"/>
                <w:i/>
                <w:iCs/>
                <w:color w:val="000000"/>
                <w:sz w:val="16"/>
                <w:szCs w:val="16"/>
                <w:lang w:eastAsia="en-US"/>
              </w:rPr>
              <w:t>Sector</w:t>
            </w:r>
            <w:r w:rsidRPr="00AF5231">
              <w:rPr>
                <w:rFonts w:eastAsia="Times New Roman"/>
                <w:i/>
                <w:iCs/>
                <w:color w:val="000000"/>
                <w:sz w:val="18"/>
                <w:szCs w:val="16"/>
                <w:vertAlign w:val="superscript"/>
                <w:lang w:eastAsia="en-US"/>
              </w:rPr>
              <w:t>c</w:t>
            </w:r>
          </w:p>
        </w:tc>
        <w:tc>
          <w:tcPr>
            <w:tcW w:w="1697" w:type="dxa"/>
            <w:tcBorders>
              <w:top w:val="single" w:sz="4" w:space="0" w:color="auto"/>
              <w:bottom w:val="single" w:sz="4" w:space="0" w:color="auto"/>
            </w:tcBorders>
            <w:shd w:val="clear" w:color="auto" w:fill="auto"/>
            <w:vAlign w:val="center"/>
            <w:hideMark/>
          </w:tcPr>
          <w:p w14:paraId="248D66D9" w14:textId="77777777" w:rsidR="00BE746D" w:rsidRPr="00AF5231" w:rsidRDefault="00BE746D" w:rsidP="00BE746D">
            <w:pPr>
              <w:suppressAutoHyphens w:val="0"/>
              <w:spacing w:line="240" w:lineRule="auto"/>
              <w:jc w:val="center"/>
              <w:rPr>
                <w:rFonts w:eastAsia="Times New Roman"/>
                <w:i/>
                <w:iCs/>
                <w:color w:val="000000"/>
                <w:sz w:val="16"/>
                <w:szCs w:val="16"/>
                <w:lang w:eastAsia="en-US"/>
              </w:rPr>
            </w:pPr>
            <w:r w:rsidRPr="00AF5231">
              <w:rPr>
                <w:rFonts w:eastAsia="Times New Roman"/>
                <w:i/>
                <w:iCs/>
                <w:color w:val="000000"/>
                <w:sz w:val="16"/>
                <w:szCs w:val="16"/>
                <w:lang w:eastAsia="en-US"/>
              </w:rPr>
              <w:t>Source of funding for technology transfer</w:t>
            </w:r>
          </w:p>
        </w:tc>
        <w:tc>
          <w:tcPr>
            <w:tcW w:w="1697" w:type="dxa"/>
            <w:tcBorders>
              <w:top w:val="single" w:sz="4" w:space="0" w:color="auto"/>
              <w:bottom w:val="single" w:sz="4" w:space="0" w:color="auto"/>
            </w:tcBorders>
            <w:shd w:val="clear" w:color="auto" w:fill="auto"/>
            <w:vAlign w:val="center"/>
            <w:hideMark/>
          </w:tcPr>
          <w:p w14:paraId="5FAF5E5C" w14:textId="77777777" w:rsidR="00BE746D" w:rsidRPr="00AF5231" w:rsidRDefault="00BE746D" w:rsidP="00BE746D">
            <w:pPr>
              <w:suppressAutoHyphens w:val="0"/>
              <w:spacing w:line="240" w:lineRule="auto"/>
              <w:jc w:val="center"/>
              <w:rPr>
                <w:rFonts w:eastAsia="Times New Roman"/>
                <w:i/>
                <w:iCs/>
                <w:color w:val="000000"/>
                <w:sz w:val="16"/>
                <w:szCs w:val="16"/>
                <w:lang w:eastAsia="en-US"/>
              </w:rPr>
            </w:pPr>
            <w:r w:rsidRPr="00AF5231">
              <w:rPr>
                <w:rFonts w:eastAsia="Times New Roman"/>
                <w:i/>
                <w:iCs/>
                <w:color w:val="000000"/>
                <w:sz w:val="16"/>
                <w:szCs w:val="16"/>
                <w:lang w:eastAsia="en-US"/>
              </w:rPr>
              <w:t>Activities undertaken by</w:t>
            </w:r>
          </w:p>
        </w:tc>
        <w:tc>
          <w:tcPr>
            <w:tcW w:w="1435" w:type="dxa"/>
            <w:tcBorders>
              <w:top w:val="single" w:sz="4" w:space="0" w:color="auto"/>
              <w:bottom w:val="single" w:sz="4" w:space="0" w:color="auto"/>
            </w:tcBorders>
            <w:shd w:val="clear" w:color="auto" w:fill="auto"/>
            <w:vAlign w:val="center"/>
            <w:hideMark/>
          </w:tcPr>
          <w:p w14:paraId="65C3CCDB" w14:textId="77777777" w:rsidR="00BE746D" w:rsidRPr="00AF5231" w:rsidRDefault="00BE746D" w:rsidP="00BE746D">
            <w:pPr>
              <w:suppressAutoHyphens w:val="0"/>
              <w:spacing w:line="240" w:lineRule="auto"/>
              <w:jc w:val="center"/>
              <w:rPr>
                <w:rFonts w:eastAsia="Times New Roman"/>
                <w:i/>
                <w:iCs/>
                <w:color w:val="000000"/>
                <w:sz w:val="16"/>
                <w:szCs w:val="16"/>
                <w:lang w:eastAsia="en-US"/>
              </w:rPr>
            </w:pPr>
            <w:r w:rsidRPr="00AF5231">
              <w:rPr>
                <w:rFonts w:eastAsia="Times New Roman"/>
                <w:i/>
                <w:iCs/>
                <w:color w:val="000000"/>
                <w:sz w:val="16"/>
                <w:szCs w:val="16"/>
                <w:lang w:eastAsia="en-US"/>
              </w:rPr>
              <w:t>Status</w:t>
            </w:r>
          </w:p>
        </w:tc>
        <w:tc>
          <w:tcPr>
            <w:tcW w:w="1890" w:type="dxa"/>
            <w:tcBorders>
              <w:top w:val="single" w:sz="4" w:space="0" w:color="auto"/>
              <w:bottom w:val="single" w:sz="4" w:space="0" w:color="auto"/>
            </w:tcBorders>
            <w:shd w:val="clear" w:color="auto" w:fill="auto"/>
            <w:vAlign w:val="center"/>
            <w:hideMark/>
          </w:tcPr>
          <w:p w14:paraId="2396DACE" w14:textId="77777777" w:rsidR="00BE746D" w:rsidRPr="00AF5231" w:rsidRDefault="00BE746D" w:rsidP="00BE746D">
            <w:pPr>
              <w:suppressAutoHyphens w:val="0"/>
              <w:spacing w:line="240" w:lineRule="auto"/>
              <w:jc w:val="center"/>
              <w:rPr>
                <w:rFonts w:eastAsia="Times New Roman"/>
                <w:i/>
                <w:iCs/>
                <w:color w:val="000000"/>
                <w:sz w:val="16"/>
                <w:szCs w:val="16"/>
                <w:lang w:eastAsia="en-US"/>
              </w:rPr>
            </w:pPr>
            <w:r w:rsidRPr="00AF5231">
              <w:rPr>
                <w:rFonts w:eastAsia="Times New Roman"/>
                <w:i/>
                <w:iCs/>
                <w:color w:val="000000"/>
                <w:sz w:val="16"/>
                <w:szCs w:val="16"/>
                <w:lang w:eastAsia="en-US"/>
              </w:rPr>
              <w:t>Additional information</w:t>
            </w:r>
            <w:r w:rsidRPr="00AF5231">
              <w:rPr>
                <w:rFonts w:eastAsia="Times New Roman"/>
                <w:i/>
                <w:iCs/>
                <w:color w:val="000000"/>
                <w:sz w:val="18"/>
                <w:szCs w:val="16"/>
                <w:vertAlign w:val="superscript"/>
                <w:lang w:eastAsia="en-US"/>
              </w:rPr>
              <w:t>d</w:t>
            </w:r>
          </w:p>
        </w:tc>
      </w:tr>
      <w:tr w:rsidR="00BE746D" w:rsidRPr="00AF5231" w14:paraId="76920FB5" w14:textId="77777777" w:rsidTr="00BE746D">
        <w:trPr>
          <w:trHeight w:val="300"/>
        </w:trPr>
        <w:tc>
          <w:tcPr>
            <w:tcW w:w="1725" w:type="dxa"/>
            <w:tcBorders>
              <w:top w:val="single" w:sz="4" w:space="0" w:color="auto"/>
              <w:bottom w:val="single" w:sz="12" w:space="0" w:color="auto"/>
            </w:tcBorders>
            <w:shd w:val="clear" w:color="auto" w:fill="auto"/>
            <w:hideMark/>
          </w:tcPr>
          <w:p w14:paraId="6CC48BA4" w14:textId="77777777" w:rsidR="00BE746D" w:rsidRPr="00AF5231" w:rsidRDefault="00BE746D" w:rsidP="00BE746D">
            <w:pPr>
              <w:suppressAutoHyphens w:val="0"/>
              <w:spacing w:line="240" w:lineRule="auto"/>
              <w:rPr>
                <w:rFonts w:eastAsia="Times New Roman"/>
                <w:i/>
                <w:sz w:val="18"/>
                <w:szCs w:val="18"/>
                <w:lang w:eastAsia="en-US"/>
              </w:rPr>
            </w:pPr>
            <w:r w:rsidRPr="00AF5231">
              <w:rPr>
                <w:rFonts w:eastAsia="Times New Roman"/>
                <w:i/>
                <w:sz w:val="18"/>
                <w:szCs w:val="18"/>
                <w:lang w:eastAsia="en-US"/>
              </w:rPr>
              <w:t> </w:t>
            </w:r>
          </w:p>
        </w:tc>
        <w:tc>
          <w:tcPr>
            <w:tcW w:w="1530" w:type="dxa"/>
            <w:tcBorders>
              <w:top w:val="single" w:sz="4" w:space="0" w:color="auto"/>
              <w:bottom w:val="single" w:sz="12" w:space="0" w:color="auto"/>
            </w:tcBorders>
            <w:shd w:val="clear" w:color="auto" w:fill="auto"/>
            <w:hideMark/>
          </w:tcPr>
          <w:p w14:paraId="4B2DF51C" w14:textId="77777777" w:rsidR="00BE746D" w:rsidRPr="00AF5231" w:rsidRDefault="00BE746D" w:rsidP="00BE746D">
            <w:pPr>
              <w:suppressAutoHyphens w:val="0"/>
              <w:autoSpaceDE w:val="0"/>
              <w:autoSpaceDN w:val="0"/>
              <w:adjustRightInd w:val="0"/>
              <w:spacing w:line="240" w:lineRule="auto"/>
              <w:jc w:val="center"/>
              <w:rPr>
                <w:rFonts w:eastAsia="Calibri"/>
                <w:i/>
                <w:sz w:val="18"/>
                <w:szCs w:val="18"/>
                <w:lang w:eastAsia="en-US"/>
              </w:rPr>
            </w:pPr>
            <w:r w:rsidRPr="00AF5231">
              <w:rPr>
                <w:rFonts w:eastAsia="Calibri"/>
                <w:i/>
                <w:iCs/>
                <w:sz w:val="18"/>
                <w:szCs w:val="18"/>
                <w:lang w:eastAsia="en-US"/>
              </w:rPr>
              <w:t>Mitigation</w:t>
            </w:r>
          </w:p>
          <w:p w14:paraId="3D21079E" w14:textId="77777777" w:rsidR="00BE746D" w:rsidRPr="00AF5231" w:rsidRDefault="00BE746D" w:rsidP="00BE746D">
            <w:pPr>
              <w:suppressAutoHyphens w:val="0"/>
              <w:autoSpaceDE w:val="0"/>
              <w:autoSpaceDN w:val="0"/>
              <w:adjustRightInd w:val="0"/>
              <w:spacing w:line="240" w:lineRule="auto"/>
              <w:jc w:val="center"/>
              <w:rPr>
                <w:rFonts w:eastAsia="Calibri"/>
                <w:i/>
                <w:sz w:val="18"/>
                <w:szCs w:val="18"/>
                <w:lang w:eastAsia="en-US"/>
              </w:rPr>
            </w:pPr>
            <w:r w:rsidRPr="00AF5231">
              <w:rPr>
                <w:rFonts w:eastAsia="Calibri"/>
                <w:i/>
                <w:iCs/>
                <w:sz w:val="18"/>
                <w:szCs w:val="18"/>
                <w:lang w:eastAsia="en-US"/>
              </w:rPr>
              <w:t>Adaptation</w:t>
            </w:r>
          </w:p>
          <w:p w14:paraId="372E0713" w14:textId="77777777" w:rsidR="00BE746D" w:rsidRPr="00AF5231" w:rsidRDefault="00BE746D" w:rsidP="00BE746D">
            <w:pPr>
              <w:suppressAutoHyphens w:val="0"/>
              <w:autoSpaceDE w:val="0"/>
              <w:autoSpaceDN w:val="0"/>
              <w:adjustRightInd w:val="0"/>
              <w:spacing w:line="240" w:lineRule="auto"/>
              <w:jc w:val="center"/>
              <w:rPr>
                <w:rFonts w:eastAsia="Calibri"/>
                <w:i/>
                <w:sz w:val="18"/>
                <w:szCs w:val="18"/>
                <w:lang w:eastAsia="en-US"/>
              </w:rPr>
            </w:pPr>
            <w:r w:rsidRPr="00AF5231">
              <w:rPr>
                <w:rFonts w:eastAsia="Calibri"/>
                <w:i/>
                <w:iCs/>
                <w:sz w:val="18"/>
                <w:szCs w:val="18"/>
                <w:lang w:eastAsia="en-US"/>
              </w:rPr>
              <w:t>Mitigation and adaptation</w:t>
            </w:r>
          </w:p>
          <w:p w14:paraId="7BD23319" w14:textId="77777777" w:rsidR="00BE746D" w:rsidRPr="00AF5231" w:rsidRDefault="00BE746D" w:rsidP="00BE746D">
            <w:pPr>
              <w:suppressAutoHyphens w:val="0"/>
              <w:spacing w:line="240" w:lineRule="auto"/>
              <w:jc w:val="center"/>
              <w:rPr>
                <w:rFonts w:eastAsia="Times New Roman"/>
                <w:i/>
                <w:sz w:val="18"/>
                <w:szCs w:val="18"/>
                <w:lang w:eastAsia="en-US"/>
              </w:rPr>
            </w:pPr>
          </w:p>
        </w:tc>
        <w:tc>
          <w:tcPr>
            <w:tcW w:w="1697" w:type="dxa"/>
            <w:tcBorders>
              <w:top w:val="single" w:sz="4" w:space="0" w:color="auto"/>
              <w:bottom w:val="single" w:sz="12" w:space="0" w:color="auto"/>
            </w:tcBorders>
            <w:shd w:val="clear" w:color="auto" w:fill="auto"/>
            <w:hideMark/>
          </w:tcPr>
          <w:p w14:paraId="49FF460F"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 </w:t>
            </w:r>
          </w:p>
        </w:tc>
        <w:tc>
          <w:tcPr>
            <w:tcW w:w="1304" w:type="dxa"/>
            <w:tcBorders>
              <w:top w:val="single" w:sz="4" w:space="0" w:color="auto"/>
              <w:bottom w:val="single" w:sz="12" w:space="0" w:color="auto"/>
            </w:tcBorders>
            <w:shd w:val="clear" w:color="auto" w:fill="auto"/>
            <w:hideMark/>
          </w:tcPr>
          <w:p w14:paraId="612F9094"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Energy</w:t>
            </w:r>
          </w:p>
          <w:p w14:paraId="78CA6384"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Transport</w:t>
            </w:r>
          </w:p>
          <w:p w14:paraId="0758B26C"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Industry</w:t>
            </w:r>
          </w:p>
          <w:p w14:paraId="70C18943"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Agriculture</w:t>
            </w:r>
          </w:p>
          <w:p w14:paraId="4BBBB9BD"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Water and sanitation</w:t>
            </w:r>
          </w:p>
          <w:p w14:paraId="7BD15ECC"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Other</w:t>
            </w:r>
          </w:p>
        </w:tc>
        <w:tc>
          <w:tcPr>
            <w:tcW w:w="1697" w:type="dxa"/>
            <w:tcBorders>
              <w:top w:val="single" w:sz="4" w:space="0" w:color="auto"/>
              <w:bottom w:val="single" w:sz="12" w:space="0" w:color="auto"/>
            </w:tcBorders>
            <w:shd w:val="clear" w:color="auto" w:fill="auto"/>
            <w:hideMark/>
          </w:tcPr>
          <w:p w14:paraId="2A2EC1D4"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 xml:space="preserve">Private </w:t>
            </w:r>
          </w:p>
          <w:p w14:paraId="5ECEB675"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Public</w:t>
            </w:r>
          </w:p>
          <w:p w14:paraId="3B3A9B8B"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 xml:space="preserve">Private and public </w:t>
            </w:r>
          </w:p>
        </w:tc>
        <w:tc>
          <w:tcPr>
            <w:tcW w:w="1697" w:type="dxa"/>
            <w:tcBorders>
              <w:top w:val="single" w:sz="4" w:space="0" w:color="auto"/>
              <w:bottom w:val="single" w:sz="12" w:space="0" w:color="auto"/>
            </w:tcBorders>
            <w:shd w:val="clear" w:color="auto" w:fill="auto"/>
            <w:hideMark/>
          </w:tcPr>
          <w:p w14:paraId="526DF2B2"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Private</w:t>
            </w:r>
          </w:p>
          <w:p w14:paraId="5F047047"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Public</w:t>
            </w:r>
          </w:p>
          <w:p w14:paraId="485436EC"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 xml:space="preserve">Private and public </w:t>
            </w:r>
            <w:r w:rsidRPr="00AF5231">
              <w:rPr>
                <w:rFonts w:eastAsia="Times New Roman"/>
                <w:b/>
                <w:i/>
                <w:sz w:val="18"/>
                <w:szCs w:val="18"/>
                <w:lang w:eastAsia="en-US"/>
              </w:rPr>
              <w:t xml:space="preserve"> </w:t>
            </w:r>
          </w:p>
        </w:tc>
        <w:tc>
          <w:tcPr>
            <w:tcW w:w="1435" w:type="dxa"/>
            <w:tcBorders>
              <w:top w:val="single" w:sz="4" w:space="0" w:color="auto"/>
              <w:bottom w:val="single" w:sz="12" w:space="0" w:color="auto"/>
            </w:tcBorders>
            <w:shd w:val="clear" w:color="auto" w:fill="auto"/>
            <w:hideMark/>
          </w:tcPr>
          <w:p w14:paraId="61CBE17C"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Implemented</w:t>
            </w:r>
          </w:p>
          <w:p w14:paraId="65964582" w14:textId="77777777" w:rsidR="00BE746D" w:rsidRPr="00AF5231" w:rsidRDefault="00BE746D" w:rsidP="00BE746D">
            <w:pPr>
              <w:suppressAutoHyphens w:val="0"/>
              <w:spacing w:line="240" w:lineRule="auto"/>
              <w:jc w:val="center"/>
              <w:rPr>
                <w:rFonts w:eastAsia="Times New Roman"/>
                <w:i/>
                <w:sz w:val="18"/>
                <w:szCs w:val="18"/>
                <w:lang w:eastAsia="en-US"/>
              </w:rPr>
            </w:pPr>
            <w:r w:rsidRPr="00AF5231">
              <w:rPr>
                <w:rFonts w:eastAsia="Times New Roman"/>
                <w:i/>
                <w:sz w:val="18"/>
                <w:szCs w:val="18"/>
                <w:lang w:eastAsia="en-US"/>
              </w:rPr>
              <w:t>Planned</w:t>
            </w:r>
          </w:p>
        </w:tc>
        <w:tc>
          <w:tcPr>
            <w:tcW w:w="1890" w:type="dxa"/>
            <w:tcBorders>
              <w:top w:val="single" w:sz="4" w:space="0" w:color="auto"/>
              <w:bottom w:val="single" w:sz="12" w:space="0" w:color="auto"/>
            </w:tcBorders>
            <w:shd w:val="clear" w:color="auto" w:fill="auto"/>
            <w:hideMark/>
          </w:tcPr>
          <w:p w14:paraId="50F588E8" w14:textId="77777777" w:rsidR="00BE746D" w:rsidRPr="00AF5231" w:rsidRDefault="00BE746D" w:rsidP="00BE746D">
            <w:pPr>
              <w:suppressAutoHyphens w:val="0"/>
              <w:spacing w:line="240" w:lineRule="auto"/>
              <w:rPr>
                <w:rFonts w:eastAsia="Times New Roman"/>
                <w:i/>
                <w:sz w:val="18"/>
                <w:szCs w:val="18"/>
                <w:lang w:eastAsia="en-US"/>
              </w:rPr>
            </w:pPr>
            <w:r w:rsidRPr="00AF5231">
              <w:rPr>
                <w:rFonts w:eastAsia="Times New Roman"/>
                <w:i/>
                <w:sz w:val="18"/>
                <w:szCs w:val="18"/>
                <w:lang w:eastAsia="en-US"/>
              </w:rPr>
              <w:t> </w:t>
            </w:r>
          </w:p>
        </w:tc>
      </w:tr>
      <w:tr w:rsidR="00BE746D" w:rsidRPr="00AF5231" w14:paraId="200FFCDF" w14:textId="77777777" w:rsidTr="00BE746D">
        <w:trPr>
          <w:trHeight w:val="300"/>
        </w:trPr>
        <w:tc>
          <w:tcPr>
            <w:tcW w:w="1725" w:type="dxa"/>
            <w:tcBorders>
              <w:top w:val="single" w:sz="12" w:space="0" w:color="auto"/>
              <w:bottom w:val="single" w:sz="12" w:space="0" w:color="auto"/>
            </w:tcBorders>
            <w:shd w:val="clear" w:color="auto" w:fill="auto"/>
            <w:hideMark/>
          </w:tcPr>
          <w:p w14:paraId="5C719461" w14:textId="77777777" w:rsidR="00BE746D" w:rsidRPr="00AF5231" w:rsidRDefault="00BE746D" w:rsidP="00BE746D">
            <w:pPr>
              <w:suppressAutoHyphens w:val="0"/>
              <w:spacing w:line="240" w:lineRule="auto"/>
              <w:rPr>
                <w:rFonts w:eastAsia="Times New Roman"/>
                <w:color w:val="000000"/>
                <w:sz w:val="18"/>
                <w:szCs w:val="18"/>
                <w:lang w:eastAsia="en-US"/>
              </w:rPr>
            </w:pPr>
            <w:r w:rsidRPr="00AF5231">
              <w:rPr>
                <w:rFonts w:eastAsia="Times New Roman"/>
                <w:color w:val="000000"/>
                <w:sz w:val="18"/>
                <w:szCs w:val="18"/>
                <w:lang w:eastAsia="en-US"/>
              </w:rPr>
              <w:t> </w:t>
            </w:r>
          </w:p>
        </w:tc>
        <w:tc>
          <w:tcPr>
            <w:tcW w:w="1530" w:type="dxa"/>
            <w:tcBorders>
              <w:top w:val="single" w:sz="12" w:space="0" w:color="auto"/>
              <w:bottom w:val="single" w:sz="12" w:space="0" w:color="auto"/>
            </w:tcBorders>
            <w:shd w:val="clear" w:color="auto" w:fill="auto"/>
            <w:hideMark/>
          </w:tcPr>
          <w:p w14:paraId="0C56305F" w14:textId="77777777" w:rsidR="00BE746D" w:rsidRPr="00AF5231" w:rsidRDefault="00BE746D" w:rsidP="00BE746D">
            <w:pPr>
              <w:suppressAutoHyphens w:val="0"/>
              <w:spacing w:line="240" w:lineRule="auto"/>
              <w:jc w:val="center"/>
              <w:rPr>
                <w:rFonts w:eastAsia="Times New Roman"/>
                <w:color w:val="000000"/>
                <w:sz w:val="18"/>
                <w:szCs w:val="18"/>
                <w:lang w:eastAsia="en-US"/>
              </w:rPr>
            </w:pPr>
            <w:r w:rsidRPr="00AF5231">
              <w:rPr>
                <w:rFonts w:eastAsia="Times New Roman"/>
                <w:color w:val="000000"/>
                <w:sz w:val="18"/>
                <w:szCs w:val="18"/>
                <w:lang w:eastAsia="en-US"/>
              </w:rPr>
              <w:t> </w:t>
            </w:r>
          </w:p>
        </w:tc>
        <w:tc>
          <w:tcPr>
            <w:tcW w:w="1697" w:type="dxa"/>
            <w:tcBorders>
              <w:top w:val="single" w:sz="12" w:space="0" w:color="auto"/>
              <w:bottom w:val="single" w:sz="12" w:space="0" w:color="auto"/>
            </w:tcBorders>
            <w:shd w:val="clear" w:color="auto" w:fill="auto"/>
            <w:hideMark/>
          </w:tcPr>
          <w:p w14:paraId="618A6BE6" w14:textId="77777777" w:rsidR="00BE746D" w:rsidRPr="00AF5231" w:rsidRDefault="00BE746D" w:rsidP="00BE746D">
            <w:pPr>
              <w:suppressAutoHyphens w:val="0"/>
              <w:spacing w:line="240" w:lineRule="auto"/>
              <w:jc w:val="center"/>
              <w:rPr>
                <w:rFonts w:eastAsia="Times New Roman"/>
                <w:color w:val="000000"/>
                <w:sz w:val="18"/>
                <w:szCs w:val="18"/>
                <w:lang w:eastAsia="en-US"/>
              </w:rPr>
            </w:pPr>
            <w:r w:rsidRPr="00AF5231">
              <w:rPr>
                <w:rFonts w:eastAsia="Times New Roman"/>
                <w:color w:val="000000"/>
                <w:sz w:val="18"/>
                <w:szCs w:val="18"/>
                <w:lang w:eastAsia="en-US"/>
              </w:rPr>
              <w:t> </w:t>
            </w:r>
          </w:p>
        </w:tc>
        <w:tc>
          <w:tcPr>
            <w:tcW w:w="1304" w:type="dxa"/>
            <w:tcBorders>
              <w:top w:val="single" w:sz="12" w:space="0" w:color="auto"/>
              <w:bottom w:val="single" w:sz="12" w:space="0" w:color="auto"/>
            </w:tcBorders>
            <w:shd w:val="clear" w:color="auto" w:fill="auto"/>
            <w:hideMark/>
          </w:tcPr>
          <w:p w14:paraId="165A4A06" w14:textId="77777777" w:rsidR="00BE746D" w:rsidRPr="00AF5231" w:rsidRDefault="00BE746D" w:rsidP="00BE746D">
            <w:pPr>
              <w:suppressAutoHyphens w:val="0"/>
              <w:spacing w:line="240" w:lineRule="auto"/>
              <w:jc w:val="center"/>
              <w:rPr>
                <w:rFonts w:eastAsia="Times New Roman"/>
                <w:color w:val="000000"/>
                <w:sz w:val="18"/>
                <w:szCs w:val="18"/>
                <w:lang w:eastAsia="en-US"/>
              </w:rPr>
            </w:pPr>
          </w:p>
          <w:p w14:paraId="20D67823" w14:textId="77777777" w:rsidR="00BE746D" w:rsidRPr="00AF5231" w:rsidRDefault="00BE746D" w:rsidP="00BE746D">
            <w:pPr>
              <w:suppressAutoHyphens w:val="0"/>
              <w:spacing w:line="240" w:lineRule="auto"/>
              <w:jc w:val="center"/>
              <w:rPr>
                <w:rFonts w:eastAsia="Times New Roman"/>
                <w:color w:val="000000"/>
                <w:sz w:val="18"/>
                <w:szCs w:val="18"/>
                <w:lang w:eastAsia="en-US"/>
              </w:rPr>
            </w:pPr>
          </w:p>
          <w:p w14:paraId="5ECB93C8" w14:textId="77777777" w:rsidR="00BE746D" w:rsidRPr="00AF5231" w:rsidRDefault="00BE746D" w:rsidP="00BE746D">
            <w:pPr>
              <w:suppressAutoHyphens w:val="0"/>
              <w:spacing w:line="240" w:lineRule="auto"/>
              <w:jc w:val="center"/>
              <w:rPr>
                <w:rFonts w:eastAsia="Times New Roman"/>
                <w:color w:val="000000"/>
                <w:sz w:val="18"/>
                <w:szCs w:val="18"/>
                <w:lang w:eastAsia="en-US"/>
              </w:rPr>
            </w:pPr>
          </w:p>
          <w:p w14:paraId="42F13AEB" w14:textId="77777777" w:rsidR="00BE746D" w:rsidRPr="00AF5231" w:rsidRDefault="00BE746D" w:rsidP="00BE746D">
            <w:pPr>
              <w:suppressAutoHyphens w:val="0"/>
              <w:spacing w:line="240" w:lineRule="auto"/>
              <w:jc w:val="center"/>
              <w:rPr>
                <w:rFonts w:eastAsia="Times New Roman"/>
                <w:color w:val="000000"/>
                <w:sz w:val="18"/>
                <w:szCs w:val="18"/>
                <w:lang w:eastAsia="en-US"/>
              </w:rPr>
            </w:pPr>
          </w:p>
          <w:p w14:paraId="3B6E2C5A" w14:textId="77777777" w:rsidR="00BE746D" w:rsidRPr="00AF5231" w:rsidRDefault="00BE746D" w:rsidP="00BE746D">
            <w:pPr>
              <w:suppressAutoHyphens w:val="0"/>
              <w:spacing w:line="240" w:lineRule="auto"/>
              <w:jc w:val="center"/>
              <w:rPr>
                <w:rFonts w:eastAsia="Times New Roman"/>
                <w:color w:val="000000"/>
                <w:sz w:val="18"/>
                <w:szCs w:val="18"/>
                <w:lang w:eastAsia="en-US"/>
              </w:rPr>
            </w:pPr>
          </w:p>
          <w:p w14:paraId="0CA85084" w14:textId="77777777" w:rsidR="00BE746D" w:rsidRPr="00AF5231" w:rsidRDefault="00BE746D" w:rsidP="00BE746D">
            <w:pPr>
              <w:suppressAutoHyphens w:val="0"/>
              <w:spacing w:line="240" w:lineRule="auto"/>
              <w:jc w:val="center"/>
              <w:rPr>
                <w:rFonts w:eastAsia="Times New Roman"/>
                <w:color w:val="000000"/>
                <w:sz w:val="18"/>
                <w:szCs w:val="18"/>
                <w:lang w:eastAsia="en-US"/>
              </w:rPr>
            </w:pPr>
          </w:p>
          <w:p w14:paraId="302586EF" w14:textId="77777777" w:rsidR="00BE746D" w:rsidRPr="00AF5231" w:rsidRDefault="00BE746D" w:rsidP="00BE746D">
            <w:pPr>
              <w:suppressAutoHyphens w:val="0"/>
              <w:spacing w:line="240" w:lineRule="auto"/>
              <w:jc w:val="center"/>
              <w:rPr>
                <w:rFonts w:eastAsia="Times New Roman"/>
                <w:color w:val="000000"/>
                <w:sz w:val="18"/>
                <w:szCs w:val="18"/>
                <w:lang w:eastAsia="en-US"/>
              </w:rPr>
            </w:pPr>
          </w:p>
          <w:p w14:paraId="2AB65465" w14:textId="77777777" w:rsidR="00BE746D" w:rsidRPr="00AF5231" w:rsidRDefault="00BE746D" w:rsidP="00BE746D">
            <w:pPr>
              <w:suppressAutoHyphens w:val="0"/>
              <w:spacing w:line="240" w:lineRule="auto"/>
              <w:jc w:val="center"/>
              <w:rPr>
                <w:rFonts w:eastAsia="Times New Roman"/>
                <w:color w:val="000000"/>
                <w:sz w:val="18"/>
                <w:szCs w:val="18"/>
                <w:lang w:eastAsia="en-US"/>
              </w:rPr>
            </w:pPr>
            <w:r w:rsidRPr="00AF5231">
              <w:rPr>
                <w:rFonts w:eastAsia="Times New Roman"/>
                <w:color w:val="000000"/>
                <w:sz w:val="18"/>
                <w:szCs w:val="18"/>
                <w:lang w:eastAsia="en-US"/>
              </w:rPr>
              <w:t> </w:t>
            </w:r>
          </w:p>
        </w:tc>
        <w:tc>
          <w:tcPr>
            <w:tcW w:w="1697" w:type="dxa"/>
            <w:tcBorders>
              <w:top w:val="single" w:sz="12" w:space="0" w:color="auto"/>
              <w:bottom w:val="single" w:sz="12" w:space="0" w:color="auto"/>
            </w:tcBorders>
            <w:shd w:val="clear" w:color="auto" w:fill="auto"/>
            <w:hideMark/>
          </w:tcPr>
          <w:p w14:paraId="2FD06ACD" w14:textId="77777777" w:rsidR="00BE746D" w:rsidRPr="00AF5231" w:rsidRDefault="00BE746D" w:rsidP="00BE746D">
            <w:pPr>
              <w:suppressAutoHyphens w:val="0"/>
              <w:spacing w:line="240" w:lineRule="auto"/>
              <w:jc w:val="center"/>
              <w:rPr>
                <w:rFonts w:eastAsia="Times New Roman"/>
                <w:color w:val="000000"/>
                <w:sz w:val="18"/>
                <w:szCs w:val="18"/>
                <w:lang w:eastAsia="en-US"/>
              </w:rPr>
            </w:pPr>
            <w:r w:rsidRPr="00AF5231">
              <w:rPr>
                <w:rFonts w:eastAsia="Times New Roman"/>
                <w:color w:val="000000"/>
                <w:sz w:val="18"/>
                <w:szCs w:val="18"/>
                <w:lang w:eastAsia="en-US"/>
              </w:rPr>
              <w:t> </w:t>
            </w:r>
          </w:p>
        </w:tc>
        <w:tc>
          <w:tcPr>
            <w:tcW w:w="1697" w:type="dxa"/>
            <w:tcBorders>
              <w:top w:val="single" w:sz="12" w:space="0" w:color="auto"/>
              <w:bottom w:val="single" w:sz="12" w:space="0" w:color="auto"/>
            </w:tcBorders>
            <w:shd w:val="clear" w:color="auto" w:fill="auto"/>
            <w:hideMark/>
          </w:tcPr>
          <w:p w14:paraId="699E1895" w14:textId="77777777" w:rsidR="00BE746D" w:rsidRPr="00AF5231" w:rsidRDefault="00BE746D" w:rsidP="00BE746D">
            <w:pPr>
              <w:suppressAutoHyphens w:val="0"/>
              <w:spacing w:line="240" w:lineRule="auto"/>
              <w:jc w:val="center"/>
              <w:rPr>
                <w:rFonts w:eastAsia="Times New Roman"/>
                <w:color w:val="000000"/>
                <w:sz w:val="18"/>
                <w:szCs w:val="18"/>
                <w:lang w:eastAsia="en-US"/>
              </w:rPr>
            </w:pPr>
            <w:r w:rsidRPr="00AF5231">
              <w:rPr>
                <w:rFonts w:eastAsia="Times New Roman"/>
                <w:color w:val="000000"/>
                <w:sz w:val="18"/>
                <w:szCs w:val="18"/>
                <w:lang w:eastAsia="en-US"/>
              </w:rPr>
              <w:t> </w:t>
            </w:r>
          </w:p>
        </w:tc>
        <w:tc>
          <w:tcPr>
            <w:tcW w:w="1435" w:type="dxa"/>
            <w:tcBorders>
              <w:top w:val="single" w:sz="12" w:space="0" w:color="auto"/>
              <w:bottom w:val="single" w:sz="12" w:space="0" w:color="auto"/>
            </w:tcBorders>
            <w:shd w:val="clear" w:color="auto" w:fill="auto"/>
            <w:hideMark/>
          </w:tcPr>
          <w:p w14:paraId="7121EB5C" w14:textId="77777777" w:rsidR="00BE746D" w:rsidRPr="00AF5231" w:rsidRDefault="00BE746D" w:rsidP="00BE746D">
            <w:pPr>
              <w:suppressAutoHyphens w:val="0"/>
              <w:spacing w:line="240" w:lineRule="auto"/>
              <w:jc w:val="center"/>
              <w:rPr>
                <w:rFonts w:eastAsia="Times New Roman"/>
                <w:color w:val="000000"/>
                <w:sz w:val="18"/>
                <w:szCs w:val="18"/>
                <w:lang w:eastAsia="en-US"/>
              </w:rPr>
            </w:pPr>
            <w:r w:rsidRPr="00AF5231">
              <w:rPr>
                <w:rFonts w:eastAsia="Times New Roman"/>
                <w:color w:val="000000"/>
                <w:sz w:val="18"/>
                <w:szCs w:val="18"/>
                <w:lang w:eastAsia="en-US"/>
              </w:rPr>
              <w:t> </w:t>
            </w:r>
          </w:p>
        </w:tc>
        <w:tc>
          <w:tcPr>
            <w:tcW w:w="1890" w:type="dxa"/>
            <w:tcBorders>
              <w:top w:val="single" w:sz="12" w:space="0" w:color="auto"/>
              <w:bottom w:val="single" w:sz="12" w:space="0" w:color="auto"/>
            </w:tcBorders>
            <w:shd w:val="clear" w:color="auto" w:fill="auto"/>
            <w:hideMark/>
          </w:tcPr>
          <w:p w14:paraId="3D4F2374" w14:textId="77777777" w:rsidR="00BE746D" w:rsidRPr="00AF5231" w:rsidRDefault="00BE746D" w:rsidP="00BE746D">
            <w:pPr>
              <w:suppressAutoHyphens w:val="0"/>
              <w:spacing w:line="240" w:lineRule="auto"/>
              <w:rPr>
                <w:rFonts w:eastAsia="Times New Roman"/>
                <w:color w:val="000000"/>
                <w:sz w:val="18"/>
                <w:szCs w:val="18"/>
                <w:lang w:eastAsia="en-US"/>
              </w:rPr>
            </w:pPr>
            <w:r w:rsidRPr="00AF5231">
              <w:rPr>
                <w:rFonts w:eastAsia="Times New Roman"/>
                <w:color w:val="000000"/>
                <w:sz w:val="18"/>
                <w:szCs w:val="18"/>
                <w:lang w:eastAsia="en-US"/>
              </w:rPr>
              <w:t> </w:t>
            </w:r>
          </w:p>
        </w:tc>
      </w:tr>
    </w:tbl>
    <w:p w14:paraId="2064C7C9" w14:textId="58339060" w:rsidR="00BE746D" w:rsidRPr="00AF5231" w:rsidRDefault="003A2774" w:rsidP="003A2774">
      <w:pPr>
        <w:spacing w:before="60" w:line="220" w:lineRule="exact"/>
        <w:ind w:left="142" w:right="1247" w:firstLine="170"/>
        <w:jc w:val="both"/>
        <w:rPr>
          <w:sz w:val="18"/>
          <w:lang w:eastAsia="en-US"/>
        </w:rPr>
      </w:pPr>
      <w:r w:rsidRPr="00AF5231">
        <w:rPr>
          <w:i/>
          <w:sz w:val="18"/>
          <w:vertAlign w:val="superscript"/>
          <w:lang w:eastAsia="en-US"/>
        </w:rPr>
        <w:t xml:space="preserve">a   </w:t>
      </w:r>
      <w:r w:rsidR="00BE746D" w:rsidRPr="00AF5231">
        <w:rPr>
          <w:sz w:val="18"/>
          <w:lang w:eastAsia="en-US"/>
        </w:rPr>
        <w:t xml:space="preserve">To be reported to the extent possible. </w:t>
      </w:r>
    </w:p>
    <w:p w14:paraId="55513C84" w14:textId="70E9E643" w:rsidR="00BE746D" w:rsidRPr="00AF5231" w:rsidRDefault="003A2774" w:rsidP="003A2774">
      <w:pPr>
        <w:spacing w:line="220" w:lineRule="exact"/>
        <w:ind w:left="142" w:right="1247" w:firstLine="170"/>
        <w:jc w:val="both"/>
        <w:rPr>
          <w:rFonts w:eastAsia="Times New Roman"/>
          <w:color w:val="000000"/>
          <w:sz w:val="18"/>
          <w:szCs w:val="18"/>
          <w:lang w:eastAsia="en-US"/>
        </w:rPr>
      </w:pPr>
      <w:r w:rsidRPr="00AF5231">
        <w:rPr>
          <w:rFonts w:eastAsia="Times New Roman"/>
          <w:i/>
          <w:color w:val="000000"/>
          <w:sz w:val="18"/>
          <w:szCs w:val="18"/>
          <w:vertAlign w:val="superscript"/>
          <w:lang w:eastAsia="en-US"/>
        </w:rPr>
        <w:t xml:space="preserve">b   </w:t>
      </w:r>
      <w:r w:rsidR="00BE746D" w:rsidRPr="00AF5231">
        <w:rPr>
          <w:sz w:val="18"/>
          <w:lang w:eastAsia="en-US"/>
        </w:rPr>
        <w:t>The</w:t>
      </w:r>
      <w:r w:rsidR="00BE746D" w:rsidRPr="00AF5231">
        <w:rPr>
          <w:rFonts w:eastAsia="Times New Roman"/>
          <w:color w:val="000000"/>
          <w:sz w:val="18"/>
          <w:szCs w:val="18"/>
          <w:lang w:eastAsia="en-US"/>
        </w:rPr>
        <w:t xml:space="preserve"> table should include measures and activities implemented or planned since the previous national communication or biennial report.</w:t>
      </w:r>
    </w:p>
    <w:p w14:paraId="288B6D45" w14:textId="4313FD51" w:rsidR="00BE746D" w:rsidRPr="00AF5231" w:rsidRDefault="003A2774" w:rsidP="003A2774">
      <w:pPr>
        <w:spacing w:line="220" w:lineRule="exact"/>
        <w:ind w:left="142" w:right="1247" w:firstLine="170"/>
        <w:jc w:val="both"/>
        <w:rPr>
          <w:rFonts w:eastAsia="Times New Roman"/>
          <w:color w:val="000000"/>
          <w:sz w:val="18"/>
          <w:szCs w:val="18"/>
          <w:lang w:eastAsia="en-US"/>
        </w:rPr>
      </w:pPr>
      <w:r w:rsidRPr="00AF5231">
        <w:rPr>
          <w:rFonts w:eastAsia="Times New Roman"/>
          <w:i/>
          <w:color w:val="000000"/>
          <w:sz w:val="18"/>
          <w:szCs w:val="18"/>
          <w:vertAlign w:val="superscript"/>
          <w:lang w:eastAsia="en-US"/>
        </w:rPr>
        <w:t xml:space="preserve">c   </w:t>
      </w:r>
      <w:r w:rsidR="00BE746D" w:rsidRPr="00AF5231">
        <w:rPr>
          <w:sz w:val="18"/>
          <w:lang w:eastAsia="en-US"/>
        </w:rPr>
        <w:t>Parties</w:t>
      </w:r>
      <w:r w:rsidR="00BE746D" w:rsidRPr="00AF5231">
        <w:rPr>
          <w:rFonts w:eastAsia="Times New Roman"/>
          <w:color w:val="000000"/>
          <w:sz w:val="18"/>
          <w:szCs w:val="18"/>
          <w:lang w:eastAsia="en-US"/>
        </w:rPr>
        <w:t xml:space="preserve"> may report sectoral disaggregation, as appropriate. </w:t>
      </w:r>
    </w:p>
    <w:p w14:paraId="07EBB754" w14:textId="2D8ADB83" w:rsidR="00BE746D" w:rsidRPr="00AF5231" w:rsidRDefault="003A2774" w:rsidP="003A2774">
      <w:pPr>
        <w:spacing w:line="220" w:lineRule="exact"/>
        <w:ind w:left="142" w:right="1247" w:firstLine="170"/>
        <w:jc w:val="both"/>
        <w:rPr>
          <w:rFonts w:eastAsia="Times New Roman"/>
          <w:color w:val="000000"/>
          <w:sz w:val="22"/>
          <w:szCs w:val="22"/>
          <w:lang w:eastAsia="en-US"/>
        </w:rPr>
      </w:pPr>
      <w:r w:rsidRPr="00AF5231">
        <w:rPr>
          <w:rFonts w:eastAsia="Times New Roman"/>
          <w:i/>
          <w:color w:val="000000"/>
          <w:sz w:val="18"/>
          <w:szCs w:val="22"/>
          <w:vertAlign w:val="superscript"/>
          <w:lang w:eastAsia="en-US"/>
        </w:rPr>
        <w:t xml:space="preserve">d   </w:t>
      </w:r>
      <w:r w:rsidR="00BE746D" w:rsidRPr="00AF5231">
        <w:rPr>
          <w:rFonts w:eastAsia="Times New Roman"/>
          <w:color w:val="000000"/>
          <w:sz w:val="18"/>
          <w:szCs w:val="18"/>
          <w:lang w:eastAsia="en-US"/>
        </w:rPr>
        <w:t>Additional information may include, for example, information on funding for technology development and transfer provided, a short description of the measure or activity and information on cofinancing arrangements.</w:t>
      </w:r>
    </w:p>
    <w:p w14:paraId="78E4BB06" w14:textId="77777777" w:rsidR="00BE746D" w:rsidRPr="00AF5231" w:rsidRDefault="00BE746D" w:rsidP="00BE746D">
      <w:pPr>
        <w:suppressAutoHyphens w:val="0"/>
        <w:spacing w:line="240" w:lineRule="auto"/>
      </w:pPr>
    </w:p>
    <w:p w14:paraId="79E7C724" w14:textId="77777777" w:rsidR="00BE746D" w:rsidRPr="00AF5231" w:rsidRDefault="00BE746D" w:rsidP="00BE746D">
      <w:pPr>
        <w:suppressAutoHyphens w:val="0"/>
        <w:spacing w:line="240" w:lineRule="auto"/>
        <w:sectPr w:rsidR="00BE746D" w:rsidRPr="00AF5231" w:rsidSect="00CB1BD2">
          <w:headerReference w:type="even" r:id="rId79"/>
          <w:headerReference w:type="default" r:id="rId80"/>
          <w:footerReference w:type="even" r:id="rId81"/>
          <w:footerReference w:type="default" r:id="rId82"/>
          <w:footnotePr>
            <w:numRestart w:val="eachSect"/>
          </w:footnotePr>
          <w:pgSz w:w="16838" w:h="11906" w:orient="landscape" w:code="9"/>
          <w:pgMar w:top="1134" w:right="1417" w:bottom="1134" w:left="1134" w:header="567" w:footer="567" w:gutter="0"/>
          <w:cols w:space="708"/>
          <w:docGrid w:linePitch="360"/>
        </w:sectPr>
      </w:pPr>
    </w:p>
    <w:p w14:paraId="4BCFBAEB" w14:textId="4F7061CE" w:rsidR="00BE746D" w:rsidRPr="00AF5231" w:rsidRDefault="003A2774" w:rsidP="006B1C2A">
      <w:pPr>
        <w:pStyle w:val="RegH1G"/>
        <w:numPr>
          <w:ilvl w:val="0"/>
          <w:numId w:val="0"/>
        </w:numPr>
        <w:tabs>
          <w:tab w:val="left" w:pos="1135"/>
        </w:tabs>
        <w:spacing w:before="240"/>
        <w:ind w:left="1135" w:hanging="454"/>
        <w:rPr>
          <w:sz w:val="22"/>
          <w:szCs w:val="22"/>
          <w:lang w:eastAsia="en-US"/>
        </w:rPr>
      </w:pPr>
      <w:r w:rsidRPr="00AF5231">
        <w:rPr>
          <w:szCs w:val="22"/>
          <w:lang w:eastAsia="en-US"/>
        </w:rPr>
        <w:lastRenderedPageBreak/>
        <w:t>C.</w:t>
      </w:r>
      <w:r w:rsidRPr="00AF5231">
        <w:rPr>
          <w:szCs w:val="22"/>
          <w:lang w:eastAsia="en-US"/>
        </w:rPr>
        <w:tab/>
      </w:r>
      <w:r w:rsidR="00BE746D" w:rsidRPr="00AF5231">
        <w:rPr>
          <w:lang w:eastAsia="en-US"/>
        </w:rPr>
        <w:t>Capacity-building</w:t>
      </w:r>
    </w:p>
    <w:p w14:paraId="7B42B989" w14:textId="5FA81D14" w:rsidR="00BE746D" w:rsidRPr="00AF5231" w:rsidRDefault="003A2774" w:rsidP="003A2774">
      <w:pPr>
        <w:pStyle w:val="RegSingleTxtG"/>
        <w:numPr>
          <w:ilvl w:val="0"/>
          <w:numId w:val="0"/>
        </w:numPr>
        <w:ind w:left="1134"/>
        <w:rPr>
          <w:lang w:eastAsia="en-US"/>
        </w:rPr>
      </w:pPr>
      <w:r w:rsidRPr="00AF5231">
        <w:rPr>
          <w:lang w:eastAsia="en-US"/>
        </w:rPr>
        <w:t>59.</w:t>
      </w:r>
      <w:r w:rsidRPr="00AF5231">
        <w:rPr>
          <w:lang w:eastAsia="en-US"/>
        </w:rPr>
        <w:tab/>
      </w:r>
      <w:r w:rsidR="00BE746D" w:rsidRPr="00AF5231">
        <w:rPr>
          <w:lang w:eastAsia="en-US"/>
        </w:rPr>
        <w:t>Each Annex II Party shall provide information, to the extent possible, on how it has provided capacity-building support that responds to existing and emerging capacity-building needs identified by non-Annex I Parties in the areas of mitigation, adaptation and technology development and transfer. Information should be reported in textual and tabular format (see table 11 below) as a description of individual measures and activities.</w:t>
      </w:r>
    </w:p>
    <w:p w14:paraId="49D4B9C0" w14:textId="77777777" w:rsidR="00BE746D" w:rsidRPr="00AF5231" w:rsidRDefault="00BE746D" w:rsidP="00BE746D">
      <w:pPr>
        <w:ind w:left="1134"/>
        <w:rPr>
          <w:rFonts w:eastAsia="Times New Roman"/>
          <w:color w:val="000000"/>
          <w:lang w:eastAsia="en-US"/>
        </w:rPr>
      </w:pPr>
      <w:r w:rsidRPr="00AF5231">
        <w:rPr>
          <w:rFonts w:eastAsia="Times New Roman"/>
          <w:color w:val="000000"/>
          <w:lang w:eastAsia="en-US"/>
        </w:rPr>
        <w:t xml:space="preserve">Table 11 </w:t>
      </w:r>
    </w:p>
    <w:p w14:paraId="00E6D3B2" w14:textId="77777777" w:rsidR="00BE746D" w:rsidRPr="00AF5231" w:rsidRDefault="00BE746D" w:rsidP="00BE746D">
      <w:pPr>
        <w:spacing w:after="120"/>
        <w:ind w:left="1134"/>
      </w:pPr>
      <w:r w:rsidRPr="00AF5231">
        <w:rPr>
          <w:rFonts w:eastAsia="Times New Roman"/>
          <w:b/>
          <w:bCs/>
          <w:color w:val="000000"/>
          <w:lang w:eastAsia="en-US"/>
        </w:rPr>
        <w:t>Provision of capacity-building support</w:t>
      </w:r>
      <w:r w:rsidRPr="00AF5231">
        <w:rPr>
          <w:rFonts w:eastAsia="Times New Roman"/>
          <w:i/>
          <w:color w:val="000000"/>
          <w:sz w:val="18"/>
          <w:vertAlign w:val="superscript"/>
          <w:lang w:eastAsia="en-US"/>
        </w:rPr>
        <w:t>a</w:t>
      </w:r>
    </w:p>
    <w:tbl>
      <w:tblPr>
        <w:tblW w:w="8505" w:type="dxa"/>
        <w:tblInd w:w="1134" w:type="dxa"/>
        <w:tblLook w:val="04A0" w:firstRow="1" w:lastRow="0" w:firstColumn="1" w:lastColumn="0" w:noHBand="0" w:noVBand="1"/>
      </w:tblPr>
      <w:tblGrid>
        <w:gridCol w:w="1858"/>
        <w:gridCol w:w="2977"/>
        <w:gridCol w:w="1701"/>
        <w:gridCol w:w="2268"/>
      </w:tblGrid>
      <w:tr w:rsidR="00BE746D" w:rsidRPr="00AF5231" w14:paraId="473B9434" w14:textId="77777777" w:rsidTr="00BE746D">
        <w:trPr>
          <w:trHeight w:val="300"/>
        </w:trPr>
        <w:tc>
          <w:tcPr>
            <w:tcW w:w="1858" w:type="dxa"/>
            <w:tcBorders>
              <w:top w:val="single" w:sz="4" w:space="0" w:color="auto"/>
              <w:bottom w:val="single" w:sz="4" w:space="0" w:color="auto"/>
            </w:tcBorders>
            <w:shd w:val="clear" w:color="auto" w:fill="auto"/>
            <w:vAlign w:val="center"/>
            <w:hideMark/>
          </w:tcPr>
          <w:p w14:paraId="3253F815" w14:textId="77777777" w:rsidR="00BE746D" w:rsidRPr="00AF5231" w:rsidRDefault="00BE746D" w:rsidP="00BE746D">
            <w:pPr>
              <w:suppressAutoHyphens w:val="0"/>
              <w:spacing w:line="240" w:lineRule="auto"/>
              <w:jc w:val="center"/>
              <w:rPr>
                <w:rFonts w:eastAsia="Times New Roman"/>
                <w:i/>
                <w:iCs/>
                <w:color w:val="000000"/>
                <w:sz w:val="16"/>
                <w:szCs w:val="16"/>
                <w:lang w:eastAsia="en-US"/>
              </w:rPr>
            </w:pPr>
            <w:r w:rsidRPr="00AF5231">
              <w:rPr>
                <w:rFonts w:eastAsia="Times New Roman"/>
                <w:i/>
                <w:iCs/>
                <w:color w:val="000000"/>
                <w:sz w:val="16"/>
                <w:szCs w:val="16"/>
                <w:lang w:eastAsia="en-US"/>
              </w:rPr>
              <w:t>Recipient country/region</w:t>
            </w:r>
          </w:p>
        </w:tc>
        <w:tc>
          <w:tcPr>
            <w:tcW w:w="2977" w:type="dxa"/>
            <w:tcBorders>
              <w:top w:val="single" w:sz="4" w:space="0" w:color="auto"/>
              <w:bottom w:val="single" w:sz="4" w:space="0" w:color="auto"/>
            </w:tcBorders>
            <w:shd w:val="clear" w:color="auto" w:fill="auto"/>
            <w:vAlign w:val="center"/>
            <w:hideMark/>
          </w:tcPr>
          <w:p w14:paraId="5A60FBBF" w14:textId="77777777" w:rsidR="00BE746D" w:rsidRPr="00AF5231" w:rsidRDefault="00BE746D" w:rsidP="00BE746D">
            <w:pPr>
              <w:suppressAutoHyphens w:val="0"/>
              <w:spacing w:line="240" w:lineRule="auto"/>
              <w:jc w:val="center"/>
              <w:rPr>
                <w:rFonts w:eastAsia="Times New Roman"/>
                <w:i/>
                <w:iCs/>
                <w:color w:val="000000"/>
                <w:sz w:val="16"/>
                <w:szCs w:val="16"/>
                <w:lang w:eastAsia="en-US"/>
              </w:rPr>
            </w:pPr>
            <w:r w:rsidRPr="00AF5231">
              <w:rPr>
                <w:rFonts w:eastAsia="Times New Roman"/>
                <w:i/>
                <w:iCs/>
                <w:color w:val="000000"/>
                <w:sz w:val="16"/>
                <w:szCs w:val="16"/>
                <w:lang w:eastAsia="en-US"/>
              </w:rPr>
              <w:t xml:space="preserve">Targeted area </w:t>
            </w:r>
          </w:p>
        </w:tc>
        <w:tc>
          <w:tcPr>
            <w:tcW w:w="1701" w:type="dxa"/>
            <w:tcBorders>
              <w:top w:val="single" w:sz="4" w:space="0" w:color="auto"/>
              <w:bottom w:val="single" w:sz="4" w:space="0" w:color="auto"/>
            </w:tcBorders>
            <w:shd w:val="clear" w:color="auto" w:fill="auto"/>
            <w:vAlign w:val="center"/>
            <w:hideMark/>
          </w:tcPr>
          <w:p w14:paraId="55A6A39E" w14:textId="77777777" w:rsidR="00BE746D" w:rsidRPr="00AF5231" w:rsidRDefault="00BE746D" w:rsidP="00BE746D">
            <w:pPr>
              <w:suppressAutoHyphens w:val="0"/>
              <w:spacing w:line="240" w:lineRule="auto"/>
              <w:jc w:val="center"/>
              <w:rPr>
                <w:rFonts w:eastAsia="Times New Roman"/>
                <w:i/>
                <w:iCs/>
                <w:color w:val="000000"/>
                <w:sz w:val="16"/>
                <w:szCs w:val="16"/>
                <w:lang w:eastAsia="en-US"/>
              </w:rPr>
            </w:pPr>
            <w:r w:rsidRPr="00AF5231">
              <w:rPr>
                <w:rFonts w:eastAsia="Times New Roman"/>
                <w:i/>
                <w:iCs/>
                <w:color w:val="000000"/>
                <w:sz w:val="16"/>
                <w:szCs w:val="16"/>
                <w:lang w:eastAsia="en-US"/>
              </w:rPr>
              <w:t>Programme or project title</w:t>
            </w:r>
          </w:p>
        </w:tc>
        <w:tc>
          <w:tcPr>
            <w:tcW w:w="2268" w:type="dxa"/>
            <w:tcBorders>
              <w:top w:val="single" w:sz="4" w:space="0" w:color="auto"/>
              <w:bottom w:val="single" w:sz="4" w:space="0" w:color="auto"/>
            </w:tcBorders>
            <w:shd w:val="clear" w:color="auto" w:fill="auto"/>
            <w:vAlign w:val="center"/>
            <w:hideMark/>
          </w:tcPr>
          <w:p w14:paraId="74DFC2A8" w14:textId="77777777" w:rsidR="00BE746D" w:rsidRPr="00AF5231" w:rsidRDefault="00BE746D" w:rsidP="00BE746D">
            <w:pPr>
              <w:suppressAutoHyphens w:val="0"/>
              <w:spacing w:line="240" w:lineRule="auto"/>
              <w:jc w:val="center"/>
              <w:rPr>
                <w:rFonts w:eastAsia="Times New Roman"/>
                <w:i/>
                <w:iCs/>
                <w:color w:val="000000"/>
                <w:sz w:val="16"/>
                <w:szCs w:val="16"/>
                <w:lang w:eastAsia="en-US"/>
              </w:rPr>
            </w:pPr>
            <w:r w:rsidRPr="00AF5231">
              <w:rPr>
                <w:rFonts w:eastAsia="Times New Roman"/>
                <w:i/>
                <w:iCs/>
                <w:color w:val="000000"/>
                <w:sz w:val="16"/>
                <w:szCs w:val="16"/>
                <w:lang w:eastAsia="en-US"/>
              </w:rPr>
              <w:t>Description of programme or project</w:t>
            </w:r>
            <w:r w:rsidRPr="00AF5231">
              <w:rPr>
                <w:rFonts w:eastAsia="Times New Roman"/>
                <w:i/>
                <w:iCs/>
                <w:color w:val="000000"/>
                <w:sz w:val="18"/>
                <w:szCs w:val="16"/>
                <w:vertAlign w:val="superscript"/>
                <w:lang w:eastAsia="en-US"/>
              </w:rPr>
              <w:t>b, c</w:t>
            </w:r>
          </w:p>
        </w:tc>
      </w:tr>
      <w:tr w:rsidR="00BE746D" w:rsidRPr="00AF5231" w14:paraId="16693D83" w14:textId="77777777" w:rsidTr="00BE746D">
        <w:trPr>
          <w:trHeight w:val="300"/>
        </w:trPr>
        <w:tc>
          <w:tcPr>
            <w:tcW w:w="1858" w:type="dxa"/>
            <w:tcBorders>
              <w:top w:val="single" w:sz="4" w:space="0" w:color="auto"/>
              <w:bottom w:val="single" w:sz="12" w:space="0" w:color="auto"/>
            </w:tcBorders>
            <w:shd w:val="clear" w:color="auto" w:fill="auto"/>
            <w:hideMark/>
          </w:tcPr>
          <w:p w14:paraId="53B15B64" w14:textId="77777777" w:rsidR="00BE746D" w:rsidRPr="00AF5231" w:rsidRDefault="00BE746D" w:rsidP="00BE746D">
            <w:pPr>
              <w:suppressAutoHyphens w:val="0"/>
              <w:spacing w:line="240" w:lineRule="auto"/>
              <w:rPr>
                <w:rFonts w:eastAsia="Times New Roman"/>
                <w:i/>
                <w:color w:val="000000"/>
                <w:sz w:val="18"/>
                <w:szCs w:val="18"/>
                <w:lang w:eastAsia="en-US"/>
              </w:rPr>
            </w:pPr>
            <w:r w:rsidRPr="00AF5231">
              <w:rPr>
                <w:rFonts w:eastAsia="Times New Roman"/>
                <w:i/>
                <w:color w:val="000000"/>
                <w:sz w:val="18"/>
                <w:szCs w:val="18"/>
                <w:lang w:eastAsia="en-US"/>
              </w:rPr>
              <w:t> </w:t>
            </w:r>
          </w:p>
        </w:tc>
        <w:tc>
          <w:tcPr>
            <w:tcW w:w="2977" w:type="dxa"/>
            <w:tcBorders>
              <w:top w:val="single" w:sz="4" w:space="0" w:color="auto"/>
              <w:bottom w:val="single" w:sz="12" w:space="0" w:color="auto"/>
            </w:tcBorders>
            <w:shd w:val="clear" w:color="auto" w:fill="auto"/>
            <w:hideMark/>
          </w:tcPr>
          <w:p w14:paraId="560BF6A0" w14:textId="77777777" w:rsidR="00BE746D" w:rsidRPr="00AF5231" w:rsidRDefault="00BE746D" w:rsidP="00BE746D">
            <w:pPr>
              <w:suppressAutoHyphens w:val="0"/>
              <w:spacing w:line="240" w:lineRule="auto"/>
              <w:jc w:val="center"/>
              <w:rPr>
                <w:rFonts w:eastAsia="Times New Roman"/>
                <w:i/>
                <w:sz w:val="16"/>
                <w:szCs w:val="18"/>
                <w:lang w:eastAsia="en-US"/>
              </w:rPr>
            </w:pPr>
            <w:r w:rsidRPr="00AF5231">
              <w:rPr>
                <w:rFonts w:eastAsia="Times New Roman"/>
                <w:i/>
                <w:sz w:val="16"/>
                <w:szCs w:val="18"/>
                <w:lang w:eastAsia="en-US"/>
              </w:rPr>
              <w:t>Mitigation</w:t>
            </w:r>
          </w:p>
          <w:p w14:paraId="24013629" w14:textId="77777777" w:rsidR="00BE746D" w:rsidRPr="00AF5231" w:rsidRDefault="00BE746D" w:rsidP="00BE746D">
            <w:pPr>
              <w:suppressAutoHyphens w:val="0"/>
              <w:spacing w:line="240" w:lineRule="auto"/>
              <w:jc w:val="center"/>
              <w:rPr>
                <w:rFonts w:eastAsia="Times New Roman"/>
                <w:i/>
                <w:sz w:val="16"/>
                <w:szCs w:val="18"/>
                <w:lang w:eastAsia="en-US"/>
              </w:rPr>
            </w:pPr>
            <w:r w:rsidRPr="00AF5231">
              <w:rPr>
                <w:rFonts w:eastAsia="Times New Roman"/>
                <w:i/>
                <w:sz w:val="16"/>
                <w:szCs w:val="18"/>
                <w:lang w:eastAsia="en-US"/>
              </w:rPr>
              <w:t>Adaptation</w:t>
            </w:r>
          </w:p>
          <w:p w14:paraId="5D879B29" w14:textId="77777777" w:rsidR="00BE746D" w:rsidRPr="00AF5231" w:rsidRDefault="00BE746D" w:rsidP="00BE746D">
            <w:pPr>
              <w:suppressAutoHyphens w:val="0"/>
              <w:spacing w:line="240" w:lineRule="auto"/>
              <w:jc w:val="center"/>
              <w:rPr>
                <w:rFonts w:eastAsia="Times New Roman"/>
                <w:i/>
                <w:sz w:val="16"/>
                <w:szCs w:val="18"/>
                <w:lang w:eastAsia="en-US"/>
              </w:rPr>
            </w:pPr>
            <w:r w:rsidRPr="00AF5231">
              <w:rPr>
                <w:rFonts w:eastAsia="Times New Roman"/>
                <w:i/>
                <w:sz w:val="16"/>
                <w:szCs w:val="18"/>
                <w:lang w:eastAsia="en-US"/>
              </w:rPr>
              <w:t>Technology development and transfer</w:t>
            </w:r>
          </w:p>
          <w:p w14:paraId="36584CAF" w14:textId="77777777" w:rsidR="00BE746D" w:rsidRPr="00AF5231" w:rsidRDefault="00BE746D" w:rsidP="00BE746D">
            <w:pPr>
              <w:suppressAutoHyphens w:val="0"/>
              <w:spacing w:line="240" w:lineRule="auto"/>
              <w:jc w:val="center"/>
              <w:rPr>
                <w:rFonts w:eastAsia="Times New Roman"/>
                <w:i/>
                <w:color w:val="000000"/>
                <w:sz w:val="18"/>
                <w:szCs w:val="18"/>
                <w:lang w:eastAsia="en-US"/>
              </w:rPr>
            </w:pPr>
            <w:r w:rsidRPr="00AF5231">
              <w:rPr>
                <w:rFonts w:eastAsia="Times New Roman"/>
                <w:i/>
                <w:sz w:val="16"/>
                <w:szCs w:val="18"/>
                <w:lang w:eastAsia="en-US"/>
              </w:rPr>
              <w:t>Multiple areas</w:t>
            </w:r>
          </w:p>
        </w:tc>
        <w:tc>
          <w:tcPr>
            <w:tcW w:w="1701" w:type="dxa"/>
            <w:tcBorders>
              <w:top w:val="single" w:sz="4" w:space="0" w:color="auto"/>
              <w:bottom w:val="single" w:sz="12" w:space="0" w:color="auto"/>
            </w:tcBorders>
            <w:shd w:val="clear" w:color="auto" w:fill="auto"/>
            <w:hideMark/>
          </w:tcPr>
          <w:p w14:paraId="7482B8C7" w14:textId="77777777" w:rsidR="00BE746D" w:rsidRPr="00AF5231" w:rsidRDefault="00BE746D" w:rsidP="00BE746D">
            <w:pPr>
              <w:suppressAutoHyphens w:val="0"/>
              <w:spacing w:line="240" w:lineRule="auto"/>
              <w:rPr>
                <w:rFonts w:eastAsia="Times New Roman"/>
                <w:i/>
                <w:color w:val="000000"/>
                <w:sz w:val="18"/>
                <w:szCs w:val="18"/>
                <w:lang w:eastAsia="en-US"/>
              </w:rPr>
            </w:pPr>
            <w:r w:rsidRPr="00AF5231">
              <w:rPr>
                <w:rFonts w:eastAsia="Times New Roman"/>
                <w:i/>
                <w:color w:val="000000"/>
                <w:sz w:val="18"/>
                <w:szCs w:val="18"/>
                <w:lang w:eastAsia="en-US"/>
              </w:rPr>
              <w:t> </w:t>
            </w:r>
          </w:p>
        </w:tc>
        <w:tc>
          <w:tcPr>
            <w:tcW w:w="2268" w:type="dxa"/>
            <w:tcBorders>
              <w:top w:val="single" w:sz="4" w:space="0" w:color="auto"/>
              <w:bottom w:val="single" w:sz="12" w:space="0" w:color="auto"/>
            </w:tcBorders>
            <w:shd w:val="clear" w:color="auto" w:fill="auto"/>
            <w:hideMark/>
          </w:tcPr>
          <w:p w14:paraId="55F79703" w14:textId="77777777" w:rsidR="00BE746D" w:rsidRPr="00AF5231" w:rsidRDefault="00BE746D" w:rsidP="00BE746D">
            <w:pPr>
              <w:suppressAutoHyphens w:val="0"/>
              <w:spacing w:line="240" w:lineRule="auto"/>
              <w:rPr>
                <w:rFonts w:eastAsia="Times New Roman"/>
                <w:i/>
                <w:color w:val="000000"/>
                <w:sz w:val="18"/>
                <w:szCs w:val="18"/>
                <w:lang w:eastAsia="en-US"/>
              </w:rPr>
            </w:pPr>
            <w:r w:rsidRPr="00AF5231">
              <w:rPr>
                <w:rFonts w:eastAsia="Times New Roman"/>
                <w:i/>
                <w:color w:val="000000"/>
                <w:sz w:val="18"/>
                <w:szCs w:val="18"/>
                <w:lang w:eastAsia="en-US"/>
              </w:rPr>
              <w:t> </w:t>
            </w:r>
          </w:p>
        </w:tc>
      </w:tr>
      <w:tr w:rsidR="00BE746D" w:rsidRPr="00AF5231" w14:paraId="14C4CD37" w14:textId="77777777" w:rsidTr="00BE746D">
        <w:trPr>
          <w:trHeight w:val="300"/>
        </w:trPr>
        <w:tc>
          <w:tcPr>
            <w:tcW w:w="1858" w:type="dxa"/>
            <w:tcBorders>
              <w:top w:val="single" w:sz="12" w:space="0" w:color="auto"/>
              <w:bottom w:val="single" w:sz="12" w:space="0" w:color="auto"/>
            </w:tcBorders>
            <w:shd w:val="clear" w:color="auto" w:fill="auto"/>
            <w:hideMark/>
          </w:tcPr>
          <w:p w14:paraId="5E6981E3" w14:textId="77777777" w:rsidR="00BE746D" w:rsidRPr="00AF5231" w:rsidRDefault="00BE746D" w:rsidP="00BE746D">
            <w:pPr>
              <w:suppressAutoHyphens w:val="0"/>
              <w:spacing w:line="240" w:lineRule="auto"/>
              <w:rPr>
                <w:rFonts w:eastAsia="Times New Roman"/>
                <w:color w:val="000000"/>
                <w:sz w:val="18"/>
                <w:szCs w:val="18"/>
                <w:lang w:eastAsia="en-US"/>
              </w:rPr>
            </w:pPr>
            <w:r w:rsidRPr="00AF5231">
              <w:rPr>
                <w:rFonts w:eastAsia="Times New Roman"/>
                <w:color w:val="000000"/>
                <w:sz w:val="18"/>
                <w:szCs w:val="18"/>
                <w:lang w:eastAsia="en-US"/>
              </w:rPr>
              <w:t> </w:t>
            </w:r>
          </w:p>
        </w:tc>
        <w:tc>
          <w:tcPr>
            <w:tcW w:w="2977" w:type="dxa"/>
            <w:tcBorders>
              <w:top w:val="single" w:sz="12" w:space="0" w:color="auto"/>
              <w:bottom w:val="single" w:sz="12" w:space="0" w:color="auto"/>
            </w:tcBorders>
            <w:shd w:val="clear" w:color="auto" w:fill="auto"/>
            <w:hideMark/>
          </w:tcPr>
          <w:p w14:paraId="10A8BD41" w14:textId="77777777" w:rsidR="00BE746D" w:rsidRPr="00AF5231" w:rsidRDefault="00BE746D" w:rsidP="00BE746D">
            <w:pPr>
              <w:suppressAutoHyphens w:val="0"/>
              <w:spacing w:line="240" w:lineRule="auto"/>
              <w:jc w:val="center"/>
              <w:rPr>
                <w:rFonts w:eastAsia="Times New Roman"/>
                <w:color w:val="000000"/>
                <w:sz w:val="18"/>
                <w:szCs w:val="18"/>
                <w:lang w:eastAsia="en-US"/>
              </w:rPr>
            </w:pPr>
            <w:r w:rsidRPr="00AF5231">
              <w:rPr>
                <w:rFonts w:eastAsia="Times New Roman"/>
                <w:color w:val="000000"/>
                <w:sz w:val="18"/>
                <w:szCs w:val="18"/>
                <w:lang w:eastAsia="en-US"/>
              </w:rPr>
              <w:t> </w:t>
            </w:r>
          </w:p>
        </w:tc>
        <w:tc>
          <w:tcPr>
            <w:tcW w:w="1701" w:type="dxa"/>
            <w:tcBorders>
              <w:top w:val="single" w:sz="12" w:space="0" w:color="auto"/>
              <w:bottom w:val="single" w:sz="12" w:space="0" w:color="auto"/>
            </w:tcBorders>
            <w:shd w:val="clear" w:color="auto" w:fill="auto"/>
            <w:hideMark/>
          </w:tcPr>
          <w:p w14:paraId="34712DA5" w14:textId="77777777" w:rsidR="00BE746D" w:rsidRPr="00AF5231" w:rsidRDefault="00BE746D" w:rsidP="00BE746D">
            <w:pPr>
              <w:suppressAutoHyphens w:val="0"/>
              <w:spacing w:line="240" w:lineRule="auto"/>
              <w:rPr>
                <w:rFonts w:eastAsia="Times New Roman"/>
                <w:color w:val="000000"/>
                <w:sz w:val="18"/>
                <w:szCs w:val="18"/>
                <w:lang w:eastAsia="en-US"/>
              </w:rPr>
            </w:pPr>
            <w:r w:rsidRPr="00AF5231">
              <w:rPr>
                <w:rFonts w:eastAsia="Times New Roman"/>
                <w:color w:val="000000"/>
                <w:sz w:val="18"/>
                <w:szCs w:val="18"/>
                <w:lang w:eastAsia="en-US"/>
              </w:rPr>
              <w:t> </w:t>
            </w:r>
          </w:p>
          <w:p w14:paraId="74F0F445" w14:textId="77777777" w:rsidR="00BE746D" w:rsidRPr="00AF5231" w:rsidRDefault="00BE746D" w:rsidP="00BE746D">
            <w:pPr>
              <w:suppressAutoHyphens w:val="0"/>
              <w:spacing w:line="240" w:lineRule="auto"/>
              <w:rPr>
                <w:rFonts w:eastAsia="Times New Roman"/>
                <w:color w:val="000000"/>
                <w:sz w:val="18"/>
                <w:szCs w:val="18"/>
                <w:lang w:eastAsia="en-US"/>
              </w:rPr>
            </w:pPr>
          </w:p>
          <w:p w14:paraId="5AD7F965" w14:textId="77777777" w:rsidR="00BE746D" w:rsidRPr="00AF5231" w:rsidRDefault="00BE746D" w:rsidP="00BE746D">
            <w:pPr>
              <w:suppressAutoHyphens w:val="0"/>
              <w:spacing w:line="240" w:lineRule="auto"/>
              <w:rPr>
                <w:rFonts w:eastAsia="Times New Roman"/>
                <w:color w:val="000000"/>
                <w:sz w:val="18"/>
                <w:szCs w:val="18"/>
                <w:lang w:eastAsia="en-US"/>
              </w:rPr>
            </w:pPr>
          </w:p>
          <w:p w14:paraId="2A877B1F" w14:textId="77777777" w:rsidR="00BE746D" w:rsidRPr="00AF5231" w:rsidRDefault="00BE746D" w:rsidP="00BE746D">
            <w:pPr>
              <w:suppressAutoHyphens w:val="0"/>
              <w:spacing w:line="240" w:lineRule="auto"/>
              <w:rPr>
                <w:rFonts w:eastAsia="Times New Roman"/>
                <w:color w:val="000000"/>
                <w:sz w:val="18"/>
                <w:szCs w:val="18"/>
                <w:lang w:eastAsia="en-US"/>
              </w:rPr>
            </w:pPr>
          </w:p>
          <w:p w14:paraId="2A8B2F87" w14:textId="77777777" w:rsidR="00BE746D" w:rsidRPr="00AF5231" w:rsidRDefault="00BE746D" w:rsidP="00BE746D">
            <w:pPr>
              <w:suppressAutoHyphens w:val="0"/>
              <w:spacing w:line="240" w:lineRule="auto"/>
              <w:rPr>
                <w:rFonts w:eastAsia="Times New Roman"/>
                <w:color w:val="000000"/>
                <w:sz w:val="18"/>
                <w:szCs w:val="18"/>
                <w:lang w:eastAsia="en-US"/>
              </w:rPr>
            </w:pPr>
          </w:p>
        </w:tc>
        <w:tc>
          <w:tcPr>
            <w:tcW w:w="2268" w:type="dxa"/>
            <w:tcBorders>
              <w:top w:val="single" w:sz="12" w:space="0" w:color="auto"/>
              <w:bottom w:val="single" w:sz="12" w:space="0" w:color="auto"/>
            </w:tcBorders>
            <w:shd w:val="clear" w:color="auto" w:fill="auto"/>
            <w:hideMark/>
          </w:tcPr>
          <w:p w14:paraId="38AB0AA9" w14:textId="77777777" w:rsidR="00BE746D" w:rsidRPr="00AF5231" w:rsidRDefault="00BE746D" w:rsidP="00BE746D">
            <w:pPr>
              <w:suppressAutoHyphens w:val="0"/>
              <w:spacing w:line="240" w:lineRule="auto"/>
              <w:rPr>
                <w:rFonts w:eastAsia="Times New Roman"/>
                <w:color w:val="000000"/>
                <w:sz w:val="18"/>
                <w:szCs w:val="18"/>
                <w:lang w:eastAsia="en-US"/>
              </w:rPr>
            </w:pPr>
            <w:r w:rsidRPr="00AF5231">
              <w:rPr>
                <w:rFonts w:eastAsia="Times New Roman"/>
                <w:color w:val="000000"/>
                <w:sz w:val="18"/>
                <w:szCs w:val="18"/>
                <w:lang w:eastAsia="en-US"/>
              </w:rPr>
              <w:t> </w:t>
            </w:r>
          </w:p>
        </w:tc>
      </w:tr>
      <w:tr w:rsidR="00BE746D" w:rsidRPr="00AF5231" w14:paraId="36EBEBB8" w14:textId="77777777" w:rsidTr="00BE746D">
        <w:trPr>
          <w:trHeight w:val="300"/>
        </w:trPr>
        <w:tc>
          <w:tcPr>
            <w:tcW w:w="8804" w:type="dxa"/>
            <w:gridSpan w:val="4"/>
            <w:tcBorders>
              <w:top w:val="nil"/>
              <w:left w:val="nil"/>
              <w:bottom w:val="nil"/>
              <w:right w:val="nil"/>
            </w:tcBorders>
            <w:shd w:val="clear" w:color="auto" w:fill="auto"/>
            <w:noWrap/>
            <w:hideMark/>
          </w:tcPr>
          <w:p w14:paraId="5D0165F6" w14:textId="7D73D465" w:rsidR="00BE746D" w:rsidRPr="00AF5231" w:rsidRDefault="003A2774" w:rsidP="003A2774">
            <w:pPr>
              <w:spacing w:before="60" w:line="220" w:lineRule="exact"/>
              <w:ind w:left="-111" w:firstLine="142"/>
              <w:jc w:val="both"/>
              <w:rPr>
                <w:sz w:val="22"/>
                <w:szCs w:val="22"/>
                <w:lang w:eastAsia="en-US"/>
              </w:rPr>
            </w:pPr>
            <w:r w:rsidRPr="00AF5231">
              <w:rPr>
                <w:i/>
                <w:sz w:val="18"/>
                <w:szCs w:val="22"/>
                <w:vertAlign w:val="superscript"/>
                <w:lang w:eastAsia="en-US"/>
              </w:rPr>
              <w:t xml:space="preserve">a   </w:t>
            </w:r>
            <w:r w:rsidR="00BE746D" w:rsidRPr="00AF5231">
              <w:rPr>
                <w:sz w:val="18"/>
                <w:lang w:eastAsia="en-US"/>
              </w:rPr>
              <w:t xml:space="preserve">To be reported to the extent possible. </w:t>
            </w:r>
          </w:p>
          <w:p w14:paraId="19B163F0" w14:textId="21EF8952" w:rsidR="00BE746D" w:rsidRPr="00AF5231" w:rsidRDefault="003A2774" w:rsidP="003A2774">
            <w:pPr>
              <w:spacing w:line="220" w:lineRule="exact"/>
              <w:ind w:left="-111" w:right="140" w:firstLine="142"/>
              <w:rPr>
                <w:sz w:val="22"/>
                <w:szCs w:val="22"/>
                <w:lang w:eastAsia="en-US"/>
              </w:rPr>
            </w:pPr>
            <w:r w:rsidRPr="00AF5231">
              <w:rPr>
                <w:i/>
                <w:sz w:val="18"/>
                <w:szCs w:val="22"/>
                <w:vertAlign w:val="superscript"/>
                <w:lang w:eastAsia="en-US"/>
              </w:rPr>
              <w:t xml:space="preserve">b   </w:t>
            </w:r>
            <w:r w:rsidR="00BE746D" w:rsidRPr="00AF5231">
              <w:rPr>
                <w:sz w:val="18"/>
                <w:lang w:eastAsia="en-US"/>
              </w:rPr>
              <w:t>Each</w:t>
            </w:r>
            <w:r w:rsidR="00BE746D" w:rsidRPr="00AF5231">
              <w:rPr>
                <w:rFonts w:eastAsia="Times New Roman"/>
                <w:color w:val="000000"/>
                <w:sz w:val="18"/>
                <w:szCs w:val="18"/>
                <w:lang w:eastAsia="en-US"/>
              </w:rPr>
              <w:t xml:space="preserve"> Party included in Annex II to the Convention shall provide information, to the extent possible, on how it has provided capacity-building support that responds to existing and emerging capacity-building needs identified by Parties not included in Annex I to the Convention in the areas of mitigation, adaptation and technology development and transfer.</w:t>
            </w:r>
          </w:p>
          <w:p w14:paraId="4553B24C" w14:textId="4729996B" w:rsidR="00BE746D" w:rsidRPr="00AF5231" w:rsidRDefault="003A2774" w:rsidP="003A2774">
            <w:pPr>
              <w:spacing w:line="220" w:lineRule="exact"/>
              <w:ind w:left="-111" w:right="140" w:firstLine="142"/>
              <w:rPr>
                <w:sz w:val="18"/>
                <w:szCs w:val="18"/>
                <w:lang w:eastAsia="en-US"/>
              </w:rPr>
            </w:pPr>
            <w:r w:rsidRPr="00AF5231">
              <w:rPr>
                <w:i/>
                <w:sz w:val="18"/>
                <w:szCs w:val="18"/>
                <w:vertAlign w:val="superscript"/>
                <w:lang w:eastAsia="en-US"/>
              </w:rPr>
              <w:t xml:space="preserve">c   </w:t>
            </w:r>
            <w:r w:rsidR="00BE746D" w:rsidRPr="00AF5231">
              <w:rPr>
                <w:sz w:val="18"/>
                <w:szCs w:val="18"/>
                <w:lang w:eastAsia="en-US"/>
              </w:rPr>
              <w:t>Additional information may be provided on, for example, the measure or activity and cofinancing arrangements.</w:t>
            </w:r>
          </w:p>
        </w:tc>
      </w:tr>
    </w:tbl>
    <w:p w14:paraId="13BED115" w14:textId="2655DDC5" w:rsidR="00BE746D" w:rsidRPr="00AF5231" w:rsidRDefault="003A2774" w:rsidP="006B1C2A">
      <w:pPr>
        <w:pStyle w:val="RegHChG"/>
        <w:numPr>
          <w:ilvl w:val="0"/>
          <w:numId w:val="0"/>
        </w:numPr>
        <w:tabs>
          <w:tab w:val="left" w:pos="1135"/>
        </w:tabs>
        <w:ind w:left="1135" w:hanging="454"/>
        <w:rPr>
          <w:lang w:eastAsia="en-US"/>
        </w:rPr>
      </w:pPr>
      <w:r w:rsidRPr="00AF5231">
        <w:rPr>
          <w:lang w:eastAsia="en-US"/>
        </w:rPr>
        <w:t>IX.</w:t>
      </w:r>
      <w:r w:rsidRPr="00AF5231">
        <w:rPr>
          <w:lang w:eastAsia="en-US"/>
        </w:rPr>
        <w:tab/>
      </w:r>
      <w:r w:rsidR="00BE746D" w:rsidRPr="00AF5231">
        <w:rPr>
          <w:lang w:eastAsia="en-US"/>
        </w:rPr>
        <w:t>Research and systematic observation</w:t>
      </w:r>
    </w:p>
    <w:p w14:paraId="1A67C0F0" w14:textId="738A93D2" w:rsidR="00BE746D" w:rsidRPr="00AF5231" w:rsidRDefault="003A2774" w:rsidP="003A2774">
      <w:pPr>
        <w:pStyle w:val="RegSingleTxtG"/>
        <w:numPr>
          <w:ilvl w:val="0"/>
          <w:numId w:val="0"/>
        </w:numPr>
        <w:ind w:left="1134"/>
        <w:rPr>
          <w:lang w:eastAsia="en-US"/>
        </w:rPr>
      </w:pPr>
      <w:r w:rsidRPr="00AF5231">
        <w:rPr>
          <w:lang w:eastAsia="en-US"/>
        </w:rPr>
        <w:t>60.</w:t>
      </w:r>
      <w:r w:rsidRPr="00AF5231">
        <w:rPr>
          <w:lang w:eastAsia="en-US"/>
        </w:rPr>
        <w:tab/>
      </w:r>
      <w:r w:rsidR="00BE746D" w:rsidRPr="00AF5231">
        <w:rPr>
          <w:lang w:eastAsia="en-US"/>
        </w:rPr>
        <w:t>Pursuant to Articles 4, paragraph 1(g) and (h), 5 and 12, paragraph 1(b), of the Convention, Annex I Parties shall communicate information on their actions relating to research and systematic observation.</w:t>
      </w:r>
    </w:p>
    <w:p w14:paraId="19617468" w14:textId="34747A74" w:rsidR="00BE746D" w:rsidRPr="00AF5231" w:rsidRDefault="003A2774" w:rsidP="003A2774">
      <w:pPr>
        <w:pStyle w:val="RegSingleTxtG"/>
        <w:numPr>
          <w:ilvl w:val="0"/>
          <w:numId w:val="0"/>
        </w:numPr>
        <w:ind w:left="1134"/>
        <w:rPr>
          <w:lang w:eastAsia="en-US"/>
        </w:rPr>
      </w:pPr>
      <w:r w:rsidRPr="00AF5231">
        <w:rPr>
          <w:lang w:eastAsia="en-US"/>
        </w:rPr>
        <w:t>61.</w:t>
      </w:r>
      <w:r w:rsidRPr="00AF5231">
        <w:rPr>
          <w:lang w:eastAsia="en-US"/>
        </w:rPr>
        <w:tab/>
      </w:r>
      <w:r w:rsidR="00BE746D" w:rsidRPr="00AF5231">
        <w:rPr>
          <w:lang w:eastAsia="en-US"/>
        </w:rPr>
        <w:t>The national communication shall address both domestic and international activities (for example, the activities of the Intergovernmental Panel on Climate Change, the World Climate Research Programme, Future Earth and the Global Climate Observing System) and also reflect action taken to support related capacity-building in developing countries.</w:t>
      </w:r>
    </w:p>
    <w:p w14:paraId="4ABB7C9E" w14:textId="06743DD3" w:rsidR="00BE746D" w:rsidRPr="00AF5231" w:rsidRDefault="003A2774" w:rsidP="003A2774">
      <w:pPr>
        <w:pStyle w:val="RegSingleTxtG"/>
        <w:numPr>
          <w:ilvl w:val="0"/>
          <w:numId w:val="0"/>
        </w:numPr>
        <w:ind w:left="1134"/>
        <w:rPr>
          <w:lang w:eastAsia="en-US"/>
        </w:rPr>
      </w:pPr>
      <w:r w:rsidRPr="00AF5231">
        <w:rPr>
          <w:lang w:eastAsia="en-US"/>
        </w:rPr>
        <w:t>62.</w:t>
      </w:r>
      <w:r w:rsidRPr="00AF5231">
        <w:rPr>
          <w:lang w:eastAsia="en-US"/>
        </w:rPr>
        <w:tab/>
      </w:r>
      <w:r w:rsidR="00BE746D" w:rsidRPr="00AF5231">
        <w:rPr>
          <w:lang w:eastAsia="en-US"/>
        </w:rPr>
        <w:t>Parties shall provide summary information on global climate observing system activities in accordance with paragraph 67 below. To guide the reporting under sections A and C below, Parties should refer to the detailed guidance provided in the revised “UNFCCC reporting guidelines on global climate observing systems”</w:t>
      </w:r>
      <w:r w:rsidR="00BE746D" w:rsidRPr="002C5374">
        <w:rPr>
          <w:lang w:eastAsia="en-US"/>
        </w:rPr>
        <w:t xml:space="preserve"> </w:t>
      </w:r>
      <w:r w:rsidR="00BE746D" w:rsidRPr="00AF5231">
        <w:rPr>
          <w:lang w:eastAsia="en-US"/>
        </w:rPr>
        <w:t xml:space="preserve">(annex to </w:t>
      </w:r>
      <w:r w:rsidR="00BE746D" w:rsidRPr="002C5374">
        <w:rPr>
          <w:lang w:eastAsia="en-US"/>
        </w:rPr>
        <w:t>decision 11/CP.13) and any relevant decisions subsequently adopted by the COP</w:t>
      </w:r>
      <w:r w:rsidR="00BE746D" w:rsidRPr="00AF5231">
        <w:rPr>
          <w:lang w:eastAsia="en-US"/>
        </w:rPr>
        <w:t>.</w:t>
      </w:r>
    </w:p>
    <w:p w14:paraId="15A89424" w14:textId="083F7B92" w:rsidR="00BE746D" w:rsidRPr="00AF5231" w:rsidRDefault="003A2774" w:rsidP="003A2774">
      <w:pPr>
        <w:pStyle w:val="RegSingleTxtG"/>
        <w:numPr>
          <w:ilvl w:val="0"/>
          <w:numId w:val="0"/>
        </w:numPr>
        <w:ind w:left="1134"/>
        <w:rPr>
          <w:lang w:eastAsia="en-US"/>
        </w:rPr>
      </w:pPr>
      <w:r w:rsidRPr="00AF5231">
        <w:rPr>
          <w:lang w:eastAsia="en-US"/>
        </w:rPr>
        <w:t>63.</w:t>
      </w:r>
      <w:r w:rsidRPr="00AF5231">
        <w:rPr>
          <w:lang w:eastAsia="en-US"/>
        </w:rPr>
        <w:tab/>
      </w:r>
      <w:r w:rsidR="00BE746D" w:rsidRPr="00AF5231">
        <w:rPr>
          <w:lang w:eastAsia="en-US"/>
        </w:rPr>
        <w:t>The national communication should report, in summary form, on action taken. For example, the results of research studies, model runs or data analysis should not be included in this section.</w:t>
      </w:r>
    </w:p>
    <w:p w14:paraId="7F47DB47" w14:textId="31F467D1" w:rsidR="00BE746D" w:rsidRPr="002C5374" w:rsidRDefault="003A2774" w:rsidP="006B1C2A">
      <w:pPr>
        <w:pStyle w:val="RegH1G"/>
        <w:numPr>
          <w:ilvl w:val="0"/>
          <w:numId w:val="0"/>
        </w:numPr>
        <w:tabs>
          <w:tab w:val="left" w:pos="1135"/>
        </w:tabs>
        <w:ind w:left="1135" w:hanging="454"/>
        <w:rPr>
          <w:lang w:eastAsia="en-US"/>
        </w:rPr>
      </w:pPr>
      <w:r w:rsidRPr="002C5374">
        <w:rPr>
          <w:lang w:eastAsia="en-US"/>
        </w:rPr>
        <w:t>A.</w:t>
      </w:r>
      <w:r w:rsidRPr="002C5374">
        <w:rPr>
          <w:lang w:eastAsia="en-US"/>
        </w:rPr>
        <w:tab/>
      </w:r>
      <w:r w:rsidR="00BE746D" w:rsidRPr="002C5374">
        <w:rPr>
          <w:lang w:eastAsia="en-US"/>
        </w:rPr>
        <w:t>General policy on and funding of research and systematic observation</w:t>
      </w:r>
    </w:p>
    <w:p w14:paraId="02B42776" w14:textId="4448A525" w:rsidR="00BE746D" w:rsidRPr="00AF5231" w:rsidRDefault="003A2774" w:rsidP="003A2774">
      <w:pPr>
        <w:pStyle w:val="RegSingleTxtG"/>
        <w:numPr>
          <w:ilvl w:val="0"/>
          <w:numId w:val="0"/>
        </w:numPr>
        <w:ind w:left="1134"/>
        <w:rPr>
          <w:lang w:eastAsia="en-US"/>
        </w:rPr>
      </w:pPr>
      <w:r w:rsidRPr="00AF5231">
        <w:rPr>
          <w:lang w:eastAsia="en-US"/>
        </w:rPr>
        <w:t>64.</w:t>
      </w:r>
      <w:r w:rsidRPr="00AF5231">
        <w:rPr>
          <w:lang w:eastAsia="en-US"/>
        </w:rPr>
        <w:tab/>
      </w:r>
      <w:r w:rsidR="00BE746D" w:rsidRPr="00AF5231">
        <w:rPr>
          <w:lang w:eastAsia="en-US"/>
        </w:rPr>
        <w:t xml:space="preserve">Parties should provide information on their general policy on and funding of research and systematic observation. </w:t>
      </w:r>
    </w:p>
    <w:p w14:paraId="545A864C" w14:textId="2B7BB7D8" w:rsidR="00BE746D" w:rsidRPr="00AF5231" w:rsidRDefault="003A2774" w:rsidP="003A2774">
      <w:pPr>
        <w:pStyle w:val="RegSingleTxtG"/>
        <w:numPr>
          <w:ilvl w:val="0"/>
          <w:numId w:val="0"/>
        </w:numPr>
        <w:ind w:left="1134"/>
        <w:rPr>
          <w:lang w:eastAsia="en-US"/>
        </w:rPr>
      </w:pPr>
      <w:r w:rsidRPr="00AF5231">
        <w:rPr>
          <w:lang w:eastAsia="en-US"/>
        </w:rPr>
        <w:t>65.</w:t>
      </w:r>
      <w:r w:rsidRPr="00AF5231">
        <w:rPr>
          <w:lang w:eastAsia="en-US"/>
        </w:rPr>
        <w:tab/>
      </w:r>
      <w:r w:rsidR="00BE746D" w:rsidRPr="00AF5231">
        <w:rPr>
          <w:lang w:eastAsia="en-US"/>
        </w:rPr>
        <w:t>Parties should identify opportunities for and barriers to free and open international exchange of data and information and report on action taken to overcome such barriers.</w:t>
      </w:r>
    </w:p>
    <w:p w14:paraId="2FDF06CD" w14:textId="64870946" w:rsidR="00BE746D" w:rsidRPr="00AF5231" w:rsidRDefault="003A2774" w:rsidP="003A2774">
      <w:pPr>
        <w:keepNext/>
        <w:keepLines/>
        <w:tabs>
          <w:tab w:val="left" w:pos="1135"/>
        </w:tabs>
        <w:spacing w:before="360" w:after="240" w:line="270" w:lineRule="exact"/>
        <w:ind w:left="1135" w:right="1134" w:hanging="284"/>
        <w:rPr>
          <w:b/>
          <w:sz w:val="24"/>
          <w:lang w:eastAsia="en-US"/>
        </w:rPr>
      </w:pPr>
      <w:r w:rsidRPr="00AF5231">
        <w:rPr>
          <w:b/>
          <w:sz w:val="24"/>
          <w:lang w:eastAsia="en-US"/>
        </w:rPr>
        <w:lastRenderedPageBreak/>
        <w:t>B.</w:t>
      </w:r>
      <w:r w:rsidRPr="00AF5231">
        <w:rPr>
          <w:b/>
          <w:sz w:val="24"/>
          <w:lang w:eastAsia="en-US"/>
        </w:rPr>
        <w:tab/>
      </w:r>
      <w:r w:rsidR="00BE746D" w:rsidRPr="00AF5231">
        <w:rPr>
          <w:b/>
          <w:sz w:val="24"/>
          <w:lang w:eastAsia="en-US"/>
        </w:rPr>
        <w:t>Research</w:t>
      </w:r>
    </w:p>
    <w:p w14:paraId="1A14B440" w14:textId="7F972583" w:rsidR="00BE746D" w:rsidRPr="00AF5231" w:rsidRDefault="003A2774" w:rsidP="003A2774">
      <w:pPr>
        <w:pStyle w:val="RegSingleTxtG"/>
        <w:numPr>
          <w:ilvl w:val="0"/>
          <w:numId w:val="0"/>
        </w:numPr>
        <w:ind w:left="1134"/>
        <w:rPr>
          <w:lang w:eastAsia="en-US"/>
        </w:rPr>
      </w:pPr>
      <w:r w:rsidRPr="00AF5231">
        <w:rPr>
          <w:lang w:eastAsia="en-US"/>
        </w:rPr>
        <w:t>66.</w:t>
      </w:r>
      <w:r w:rsidRPr="00AF5231">
        <w:rPr>
          <w:lang w:eastAsia="en-US"/>
        </w:rPr>
        <w:tab/>
      </w:r>
      <w:r w:rsidR="00BE746D" w:rsidRPr="00AF5231">
        <w:rPr>
          <w:lang w:eastAsia="en-US"/>
        </w:rPr>
        <w:t xml:space="preserve">Parties should provide, </w:t>
      </w:r>
      <w:r w:rsidR="00BE746D" w:rsidRPr="002C5374">
        <w:rPr>
          <w:lang w:eastAsia="en-US"/>
        </w:rPr>
        <w:t>inter alia</w:t>
      </w:r>
      <w:r w:rsidR="00BE746D" w:rsidRPr="00AF5231">
        <w:rPr>
          <w:lang w:eastAsia="en-US"/>
        </w:rPr>
        <w:t>, information on highlights, innovations and significant efforts made with regard to:</w:t>
      </w:r>
    </w:p>
    <w:p w14:paraId="2753C38F" w14:textId="3CC8D4C4" w:rsidR="00BE746D" w:rsidRPr="002C5374" w:rsidRDefault="003A2774" w:rsidP="003A2774">
      <w:pPr>
        <w:pStyle w:val="RegSingleTxtG2"/>
        <w:numPr>
          <w:ilvl w:val="0"/>
          <w:numId w:val="0"/>
        </w:numPr>
        <w:ind w:left="1134" w:firstLine="567"/>
        <w:rPr>
          <w:lang w:eastAsia="en-US"/>
        </w:rPr>
      </w:pPr>
      <w:r w:rsidRPr="002C5374">
        <w:rPr>
          <w:szCs w:val="28"/>
          <w:lang w:eastAsia="en-US"/>
        </w:rPr>
        <w:t>(a)</w:t>
      </w:r>
      <w:r w:rsidRPr="002C5374">
        <w:rPr>
          <w:szCs w:val="28"/>
          <w:lang w:eastAsia="en-US"/>
        </w:rPr>
        <w:tab/>
      </w:r>
      <w:r w:rsidR="00BE746D" w:rsidRPr="002C5374">
        <w:rPr>
          <w:lang w:eastAsia="en-US"/>
        </w:rPr>
        <w:t>Climate process and climate system studies, including paleoclimatic studies;</w:t>
      </w:r>
    </w:p>
    <w:p w14:paraId="5382034A" w14:textId="493CCE72" w:rsidR="00BE746D" w:rsidRPr="002C5374" w:rsidRDefault="003A2774" w:rsidP="003A2774">
      <w:pPr>
        <w:pStyle w:val="RegSingleTxtG2"/>
        <w:numPr>
          <w:ilvl w:val="0"/>
          <w:numId w:val="0"/>
        </w:numPr>
        <w:ind w:left="1134" w:firstLine="567"/>
        <w:rPr>
          <w:lang w:eastAsia="en-US"/>
        </w:rPr>
      </w:pPr>
      <w:r w:rsidRPr="002C5374">
        <w:rPr>
          <w:szCs w:val="28"/>
          <w:lang w:eastAsia="en-US"/>
        </w:rPr>
        <w:t>(b)</w:t>
      </w:r>
      <w:r w:rsidRPr="002C5374">
        <w:rPr>
          <w:szCs w:val="28"/>
          <w:lang w:eastAsia="en-US"/>
        </w:rPr>
        <w:tab/>
      </w:r>
      <w:r w:rsidR="00BE746D" w:rsidRPr="002C5374">
        <w:rPr>
          <w:lang w:eastAsia="en-US"/>
        </w:rPr>
        <w:t>Modelling and prediction, including global and regional climate models;</w:t>
      </w:r>
    </w:p>
    <w:p w14:paraId="3DC50C85" w14:textId="3F0F4E54" w:rsidR="00BE746D" w:rsidRPr="002C5374" w:rsidRDefault="003A2774" w:rsidP="003A2774">
      <w:pPr>
        <w:pStyle w:val="RegSingleTxtG2"/>
        <w:numPr>
          <w:ilvl w:val="0"/>
          <w:numId w:val="0"/>
        </w:numPr>
        <w:ind w:left="1134" w:firstLine="567"/>
        <w:rPr>
          <w:lang w:eastAsia="en-US"/>
        </w:rPr>
      </w:pPr>
      <w:r w:rsidRPr="002C5374">
        <w:rPr>
          <w:szCs w:val="28"/>
          <w:lang w:eastAsia="en-US"/>
        </w:rPr>
        <w:t>(c)</w:t>
      </w:r>
      <w:r w:rsidRPr="002C5374">
        <w:rPr>
          <w:szCs w:val="28"/>
          <w:lang w:eastAsia="en-US"/>
        </w:rPr>
        <w:tab/>
      </w:r>
      <w:r w:rsidR="00BE746D" w:rsidRPr="002C5374">
        <w:rPr>
          <w:lang w:eastAsia="en-US"/>
        </w:rPr>
        <w:t>Research on the impacts of climate change;</w:t>
      </w:r>
    </w:p>
    <w:p w14:paraId="4B7E0D9A" w14:textId="4C539F33" w:rsidR="00BE746D" w:rsidRPr="002C5374" w:rsidRDefault="003A2774" w:rsidP="003A2774">
      <w:pPr>
        <w:pStyle w:val="RegSingleTxtG2"/>
        <w:numPr>
          <w:ilvl w:val="0"/>
          <w:numId w:val="0"/>
        </w:numPr>
        <w:ind w:left="1134" w:firstLine="567"/>
        <w:rPr>
          <w:lang w:eastAsia="en-US"/>
        </w:rPr>
      </w:pPr>
      <w:r w:rsidRPr="002C5374">
        <w:rPr>
          <w:szCs w:val="28"/>
          <w:lang w:eastAsia="en-US"/>
        </w:rPr>
        <w:t>(d)</w:t>
      </w:r>
      <w:r w:rsidRPr="002C5374">
        <w:rPr>
          <w:szCs w:val="28"/>
          <w:lang w:eastAsia="en-US"/>
        </w:rPr>
        <w:tab/>
      </w:r>
      <w:r w:rsidR="00BE746D" w:rsidRPr="002C5374">
        <w:rPr>
          <w:lang w:eastAsia="en-US"/>
        </w:rPr>
        <w:t>Socioeconomic analysis, including analysis of both the impacts of climate change and response options;</w:t>
      </w:r>
    </w:p>
    <w:p w14:paraId="3DDCAB21" w14:textId="472AB44C" w:rsidR="00BE746D" w:rsidRPr="00AF5231" w:rsidRDefault="003A2774" w:rsidP="003A2774">
      <w:pPr>
        <w:pStyle w:val="RegSingleTxtG2"/>
        <w:numPr>
          <w:ilvl w:val="0"/>
          <w:numId w:val="0"/>
        </w:numPr>
        <w:ind w:left="1134" w:firstLine="567"/>
        <w:rPr>
          <w:lang w:eastAsia="en-US"/>
        </w:rPr>
      </w:pPr>
      <w:r w:rsidRPr="00AF5231">
        <w:rPr>
          <w:szCs w:val="28"/>
          <w:lang w:eastAsia="en-US"/>
        </w:rPr>
        <w:t>(e)</w:t>
      </w:r>
      <w:r w:rsidRPr="00AF5231">
        <w:rPr>
          <w:szCs w:val="28"/>
          <w:lang w:eastAsia="en-US"/>
        </w:rPr>
        <w:tab/>
      </w:r>
      <w:r w:rsidR="00BE746D" w:rsidRPr="002C5374">
        <w:rPr>
          <w:lang w:eastAsia="en-US"/>
        </w:rPr>
        <w:t>Research and</w:t>
      </w:r>
      <w:r w:rsidR="00BE746D" w:rsidRPr="00AF5231">
        <w:rPr>
          <w:lang w:eastAsia="en-US"/>
        </w:rPr>
        <w:t xml:space="preserve"> development of mitigation and adaptation approaches, including technologies.</w:t>
      </w:r>
    </w:p>
    <w:p w14:paraId="559DF731" w14:textId="044E11B9" w:rsidR="00BE746D" w:rsidRPr="00AF5231" w:rsidRDefault="003A2774" w:rsidP="003A2774">
      <w:pPr>
        <w:keepNext/>
        <w:keepLines/>
        <w:tabs>
          <w:tab w:val="left" w:pos="1135"/>
        </w:tabs>
        <w:spacing w:before="360" w:after="240" w:line="270" w:lineRule="exact"/>
        <w:ind w:left="1135" w:right="1134" w:hanging="284"/>
        <w:rPr>
          <w:b/>
          <w:sz w:val="24"/>
          <w:lang w:eastAsia="en-US"/>
        </w:rPr>
      </w:pPr>
      <w:r w:rsidRPr="00AF5231">
        <w:rPr>
          <w:b/>
          <w:sz w:val="24"/>
          <w:lang w:eastAsia="en-US"/>
        </w:rPr>
        <w:t>C.</w:t>
      </w:r>
      <w:r w:rsidRPr="00AF5231">
        <w:rPr>
          <w:b/>
          <w:sz w:val="24"/>
          <w:lang w:eastAsia="en-US"/>
        </w:rPr>
        <w:tab/>
      </w:r>
      <w:r w:rsidR="00BE746D" w:rsidRPr="00AF5231">
        <w:rPr>
          <w:b/>
          <w:sz w:val="24"/>
          <w:lang w:eastAsia="en-US"/>
        </w:rPr>
        <w:t>Systematic observation</w:t>
      </w:r>
      <w:r w:rsidR="00371866">
        <w:rPr>
          <w:b/>
          <w:sz w:val="24"/>
          <w:lang w:eastAsia="en-US"/>
        </w:rPr>
        <w:t xml:space="preserve"> </w:t>
      </w:r>
    </w:p>
    <w:p w14:paraId="2820E35A" w14:textId="5BA444C7" w:rsidR="00BE746D" w:rsidRPr="00AF5231" w:rsidRDefault="003A2774" w:rsidP="003A2774">
      <w:pPr>
        <w:pStyle w:val="RegSingleTxtG"/>
        <w:numPr>
          <w:ilvl w:val="0"/>
          <w:numId w:val="0"/>
        </w:numPr>
        <w:ind w:left="1134"/>
        <w:rPr>
          <w:lang w:eastAsia="en-US"/>
        </w:rPr>
      </w:pPr>
      <w:r w:rsidRPr="00AF5231">
        <w:rPr>
          <w:lang w:eastAsia="en-US"/>
        </w:rPr>
        <w:t>67.</w:t>
      </w:r>
      <w:r w:rsidRPr="00AF5231">
        <w:rPr>
          <w:lang w:eastAsia="en-US"/>
        </w:rPr>
        <w:tab/>
      </w:r>
      <w:r w:rsidR="00BE746D" w:rsidRPr="00AF5231">
        <w:rPr>
          <w:lang w:eastAsia="en-US"/>
        </w:rPr>
        <w:t>Parties should provide summary information on the current status of national plans, programmes and support for ground- and space-based climate observing systems, including long-term continuity of data, data quality control and availability, and exchange and archiving of data</w:t>
      </w:r>
      <w:r w:rsidR="00BE746D" w:rsidRPr="00AF5231">
        <w:rPr>
          <w:b/>
          <w:lang w:eastAsia="en-US"/>
        </w:rPr>
        <w:t xml:space="preserve"> </w:t>
      </w:r>
      <w:r w:rsidR="00BE746D" w:rsidRPr="00AF5231">
        <w:rPr>
          <w:lang w:eastAsia="en-US"/>
        </w:rPr>
        <w:t>in the following areas:</w:t>
      </w:r>
    </w:p>
    <w:p w14:paraId="10BEB14A" w14:textId="618C3A45" w:rsidR="00BE746D" w:rsidRPr="002C5374" w:rsidRDefault="003A2774" w:rsidP="003A2774">
      <w:pPr>
        <w:pStyle w:val="RegSingleTxtG2"/>
        <w:numPr>
          <w:ilvl w:val="0"/>
          <w:numId w:val="0"/>
        </w:numPr>
        <w:ind w:left="1134" w:firstLine="567"/>
        <w:rPr>
          <w:lang w:eastAsia="en-US"/>
        </w:rPr>
      </w:pPr>
      <w:r w:rsidRPr="002C5374">
        <w:rPr>
          <w:szCs w:val="28"/>
          <w:lang w:eastAsia="en-US"/>
        </w:rPr>
        <w:t>(a)</w:t>
      </w:r>
      <w:r w:rsidRPr="002C5374">
        <w:rPr>
          <w:szCs w:val="28"/>
          <w:lang w:eastAsia="en-US"/>
        </w:rPr>
        <w:tab/>
      </w:r>
      <w:r w:rsidR="00BE746D" w:rsidRPr="002C5374">
        <w:rPr>
          <w:lang w:eastAsia="en-US"/>
        </w:rPr>
        <w:t>Atmospheric climate observing systems, including those measuring atmospheric constituents;</w:t>
      </w:r>
    </w:p>
    <w:p w14:paraId="7EA42332" w14:textId="40C85C5D" w:rsidR="00BE746D" w:rsidRPr="002C5374" w:rsidRDefault="003A2774" w:rsidP="003A2774">
      <w:pPr>
        <w:pStyle w:val="RegSingleTxtG2"/>
        <w:numPr>
          <w:ilvl w:val="0"/>
          <w:numId w:val="0"/>
        </w:numPr>
        <w:ind w:left="1134" w:firstLine="567"/>
        <w:rPr>
          <w:lang w:eastAsia="en-US"/>
        </w:rPr>
      </w:pPr>
      <w:r w:rsidRPr="002C5374">
        <w:rPr>
          <w:szCs w:val="28"/>
          <w:lang w:eastAsia="en-US"/>
        </w:rPr>
        <w:t>(b)</w:t>
      </w:r>
      <w:r w:rsidRPr="002C5374">
        <w:rPr>
          <w:szCs w:val="28"/>
          <w:lang w:eastAsia="en-US"/>
        </w:rPr>
        <w:tab/>
      </w:r>
      <w:r w:rsidR="00BE746D" w:rsidRPr="002C5374">
        <w:rPr>
          <w:lang w:eastAsia="en-US"/>
        </w:rPr>
        <w:t>Ocean climate observing systems;</w:t>
      </w:r>
    </w:p>
    <w:p w14:paraId="79E721A8" w14:textId="7FC196EF" w:rsidR="00BE746D" w:rsidRPr="002C5374" w:rsidRDefault="003A2774" w:rsidP="003A2774">
      <w:pPr>
        <w:pStyle w:val="RegSingleTxtG2"/>
        <w:numPr>
          <w:ilvl w:val="0"/>
          <w:numId w:val="0"/>
        </w:numPr>
        <w:ind w:left="1134" w:firstLine="567"/>
        <w:rPr>
          <w:lang w:eastAsia="en-US"/>
        </w:rPr>
      </w:pPr>
      <w:r w:rsidRPr="002C5374">
        <w:rPr>
          <w:szCs w:val="28"/>
          <w:lang w:eastAsia="en-US"/>
        </w:rPr>
        <w:t>(c)</w:t>
      </w:r>
      <w:r w:rsidRPr="002C5374">
        <w:rPr>
          <w:szCs w:val="28"/>
          <w:lang w:eastAsia="en-US"/>
        </w:rPr>
        <w:tab/>
      </w:r>
      <w:r w:rsidR="00BE746D" w:rsidRPr="002C5374">
        <w:rPr>
          <w:lang w:eastAsia="en-US"/>
        </w:rPr>
        <w:t>Terrestrial climate observing systems;</w:t>
      </w:r>
    </w:p>
    <w:p w14:paraId="33032AD6" w14:textId="2235A9D8" w:rsidR="00BE746D" w:rsidRPr="002C5374" w:rsidRDefault="003A2774" w:rsidP="003A2774">
      <w:pPr>
        <w:pStyle w:val="RegSingleTxtG2"/>
        <w:numPr>
          <w:ilvl w:val="0"/>
          <w:numId w:val="0"/>
        </w:numPr>
        <w:ind w:left="1134" w:firstLine="567"/>
        <w:rPr>
          <w:lang w:eastAsia="en-US"/>
        </w:rPr>
      </w:pPr>
      <w:r w:rsidRPr="002C5374">
        <w:rPr>
          <w:szCs w:val="28"/>
          <w:lang w:eastAsia="en-US"/>
        </w:rPr>
        <w:t>(d)</w:t>
      </w:r>
      <w:r w:rsidRPr="002C5374">
        <w:rPr>
          <w:szCs w:val="28"/>
          <w:lang w:eastAsia="en-US"/>
        </w:rPr>
        <w:tab/>
      </w:r>
      <w:r w:rsidR="00BE746D" w:rsidRPr="002C5374">
        <w:rPr>
          <w:lang w:eastAsia="en-US"/>
        </w:rPr>
        <w:t>Cryosphere climate observing systems;</w:t>
      </w:r>
    </w:p>
    <w:p w14:paraId="1B8F1083" w14:textId="056F845D" w:rsidR="00BE746D" w:rsidRPr="00AF5231" w:rsidRDefault="003A2774" w:rsidP="003A2774">
      <w:pPr>
        <w:pStyle w:val="RegSingleTxtG2"/>
        <w:numPr>
          <w:ilvl w:val="0"/>
          <w:numId w:val="0"/>
        </w:numPr>
        <w:ind w:left="1134" w:firstLine="567"/>
        <w:rPr>
          <w:lang w:eastAsia="en-US"/>
        </w:rPr>
      </w:pPr>
      <w:r w:rsidRPr="00AF5231">
        <w:rPr>
          <w:szCs w:val="28"/>
          <w:lang w:eastAsia="en-US"/>
        </w:rPr>
        <w:t>(e)</w:t>
      </w:r>
      <w:r w:rsidRPr="00AF5231">
        <w:rPr>
          <w:szCs w:val="28"/>
          <w:lang w:eastAsia="en-US"/>
        </w:rPr>
        <w:tab/>
      </w:r>
      <w:r w:rsidR="00BE746D" w:rsidRPr="002C5374">
        <w:rPr>
          <w:lang w:eastAsia="en-US"/>
        </w:rPr>
        <w:t>Support for</w:t>
      </w:r>
      <w:r w:rsidR="00BE746D" w:rsidRPr="00AF5231">
        <w:rPr>
          <w:lang w:eastAsia="en-US"/>
        </w:rPr>
        <w:t xml:space="preserve"> developing countries to establish and maintain observing systems and related data and monitoring systems. </w:t>
      </w:r>
    </w:p>
    <w:p w14:paraId="5A7930FA" w14:textId="0503FF8D" w:rsidR="00BE746D" w:rsidRPr="00AF5231" w:rsidRDefault="003A2774" w:rsidP="006B1C2A">
      <w:pPr>
        <w:pStyle w:val="RegHChG"/>
        <w:numPr>
          <w:ilvl w:val="0"/>
          <w:numId w:val="0"/>
        </w:numPr>
        <w:tabs>
          <w:tab w:val="left" w:pos="1135"/>
        </w:tabs>
        <w:ind w:left="1135" w:hanging="454"/>
        <w:rPr>
          <w:lang w:eastAsia="en-US"/>
        </w:rPr>
      </w:pPr>
      <w:r w:rsidRPr="00AF5231">
        <w:rPr>
          <w:lang w:eastAsia="en-US"/>
        </w:rPr>
        <w:t>X.</w:t>
      </w:r>
      <w:r w:rsidRPr="00AF5231">
        <w:rPr>
          <w:lang w:eastAsia="en-US"/>
        </w:rPr>
        <w:tab/>
      </w:r>
      <w:r w:rsidR="00BE746D" w:rsidRPr="00AF5231">
        <w:rPr>
          <w:lang w:eastAsia="en-US"/>
        </w:rPr>
        <w:t>Education, training and public awareness</w:t>
      </w:r>
    </w:p>
    <w:p w14:paraId="7658DA48" w14:textId="47B4FABD" w:rsidR="00BE746D" w:rsidRPr="00AF5231" w:rsidRDefault="003A2774" w:rsidP="003A2774">
      <w:pPr>
        <w:pStyle w:val="RegSingleTxtG"/>
        <w:numPr>
          <w:ilvl w:val="0"/>
          <w:numId w:val="0"/>
        </w:numPr>
        <w:ind w:left="1134"/>
        <w:rPr>
          <w:lang w:eastAsia="en-US"/>
        </w:rPr>
      </w:pPr>
      <w:r w:rsidRPr="00AF5231">
        <w:rPr>
          <w:lang w:eastAsia="en-US"/>
        </w:rPr>
        <w:t>68.</w:t>
      </w:r>
      <w:r w:rsidRPr="00AF5231">
        <w:rPr>
          <w:lang w:eastAsia="en-US"/>
        </w:rPr>
        <w:tab/>
      </w:r>
      <w:r w:rsidR="00BE746D" w:rsidRPr="00AF5231">
        <w:rPr>
          <w:lang w:eastAsia="en-US"/>
        </w:rPr>
        <w:t xml:space="preserve">In accordance with Articles 4, paragraph 1(i), 6 and 12, paragraph 1(b), of the Convention, Annex I Parties shall communicate information on their actions relating to education, training and public awareness. In this section, Parties should report, </w:t>
      </w:r>
      <w:r w:rsidR="00BE746D" w:rsidRPr="00AF5231">
        <w:rPr>
          <w:iCs/>
          <w:lang w:eastAsia="en-US"/>
        </w:rPr>
        <w:t>inter alia</w:t>
      </w:r>
      <w:r w:rsidR="00BE746D" w:rsidRPr="00AF5231">
        <w:rPr>
          <w:lang w:eastAsia="en-US"/>
        </w:rPr>
        <w:t>, on public information and education materials, resource or information centres, training programmes and participation in international activities. Parties may report on the extent of public participation in the preparation or domestic review of the national communication.</w:t>
      </w:r>
    </w:p>
    <w:p w14:paraId="49BAF8D6" w14:textId="7835EC3E" w:rsidR="00BE746D" w:rsidRPr="00AF5231" w:rsidRDefault="003A2774" w:rsidP="003A2774">
      <w:pPr>
        <w:pStyle w:val="RegSingleTxtG"/>
        <w:numPr>
          <w:ilvl w:val="0"/>
          <w:numId w:val="0"/>
        </w:numPr>
        <w:ind w:left="1134"/>
        <w:rPr>
          <w:lang w:eastAsia="en-US"/>
        </w:rPr>
      </w:pPr>
      <w:r w:rsidRPr="00AF5231">
        <w:rPr>
          <w:lang w:eastAsia="en-US"/>
        </w:rPr>
        <w:t>69.</w:t>
      </w:r>
      <w:r w:rsidRPr="00AF5231">
        <w:rPr>
          <w:lang w:eastAsia="en-US"/>
        </w:rPr>
        <w:tab/>
      </w:r>
      <w:r w:rsidR="00BE746D" w:rsidRPr="00AF5231">
        <w:rPr>
          <w:lang w:eastAsia="en-US"/>
        </w:rPr>
        <w:t>The national communication may present information on such aspects as:</w:t>
      </w:r>
    </w:p>
    <w:p w14:paraId="24E90D2D" w14:textId="013F65ED" w:rsidR="00BE746D" w:rsidRPr="002C5374" w:rsidRDefault="003A2774" w:rsidP="003A2774">
      <w:pPr>
        <w:pStyle w:val="RegSingleTxtG2"/>
        <w:numPr>
          <w:ilvl w:val="0"/>
          <w:numId w:val="0"/>
        </w:numPr>
        <w:ind w:left="1134" w:firstLine="567"/>
        <w:rPr>
          <w:lang w:eastAsia="en-US"/>
        </w:rPr>
      </w:pPr>
      <w:r w:rsidRPr="002C5374">
        <w:rPr>
          <w:szCs w:val="28"/>
          <w:lang w:eastAsia="en-US"/>
        </w:rPr>
        <w:t>(a)</w:t>
      </w:r>
      <w:r w:rsidRPr="002C5374">
        <w:rPr>
          <w:szCs w:val="28"/>
          <w:lang w:eastAsia="en-US"/>
        </w:rPr>
        <w:tab/>
      </w:r>
      <w:r w:rsidR="00BE746D" w:rsidRPr="002C5374">
        <w:rPr>
          <w:lang w:eastAsia="en-US"/>
        </w:rPr>
        <w:t>General policy on education, training and public awareness;</w:t>
      </w:r>
    </w:p>
    <w:p w14:paraId="1BAB2C40" w14:textId="12A5E498" w:rsidR="00BE746D" w:rsidRPr="002C5374" w:rsidRDefault="003A2774" w:rsidP="003A2774">
      <w:pPr>
        <w:pStyle w:val="RegSingleTxtG2"/>
        <w:numPr>
          <w:ilvl w:val="0"/>
          <w:numId w:val="0"/>
        </w:numPr>
        <w:ind w:left="1134" w:firstLine="567"/>
        <w:rPr>
          <w:lang w:eastAsia="en-US"/>
        </w:rPr>
      </w:pPr>
      <w:r w:rsidRPr="002C5374">
        <w:rPr>
          <w:szCs w:val="28"/>
          <w:lang w:eastAsia="en-US"/>
        </w:rPr>
        <w:t>(b)</w:t>
      </w:r>
      <w:r w:rsidRPr="002C5374">
        <w:rPr>
          <w:szCs w:val="28"/>
          <w:lang w:eastAsia="en-US"/>
        </w:rPr>
        <w:tab/>
      </w:r>
      <w:r w:rsidR="00BE746D" w:rsidRPr="002C5374">
        <w:rPr>
          <w:lang w:eastAsia="en-US"/>
        </w:rPr>
        <w:t>Primary, secondary and higher education;</w:t>
      </w:r>
    </w:p>
    <w:p w14:paraId="10CD4FDF" w14:textId="542460E4" w:rsidR="00BE746D" w:rsidRPr="002C5374" w:rsidRDefault="003A2774" w:rsidP="003A2774">
      <w:pPr>
        <w:pStyle w:val="RegSingleTxtG2"/>
        <w:numPr>
          <w:ilvl w:val="0"/>
          <w:numId w:val="0"/>
        </w:numPr>
        <w:ind w:left="1134" w:firstLine="567"/>
        <w:rPr>
          <w:lang w:eastAsia="en-US"/>
        </w:rPr>
      </w:pPr>
      <w:r w:rsidRPr="002C5374">
        <w:rPr>
          <w:szCs w:val="28"/>
          <w:lang w:eastAsia="en-US"/>
        </w:rPr>
        <w:t>(c)</w:t>
      </w:r>
      <w:r w:rsidRPr="002C5374">
        <w:rPr>
          <w:szCs w:val="28"/>
          <w:lang w:eastAsia="en-US"/>
        </w:rPr>
        <w:tab/>
      </w:r>
      <w:r w:rsidR="00BE746D" w:rsidRPr="002C5374">
        <w:rPr>
          <w:lang w:eastAsia="en-US"/>
        </w:rPr>
        <w:t>Public information campaigns;</w:t>
      </w:r>
    </w:p>
    <w:p w14:paraId="2F7DCF77" w14:textId="32391D43" w:rsidR="00BE746D" w:rsidRPr="002C5374" w:rsidRDefault="003A2774" w:rsidP="003A2774">
      <w:pPr>
        <w:pStyle w:val="RegSingleTxtG2"/>
        <w:numPr>
          <w:ilvl w:val="0"/>
          <w:numId w:val="0"/>
        </w:numPr>
        <w:ind w:left="1134" w:firstLine="567"/>
        <w:rPr>
          <w:lang w:eastAsia="en-US"/>
        </w:rPr>
      </w:pPr>
      <w:r w:rsidRPr="002C5374">
        <w:rPr>
          <w:szCs w:val="28"/>
          <w:lang w:eastAsia="en-US"/>
        </w:rPr>
        <w:t>(d)</w:t>
      </w:r>
      <w:r w:rsidRPr="002C5374">
        <w:rPr>
          <w:szCs w:val="28"/>
          <w:lang w:eastAsia="en-US"/>
        </w:rPr>
        <w:tab/>
      </w:r>
      <w:r w:rsidR="00BE746D" w:rsidRPr="002C5374">
        <w:rPr>
          <w:lang w:eastAsia="en-US"/>
        </w:rPr>
        <w:t>Training programmes;</w:t>
      </w:r>
    </w:p>
    <w:p w14:paraId="088CDD94" w14:textId="78500E14" w:rsidR="00BE746D" w:rsidRPr="002C5374" w:rsidRDefault="003A2774" w:rsidP="003A2774">
      <w:pPr>
        <w:pStyle w:val="RegSingleTxtG2"/>
        <w:numPr>
          <w:ilvl w:val="0"/>
          <w:numId w:val="0"/>
        </w:numPr>
        <w:ind w:left="1134" w:firstLine="567"/>
        <w:rPr>
          <w:lang w:eastAsia="en-US"/>
        </w:rPr>
      </w:pPr>
      <w:r w:rsidRPr="002C5374">
        <w:rPr>
          <w:szCs w:val="28"/>
          <w:lang w:eastAsia="en-US"/>
        </w:rPr>
        <w:t>(e)</w:t>
      </w:r>
      <w:r w:rsidRPr="002C5374">
        <w:rPr>
          <w:szCs w:val="28"/>
          <w:lang w:eastAsia="en-US"/>
        </w:rPr>
        <w:tab/>
      </w:r>
      <w:r w:rsidR="00BE746D" w:rsidRPr="002C5374">
        <w:rPr>
          <w:lang w:eastAsia="en-US"/>
        </w:rPr>
        <w:t>Resource or information centres;</w:t>
      </w:r>
    </w:p>
    <w:p w14:paraId="1F1D25F9" w14:textId="0BCDFC2D" w:rsidR="00BE746D" w:rsidRPr="002C5374" w:rsidRDefault="003A2774" w:rsidP="003A2774">
      <w:pPr>
        <w:pStyle w:val="RegSingleTxtG2"/>
        <w:numPr>
          <w:ilvl w:val="0"/>
          <w:numId w:val="0"/>
        </w:numPr>
        <w:ind w:left="1134" w:firstLine="567"/>
        <w:rPr>
          <w:lang w:eastAsia="en-US"/>
        </w:rPr>
      </w:pPr>
      <w:r w:rsidRPr="002C5374">
        <w:rPr>
          <w:szCs w:val="28"/>
          <w:lang w:eastAsia="en-US"/>
        </w:rPr>
        <w:t>(f)</w:t>
      </w:r>
      <w:r w:rsidRPr="002C5374">
        <w:rPr>
          <w:szCs w:val="28"/>
          <w:lang w:eastAsia="en-US"/>
        </w:rPr>
        <w:tab/>
      </w:r>
      <w:r w:rsidR="00BE746D" w:rsidRPr="002C5374">
        <w:rPr>
          <w:lang w:eastAsia="en-US"/>
        </w:rPr>
        <w:t xml:space="preserve">Involvement of the public and non-governmental organizations; </w:t>
      </w:r>
    </w:p>
    <w:p w14:paraId="3C468591" w14:textId="26970CAC" w:rsidR="00BE746D" w:rsidRPr="002C5374" w:rsidRDefault="003A2774" w:rsidP="003A2774">
      <w:pPr>
        <w:pStyle w:val="RegSingleTxtG2"/>
        <w:numPr>
          <w:ilvl w:val="0"/>
          <w:numId w:val="0"/>
        </w:numPr>
        <w:ind w:left="1134" w:firstLine="567"/>
        <w:rPr>
          <w:lang w:eastAsia="en-US"/>
        </w:rPr>
      </w:pPr>
      <w:r w:rsidRPr="002C5374">
        <w:rPr>
          <w:szCs w:val="28"/>
          <w:lang w:eastAsia="en-US"/>
        </w:rPr>
        <w:t>(g)</w:t>
      </w:r>
      <w:r w:rsidRPr="002C5374">
        <w:rPr>
          <w:szCs w:val="28"/>
          <w:lang w:eastAsia="en-US"/>
        </w:rPr>
        <w:tab/>
      </w:r>
      <w:r w:rsidR="00BE746D" w:rsidRPr="002C5374">
        <w:rPr>
          <w:lang w:eastAsia="en-US"/>
        </w:rPr>
        <w:t>Participation in international activities;</w:t>
      </w:r>
    </w:p>
    <w:p w14:paraId="787EE9C8" w14:textId="47E13ABC" w:rsidR="00BE746D" w:rsidRPr="002C5374" w:rsidRDefault="003A2774" w:rsidP="003A2774">
      <w:pPr>
        <w:pStyle w:val="RegSingleTxtG2"/>
        <w:numPr>
          <w:ilvl w:val="0"/>
          <w:numId w:val="0"/>
        </w:numPr>
        <w:ind w:left="1134" w:firstLine="567"/>
        <w:rPr>
          <w:lang w:eastAsia="en-US"/>
        </w:rPr>
      </w:pPr>
      <w:r w:rsidRPr="002C5374">
        <w:rPr>
          <w:szCs w:val="28"/>
          <w:lang w:eastAsia="en-US"/>
        </w:rPr>
        <w:t>(h)</w:t>
      </w:r>
      <w:r w:rsidRPr="002C5374">
        <w:rPr>
          <w:szCs w:val="28"/>
          <w:lang w:eastAsia="en-US"/>
        </w:rPr>
        <w:tab/>
      </w:r>
      <w:r w:rsidR="00BE746D" w:rsidRPr="002C5374">
        <w:rPr>
          <w:lang w:eastAsia="en-US"/>
        </w:rPr>
        <w:t xml:space="preserve">Monitoring, review and evaluation of the implementation of Article 6 of the Convention. </w:t>
      </w:r>
    </w:p>
    <w:p w14:paraId="37DBA341" w14:textId="1BF60317" w:rsidR="00BE746D" w:rsidRPr="00AF5231" w:rsidRDefault="003A2774" w:rsidP="006B1C2A">
      <w:pPr>
        <w:pStyle w:val="RegHChG"/>
        <w:numPr>
          <w:ilvl w:val="0"/>
          <w:numId w:val="0"/>
        </w:numPr>
        <w:tabs>
          <w:tab w:val="left" w:pos="1135"/>
        </w:tabs>
        <w:ind w:left="1135" w:hanging="454"/>
        <w:rPr>
          <w:lang w:eastAsia="en-US"/>
        </w:rPr>
      </w:pPr>
      <w:r w:rsidRPr="00AF5231">
        <w:rPr>
          <w:lang w:eastAsia="en-US"/>
        </w:rPr>
        <w:lastRenderedPageBreak/>
        <w:t>XI.</w:t>
      </w:r>
      <w:r w:rsidRPr="00AF5231">
        <w:rPr>
          <w:lang w:eastAsia="en-US"/>
        </w:rPr>
        <w:tab/>
      </w:r>
      <w:r w:rsidR="00BE746D" w:rsidRPr="00AF5231">
        <w:rPr>
          <w:lang w:eastAsia="en-US"/>
        </w:rPr>
        <w:t>Updating of the guidelines</w:t>
      </w:r>
    </w:p>
    <w:p w14:paraId="0012C95D" w14:textId="756417E8" w:rsidR="00BE746D" w:rsidRPr="00AF5231" w:rsidRDefault="003A2774" w:rsidP="003A2774">
      <w:pPr>
        <w:pStyle w:val="RegSingleTxtG"/>
        <w:numPr>
          <w:ilvl w:val="0"/>
          <w:numId w:val="0"/>
        </w:numPr>
        <w:ind w:left="1134"/>
        <w:rPr>
          <w:lang w:eastAsia="en-US"/>
        </w:rPr>
      </w:pPr>
      <w:r w:rsidRPr="00AF5231">
        <w:rPr>
          <w:lang w:eastAsia="en-US"/>
        </w:rPr>
        <w:t>70.</w:t>
      </w:r>
      <w:r w:rsidRPr="00AF5231">
        <w:rPr>
          <w:lang w:eastAsia="en-US"/>
        </w:rPr>
        <w:tab/>
      </w:r>
      <w:r w:rsidR="00BE746D" w:rsidRPr="00AF5231">
        <w:rPr>
          <w:lang w:eastAsia="en-US"/>
        </w:rPr>
        <w:t>These guidelines shall be reviewed and revised, as appropriate, in accordance with relevant COP decisions.</w:t>
      </w:r>
    </w:p>
    <w:p w14:paraId="6BC3929B" w14:textId="13A9D52F" w:rsidR="00BE746D" w:rsidRPr="00AF5231" w:rsidRDefault="003A2774" w:rsidP="006B1C2A">
      <w:pPr>
        <w:pStyle w:val="RegHChG"/>
        <w:numPr>
          <w:ilvl w:val="0"/>
          <w:numId w:val="0"/>
        </w:numPr>
        <w:tabs>
          <w:tab w:val="left" w:pos="1135"/>
        </w:tabs>
        <w:ind w:left="1135" w:hanging="454"/>
        <w:rPr>
          <w:lang w:eastAsia="en-US"/>
        </w:rPr>
      </w:pPr>
      <w:r w:rsidRPr="00AF5231">
        <w:rPr>
          <w:lang w:eastAsia="en-US"/>
        </w:rPr>
        <w:t>XII.</w:t>
      </w:r>
      <w:r w:rsidRPr="00AF5231">
        <w:rPr>
          <w:lang w:eastAsia="en-US"/>
        </w:rPr>
        <w:tab/>
      </w:r>
      <w:r w:rsidR="00BE746D" w:rsidRPr="00AF5231">
        <w:rPr>
          <w:lang w:eastAsia="en-US"/>
        </w:rPr>
        <w:t xml:space="preserve">Structure of the national communication </w:t>
      </w:r>
    </w:p>
    <w:p w14:paraId="48DC2963" w14:textId="05D33BCD" w:rsidR="00BE746D" w:rsidRPr="00AF5231" w:rsidRDefault="003A2774" w:rsidP="003A2774">
      <w:pPr>
        <w:pStyle w:val="RegSingleTxtG"/>
        <w:numPr>
          <w:ilvl w:val="0"/>
          <w:numId w:val="0"/>
        </w:numPr>
        <w:ind w:left="1134"/>
        <w:rPr>
          <w:lang w:eastAsia="en-US"/>
        </w:rPr>
      </w:pPr>
      <w:r w:rsidRPr="00AF5231">
        <w:rPr>
          <w:lang w:eastAsia="en-US"/>
        </w:rPr>
        <w:t>71.</w:t>
      </w:r>
      <w:r w:rsidRPr="00AF5231">
        <w:rPr>
          <w:lang w:eastAsia="en-US"/>
        </w:rPr>
        <w:tab/>
      </w:r>
      <w:r w:rsidR="00BE746D" w:rsidRPr="00AF5231">
        <w:rPr>
          <w:lang w:eastAsia="en-US"/>
        </w:rPr>
        <w:t>The information identified in these guidelines shall be communicated by each Party in a single document in one of the official languages of the United Nations. Parties shall provide an electronic version of their national communication to the secretariat through the appropriate UNFCCC submission system.</w:t>
      </w:r>
      <w:r w:rsidR="00BE746D" w:rsidRPr="002C5374" w:rsidDel="00024B2A">
        <w:rPr>
          <w:lang w:eastAsia="en-US"/>
        </w:rPr>
        <w:t xml:space="preserve"> </w:t>
      </w:r>
      <w:r w:rsidR="00BE746D" w:rsidRPr="00AF5231">
        <w:rPr>
          <w:lang w:eastAsia="en-US"/>
        </w:rPr>
        <w:t>The length of the national communication may be decided by the submitting Party, but every effort sh</w:t>
      </w:r>
      <w:r w:rsidR="00BE746D">
        <w:rPr>
          <w:lang w:eastAsia="en-US"/>
        </w:rPr>
        <w:t>all be made to avoid overlong</w:t>
      </w:r>
      <w:r w:rsidR="00BE746D" w:rsidRPr="00AF5231">
        <w:rPr>
          <w:lang w:eastAsia="en-US"/>
        </w:rPr>
        <w:t xml:space="preserve"> national communications, in order to facilitate the consideration process.</w:t>
      </w:r>
    </w:p>
    <w:p w14:paraId="412CA3CA" w14:textId="5EFF5E58" w:rsidR="00BE746D" w:rsidRPr="00AF5231" w:rsidRDefault="003A2774" w:rsidP="003A2774">
      <w:pPr>
        <w:pStyle w:val="RegSingleTxtG"/>
        <w:numPr>
          <w:ilvl w:val="0"/>
          <w:numId w:val="0"/>
        </w:numPr>
        <w:ind w:left="1134"/>
        <w:rPr>
          <w:lang w:eastAsia="en-US"/>
        </w:rPr>
      </w:pPr>
      <w:r w:rsidRPr="00AF5231">
        <w:rPr>
          <w:lang w:eastAsia="en-US"/>
        </w:rPr>
        <w:t>72.</w:t>
      </w:r>
      <w:r w:rsidRPr="00AF5231">
        <w:rPr>
          <w:lang w:eastAsia="en-US"/>
        </w:rPr>
        <w:tab/>
      </w:r>
      <w:r w:rsidR="00BE746D" w:rsidRPr="002C5374">
        <w:rPr>
          <w:lang w:eastAsia="en-US"/>
        </w:rPr>
        <w:t>Where supplementary documents are provided as annexes to the national communication, the annexes are considered as part of the national communication itself. A clear reference to the relevant information in the annexes should be provided in the main text of the national communication</w:t>
      </w:r>
      <w:r w:rsidR="00BE746D" w:rsidRPr="00AF5231">
        <w:rPr>
          <w:lang w:eastAsia="en-US"/>
        </w:rPr>
        <w:t xml:space="preserve">. </w:t>
      </w:r>
    </w:p>
    <w:p w14:paraId="68945AA4" w14:textId="1EEF5793" w:rsidR="00BE746D" w:rsidRPr="00AF5231" w:rsidRDefault="003A2774" w:rsidP="003A2774">
      <w:pPr>
        <w:pStyle w:val="RegSingleTxtG"/>
        <w:numPr>
          <w:ilvl w:val="0"/>
          <w:numId w:val="0"/>
        </w:numPr>
        <w:ind w:left="1134"/>
        <w:rPr>
          <w:lang w:eastAsia="en-US"/>
        </w:rPr>
      </w:pPr>
      <w:r w:rsidRPr="00AF5231">
        <w:rPr>
          <w:lang w:eastAsia="en-US"/>
        </w:rPr>
        <w:t>73.</w:t>
      </w:r>
      <w:r w:rsidRPr="00AF5231">
        <w:rPr>
          <w:lang w:eastAsia="en-US"/>
        </w:rPr>
        <w:tab/>
      </w:r>
      <w:r w:rsidR="00BE746D" w:rsidRPr="00AF5231">
        <w:rPr>
          <w:lang w:eastAsia="en-US"/>
        </w:rPr>
        <w:t>Where statistical data are provided, they should be accompanied by a definition of terms, unless they are obvious</w:t>
      </w:r>
      <w:r w:rsidR="00BE746D" w:rsidRPr="002C5374">
        <w:rPr>
          <w:lang w:eastAsia="en-US"/>
        </w:rPr>
        <w:t>.</w:t>
      </w:r>
    </w:p>
    <w:p w14:paraId="1E6632C0" w14:textId="5F06B234" w:rsidR="00BE746D" w:rsidRPr="00AF5231" w:rsidRDefault="003A2774" w:rsidP="003A2774">
      <w:pPr>
        <w:pStyle w:val="RegSingleTxtG"/>
        <w:numPr>
          <w:ilvl w:val="0"/>
          <w:numId w:val="0"/>
        </w:numPr>
        <w:ind w:left="1134"/>
        <w:rPr>
          <w:lang w:eastAsia="en-US"/>
        </w:rPr>
      </w:pPr>
      <w:r w:rsidRPr="00AF5231">
        <w:rPr>
          <w:lang w:eastAsia="en-US"/>
        </w:rPr>
        <w:t>74.</w:t>
      </w:r>
      <w:r w:rsidRPr="00AF5231">
        <w:rPr>
          <w:lang w:eastAsia="en-US"/>
        </w:rPr>
        <w:tab/>
      </w:r>
      <w:r w:rsidR="00BE746D" w:rsidRPr="00AF5231">
        <w:rPr>
          <w:lang w:eastAsia="en-US"/>
        </w:rPr>
        <w:t>To facilitate the transparency, comparability and consistency of national communications, Parties shall organize the content of their national communication following the outline contained in the appendix and may rephrase the subsection headings as appropriate and explain the reasons for rephrasing. To ensure completeness, no mandatory element shall be excluded. If mandatory elements cannot be reported for any reason, the Party shall explain the reason for partial reporting in the section relating to those elements.</w:t>
      </w:r>
    </w:p>
    <w:p w14:paraId="51B5BC2D" w14:textId="77777777" w:rsidR="00BE746D" w:rsidRPr="00AF5231" w:rsidRDefault="00BE746D" w:rsidP="00BE746D">
      <w:pPr>
        <w:suppressAutoHyphens w:val="0"/>
        <w:autoSpaceDE w:val="0"/>
        <w:autoSpaceDN w:val="0"/>
        <w:adjustRightInd w:val="0"/>
        <w:spacing w:line="240" w:lineRule="auto"/>
        <w:jc w:val="center"/>
        <w:rPr>
          <w:rFonts w:eastAsia="Calibri"/>
          <w:b/>
          <w:bCs/>
          <w:sz w:val="24"/>
          <w:szCs w:val="24"/>
          <w:lang w:eastAsia="en-US"/>
        </w:rPr>
        <w:sectPr w:rsidR="00BE746D" w:rsidRPr="00AF5231" w:rsidSect="00CB1BD2">
          <w:headerReference w:type="even" r:id="rId83"/>
          <w:headerReference w:type="default" r:id="rId84"/>
          <w:footerReference w:type="even" r:id="rId85"/>
          <w:footerReference w:type="default" r:id="rId86"/>
          <w:footnotePr>
            <w:numRestart w:val="eachSect"/>
          </w:footnotePr>
          <w:pgSz w:w="11906" w:h="16838" w:code="9"/>
          <w:pgMar w:top="1417" w:right="1134" w:bottom="1134" w:left="1134" w:header="850" w:footer="567" w:gutter="0"/>
          <w:cols w:space="708"/>
          <w:docGrid w:linePitch="360"/>
        </w:sectPr>
      </w:pPr>
    </w:p>
    <w:p w14:paraId="1CE1B54D" w14:textId="20C690E5" w:rsidR="00D13BD4" w:rsidRDefault="00D13BD4" w:rsidP="00D13BD4">
      <w:pPr>
        <w:pStyle w:val="HChG"/>
        <w:spacing w:before="0"/>
      </w:pPr>
      <w:r>
        <w:lastRenderedPageBreak/>
        <w:t>Appendix</w:t>
      </w:r>
    </w:p>
    <w:p w14:paraId="72D14500" w14:textId="77777777" w:rsidR="00BE746D" w:rsidRPr="005215CB" w:rsidRDefault="00BE746D" w:rsidP="00BE746D">
      <w:pPr>
        <w:keepNext/>
        <w:keepLines/>
        <w:spacing w:before="300" w:after="180" w:line="270" w:lineRule="exact"/>
        <w:ind w:left="1134" w:right="1134"/>
        <w:rPr>
          <w:b/>
          <w:sz w:val="28"/>
          <w:szCs w:val="28"/>
          <w:lang w:eastAsia="en-US"/>
        </w:rPr>
      </w:pPr>
      <w:r w:rsidRPr="005215CB">
        <w:rPr>
          <w:b/>
          <w:sz w:val="28"/>
          <w:szCs w:val="28"/>
          <w:lang w:eastAsia="en-US"/>
        </w:rPr>
        <w:t>Structure of the national communication</w:t>
      </w:r>
    </w:p>
    <w:p w14:paraId="61510F41" w14:textId="2BCEEFCB" w:rsidR="00BE746D" w:rsidRPr="001A1331" w:rsidRDefault="003A2774" w:rsidP="003A2774">
      <w:pPr>
        <w:tabs>
          <w:tab w:val="left" w:pos="851"/>
        </w:tabs>
        <w:suppressAutoHyphens w:val="0"/>
        <w:autoSpaceDE w:val="0"/>
        <w:autoSpaceDN w:val="0"/>
        <w:adjustRightInd w:val="0"/>
        <w:spacing w:line="240" w:lineRule="auto"/>
        <w:ind w:left="851" w:hanging="543"/>
        <w:contextualSpacing/>
        <w:jc w:val="both"/>
        <w:rPr>
          <w:rFonts w:eastAsia="Calibri"/>
        </w:rPr>
      </w:pPr>
      <w:r w:rsidRPr="001A1331">
        <w:rPr>
          <w:rFonts w:eastAsia="Calibri"/>
        </w:rPr>
        <w:t>I.</w:t>
      </w:r>
      <w:r w:rsidRPr="001A1331">
        <w:rPr>
          <w:rFonts w:eastAsia="Calibri"/>
        </w:rPr>
        <w:tab/>
      </w:r>
      <w:r w:rsidR="00BE746D" w:rsidRPr="001A1331">
        <w:rPr>
          <w:rFonts w:eastAsia="Calibri"/>
        </w:rPr>
        <w:t>Executive summary</w:t>
      </w:r>
    </w:p>
    <w:p w14:paraId="3ED6916A" w14:textId="77777777" w:rsidR="00BE746D" w:rsidRPr="001A1331" w:rsidRDefault="00BE746D" w:rsidP="00BE746D">
      <w:pPr>
        <w:tabs>
          <w:tab w:val="left" w:pos="851"/>
        </w:tabs>
        <w:suppressAutoHyphens w:val="0"/>
        <w:autoSpaceDE w:val="0"/>
        <w:autoSpaceDN w:val="0"/>
        <w:adjustRightInd w:val="0"/>
        <w:spacing w:line="240" w:lineRule="auto"/>
        <w:ind w:left="851" w:hanging="543"/>
        <w:rPr>
          <w:rFonts w:eastAsia="Calibri"/>
          <w:lang w:eastAsia="en-US"/>
        </w:rPr>
      </w:pPr>
    </w:p>
    <w:p w14:paraId="4895763C" w14:textId="10AF2FF1" w:rsidR="00BE746D" w:rsidRPr="001A1331" w:rsidRDefault="003A2774" w:rsidP="003A2774">
      <w:pPr>
        <w:tabs>
          <w:tab w:val="left" w:pos="851"/>
        </w:tabs>
        <w:suppressAutoHyphens w:val="0"/>
        <w:autoSpaceDE w:val="0"/>
        <w:autoSpaceDN w:val="0"/>
        <w:adjustRightInd w:val="0"/>
        <w:spacing w:line="240" w:lineRule="auto"/>
        <w:ind w:left="851" w:hanging="543"/>
        <w:contextualSpacing/>
        <w:rPr>
          <w:rFonts w:eastAsia="Calibri"/>
        </w:rPr>
      </w:pPr>
      <w:r w:rsidRPr="001A1331">
        <w:rPr>
          <w:rFonts w:eastAsia="Calibri"/>
        </w:rPr>
        <w:t>II.</w:t>
      </w:r>
      <w:r w:rsidRPr="001A1331">
        <w:rPr>
          <w:rFonts w:eastAsia="Calibri"/>
        </w:rPr>
        <w:tab/>
      </w:r>
      <w:r w:rsidR="00BE746D" w:rsidRPr="001A1331">
        <w:rPr>
          <w:rFonts w:eastAsia="Calibri"/>
        </w:rPr>
        <w:t>National circumstances relevant to greenhouse gas</w:t>
      </w:r>
    </w:p>
    <w:p w14:paraId="28E5B6C3" w14:textId="77777777" w:rsidR="00BE746D" w:rsidRPr="001A1331" w:rsidRDefault="00BE746D" w:rsidP="00BE746D">
      <w:pPr>
        <w:tabs>
          <w:tab w:val="left" w:pos="851"/>
        </w:tabs>
        <w:suppressAutoHyphens w:val="0"/>
        <w:autoSpaceDE w:val="0"/>
        <w:autoSpaceDN w:val="0"/>
        <w:adjustRightInd w:val="0"/>
        <w:spacing w:line="240" w:lineRule="auto"/>
        <w:ind w:left="851" w:hanging="543"/>
        <w:rPr>
          <w:rFonts w:eastAsia="Calibri"/>
          <w:caps/>
          <w:lang w:eastAsia="en-US"/>
        </w:rPr>
      </w:pPr>
      <w:r w:rsidRPr="001A1331">
        <w:rPr>
          <w:rFonts w:eastAsia="Calibri"/>
          <w:lang w:eastAsia="en-US"/>
        </w:rPr>
        <w:tab/>
        <w:t>emissions and removals</w:t>
      </w:r>
    </w:p>
    <w:p w14:paraId="0FA11DF3" w14:textId="77777777" w:rsidR="00BE746D" w:rsidRPr="001A1331" w:rsidRDefault="00BE746D" w:rsidP="00BE746D">
      <w:pPr>
        <w:tabs>
          <w:tab w:val="left" w:pos="851"/>
        </w:tabs>
        <w:suppressAutoHyphens w:val="0"/>
        <w:autoSpaceDE w:val="0"/>
        <w:autoSpaceDN w:val="0"/>
        <w:adjustRightInd w:val="0"/>
        <w:spacing w:line="240" w:lineRule="auto"/>
        <w:ind w:left="851" w:hanging="543"/>
        <w:rPr>
          <w:rFonts w:eastAsia="Calibri"/>
          <w:lang w:eastAsia="en-US"/>
        </w:rPr>
      </w:pPr>
      <w:r w:rsidRPr="001A1331">
        <w:rPr>
          <w:rFonts w:eastAsia="Calibri"/>
          <w:lang w:eastAsia="en-US"/>
        </w:rPr>
        <w:tab/>
      </w:r>
    </w:p>
    <w:p w14:paraId="2362D2D4" w14:textId="093D533E" w:rsidR="00BE746D" w:rsidRPr="001A1331" w:rsidRDefault="003A2774" w:rsidP="003A2774">
      <w:pPr>
        <w:tabs>
          <w:tab w:val="left" w:pos="851"/>
        </w:tabs>
        <w:suppressAutoHyphens w:val="0"/>
        <w:autoSpaceDE w:val="0"/>
        <w:autoSpaceDN w:val="0"/>
        <w:adjustRightInd w:val="0"/>
        <w:spacing w:line="240" w:lineRule="auto"/>
        <w:ind w:left="851" w:hanging="543"/>
        <w:contextualSpacing/>
        <w:rPr>
          <w:rFonts w:eastAsia="Calibri"/>
        </w:rPr>
      </w:pPr>
      <w:r w:rsidRPr="001A1331">
        <w:rPr>
          <w:rFonts w:eastAsia="Calibri"/>
        </w:rPr>
        <w:t>III.</w:t>
      </w:r>
      <w:r w:rsidRPr="001A1331">
        <w:rPr>
          <w:rFonts w:eastAsia="Calibri"/>
        </w:rPr>
        <w:tab/>
      </w:r>
      <w:r w:rsidR="00BE746D" w:rsidRPr="001A1331">
        <w:rPr>
          <w:rFonts w:eastAsia="Calibri"/>
        </w:rPr>
        <w:t>Greenhouse gas inventory information</w:t>
      </w:r>
      <w:r w:rsidR="00BE746D" w:rsidRPr="001A1331">
        <w:rPr>
          <w:rFonts w:eastAsia="Calibri"/>
        </w:rPr>
        <w:tab/>
      </w:r>
    </w:p>
    <w:p w14:paraId="213ECC4F" w14:textId="77777777" w:rsidR="00BE746D" w:rsidRPr="001A1331" w:rsidRDefault="00BE746D" w:rsidP="00BE746D">
      <w:pPr>
        <w:tabs>
          <w:tab w:val="left" w:pos="851"/>
          <w:tab w:val="left" w:pos="1106"/>
        </w:tabs>
        <w:suppressAutoHyphens w:val="0"/>
        <w:autoSpaceDE w:val="0"/>
        <w:autoSpaceDN w:val="0"/>
        <w:adjustRightInd w:val="0"/>
        <w:spacing w:line="240" w:lineRule="auto"/>
        <w:ind w:left="851" w:hanging="543"/>
        <w:rPr>
          <w:rFonts w:eastAsia="Calibri"/>
          <w:lang w:eastAsia="en-US"/>
        </w:rPr>
      </w:pPr>
    </w:p>
    <w:p w14:paraId="0130BC82" w14:textId="77777777" w:rsidR="00BE746D" w:rsidRPr="001A1331" w:rsidRDefault="00BE746D" w:rsidP="00BE746D">
      <w:pPr>
        <w:tabs>
          <w:tab w:val="left" w:pos="851"/>
          <w:tab w:val="left" w:pos="1134"/>
        </w:tabs>
        <w:suppressAutoHyphens w:val="0"/>
        <w:autoSpaceDE w:val="0"/>
        <w:autoSpaceDN w:val="0"/>
        <w:adjustRightInd w:val="0"/>
        <w:spacing w:line="240" w:lineRule="auto"/>
        <w:ind w:left="851" w:hanging="543"/>
        <w:rPr>
          <w:rFonts w:eastAsia="Calibri"/>
          <w:lang w:eastAsia="en-US"/>
        </w:rPr>
      </w:pPr>
      <w:r w:rsidRPr="001A1331">
        <w:rPr>
          <w:rFonts w:eastAsia="Calibri"/>
          <w:lang w:eastAsia="en-US"/>
        </w:rPr>
        <w:tab/>
        <w:t xml:space="preserve">A. Summary tables </w:t>
      </w:r>
    </w:p>
    <w:p w14:paraId="45BC777B" w14:textId="4EA916D2" w:rsidR="00BE746D" w:rsidRPr="001A1331" w:rsidRDefault="00BE746D" w:rsidP="00BE746D">
      <w:pPr>
        <w:tabs>
          <w:tab w:val="left" w:pos="851"/>
          <w:tab w:val="left" w:pos="1134"/>
        </w:tabs>
        <w:suppressAutoHyphens w:val="0"/>
        <w:autoSpaceDE w:val="0"/>
        <w:autoSpaceDN w:val="0"/>
        <w:adjustRightInd w:val="0"/>
        <w:spacing w:line="240" w:lineRule="auto"/>
        <w:ind w:left="851" w:hanging="543"/>
        <w:rPr>
          <w:rFonts w:eastAsia="Calibri"/>
          <w:lang w:eastAsia="en-US"/>
        </w:rPr>
      </w:pPr>
      <w:r w:rsidRPr="001A1331">
        <w:rPr>
          <w:rFonts w:eastAsia="Calibri"/>
          <w:lang w:eastAsia="en-US"/>
        </w:rPr>
        <w:tab/>
        <w:t>B. Descriptive summary</w:t>
      </w:r>
    </w:p>
    <w:p w14:paraId="6A40829F" w14:textId="7C182EBD" w:rsidR="00BE746D" w:rsidRPr="001A1331" w:rsidRDefault="00BE746D" w:rsidP="00BE746D">
      <w:pPr>
        <w:tabs>
          <w:tab w:val="left" w:pos="851"/>
          <w:tab w:val="left" w:pos="1134"/>
        </w:tabs>
        <w:suppressAutoHyphens w:val="0"/>
        <w:autoSpaceDE w:val="0"/>
        <w:autoSpaceDN w:val="0"/>
        <w:adjustRightInd w:val="0"/>
        <w:spacing w:line="240" w:lineRule="auto"/>
        <w:ind w:left="851" w:hanging="543"/>
        <w:rPr>
          <w:rFonts w:eastAsia="Calibri"/>
          <w:lang w:eastAsia="en-US"/>
        </w:rPr>
      </w:pPr>
      <w:r w:rsidRPr="001A1331">
        <w:rPr>
          <w:rFonts w:eastAsia="Calibri"/>
          <w:lang w:eastAsia="en-US"/>
        </w:rPr>
        <w:tab/>
      </w:r>
      <w:r w:rsidR="008C3EB2" w:rsidRPr="001A1331">
        <w:rPr>
          <w:rFonts w:eastAsia="Calibri"/>
          <w:lang w:eastAsia="en-US"/>
        </w:rPr>
        <w:t>C. N</w:t>
      </w:r>
      <w:r w:rsidRPr="001A1331">
        <w:rPr>
          <w:rFonts w:eastAsia="Calibri"/>
          <w:lang w:eastAsia="en-US"/>
        </w:rPr>
        <w:t>ational inventory arrangements</w:t>
      </w:r>
    </w:p>
    <w:p w14:paraId="47E00A5E" w14:textId="77777777" w:rsidR="00BE746D" w:rsidRPr="001A1331" w:rsidRDefault="00BE746D" w:rsidP="00BE746D">
      <w:pPr>
        <w:tabs>
          <w:tab w:val="left" w:pos="851"/>
        </w:tabs>
        <w:suppressAutoHyphens w:val="0"/>
        <w:autoSpaceDE w:val="0"/>
        <w:autoSpaceDN w:val="0"/>
        <w:adjustRightInd w:val="0"/>
        <w:spacing w:line="240" w:lineRule="auto"/>
        <w:ind w:left="851" w:hanging="543"/>
        <w:rPr>
          <w:rFonts w:eastAsia="Calibri"/>
          <w:lang w:eastAsia="en-US"/>
        </w:rPr>
      </w:pPr>
    </w:p>
    <w:p w14:paraId="4024040E" w14:textId="757449BA" w:rsidR="00BE746D" w:rsidRPr="001A1331" w:rsidRDefault="003A2774" w:rsidP="003A2774">
      <w:pPr>
        <w:tabs>
          <w:tab w:val="left" w:pos="851"/>
        </w:tabs>
        <w:suppressAutoHyphens w:val="0"/>
        <w:autoSpaceDE w:val="0"/>
        <w:autoSpaceDN w:val="0"/>
        <w:adjustRightInd w:val="0"/>
        <w:spacing w:line="240" w:lineRule="auto"/>
        <w:ind w:left="851" w:hanging="543"/>
        <w:contextualSpacing/>
        <w:rPr>
          <w:rFonts w:eastAsia="Calibri"/>
        </w:rPr>
      </w:pPr>
      <w:r w:rsidRPr="001A1331">
        <w:rPr>
          <w:rFonts w:eastAsia="Calibri"/>
        </w:rPr>
        <w:t>IV.</w:t>
      </w:r>
      <w:r w:rsidRPr="001A1331">
        <w:rPr>
          <w:rFonts w:eastAsia="Calibri"/>
        </w:rPr>
        <w:tab/>
      </w:r>
      <w:r w:rsidR="00BE746D" w:rsidRPr="001A1331">
        <w:rPr>
          <w:rFonts w:eastAsia="Calibri"/>
        </w:rPr>
        <w:t>Policies and measures</w:t>
      </w:r>
    </w:p>
    <w:p w14:paraId="40BC6FC4" w14:textId="77777777" w:rsidR="00BE746D" w:rsidRPr="001A1331" w:rsidRDefault="00BE746D" w:rsidP="00BE746D">
      <w:pPr>
        <w:tabs>
          <w:tab w:val="left" w:pos="851"/>
          <w:tab w:val="left" w:pos="1134"/>
        </w:tabs>
        <w:suppressAutoHyphens w:val="0"/>
        <w:autoSpaceDE w:val="0"/>
        <w:autoSpaceDN w:val="0"/>
        <w:adjustRightInd w:val="0"/>
        <w:spacing w:line="240" w:lineRule="auto"/>
        <w:ind w:left="851" w:hanging="543"/>
        <w:rPr>
          <w:rFonts w:eastAsia="Calibri"/>
          <w:lang w:eastAsia="en-US"/>
        </w:rPr>
      </w:pPr>
    </w:p>
    <w:p w14:paraId="18189483" w14:textId="4671FC6C" w:rsidR="00BE746D" w:rsidRPr="001A1331" w:rsidRDefault="00BE746D" w:rsidP="00BE746D">
      <w:pPr>
        <w:tabs>
          <w:tab w:val="left" w:pos="851"/>
          <w:tab w:val="left" w:pos="1134"/>
        </w:tabs>
        <w:suppressAutoHyphens w:val="0"/>
        <w:autoSpaceDE w:val="0"/>
        <w:autoSpaceDN w:val="0"/>
        <w:adjustRightInd w:val="0"/>
        <w:spacing w:line="240" w:lineRule="auto"/>
        <w:ind w:left="851" w:hanging="543"/>
        <w:rPr>
          <w:rFonts w:eastAsia="Calibri"/>
          <w:lang w:eastAsia="en-US"/>
        </w:rPr>
      </w:pPr>
      <w:r w:rsidRPr="001A1331">
        <w:rPr>
          <w:rFonts w:eastAsia="Calibri"/>
          <w:lang w:eastAsia="en-US"/>
        </w:rPr>
        <w:tab/>
        <w:t xml:space="preserve">A. </w:t>
      </w:r>
      <w:r w:rsidR="009212EA">
        <w:rPr>
          <w:rFonts w:eastAsia="Calibri"/>
          <w:bCs/>
          <w:lang w:eastAsia="en-US"/>
        </w:rPr>
        <w:t xml:space="preserve"> </w:t>
      </w:r>
      <w:r w:rsidRPr="001A1331">
        <w:rPr>
          <w:rFonts w:eastAsia="Calibri"/>
          <w:lang w:eastAsia="en-US"/>
        </w:rPr>
        <w:t>Policymaking process</w:t>
      </w:r>
    </w:p>
    <w:p w14:paraId="0206250F" w14:textId="77777777" w:rsidR="00BE746D" w:rsidRPr="001A1331" w:rsidRDefault="00BE746D" w:rsidP="00BE746D">
      <w:pPr>
        <w:keepNext/>
        <w:keepLines/>
        <w:tabs>
          <w:tab w:val="left" w:pos="851"/>
          <w:tab w:val="left" w:pos="1134"/>
        </w:tabs>
        <w:suppressAutoHyphens w:val="0"/>
        <w:autoSpaceDE w:val="0"/>
        <w:autoSpaceDN w:val="0"/>
        <w:adjustRightInd w:val="0"/>
        <w:spacing w:line="240" w:lineRule="auto"/>
        <w:ind w:left="851" w:hanging="543"/>
        <w:rPr>
          <w:rFonts w:eastAsia="Calibri"/>
          <w:lang w:eastAsia="en-US"/>
        </w:rPr>
      </w:pPr>
      <w:r w:rsidRPr="001A1331">
        <w:rPr>
          <w:rFonts w:eastAsia="Calibri"/>
          <w:lang w:eastAsia="en-US"/>
        </w:rPr>
        <w:tab/>
        <w:t xml:space="preserve">B. </w:t>
      </w:r>
      <w:r w:rsidRPr="001A1331">
        <w:rPr>
          <w:rFonts w:eastAsia="Calibri"/>
          <w:lang w:eastAsia="en-US"/>
        </w:rPr>
        <w:tab/>
        <w:t>Policies and measures and their effects</w:t>
      </w:r>
    </w:p>
    <w:p w14:paraId="40C85E28" w14:textId="77777777" w:rsidR="00BE746D" w:rsidRPr="001A1331" w:rsidRDefault="00BE746D" w:rsidP="00BE746D">
      <w:pPr>
        <w:tabs>
          <w:tab w:val="left" w:pos="851"/>
          <w:tab w:val="left" w:pos="1134"/>
        </w:tabs>
        <w:suppressAutoHyphens w:val="0"/>
        <w:autoSpaceDE w:val="0"/>
        <w:autoSpaceDN w:val="0"/>
        <w:adjustRightInd w:val="0"/>
        <w:spacing w:line="240" w:lineRule="auto"/>
        <w:ind w:left="851" w:hanging="543"/>
        <w:rPr>
          <w:rFonts w:eastAsia="Calibri"/>
          <w:lang w:eastAsia="en-US"/>
        </w:rPr>
      </w:pPr>
      <w:r w:rsidRPr="001A1331">
        <w:rPr>
          <w:rFonts w:eastAsia="Calibri"/>
          <w:lang w:eastAsia="en-US"/>
        </w:rPr>
        <w:tab/>
        <w:t xml:space="preserve">C. </w:t>
      </w:r>
      <w:r w:rsidRPr="001A1331">
        <w:rPr>
          <w:rFonts w:eastAsia="Calibri"/>
          <w:lang w:eastAsia="en-US"/>
        </w:rPr>
        <w:tab/>
        <w:t>Policies and measures no longer in place</w:t>
      </w:r>
    </w:p>
    <w:p w14:paraId="61D0F6BA" w14:textId="77777777" w:rsidR="00BE746D" w:rsidRPr="001A1331" w:rsidRDefault="00BE746D" w:rsidP="00BE746D">
      <w:pPr>
        <w:tabs>
          <w:tab w:val="left" w:pos="851"/>
        </w:tabs>
        <w:suppressAutoHyphens w:val="0"/>
        <w:autoSpaceDE w:val="0"/>
        <w:autoSpaceDN w:val="0"/>
        <w:adjustRightInd w:val="0"/>
        <w:spacing w:line="240" w:lineRule="auto"/>
        <w:ind w:left="851" w:hanging="543"/>
        <w:rPr>
          <w:rFonts w:eastAsia="Calibri"/>
          <w:lang w:eastAsia="en-US"/>
        </w:rPr>
      </w:pPr>
    </w:p>
    <w:p w14:paraId="25FDAFEA" w14:textId="77777777" w:rsidR="00BE746D" w:rsidRPr="001A1331" w:rsidRDefault="00BE746D" w:rsidP="00BE746D">
      <w:pPr>
        <w:tabs>
          <w:tab w:val="left" w:pos="851"/>
        </w:tabs>
        <w:suppressAutoHyphens w:val="0"/>
        <w:autoSpaceDE w:val="0"/>
        <w:autoSpaceDN w:val="0"/>
        <w:adjustRightInd w:val="0"/>
        <w:spacing w:line="240" w:lineRule="auto"/>
        <w:ind w:left="851" w:hanging="543"/>
        <w:rPr>
          <w:rFonts w:eastAsia="Calibri"/>
          <w:lang w:eastAsia="en-US"/>
        </w:rPr>
      </w:pPr>
      <w:r w:rsidRPr="001A1331">
        <w:rPr>
          <w:rFonts w:eastAsia="Calibri"/>
          <w:lang w:eastAsia="en-US"/>
        </w:rPr>
        <w:t xml:space="preserve">V. </w:t>
      </w:r>
      <w:r w:rsidRPr="001A1331">
        <w:rPr>
          <w:rFonts w:eastAsia="Calibri"/>
          <w:lang w:eastAsia="en-US"/>
        </w:rPr>
        <w:tab/>
        <w:t>Projections and total effect of policies and measures</w:t>
      </w:r>
    </w:p>
    <w:p w14:paraId="10527336" w14:textId="77777777" w:rsidR="00BE746D" w:rsidRPr="001A1331" w:rsidRDefault="00BE746D" w:rsidP="00BE746D">
      <w:pPr>
        <w:tabs>
          <w:tab w:val="left" w:pos="851"/>
        </w:tabs>
        <w:suppressAutoHyphens w:val="0"/>
        <w:autoSpaceDE w:val="0"/>
        <w:autoSpaceDN w:val="0"/>
        <w:adjustRightInd w:val="0"/>
        <w:spacing w:line="240" w:lineRule="auto"/>
        <w:ind w:left="851" w:hanging="543"/>
        <w:rPr>
          <w:rFonts w:eastAsia="Calibri"/>
          <w:lang w:eastAsia="en-US"/>
        </w:rPr>
      </w:pPr>
    </w:p>
    <w:p w14:paraId="461A91DE" w14:textId="687F4483" w:rsidR="00BE746D" w:rsidRPr="001A1331" w:rsidRDefault="003A2774" w:rsidP="003A2774">
      <w:pPr>
        <w:tabs>
          <w:tab w:val="left" w:pos="1134"/>
        </w:tabs>
        <w:suppressAutoHyphens w:val="0"/>
        <w:autoSpaceDE w:val="0"/>
        <w:autoSpaceDN w:val="0"/>
        <w:adjustRightInd w:val="0"/>
        <w:spacing w:line="240" w:lineRule="auto"/>
        <w:ind w:left="1134" w:hanging="283"/>
        <w:contextualSpacing/>
        <w:rPr>
          <w:rFonts w:eastAsia="Calibri"/>
          <w:lang w:eastAsia="en-US"/>
        </w:rPr>
      </w:pPr>
      <w:r w:rsidRPr="001A1331">
        <w:rPr>
          <w:rFonts w:eastAsia="Calibri"/>
          <w:lang w:eastAsia="en-US"/>
        </w:rPr>
        <w:t>A.</w:t>
      </w:r>
      <w:r w:rsidRPr="001A1331">
        <w:rPr>
          <w:rFonts w:eastAsia="Calibri"/>
          <w:lang w:eastAsia="en-US"/>
        </w:rPr>
        <w:tab/>
      </w:r>
      <w:r w:rsidR="00BE746D" w:rsidRPr="001A1331">
        <w:rPr>
          <w:rFonts w:eastAsia="Calibri"/>
          <w:lang w:eastAsia="en-US"/>
        </w:rPr>
        <w:t>Projections</w:t>
      </w:r>
    </w:p>
    <w:p w14:paraId="045AD4C8" w14:textId="191F8007" w:rsidR="00BE746D" w:rsidRPr="001A1331" w:rsidRDefault="003A2774" w:rsidP="003A2774">
      <w:pPr>
        <w:keepNext/>
        <w:keepLines/>
        <w:tabs>
          <w:tab w:val="left" w:pos="1134"/>
        </w:tabs>
        <w:suppressAutoHyphens w:val="0"/>
        <w:autoSpaceDE w:val="0"/>
        <w:autoSpaceDN w:val="0"/>
        <w:adjustRightInd w:val="0"/>
        <w:spacing w:line="240" w:lineRule="auto"/>
        <w:ind w:left="1134" w:hanging="283"/>
        <w:contextualSpacing/>
        <w:rPr>
          <w:rFonts w:eastAsia="Calibri"/>
          <w:lang w:eastAsia="en-US"/>
        </w:rPr>
      </w:pPr>
      <w:r w:rsidRPr="001A1331">
        <w:rPr>
          <w:rFonts w:eastAsia="Calibri"/>
          <w:lang w:eastAsia="en-US"/>
        </w:rPr>
        <w:t>B.</w:t>
      </w:r>
      <w:r w:rsidRPr="001A1331">
        <w:rPr>
          <w:rFonts w:eastAsia="Calibri"/>
          <w:lang w:eastAsia="en-US"/>
        </w:rPr>
        <w:tab/>
      </w:r>
      <w:r w:rsidR="00BE746D" w:rsidRPr="001A1331">
        <w:rPr>
          <w:rFonts w:eastAsia="Calibri"/>
          <w:lang w:eastAsia="en-US"/>
        </w:rPr>
        <w:t>Assessment of aggregate effect of policies and measures</w:t>
      </w:r>
    </w:p>
    <w:p w14:paraId="2BA1BC0C" w14:textId="444EABBE" w:rsidR="00BE746D" w:rsidRPr="001A1331" w:rsidRDefault="003A2774" w:rsidP="003A2774">
      <w:pPr>
        <w:tabs>
          <w:tab w:val="left" w:pos="1134"/>
        </w:tabs>
        <w:suppressAutoHyphens w:val="0"/>
        <w:autoSpaceDE w:val="0"/>
        <w:autoSpaceDN w:val="0"/>
        <w:adjustRightInd w:val="0"/>
        <w:spacing w:line="240" w:lineRule="auto"/>
        <w:ind w:left="1134" w:hanging="283"/>
        <w:contextualSpacing/>
        <w:rPr>
          <w:rFonts w:eastAsia="Calibri"/>
          <w:lang w:eastAsia="en-US"/>
        </w:rPr>
      </w:pPr>
      <w:r w:rsidRPr="001A1331">
        <w:rPr>
          <w:rFonts w:eastAsia="Calibri"/>
          <w:lang w:eastAsia="en-US"/>
        </w:rPr>
        <w:t>C.</w:t>
      </w:r>
      <w:r w:rsidRPr="001A1331">
        <w:rPr>
          <w:rFonts w:eastAsia="Calibri"/>
          <w:lang w:eastAsia="en-US"/>
        </w:rPr>
        <w:tab/>
      </w:r>
      <w:r w:rsidR="00BE746D" w:rsidRPr="001A1331">
        <w:rPr>
          <w:rFonts w:eastAsia="Calibri"/>
          <w:lang w:eastAsia="en-US"/>
        </w:rPr>
        <w:t>Methodology</w:t>
      </w:r>
    </w:p>
    <w:p w14:paraId="76B7E575" w14:textId="77777777" w:rsidR="00BE746D" w:rsidRPr="001A1331" w:rsidRDefault="00BE746D" w:rsidP="00BE746D">
      <w:pPr>
        <w:tabs>
          <w:tab w:val="left" w:pos="1134"/>
        </w:tabs>
        <w:suppressAutoHyphens w:val="0"/>
        <w:autoSpaceDE w:val="0"/>
        <w:autoSpaceDN w:val="0"/>
        <w:adjustRightInd w:val="0"/>
        <w:spacing w:line="240" w:lineRule="auto"/>
        <w:rPr>
          <w:rFonts w:eastAsia="Calibri"/>
          <w:lang w:eastAsia="en-US"/>
        </w:rPr>
      </w:pPr>
    </w:p>
    <w:p w14:paraId="525C0C81" w14:textId="77777777" w:rsidR="00BE746D" w:rsidRPr="001A1331" w:rsidRDefault="00BE746D" w:rsidP="00BE746D">
      <w:pPr>
        <w:tabs>
          <w:tab w:val="left" w:pos="851"/>
        </w:tabs>
        <w:suppressAutoHyphens w:val="0"/>
        <w:autoSpaceDE w:val="0"/>
        <w:autoSpaceDN w:val="0"/>
        <w:adjustRightInd w:val="0"/>
        <w:spacing w:line="240" w:lineRule="auto"/>
        <w:ind w:left="851" w:hanging="543"/>
        <w:rPr>
          <w:rFonts w:eastAsia="Calibri"/>
          <w:lang w:eastAsia="en-US"/>
        </w:rPr>
      </w:pPr>
      <w:r w:rsidRPr="001A1331">
        <w:rPr>
          <w:rFonts w:eastAsia="Calibri"/>
          <w:lang w:eastAsia="en-US"/>
        </w:rPr>
        <w:t xml:space="preserve">VI. </w:t>
      </w:r>
      <w:r w:rsidRPr="001A1331">
        <w:rPr>
          <w:rFonts w:eastAsia="Calibri"/>
          <w:lang w:eastAsia="en-US"/>
        </w:rPr>
        <w:tab/>
        <w:t>Vulnerability assessment, climate change impacts and</w:t>
      </w:r>
    </w:p>
    <w:p w14:paraId="30588C21" w14:textId="77777777" w:rsidR="00BE746D" w:rsidRPr="001A1331" w:rsidRDefault="00BE746D" w:rsidP="00BE746D">
      <w:pPr>
        <w:tabs>
          <w:tab w:val="left" w:pos="851"/>
        </w:tabs>
        <w:suppressAutoHyphens w:val="0"/>
        <w:autoSpaceDE w:val="0"/>
        <w:autoSpaceDN w:val="0"/>
        <w:adjustRightInd w:val="0"/>
        <w:spacing w:line="240" w:lineRule="auto"/>
        <w:ind w:left="851" w:hanging="543"/>
        <w:rPr>
          <w:rFonts w:eastAsia="Calibri"/>
          <w:lang w:eastAsia="en-US"/>
        </w:rPr>
      </w:pPr>
      <w:r w:rsidRPr="001A1331">
        <w:rPr>
          <w:rFonts w:eastAsia="Calibri"/>
          <w:lang w:eastAsia="en-US"/>
        </w:rPr>
        <w:tab/>
        <w:t>adaptation measures</w:t>
      </w:r>
    </w:p>
    <w:p w14:paraId="50048A9B" w14:textId="77777777" w:rsidR="00BE746D" w:rsidRPr="001A1331" w:rsidRDefault="00BE746D" w:rsidP="00BE746D">
      <w:pPr>
        <w:tabs>
          <w:tab w:val="left" w:pos="851"/>
        </w:tabs>
        <w:suppressAutoHyphens w:val="0"/>
        <w:autoSpaceDE w:val="0"/>
        <w:autoSpaceDN w:val="0"/>
        <w:adjustRightInd w:val="0"/>
        <w:spacing w:line="240" w:lineRule="auto"/>
        <w:ind w:left="851" w:hanging="543"/>
        <w:jc w:val="center"/>
        <w:rPr>
          <w:rFonts w:eastAsia="Calibri"/>
          <w:lang w:eastAsia="en-US"/>
        </w:rPr>
      </w:pPr>
    </w:p>
    <w:p w14:paraId="59463420" w14:textId="77777777" w:rsidR="00BE746D" w:rsidRPr="001A1331" w:rsidRDefault="00BE746D" w:rsidP="00BE746D">
      <w:pPr>
        <w:tabs>
          <w:tab w:val="left" w:pos="851"/>
        </w:tabs>
        <w:suppressAutoHyphens w:val="0"/>
        <w:autoSpaceDE w:val="0"/>
        <w:autoSpaceDN w:val="0"/>
        <w:adjustRightInd w:val="0"/>
        <w:spacing w:line="240" w:lineRule="auto"/>
        <w:ind w:left="851" w:hanging="543"/>
        <w:rPr>
          <w:rFonts w:eastAsia="Calibri"/>
          <w:caps/>
          <w:lang w:eastAsia="en-US"/>
        </w:rPr>
      </w:pPr>
      <w:r w:rsidRPr="001A1331">
        <w:rPr>
          <w:rFonts w:eastAsia="Calibri"/>
          <w:caps/>
          <w:lang w:eastAsia="en-US"/>
        </w:rPr>
        <w:t xml:space="preserve">VII. </w:t>
      </w:r>
      <w:r w:rsidRPr="001A1331">
        <w:rPr>
          <w:rFonts w:eastAsia="Calibri"/>
          <w:caps/>
          <w:lang w:eastAsia="en-US"/>
        </w:rPr>
        <w:tab/>
      </w:r>
      <w:r w:rsidRPr="001A1331">
        <w:rPr>
          <w:rFonts w:eastAsia="Calibri"/>
          <w:lang w:eastAsia="en-US"/>
        </w:rPr>
        <w:t xml:space="preserve">Financial, technological and capacity-building support </w:t>
      </w:r>
    </w:p>
    <w:p w14:paraId="754A84F7" w14:textId="77777777" w:rsidR="00BE746D" w:rsidRPr="001A1331" w:rsidRDefault="00BE746D" w:rsidP="00BE746D">
      <w:pPr>
        <w:tabs>
          <w:tab w:val="left" w:pos="851"/>
        </w:tabs>
        <w:suppressAutoHyphens w:val="0"/>
        <w:autoSpaceDE w:val="0"/>
        <w:autoSpaceDN w:val="0"/>
        <w:adjustRightInd w:val="0"/>
        <w:spacing w:line="240" w:lineRule="auto"/>
        <w:ind w:left="851" w:hanging="543"/>
        <w:rPr>
          <w:rFonts w:eastAsia="Calibri"/>
          <w:strike/>
          <w:lang w:eastAsia="en-US"/>
        </w:rPr>
      </w:pPr>
    </w:p>
    <w:p w14:paraId="46DBF3A9" w14:textId="1DED9633" w:rsidR="00BE746D" w:rsidRPr="001A1331" w:rsidRDefault="00BE746D" w:rsidP="00BE746D">
      <w:pPr>
        <w:tabs>
          <w:tab w:val="left" w:pos="1134"/>
        </w:tabs>
        <w:suppressAutoHyphens w:val="0"/>
        <w:autoSpaceDE w:val="0"/>
        <w:autoSpaceDN w:val="0"/>
        <w:adjustRightInd w:val="0"/>
        <w:spacing w:line="240" w:lineRule="auto"/>
        <w:ind w:left="1134" w:hanging="283"/>
        <w:rPr>
          <w:rFonts w:eastAsia="Calibri"/>
          <w:lang w:eastAsia="en-US"/>
        </w:rPr>
      </w:pPr>
      <w:r w:rsidRPr="001A1331">
        <w:rPr>
          <w:rFonts w:eastAsia="Calibri"/>
          <w:lang w:eastAsia="en-US"/>
        </w:rPr>
        <w:t xml:space="preserve">A. </w:t>
      </w:r>
      <w:r w:rsidR="009212EA">
        <w:rPr>
          <w:rFonts w:eastAsia="Calibri"/>
          <w:bCs/>
          <w:lang w:eastAsia="en-US"/>
        </w:rPr>
        <w:t xml:space="preserve"> </w:t>
      </w:r>
      <w:r w:rsidRPr="001A1331">
        <w:rPr>
          <w:rFonts w:eastAsia="Calibri"/>
          <w:lang w:eastAsia="en-US"/>
        </w:rPr>
        <w:t xml:space="preserve">Finance </w:t>
      </w:r>
    </w:p>
    <w:p w14:paraId="7F1F8504" w14:textId="77777777" w:rsidR="00BE746D" w:rsidRPr="001A1331" w:rsidRDefault="00BE746D" w:rsidP="00BE746D">
      <w:pPr>
        <w:tabs>
          <w:tab w:val="left" w:pos="1134"/>
        </w:tabs>
        <w:suppressAutoHyphens w:val="0"/>
        <w:autoSpaceDE w:val="0"/>
        <w:autoSpaceDN w:val="0"/>
        <w:adjustRightInd w:val="0"/>
        <w:spacing w:line="240" w:lineRule="auto"/>
        <w:ind w:left="1134" w:hanging="283"/>
        <w:rPr>
          <w:rFonts w:eastAsia="Calibri"/>
          <w:lang w:eastAsia="en-US"/>
        </w:rPr>
      </w:pPr>
      <w:r w:rsidRPr="001A1331">
        <w:rPr>
          <w:rFonts w:eastAsia="Calibri"/>
          <w:lang w:eastAsia="en-US"/>
        </w:rPr>
        <w:t>B.</w:t>
      </w:r>
      <w:r w:rsidRPr="001A1331">
        <w:rPr>
          <w:rFonts w:eastAsia="Calibri"/>
          <w:lang w:eastAsia="en-US"/>
        </w:rPr>
        <w:tab/>
        <w:t>Technology development and transfer</w:t>
      </w:r>
    </w:p>
    <w:p w14:paraId="773ED67F" w14:textId="77777777" w:rsidR="00BE746D" w:rsidRPr="001A1331" w:rsidRDefault="00BE746D" w:rsidP="00BE746D">
      <w:pPr>
        <w:tabs>
          <w:tab w:val="left" w:pos="1134"/>
        </w:tabs>
        <w:suppressAutoHyphens w:val="0"/>
        <w:autoSpaceDE w:val="0"/>
        <w:autoSpaceDN w:val="0"/>
        <w:adjustRightInd w:val="0"/>
        <w:spacing w:line="240" w:lineRule="auto"/>
        <w:ind w:left="1134" w:hanging="283"/>
        <w:rPr>
          <w:rFonts w:eastAsia="Calibri"/>
          <w:lang w:eastAsia="en-US"/>
        </w:rPr>
      </w:pPr>
      <w:r w:rsidRPr="001A1331">
        <w:rPr>
          <w:rFonts w:eastAsia="Calibri"/>
          <w:lang w:eastAsia="en-US"/>
        </w:rPr>
        <w:t xml:space="preserve">C. </w:t>
      </w:r>
      <w:r w:rsidRPr="001A1331">
        <w:rPr>
          <w:rFonts w:eastAsia="Calibri"/>
          <w:lang w:eastAsia="en-US"/>
        </w:rPr>
        <w:tab/>
        <w:t>Capacity-building</w:t>
      </w:r>
    </w:p>
    <w:p w14:paraId="40B7C3A4" w14:textId="77777777" w:rsidR="00BE746D" w:rsidRPr="001A1331" w:rsidRDefault="00BE746D" w:rsidP="00BE746D">
      <w:pPr>
        <w:tabs>
          <w:tab w:val="left" w:pos="851"/>
        </w:tabs>
        <w:suppressAutoHyphens w:val="0"/>
        <w:autoSpaceDE w:val="0"/>
        <w:autoSpaceDN w:val="0"/>
        <w:adjustRightInd w:val="0"/>
        <w:spacing w:line="240" w:lineRule="auto"/>
        <w:ind w:left="851" w:hanging="543"/>
        <w:rPr>
          <w:rFonts w:eastAsia="Calibri"/>
          <w:lang w:eastAsia="en-US"/>
        </w:rPr>
      </w:pPr>
    </w:p>
    <w:p w14:paraId="7F927DFC" w14:textId="77777777" w:rsidR="00BE746D" w:rsidRPr="001A1331" w:rsidRDefault="00BE746D" w:rsidP="00BE746D">
      <w:pPr>
        <w:keepNext/>
        <w:tabs>
          <w:tab w:val="left" w:pos="851"/>
        </w:tabs>
        <w:suppressAutoHyphens w:val="0"/>
        <w:autoSpaceDE w:val="0"/>
        <w:autoSpaceDN w:val="0"/>
        <w:adjustRightInd w:val="0"/>
        <w:spacing w:line="240" w:lineRule="auto"/>
        <w:ind w:left="851" w:hanging="543"/>
        <w:rPr>
          <w:rFonts w:eastAsia="Calibri"/>
          <w:lang w:eastAsia="en-US"/>
        </w:rPr>
      </w:pPr>
      <w:r w:rsidRPr="001A1331">
        <w:rPr>
          <w:rFonts w:eastAsia="Calibri"/>
          <w:lang w:eastAsia="en-US"/>
        </w:rPr>
        <w:t xml:space="preserve">VIII. </w:t>
      </w:r>
      <w:r w:rsidRPr="001A1331">
        <w:rPr>
          <w:rFonts w:eastAsia="Calibri"/>
          <w:lang w:eastAsia="en-US"/>
        </w:rPr>
        <w:tab/>
        <w:t>Research and systematic observation</w:t>
      </w:r>
    </w:p>
    <w:p w14:paraId="31F835E4" w14:textId="77777777" w:rsidR="00BE746D" w:rsidRPr="001A1331" w:rsidRDefault="00BE746D" w:rsidP="00BE746D">
      <w:pPr>
        <w:keepNext/>
        <w:tabs>
          <w:tab w:val="left" w:pos="851"/>
        </w:tabs>
        <w:suppressAutoHyphens w:val="0"/>
        <w:autoSpaceDE w:val="0"/>
        <w:autoSpaceDN w:val="0"/>
        <w:adjustRightInd w:val="0"/>
        <w:spacing w:line="240" w:lineRule="auto"/>
        <w:ind w:left="851" w:hanging="543"/>
        <w:rPr>
          <w:rFonts w:eastAsia="Calibri"/>
          <w:lang w:eastAsia="en-US"/>
        </w:rPr>
      </w:pPr>
    </w:p>
    <w:p w14:paraId="1A3843B9" w14:textId="3EA7E9A2" w:rsidR="00BE746D" w:rsidRPr="001A1331" w:rsidRDefault="00BE746D" w:rsidP="00BE746D">
      <w:pPr>
        <w:keepNext/>
        <w:tabs>
          <w:tab w:val="left" w:pos="1134"/>
        </w:tabs>
        <w:suppressAutoHyphens w:val="0"/>
        <w:autoSpaceDE w:val="0"/>
        <w:autoSpaceDN w:val="0"/>
        <w:adjustRightInd w:val="0"/>
        <w:spacing w:line="240" w:lineRule="auto"/>
        <w:ind w:left="1134" w:hanging="283"/>
        <w:rPr>
          <w:rFonts w:eastAsia="Calibri"/>
          <w:lang w:eastAsia="en-US"/>
        </w:rPr>
      </w:pPr>
      <w:r w:rsidRPr="001A1331">
        <w:rPr>
          <w:rFonts w:eastAsia="Calibri"/>
          <w:lang w:eastAsia="en-US"/>
        </w:rPr>
        <w:t>A.</w:t>
      </w:r>
      <w:r w:rsidRPr="001A1331">
        <w:rPr>
          <w:rFonts w:eastAsia="Calibri"/>
          <w:bCs/>
          <w:lang w:eastAsia="en-US"/>
        </w:rPr>
        <w:t xml:space="preserve"> </w:t>
      </w:r>
      <w:r>
        <w:rPr>
          <w:rFonts w:eastAsia="Calibri"/>
          <w:lang w:eastAsia="en-US"/>
        </w:rPr>
        <w:t xml:space="preserve"> </w:t>
      </w:r>
      <w:r w:rsidRPr="001A1331">
        <w:rPr>
          <w:rFonts w:eastAsia="Calibri"/>
          <w:lang w:eastAsia="en-US"/>
        </w:rPr>
        <w:t>General policy on and funding of research and systematic observation</w:t>
      </w:r>
    </w:p>
    <w:p w14:paraId="7B8AC627" w14:textId="77777777" w:rsidR="00BE746D" w:rsidRPr="001A1331" w:rsidRDefault="00BE746D" w:rsidP="00BE746D">
      <w:pPr>
        <w:tabs>
          <w:tab w:val="left" w:pos="1134"/>
        </w:tabs>
        <w:suppressAutoHyphens w:val="0"/>
        <w:autoSpaceDE w:val="0"/>
        <w:autoSpaceDN w:val="0"/>
        <w:adjustRightInd w:val="0"/>
        <w:spacing w:line="240" w:lineRule="auto"/>
        <w:ind w:left="1134" w:hanging="283"/>
        <w:rPr>
          <w:rFonts w:eastAsia="Calibri"/>
          <w:lang w:eastAsia="en-US"/>
        </w:rPr>
      </w:pPr>
      <w:r w:rsidRPr="001A1331">
        <w:rPr>
          <w:rFonts w:eastAsia="Calibri"/>
          <w:lang w:eastAsia="en-US"/>
        </w:rPr>
        <w:t xml:space="preserve">B. </w:t>
      </w:r>
      <w:r w:rsidRPr="001A1331">
        <w:rPr>
          <w:rFonts w:eastAsia="Calibri"/>
          <w:lang w:eastAsia="en-US"/>
        </w:rPr>
        <w:tab/>
        <w:t>Research</w:t>
      </w:r>
    </w:p>
    <w:p w14:paraId="15E0BDFB" w14:textId="77777777" w:rsidR="00BE746D" w:rsidRDefault="00BE746D" w:rsidP="00BE746D">
      <w:pPr>
        <w:tabs>
          <w:tab w:val="left" w:pos="1134"/>
        </w:tabs>
        <w:suppressAutoHyphens w:val="0"/>
        <w:autoSpaceDE w:val="0"/>
        <w:autoSpaceDN w:val="0"/>
        <w:adjustRightInd w:val="0"/>
        <w:spacing w:line="240" w:lineRule="auto"/>
        <w:ind w:left="1134" w:hanging="283"/>
        <w:rPr>
          <w:rFonts w:eastAsia="Calibri"/>
          <w:lang w:eastAsia="en-US"/>
        </w:rPr>
      </w:pPr>
      <w:r w:rsidRPr="001A1331">
        <w:rPr>
          <w:rFonts w:eastAsia="Calibri"/>
          <w:lang w:eastAsia="en-US"/>
        </w:rPr>
        <w:t xml:space="preserve">C. </w:t>
      </w:r>
      <w:r w:rsidRPr="001A1331">
        <w:rPr>
          <w:rFonts w:eastAsia="Calibri"/>
          <w:lang w:eastAsia="en-US"/>
        </w:rPr>
        <w:tab/>
        <w:t>Systematic observation</w:t>
      </w:r>
    </w:p>
    <w:p w14:paraId="66110855" w14:textId="77777777" w:rsidR="0045690D" w:rsidRPr="001A1331" w:rsidRDefault="0045690D" w:rsidP="00BE746D">
      <w:pPr>
        <w:tabs>
          <w:tab w:val="left" w:pos="1134"/>
        </w:tabs>
        <w:suppressAutoHyphens w:val="0"/>
        <w:autoSpaceDE w:val="0"/>
        <w:autoSpaceDN w:val="0"/>
        <w:adjustRightInd w:val="0"/>
        <w:spacing w:line="240" w:lineRule="auto"/>
        <w:ind w:left="1134" w:hanging="283"/>
        <w:rPr>
          <w:rFonts w:eastAsia="Calibri"/>
          <w:bCs/>
          <w:lang w:eastAsia="en-US"/>
        </w:rPr>
      </w:pPr>
    </w:p>
    <w:p w14:paraId="12D9FC95" w14:textId="77777777" w:rsidR="00BE746D" w:rsidRPr="001A1331" w:rsidRDefault="00BE746D" w:rsidP="00BE746D">
      <w:pPr>
        <w:tabs>
          <w:tab w:val="left" w:pos="851"/>
        </w:tabs>
        <w:suppressAutoHyphens w:val="0"/>
        <w:spacing w:line="276" w:lineRule="auto"/>
        <w:ind w:left="850" w:hanging="544"/>
        <w:rPr>
          <w:rFonts w:eastAsia="Calibri"/>
          <w:lang w:eastAsia="en-US"/>
        </w:rPr>
      </w:pPr>
      <w:r w:rsidRPr="001A1331">
        <w:rPr>
          <w:rFonts w:eastAsia="Calibri"/>
          <w:lang w:eastAsia="en-US"/>
        </w:rPr>
        <w:t xml:space="preserve">IX. </w:t>
      </w:r>
      <w:r w:rsidRPr="001A1331">
        <w:rPr>
          <w:rFonts w:eastAsia="Calibri"/>
          <w:lang w:eastAsia="en-US"/>
        </w:rPr>
        <w:tab/>
        <w:t>Education, training and public awareness</w:t>
      </w:r>
    </w:p>
    <w:p w14:paraId="4FBBA6A3" w14:textId="77777777" w:rsidR="00BE746D" w:rsidRPr="001A1331" w:rsidRDefault="00BE746D" w:rsidP="00BE746D">
      <w:pPr>
        <w:tabs>
          <w:tab w:val="left" w:pos="851"/>
        </w:tabs>
        <w:suppressAutoHyphens w:val="0"/>
        <w:spacing w:line="240" w:lineRule="auto"/>
        <w:ind w:left="850" w:hanging="544"/>
      </w:pPr>
    </w:p>
    <w:p w14:paraId="6CF49221" w14:textId="77777777" w:rsidR="00BE746D" w:rsidRPr="001A1331" w:rsidRDefault="00BE746D" w:rsidP="00BE746D">
      <w:pPr>
        <w:tabs>
          <w:tab w:val="left" w:pos="284"/>
          <w:tab w:val="left" w:pos="1701"/>
        </w:tabs>
        <w:spacing w:before="120"/>
        <w:ind w:right="1134"/>
        <w:jc w:val="both"/>
      </w:pPr>
      <w:r w:rsidRPr="001A1331">
        <w:rPr>
          <w:caps/>
        </w:rPr>
        <w:tab/>
        <w:t>A</w:t>
      </w:r>
      <w:r w:rsidRPr="001A1331">
        <w:t>nnex</w:t>
      </w:r>
      <w:r w:rsidRPr="001A1331">
        <w:rPr>
          <w:caps/>
        </w:rPr>
        <w:t xml:space="preserve">. </w:t>
      </w:r>
      <w:r w:rsidRPr="001A1331">
        <w:t>Supplementary documents</w:t>
      </w:r>
    </w:p>
    <w:p w14:paraId="666EA410" w14:textId="39D6FF93" w:rsidR="00BE746D" w:rsidRPr="009B672C" w:rsidRDefault="009B672C" w:rsidP="009B672C">
      <w:pPr>
        <w:pStyle w:val="RegSingleTxtG"/>
        <w:numPr>
          <w:ilvl w:val="0"/>
          <w:numId w:val="0"/>
        </w:numPr>
        <w:ind w:left="1135"/>
        <w:jc w:val="right"/>
        <w:rPr>
          <w:i/>
        </w:rPr>
      </w:pPr>
      <w:r w:rsidRPr="009B672C">
        <w:rPr>
          <w:i/>
        </w:rPr>
        <w:t>7</w:t>
      </w:r>
      <w:r w:rsidRPr="009B672C">
        <w:rPr>
          <w:i/>
          <w:vertAlign w:val="superscript"/>
        </w:rPr>
        <w:t>th</w:t>
      </w:r>
      <w:r w:rsidRPr="009B672C">
        <w:rPr>
          <w:i/>
        </w:rPr>
        <w:t xml:space="preserve"> plenary meeting</w:t>
      </w:r>
      <w:r w:rsidRPr="009B672C">
        <w:rPr>
          <w:i/>
        </w:rPr>
        <w:br/>
        <w:t>12 December 2019</w:t>
      </w:r>
    </w:p>
    <w:p w14:paraId="5324E095" w14:textId="39257424" w:rsidR="00CB1BD2" w:rsidRPr="00775A37" w:rsidRDefault="00C722E5" w:rsidP="007B21F0">
      <w:pPr>
        <w:spacing w:before="240"/>
        <w:ind w:left="1134" w:right="1134"/>
        <w:jc w:val="center"/>
        <w:rPr>
          <w:sz w:val="24"/>
          <w:szCs w:val="24"/>
          <w:u w:val="single"/>
        </w:rPr>
      </w:pPr>
      <w:r w:rsidRPr="00775A37">
        <w:rPr>
          <w:sz w:val="24"/>
          <w:szCs w:val="24"/>
          <w:u w:val="single"/>
        </w:rPr>
        <w:tab/>
      </w:r>
      <w:r w:rsidRPr="00775A37">
        <w:rPr>
          <w:sz w:val="24"/>
          <w:szCs w:val="24"/>
          <w:u w:val="single"/>
        </w:rPr>
        <w:tab/>
      </w:r>
      <w:r w:rsidRPr="00775A37">
        <w:rPr>
          <w:sz w:val="24"/>
          <w:szCs w:val="24"/>
          <w:u w:val="single"/>
        </w:rPr>
        <w:tab/>
      </w:r>
      <w:r w:rsidR="00E005FA" w:rsidRPr="00775A37">
        <w:rPr>
          <w:sz w:val="24"/>
          <w:szCs w:val="24"/>
          <w:u w:val="single"/>
        </w:rPr>
        <w:tab/>
      </w:r>
    </w:p>
    <w:sectPr w:rsidR="00CB1BD2" w:rsidRPr="00775A37" w:rsidSect="00CB1BD2">
      <w:headerReference w:type="even" r:id="rId87"/>
      <w:headerReference w:type="default" r:id="rId88"/>
      <w:footerReference w:type="even" r:id="rId89"/>
      <w:footerReference w:type="default" r:id="rId90"/>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E1CB0" w14:textId="77777777" w:rsidR="00287BEB" w:rsidRDefault="00287BEB">
      <w:r>
        <w:separator/>
      </w:r>
    </w:p>
    <w:p w14:paraId="3F7F4CD3" w14:textId="77777777" w:rsidR="00287BEB" w:rsidRDefault="00287BEB"/>
  </w:endnote>
  <w:endnote w:type="continuationSeparator" w:id="0">
    <w:p w14:paraId="1FE0A388" w14:textId="77777777" w:rsidR="00287BEB" w:rsidRDefault="00287BEB">
      <w:r>
        <w:continuationSeparator/>
      </w:r>
    </w:p>
    <w:p w14:paraId="07EE5CF8" w14:textId="77777777" w:rsidR="00287BEB" w:rsidRDefault="00287BEB"/>
  </w:endnote>
  <w:endnote w:type="continuationNotice" w:id="1">
    <w:p w14:paraId="3C484A64" w14:textId="77777777" w:rsidR="00287BEB" w:rsidRDefault="00287B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2A1C4" w14:textId="78C5E54A"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5</w:t>
    </w:r>
    <w:r w:rsidRPr="00CB1BD2">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EC5B3" w14:textId="77777777"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21</w:t>
    </w:r>
    <w:r w:rsidRPr="00CB1BD2">
      <w:rPr>
        <w:b/>
        <w:sz w:val="18"/>
      </w:rPr>
      <w:fldChar w:fldCharType="end"/>
    </w:r>
    <w:r>
      <w:rPr>
        <w:sz w:val="18"/>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B898E" w14:textId="43143208" w:rsidR="002C1755" w:rsidRPr="0011556A" w:rsidRDefault="0011556A" w:rsidP="0011556A">
    <w:pPr>
      <w:pStyle w:val="Footer"/>
    </w:pPr>
    <w:r>
      <w:rPr>
        <w:noProof/>
      </w:rPr>
      <mc:AlternateContent>
        <mc:Choice Requires="wps">
          <w:drawing>
            <wp:anchor distT="0" distB="0" distL="114300" distR="114300" simplePos="0" relativeHeight="251721753" behindDoc="0" locked="0" layoutInCell="1" allowOverlap="1" wp14:anchorId="78D03159" wp14:editId="0BA49B8D">
              <wp:simplePos x="0" y="0"/>
              <wp:positionH relativeFrom="margin">
                <wp:posOffset>-431800</wp:posOffset>
              </wp:positionH>
              <wp:positionV relativeFrom="margin">
                <wp:posOffset>0</wp:posOffset>
              </wp:positionV>
              <wp:extent cx="222885" cy="6120130"/>
              <wp:effectExtent l="0" t="0" r="5715"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8D8981F" w14:textId="796A621C" w:rsidR="0011556A" w:rsidRPr="0011556A" w:rsidRDefault="0011556A" w:rsidP="0011556A">
                          <w:pPr>
                            <w:pStyle w:val="Footer"/>
                            <w:tabs>
                              <w:tab w:val="right" w:pos="9638"/>
                            </w:tabs>
                            <w:rPr>
                              <w:b/>
                              <w:sz w:val="18"/>
                            </w:rPr>
                          </w:pPr>
                          <w:r w:rsidRPr="0011556A">
                            <w:rPr>
                              <w:b/>
                              <w:sz w:val="18"/>
                            </w:rPr>
                            <w:fldChar w:fldCharType="begin"/>
                          </w:r>
                          <w:r w:rsidRPr="0011556A">
                            <w:rPr>
                              <w:b/>
                              <w:sz w:val="18"/>
                            </w:rPr>
                            <w:instrText xml:space="preserve"> PAGE  \* MERGEFORMAT </w:instrText>
                          </w:r>
                          <w:r w:rsidRPr="0011556A">
                            <w:rPr>
                              <w:b/>
                              <w:sz w:val="18"/>
                            </w:rPr>
                            <w:fldChar w:fldCharType="separate"/>
                          </w:r>
                          <w:r>
                            <w:rPr>
                              <w:b/>
                              <w:sz w:val="18"/>
                            </w:rPr>
                            <w:t>24</w:t>
                          </w:r>
                          <w:r w:rsidRPr="0011556A">
                            <w:rPr>
                              <w:b/>
                              <w:sz w:val="18"/>
                            </w:rPr>
                            <w:fldChar w:fldCharType="end"/>
                          </w:r>
                        </w:p>
                        <w:p w14:paraId="02FFB67A" w14:textId="77777777" w:rsidR="0011556A" w:rsidRDefault="0011556A"/>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8D03159" id="_x0000_t202" coordsize="21600,21600" o:spt="202" path="m,l,21600r21600,l21600,xe">
              <v:stroke joinstyle="miter"/>
              <v:path gradientshapeok="t" o:connecttype="rect"/>
            </v:shapetype>
            <v:shape id="Text Box 6" o:spid="_x0000_s1032" type="#_x0000_t202" style="position:absolute;margin-left:-34pt;margin-top:0;width:17.55pt;height:481.9pt;z-index:251721753;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" filled="f" stroked="f">
              <v:stroke joinstyle="round"/>
              <v:path arrowok="t"/>
              <v:textbox style="layout-flow:vertical" inset="0,0,0,0">
                <w:txbxContent>
                  <w:p w14:paraId="78D8981F" w14:textId="796A621C" w:rsidR="0011556A" w:rsidRPr="0011556A" w:rsidRDefault="0011556A" w:rsidP="0011556A">
                    <w:pPr>
                      <w:pStyle w:val="Footer"/>
                      <w:tabs>
                        <w:tab w:val="right" w:pos="9638"/>
                      </w:tabs>
                      <w:rPr>
                        <w:b/>
                        <w:sz w:val="18"/>
                      </w:rPr>
                    </w:pPr>
                    <w:r w:rsidRPr="0011556A">
                      <w:rPr>
                        <w:b/>
                        <w:sz w:val="18"/>
                      </w:rPr>
                      <w:fldChar w:fldCharType="begin"/>
                    </w:r>
                    <w:r w:rsidRPr="0011556A">
                      <w:rPr>
                        <w:b/>
                        <w:sz w:val="18"/>
                      </w:rPr>
                      <w:instrText xml:space="preserve"> PAGE  \* MERGEFORMAT </w:instrText>
                    </w:r>
                    <w:r w:rsidRPr="0011556A">
                      <w:rPr>
                        <w:b/>
                        <w:sz w:val="18"/>
                      </w:rPr>
                      <w:fldChar w:fldCharType="separate"/>
                    </w:r>
                    <w:r>
                      <w:rPr>
                        <w:b/>
                        <w:sz w:val="18"/>
                      </w:rPr>
                      <w:t>24</w:t>
                    </w:r>
                    <w:r w:rsidRPr="0011556A">
                      <w:rPr>
                        <w:b/>
                        <w:sz w:val="18"/>
                      </w:rPr>
                      <w:fldChar w:fldCharType="end"/>
                    </w:r>
                  </w:p>
                  <w:p w14:paraId="02FFB67A" w14:textId="77777777" w:rsidR="0011556A" w:rsidRDefault="0011556A"/>
                </w:txbxContent>
              </v:textbox>
              <w10:wrap anchorx="margin" anchory="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D7BE" w14:textId="5CB0CDCD" w:rsidR="002C1755" w:rsidRPr="0011556A" w:rsidRDefault="0011556A" w:rsidP="0011556A">
    <w:pPr>
      <w:pStyle w:val="Footer"/>
    </w:pPr>
    <w:r>
      <w:rPr>
        <w:noProof/>
      </w:rPr>
      <mc:AlternateContent>
        <mc:Choice Requires="wps">
          <w:drawing>
            <wp:anchor distT="0" distB="0" distL="114300" distR="114300" simplePos="0" relativeHeight="251720729" behindDoc="0" locked="0" layoutInCell="1" allowOverlap="1" wp14:anchorId="05D41ECC" wp14:editId="21EDEC09">
              <wp:simplePos x="0" y="0"/>
              <wp:positionH relativeFrom="margin">
                <wp:posOffset>-431800</wp:posOffset>
              </wp:positionH>
              <wp:positionV relativeFrom="margin">
                <wp:posOffset>0</wp:posOffset>
              </wp:positionV>
              <wp:extent cx="222885" cy="6120130"/>
              <wp:effectExtent l="0" t="0" r="5715"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7BE7959" w14:textId="77777777" w:rsidR="0011556A" w:rsidRPr="0011556A" w:rsidRDefault="0011556A" w:rsidP="0011556A">
                          <w:pPr>
                            <w:pStyle w:val="Footer"/>
                            <w:tabs>
                              <w:tab w:val="right" w:pos="9638"/>
                            </w:tabs>
                            <w:rPr>
                              <w:b/>
                              <w:sz w:val="18"/>
                            </w:rPr>
                          </w:pPr>
                          <w:r>
                            <w:tab/>
                          </w:r>
                          <w:r w:rsidRPr="0011556A">
                            <w:rPr>
                              <w:b/>
                              <w:sz w:val="18"/>
                            </w:rPr>
                            <w:fldChar w:fldCharType="begin"/>
                          </w:r>
                          <w:r w:rsidRPr="0011556A">
                            <w:rPr>
                              <w:b/>
                              <w:sz w:val="18"/>
                            </w:rPr>
                            <w:instrText xml:space="preserve"> PAGE  \* MERGEFORMAT </w:instrText>
                          </w:r>
                          <w:r w:rsidRPr="0011556A">
                            <w:rPr>
                              <w:b/>
                              <w:sz w:val="18"/>
                            </w:rPr>
                            <w:fldChar w:fldCharType="separate"/>
                          </w:r>
                          <w:r>
                            <w:rPr>
                              <w:b/>
                              <w:sz w:val="18"/>
                            </w:rPr>
                            <w:t>23</w:t>
                          </w:r>
                          <w:r w:rsidRPr="0011556A">
                            <w:rPr>
                              <w:b/>
                              <w:sz w:val="18"/>
                            </w:rPr>
                            <w:fldChar w:fldCharType="end"/>
                          </w:r>
                        </w:p>
                        <w:p w14:paraId="089968E3" w14:textId="77777777" w:rsidR="0011556A" w:rsidRDefault="0011556A"/>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5D41ECC" id="_x0000_t202" coordsize="21600,21600" o:spt="202" path="m,l,21600r21600,l21600,xe">
              <v:stroke joinstyle="miter"/>
              <v:path gradientshapeok="t" o:connecttype="rect"/>
            </v:shapetype>
            <v:shape id="Text Box 4" o:spid="_x0000_s1033" type="#_x0000_t202" style="position:absolute;margin-left:-34pt;margin-top:0;width:17.55pt;height:481.9pt;z-index:251720729;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" filled="f" stroked="f">
              <v:stroke joinstyle="round"/>
              <v:path arrowok="t"/>
              <v:textbox style="layout-flow:vertical" inset="0,0,0,0">
                <w:txbxContent>
                  <w:p w14:paraId="77BE7959" w14:textId="77777777" w:rsidR="0011556A" w:rsidRPr="0011556A" w:rsidRDefault="0011556A" w:rsidP="0011556A">
                    <w:pPr>
                      <w:pStyle w:val="Footer"/>
                      <w:tabs>
                        <w:tab w:val="right" w:pos="9638"/>
                      </w:tabs>
                      <w:rPr>
                        <w:b/>
                        <w:sz w:val="18"/>
                      </w:rPr>
                    </w:pPr>
                    <w:r>
                      <w:tab/>
                    </w:r>
                    <w:r w:rsidRPr="0011556A">
                      <w:rPr>
                        <w:b/>
                        <w:sz w:val="18"/>
                      </w:rPr>
                      <w:fldChar w:fldCharType="begin"/>
                    </w:r>
                    <w:r w:rsidRPr="0011556A">
                      <w:rPr>
                        <w:b/>
                        <w:sz w:val="18"/>
                      </w:rPr>
                      <w:instrText xml:space="preserve"> PAGE  \* MERGEFORMAT </w:instrText>
                    </w:r>
                    <w:r w:rsidRPr="0011556A">
                      <w:rPr>
                        <w:b/>
                        <w:sz w:val="18"/>
                      </w:rPr>
                      <w:fldChar w:fldCharType="separate"/>
                    </w:r>
                    <w:r>
                      <w:rPr>
                        <w:b/>
                        <w:sz w:val="18"/>
                      </w:rPr>
                      <w:t>23</w:t>
                    </w:r>
                    <w:r w:rsidRPr="0011556A">
                      <w:rPr>
                        <w:b/>
                        <w:sz w:val="18"/>
                      </w:rPr>
                      <w:fldChar w:fldCharType="end"/>
                    </w:r>
                  </w:p>
                  <w:p w14:paraId="089968E3" w14:textId="77777777" w:rsidR="0011556A" w:rsidRDefault="0011556A"/>
                </w:txbxContent>
              </v:textbox>
              <w10:wrap anchorx="margin" anchory="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D0A78" w14:textId="5DCE1369" w:rsidR="002C1755" w:rsidRPr="00AD7E4A" w:rsidRDefault="002C1755" w:rsidP="00AD7E4A">
    <w:pPr>
      <w:pStyle w:val="Footer"/>
      <w:tabs>
        <w:tab w:val="right" w:pos="9638"/>
      </w:tabs>
    </w:pPr>
    <w:r w:rsidRPr="00AD7E4A">
      <w:rPr>
        <w:b/>
        <w:sz w:val="18"/>
      </w:rPr>
      <w:fldChar w:fldCharType="begin"/>
    </w:r>
    <w:r w:rsidRPr="00AD7E4A">
      <w:rPr>
        <w:b/>
        <w:sz w:val="18"/>
      </w:rPr>
      <w:instrText xml:space="preserve"> PAGE  \* MERGEFORMAT </w:instrText>
    </w:r>
    <w:r w:rsidRPr="00AD7E4A">
      <w:rPr>
        <w:b/>
        <w:sz w:val="18"/>
      </w:rPr>
      <w:fldChar w:fldCharType="separate"/>
    </w:r>
    <w:r w:rsidRPr="00AD7E4A">
      <w:rPr>
        <w:b/>
        <w:noProof/>
        <w:sz w:val="18"/>
      </w:rPr>
      <w:t>27</w:t>
    </w:r>
    <w:r w:rsidRPr="00AD7E4A">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FCF11" w14:textId="207CFBB5" w:rsidR="002C1755" w:rsidRPr="00AD7E4A" w:rsidRDefault="002C1755" w:rsidP="00AD7E4A">
    <w:pPr>
      <w:pStyle w:val="Footer"/>
      <w:tabs>
        <w:tab w:val="right" w:pos="9638"/>
      </w:tabs>
      <w:rPr>
        <w:b/>
        <w:sz w:val="18"/>
      </w:rPr>
    </w:pPr>
    <w:r>
      <w:tab/>
    </w:r>
    <w:r w:rsidRPr="00AD7E4A">
      <w:rPr>
        <w:b/>
        <w:sz w:val="18"/>
      </w:rPr>
      <w:fldChar w:fldCharType="begin"/>
    </w:r>
    <w:r w:rsidRPr="00AD7E4A">
      <w:rPr>
        <w:b/>
        <w:sz w:val="18"/>
      </w:rPr>
      <w:instrText xml:space="preserve"> PAGE  \* MERGEFORMAT </w:instrText>
    </w:r>
    <w:r w:rsidRPr="00AD7E4A">
      <w:rPr>
        <w:b/>
        <w:sz w:val="18"/>
      </w:rPr>
      <w:fldChar w:fldCharType="separate"/>
    </w:r>
    <w:r w:rsidRPr="00AD7E4A">
      <w:rPr>
        <w:b/>
        <w:noProof/>
        <w:sz w:val="18"/>
      </w:rPr>
      <w:t>28</w:t>
    </w:r>
    <w:r w:rsidRPr="00AD7E4A">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15F76" w14:textId="6302963B"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33</w:t>
    </w:r>
    <w:r w:rsidRPr="00CB1BD2">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0413C" w14:textId="61CCA3B2"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34</w:t>
    </w:r>
    <w:r w:rsidRPr="00CB1BD2">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2E41" w14:textId="3DC6A6F5" w:rsidR="002C1755" w:rsidRPr="00CB1BD2" w:rsidRDefault="002C1755" w:rsidP="00CB1BD2">
    <w:pPr>
      <w:pStyle w:val="Footer"/>
    </w:pPr>
    <w:r>
      <w:rPr>
        <w:noProof/>
      </w:rPr>
      <mc:AlternateContent>
        <mc:Choice Requires="wps">
          <w:drawing>
            <wp:anchor distT="0" distB="0" distL="114300" distR="114300" simplePos="0" relativeHeight="251680793" behindDoc="0" locked="0" layoutInCell="1" allowOverlap="1" wp14:anchorId="08FFDB2D" wp14:editId="4D5EBBAE">
              <wp:simplePos x="0" y="0"/>
              <wp:positionH relativeFrom="margin">
                <wp:posOffset>-431800</wp:posOffset>
              </wp:positionH>
              <wp:positionV relativeFrom="margin">
                <wp:posOffset>0</wp:posOffset>
              </wp:positionV>
              <wp:extent cx="222885" cy="6120130"/>
              <wp:effectExtent l="0" t="0" r="5715" b="1397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491E83C5" w14:textId="77777777"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34</w:t>
                          </w:r>
                          <w:r w:rsidRPr="00CB1BD2">
                            <w:rPr>
                              <w:b/>
                              <w:sz w:val="18"/>
                            </w:rPr>
                            <w:fldChar w:fldCharType="end"/>
                          </w:r>
                          <w:r>
                            <w:rPr>
                              <w:sz w:val="18"/>
                            </w:rPr>
                            <w:tab/>
                          </w:r>
                        </w:p>
                        <w:p w14:paraId="2DEDB7D4" w14:textId="77777777" w:rsidR="002C1755" w:rsidRDefault="002C1755"/>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8FFDB2D" id="_x0000_t202" coordsize="21600,21600" o:spt="202" path="m,l,21600r21600,l21600,xe">
              <v:stroke joinstyle="miter"/>
              <v:path gradientshapeok="t" o:connecttype="rect"/>
            </v:shapetype>
            <v:shape id="Text Box 48" o:spid="_x0000_s1036" type="#_x0000_t202" style="position:absolute;margin-left:-34pt;margin-top:0;width:17.55pt;height:481.9pt;z-index:251680793;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" filled="f" stroked="f">
              <v:stroke joinstyle="round"/>
              <v:path arrowok="t"/>
              <v:textbox style="layout-flow:vertical" inset="0,0,0,0">
                <w:txbxContent>
                  <w:p w14:paraId="491E83C5" w14:textId="77777777"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34</w:t>
                    </w:r>
                    <w:r w:rsidRPr="00CB1BD2">
                      <w:rPr>
                        <w:b/>
                        <w:sz w:val="18"/>
                      </w:rPr>
                      <w:fldChar w:fldCharType="end"/>
                    </w:r>
                    <w:r>
                      <w:rPr>
                        <w:sz w:val="18"/>
                      </w:rPr>
                      <w:tab/>
                    </w:r>
                  </w:p>
                  <w:p w14:paraId="2DEDB7D4" w14:textId="77777777" w:rsidR="002C1755" w:rsidRDefault="002C1755"/>
                </w:txbxContent>
              </v:textbox>
              <w10:wrap anchorx="margin" anchory="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AE40" w14:textId="7E460C2F" w:rsidR="002C1755" w:rsidRPr="00DB4567" w:rsidRDefault="002C1755" w:rsidP="00DB4567">
    <w:pPr>
      <w:pStyle w:val="Footer"/>
    </w:pPr>
    <w:r>
      <w:rPr>
        <w:noProof/>
      </w:rPr>
      <mc:AlternateContent>
        <mc:Choice Requires="wps">
          <w:drawing>
            <wp:anchor distT="0" distB="0" distL="114300" distR="114300" simplePos="0" relativeHeight="251658254" behindDoc="0" locked="0" layoutInCell="1" allowOverlap="1" wp14:anchorId="604E6A92" wp14:editId="33A59088">
              <wp:simplePos x="0" y="0"/>
              <wp:positionH relativeFrom="margin">
                <wp:posOffset>-431800</wp:posOffset>
              </wp:positionH>
              <wp:positionV relativeFrom="margin">
                <wp:posOffset>0</wp:posOffset>
              </wp:positionV>
              <wp:extent cx="222885" cy="6120130"/>
              <wp:effectExtent l="0" t="0" r="5715"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6840800" w14:textId="77777777" w:rsidR="002C1755" w:rsidRPr="00DB4567" w:rsidRDefault="002C1755" w:rsidP="00DB4567">
                          <w:pPr>
                            <w:pStyle w:val="Footer"/>
                            <w:tabs>
                              <w:tab w:val="right" w:pos="9638"/>
                            </w:tabs>
                            <w:rPr>
                              <w:b/>
                              <w:sz w:val="18"/>
                            </w:rPr>
                          </w:pPr>
                          <w:r>
                            <w:tab/>
                          </w:r>
                          <w:r w:rsidRPr="00DB4567">
                            <w:rPr>
                              <w:b/>
                              <w:sz w:val="18"/>
                            </w:rPr>
                            <w:fldChar w:fldCharType="begin"/>
                          </w:r>
                          <w:r w:rsidRPr="00DB4567">
                            <w:rPr>
                              <w:b/>
                              <w:sz w:val="18"/>
                            </w:rPr>
                            <w:instrText xml:space="preserve"> PAGE  \* MERGEFORMAT </w:instrText>
                          </w:r>
                          <w:r w:rsidRPr="00DB4567">
                            <w:rPr>
                              <w:b/>
                              <w:sz w:val="18"/>
                            </w:rPr>
                            <w:fldChar w:fldCharType="separate"/>
                          </w:r>
                          <w:r>
                            <w:rPr>
                              <w:b/>
                              <w:sz w:val="18"/>
                            </w:rPr>
                            <w:t>35</w:t>
                          </w:r>
                          <w:r w:rsidRPr="00DB4567">
                            <w:rPr>
                              <w:b/>
                              <w:sz w:val="18"/>
                            </w:rPr>
                            <w:fldChar w:fldCharType="end"/>
                          </w:r>
                        </w:p>
                        <w:p w14:paraId="6B4DEACC" w14:textId="77777777" w:rsidR="002C1755" w:rsidRDefault="002C1755"/>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04E6A92" id="_x0000_t202" coordsize="21600,21600" o:spt="202" path="m,l,21600r21600,l21600,xe">
              <v:stroke joinstyle="miter"/>
              <v:path gradientshapeok="t" o:connecttype="rect"/>
            </v:shapetype>
            <v:shape id="Text Box 2" o:spid="_x0000_s1037" type="#_x0000_t202" style="position:absolute;margin-left:-34pt;margin-top:0;width:17.55pt;height:481.9pt;z-index:25165825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" filled="f" stroked="f">
              <v:stroke joinstyle="round"/>
              <v:path arrowok="t"/>
              <v:textbox style="layout-flow:vertical" inset="0,0,0,0">
                <w:txbxContent>
                  <w:p w14:paraId="56840800" w14:textId="77777777" w:rsidR="002C1755" w:rsidRPr="00DB4567" w:rsidRDefault="002C1755" w:rsidP="00DB4567">
                    <w:pPr>
                      <w:pStyle w:val="Footer"/>
                      <w:tabs>
                        <w:tab w:val="right" w:pos="9638"/>
                      </w:tabs>
                      <w:rPr>
                        <w:b/>
                        <w:sz w:val="18"/>
                      </w:rPr>
                    </w:pPr>
                    <w:r>
                      <w:tab/>
                    </w:r>
                    <w:r w:rsidRPr="00DB4567">
                      <w:rPr>
                        <w:b/>
                        <w:sz w:val="18"/>
                      </w:rPr>
                      <w:fldChar w:fldCharType="begin"/>
                    </w:r>
                    <w:r w:rsidRPr="00DB4567">
                      <w:rPr>
                        <w:b/>
                        <w:sz w:val="18"/>
                      </w:rPr>
                      <w:instrText xml:space="preserve"> PAGE  \* MERGEFORMAT </w:instrText>
                    </w:r>
                    <w:r w:rsidRPr="00DB4567">
                      <w:rPr>
                        <w:b/>
                        <w:sz w:val="18"/>
                      </w:rPr>
                      <w:fldChar w:fldCharType="separate"/>
                    </w:r>
                    <w:r>
                      <w:rPr>
                        <w:b/>
                        <w:sz w:val="18"/>
                      </w:rPr>
                      <w:t>35</w:t>
                    </w:r>
                    <w:r w:rsidRPr="00DB4567">
                      <w:rPr>
                        <w:b/>
                        <w:sz w:val="18"/>
                      </w:rPr>
                      <w:fldChar w:fldCharType="end"/>
                    </w:r>
                  </w:p>
                  <w:p w14:paraId="6B4DEACC" w14:textId="77777777" w:rsidR="002C1755" w:rsidRDefault="002C1755"/>
                </w:txbxContent>
              </v:textbox>
              <w10:wrap anchorx="margin" anchory="margin"/>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1293C" w14:textId="3A8F30AB"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37</w:t>
    </w:r>
    <w:r w:rsidRPr="00CB1BD2">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6D3EB" w14:textId="15DD468E"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4</w:t>
    </w:r>
    <w:r w:rsidRPr="00CB1BD2">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66393" w14:textId="3875A5E6"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36</w:t>
    </w:r>
    <w:r w:rsidRPr="00CB1BD2">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CB64A" w14:textId="50BFF677" w:rsidR="002C1755" w:rsidRPr="00CB1BD2" w:rsidRDefault="002C1755" w:rsidP="00CB1BD2">
    <w:pPr>
      <w:pStyle w:val="Footer"/>
    </w:pPr>
    <w:r>
      <w:rPr>
        <w:noProof/>
      </w:rPr>
      <mc:AlternateContent>
        <mc:Choice Requires="wps">
          <w:drawing>
            <wp:anchor distT="0" distB="0" distL="114300" distR="114300" simplePos="0" relativeHeight="251693081" behindDoc="0" locked="0" layoutInCell="1" allowOverlap="1" wp14:anchorId="6F5F1263" wp14:editId="5EE9705D">
              <wp:simplePos x="0" y="0"/>
              <wp:positionH relativeFrom="margin">
                <wp:posOffset>-431800</wp:posOffset>
              </wp:positionH>
              <wp:positionV relativeFrom="margin">
                <wp:posOffset>0</wp:posOffset>
              </wp:positionV>
              <wp:extent cx="222885" cy="6120130"/>
              <wp:effectExtent l="0" t="0" r="5715" b="1397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276117E" w14:textId="77777777"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42</w:t>
                          </w:r>
                          <w:r w:rsidRPr="00CB1BD2">
                            <w:rPr>
                              <w:b/>
                              <w:sz w:val="18"/>
                            </w:rPr>
                            <w:fldChar w:fldCharType="end"/>
                          </w:r>
                          <w:r>
                            <w:rPr>
                              <w:sz w:val="18"/>
                            </w:rPr>
                            <w:tab/>
                          </w:r>
                        </w:p>
                        <w:p w14:paraId="24117852" w14:textId="77777777" w:rsidR="002C1755" w:rsidRDefault="002C1755"/>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F5F1263" id="_x0000_t202" coordsize="21600,21600" o:spt="202" path="m,l,21600r21600,l21600,xe">
              <v:stroke joinstyle="miter"/>
              <v:path gradientshapeok="t" o:connecttype="rect"/>
            </v:shapetype>
            <v:shape id="Text Box 60" o:spid="_x0000_s1040" type="#_x0000_t202" style="position:absolute;margin-left:-34pt;margin-top:0;width:17.55pt;height:481.9pt;z-index:251693081;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" filled="f" stroked="f">
              <v:stroke joinstyle="round"/>
              <v:path arrowok="t"/>
              <v:textbox style="layout-flow:vertical" inset="0,0,0,0">
                <w:txbxContent>
                  <w:p w14:paraId="1276117E" w14:textId="77777777"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42</w:t>
                    </w:r>
                    <w:r w:rsidRPr="00CB1BD2">
                      <w:rPr>
                        <w:b/>
                        <w:sz w:val="18"/>
                      </w:rPr>
                      <w:fldChar w:fldCharType="end"/>
                    </w:r>
                    <w:r>
                      <w:rPr>
                        <w:sz w:val="18"/>
                      </w:rPr>
                      <w:tab/>
                    </w:r>
                  </w:p>
                  <w:p w14:paraId="24117852" w14:textId="77777777" w:rsidR="002C1755" w:rsidRDefault="002C1755"/>
                </w:txbxContent>
              </v:textbox>
              <w10:wrap anchorx="margin" anchory="margin"/>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AE02A" w14:textId="4B838F5F" w:rsidR="002C1755" w:rsidRPr="00CB1BD2" w:rsidRDefault="002C1755" w:rsidP="00CB1BD2">
    <w:pPr>
      <w:pStyle w:val="Footer"/>
    </w:pPr>
    <w:r>
      <w:rPr>
        <w:noProof/>
      </w:rPr>
      <mc:AlternateContent>
        <mc:Choice Requires="wps">
          <w:drawing>
            <wp:anchor distT="0" distB="0" distL="114300" distR="114300" simplePos="0" relativeHeight="251691033" behindDoc="0" locked="0" layoutInCell="1" allowOverlap="1" wp14:anchorId="11201FE8" wp14:editId="2FA7B6A8">
              <wp:simplePos x="0" y="0"/>
              <wp:positionH relativeFrom="margin">
                <wp:posOffset>-431800</wp:posOffset>
              </wp:positionH>
              <wp:positionV relativeFrom="margin">
                <wp:posOffset>0</wp:posOffset>
              </wp:positionV>
              <wp:extent cx="222885" cy="6120130"/>
              <wp:effectExtent l="0" t="0" r="5715" b="1397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AB50C08" w14:textId="77777777"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41</w:t>
                          </w:r>
                          <w:r w:rsidRPr="00CB1BD2">
                            <w:rPr>
                              <w:b/>
                              <w:sz w:val="18"/>
                            </w:rPr>
                            <w:fldChar w:fldCharType="end"/>
                          </w:r>
                        </w:p>
                        <w:p w14:paraId="53D3D7A0" w14:textId="77777777" w:rsidR="002C1755" w:rsidRDefault="002C1755"/>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1201FE8" id="_x0000_t202" coordsize="21600,21600" o:spt="202" path="m,l,21600r21600,l21600,xe">
              <v:stroke joinstyle="miter"/>
              <v:path gradientshapeok="t" o:connecttype="rect"/>
            </v:shapetype>
            <v:shape id="Text Box 58" o:spid="_x0000_s1041" type="#_x0000_t202" style="position:absolute;margin-left:-34pt;margin-top:0;width:17.55pt;height:481.9pt;z-index:251691033;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" filled="f" stroked="f">
              <v:stroke joinstyle="round"/>
              <v:path arrowok="t"/>
              <v:textbox style="layout-flow:vertical" inset="0,0,0,0">
                <w:txbxContent>
                  <w:p w14:paraId="2AB50C08" w14:textId="77777777"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41</w:t>
                    </w:r>
                    <w:r w:rsidRPr="00CB1BD2">
                      <w:rPr>
                        <w:b/>
                        <w:sz w:val="18"/>
                      </w:rPr>
                      <w:fldChar w:fldCharType="end"/>
                    </w:r>
                  </w:p>
                  <w:p w14:paraId="53D3D7A0" w14:textId="77777777" w:rsidR="002C1755" w:rsidRDefault="002C1755"/>
                </w:txbxContent>
              </v:textbox>
              <w10:wrap anchorx="margin" anchory="margin"/>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C5F21" w14:textId="5AC4255F"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45</w:t>
    </w:r>
    <w:r w:rsidRPr="00CB1BD2">
      <w:rPr>
        <w:b/>
        <w:sz w:val="18"/>
      </w:rPr>
      <w:fldChar w:fldCharType="end"/>
    </w:r>
    <w:r>
      <w:rPr>
        <w:sz w:val="18"/>
      </w:rP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17149" w14:textId="72598D63"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44</w:t>
    </w:r>
    <w:r w:rsidRPr="00CB1BD2">
      <w:rPr>
        <w:b/>
        <w:sz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7E790" w14:textId="546184B6" w:rsidR="002C1755" w:rsidRPr="00E955CF" w:rsidRDefault="002C1755" w:rsidP="00BE746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A7A6" w14:textId="53228081" w:rsidR="002C1755" w:rsidRPr="00CB1BD2" w:rsidRDefault="002C1755" w:rsidP="00CB1BD2">
    <w:pPr>
      <w:pStyle w:val="Footer"/>
    </w:pPr>
    <w:r>
      <w:rPr>
        <w:noProof/>
      </w:rPr>
      <mc:AlternateContent>
        <mc:Choice Requires="wps">
          <w:drawing>
            <wp:anchor distT="0" distB="0" distL="114300" distR="114300" simplePos="0" relativeHeight="251695129" behindDoc="0" locked="0" layoutInCell="1" allowOverlap="1" wp14:anchorId="6DA8A4F6" wp14:editId="54AE26D2">
              <wp:simplePos x="0" y="0"/>
              <wp:positionH relativeFrom="margin">
                <wp:posOffset>-431800</wp:posOffset>
              </wp:positionH>
              <wp:positionV relativeFrom="margin">
                <wp:posOffset>0</wp:posOffset>
              </wp:positionV>
              <wp:extent cx="222885" cy="6120130"/>
              <wp:effectExtent l="0" t="0" r="5715" b="1397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58513F3" w14:textId="77777777"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45</w:t>
                          </w:r>
                          <w:r w:rsidRPr="00CB1BD2">
                            <w:rPr>
                              <w:b/>
                              <w:sz w:val="18"/>
                            </w:rPr>
                            <w:fldChar w:fldCharType="end"/>
                          </w:r>
                        </w:p>
                        <w:p w14:paraId="54CAD66A" w14:textId="77777777" w:rsidR="002C1755" w:rsidRDefault="002C1755"/>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DA8A4F6" id="_x0000_t202" coordsize="21600,21600" o:spt="202" path="m,l,21600r21600,l21600,xe">
              <v:stroke joinstyle="miter"/>
              <v:path gradientshapeok="t" o:connecttype="rect"/>
            </v:shapetype>
            <v:shape id="Text Box 62" o:spid="_x0000_s1044" type="#_x0000_t202" style="position:absolute;margin-left:-34pt;margin-top:0;width:17.55pt;height:481.9pt;z-index:251695129;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" filled="f" stroked="f">
              <v:stroke joinstyle="round"/>
              <v:path arrowok="t"/>
              <v:textbox style="layout-flow:vertical" inset="0,0,0,0">
                <w:txbxContent>
                  <w:p w14:paraId="258513F3" w14:textId="77777777"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45</w:t>
                    </w:r>
                    <w:r w:rsidRPr="00CB1BD2">
                      <w:rPr>
                        <w:b/>
                        <w:sz w:val="18"/>
                      </w:rPr>
                      <w:fldChar w:fldCharType="end"/>
                    </w:r>
                  </w:p>
                  <w:p w14:paraId="54CAD66A" w14:textId="77777777" w:rsidR="002C1755" w:rsidRDefault="002C1755"/>
                </w:txbxContent>
              </v:textbox>
              <w10:wrap anchorx="margin" anchory="margin"/>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EF78C" w14:textId="0370E57B"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47</w:t>
    </w:r>
    <w:r w:rsidRPr="00CB1BD2">
      <w:rPr>
        <w:b/>
        <w:sz w:val="18"/>
      </w:rPr>
      <w:fldChar w:fldCharType="end"/>
    </w:r>
    <w:r>
      <w:rPr>
        <w:sz w:val="18"/>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9D6CF" w14:textId="5A6B2F37"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48</w:t>
    </w:r>
    <w:r w:rsidRPr="00CB1BD2">
      <w:rPr>
        <w:b/>
        <w:sz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515A" w14:textId="103C84D9" w:rsidR="002C1755" w:rsidRPr="00CB1BD2" w:rsidRDefault="002C1755" w:rsidP="00CB1BD2">
    <w:pPr>
      <w:pStyle w:val="Footer"/>
    </w:pPr>
    <w:r>
      <w:rPr>
        <w:noProof/>
      </w:rPr>
      <mc:AlternateContent>
        <mc:Choice Requires="wps">
          <w:drawing>
            <wp:anchor distT="0" distB="0" distL="114300" distR="114300" simplePos="0" relativeHeight="251705369" behindDoc="0" locked="0" layoutInCell="1" allowOverlap="1" wp14:anchorId="7CC13D63" wp14:editId="3EF55763">
              <wp:simplePos x="0" y="0"/>
              <wp:positionH relativeFrom="margin">
                <wp:posOffset>-431800</wp:posOffset>
              </wp:positionH>
              <wp:positionV relativeFrom="margin">
                <wp:posOffset>0</wp:posOffset>
              </wp:positionV>
              <wp:extent cx="222885" cy="6120130"/>
              <wp:effectExtent l="0" t="0" r="5715" b="13970"/>
              <wp:wrapNone/>
              <wp:docPr id="1179438473" name="Text Box 1179438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3785DE9" w14:textId="77777777"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52</w:t>
                          </w:r>
                          <w:r w:rsidRPr="00CB1BD2">
                            <w:rPr>
                              <w:b/>
                              <w:sz w:val="18"/>
                            </w:rPr>
                            <w:fldChar w:fldCharType="end"/>
                          </w:r>
                          <w:r>
                            <w:rPr>
                              <w:sz w:val="18"/>
                            </w:rPr>
                            <w:tab/>
                          </w:r>
                        </w:p>
                        <w:p w14:paraId="37DDF920" w14:textId="77777777" w:rsidR="002C1755" w:rsidRDefault="002C1755"/>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CC13D63" id="_x0000_t202" coordsize="21600,21600" o:spt="202" path="m,l,21600r21600,l21600,xe">
              <v:stroke joinstyle="miter"/>
              <v:path gradientshapeok="t" o:connecttype="rect"/>
            </v:shapetype>
            <v:shape id="Text Box 1179438473" o:spid="_x0000_s1047" type="#_x0000_t202" style="position:absolute;margin-left:-34pt;margin-top:0;width:17.55pt;height:481.9pt;z-index:251705369;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" filled="f" stroked="f">
              <v:stroke joinstyle="round"/>
              <v:path arrowok="t"/>
              <v:textbox style="layout-flow:vertical" inset="0,0,0,0">
                <w:txbxContent>
                  <w:p w14:paraId="73785DE9" w14:textId="77777777"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52</w:t>
                    </w:r>
                    <w:r w:rsidRPr="00CB1BD2">
                      <w:rPr>
                        <w:b/>
                        <w:sz w:val="18"/>
                      </w:rPr>
                      <w:fldChar w:fldCharType="end"/>
                    </w:r>
                    <w:r>
                      <w:rPr>
                        <w:sz w:val="18"/>
                      </w:rPr>
                      <w:tab/>
                    </w:r>
                  </w:p>
                  <w:p w14:paraId="37DDF920" w14:textId="77777777" w:rsidR="002C1755" w:rsidRDefault="002C1755"/>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D9731" w14:textId="77777777"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4</w:t>
    </w:r>
    <w:r w:rsidRPr="00CB1BD2">
      <w:rPr>
        <w:b/>
        <w:sz w:val="18"/>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19F8F" w14:textId="3F9A0B20" w:rsidR="002C1755" w:rsidRPr="00CB1BD2" w:rsidRDefault="002C1755" w:rsidP="00CB1BD2">
    <w:pPr>
      <w:pStyle w:val="Footer"/>
    </w:pPr>
    <w:r>
      <w:rPr>
        <w:noProof/>
      </w:rPr>
      <mc:AlternateContent>
        <mc:Choice Requires="wps">
          <w:drawing>
            <wp:anchor distT="0" distB="0" distL="114300" distR="114300" simplePos="0" relativeHeight="251703321" behindDoc="0" locked="0" layoutInCell="1" allowOverlap="1" wp14:anchorId="13A9A24B" wp14:editId="7468E8CD">
              <wp:simplePos x="0" y="0"/>
              <wp:positionH relativeFrom="margin">
                <wp:posOffset>-431800</wp:posOffset>
              </wp:positionH>
              <wp:positionV relativeFrom="margin">
                <wp:posOffset>0</wp:posOffset>
              </wp:positionV>
              <wp:extent cx="222885" cy="6120130"/>
              <wp:effectExtent l="0" t="0" r="5715" b="13970"/>
              <wp:wrapNone/>
              <wp:docPr id="1179438471" name="Text Box 1179438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417E0363" w14:textId="77777777"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51</w:t>
                          </w:r>
                          <w:r w:rsidRPr="00CB1BD2">
                            <w:rPr>
                              <w:b/>
                              <w:sz w:val="18"/>
                            </w:rPr>
                            <w:fldChar w:fldCharType="end"/>
                          </w:r>
                        </w:p>
                        <w:p w14:paraId="0E418A7B" w14:textId="77777777" w:rsidR="002C1755" w:rsidRDefault="002C1755"/>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3A9A24B" id="_x0000_t202" coordsize="21600,21600" o:spt="202" path="m,l,21600r21600,l21600,xe">
              <v:stroke joinstyle="miter"/>
              <v:path gradientshapeok="t" o:connecttype="rect"/>
            </v:shapetype>
            <v:shape id="Text Box 1179438471" o:spid="_x0000_s1048" type="#_x0000_t202" style="position:absolute;margin-left:-34pt;margin-top:0;width:17.55pt;height:481.9pt;z-index:251703321;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" filled="f" stroked="f">
              <v:stroke joinstyle="round"/>
              <v:path arrowok="t"/>
              <v:textbox style="layout-flow:vertical" inset="0,0,0,0">
                <w:txbxContent>
                  <w:p w14:paraId="417E0363" w14:textId="77777777"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51</w:t>
                    </w:r>
                    <w:r w:rsidRPr="00CB1BD2">
                      <w:rPr>
                        <w:b/>
                        <w:sz w:val="18"/>
                      </w:rPr>
                      <w:fldChar w:fldCharType="end"/>
                    </w:r>
                  </w:p>
                  <w:p w14:paraId="0E418A7B" w14:textId="77777777" w:rsidR="002C1755" w:rsidRDefault="002C1755"/>
                </w:txbxContent>
              </v:textbox>
              <w10:wrap anchorx="margin" anchory="margin"/>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118AA" w14:textId="4EF8DAAB"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55</w:t>
    </w:r>
    <w:r w:rsidRPr="00CB1BD2">
      <w:rPr>
        <w:b/>
        <w:sz w:val="18"/>
      </w:rPr>
      <w:fldChar w:fldCharType="end"/>
    </w:r>
    <w:r>
      <w:rPr>
        <w:sz w:val="18"/>
      </w:rPr>
      <w:tab/>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10DFA" w14:textId="19BD1C04"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54</w:t>
    </w:r>
    <w:r w:rsidRPr="00CB1BD2">
      <w:rPr>
        <w:b/>
        <w:sz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3FE04" w14:textId="55C5C06D" w:rsidR="002C1755" w:rsidRPr="00E955CF" w:rsidRDefault="002C1755" w:rsidP="00BE746D">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31044" w14:textId="58004A87" w:rsidR="002C1755" w:rsidRPr="00CB1BD2" w:rsidRDefault="002C1755" w:rsidP="00CB1BD2">
    <w:pPr>
      <w:pStyle w:val="Footer"/>
    </w:pPr>
    <w:r>
      <w:rPr>
        <w:noProof/>
      </w:rPr>
      <mc:AlternateContent>
        <mc:Choice Requires="wps">
          <w:drawing>
            <wp:anchor distT="0" distB="0" distL="114300" distR="114300" simplePos="0" relativeHeight="251707417" behindDoc="0" locked="0" layoutInCell="1" allowOverlap="1" wp14:anchorId="1E37EFB1" wp14:editId="3D1BE45D">
              <wp:simplePos x="0" y="0"/>
              <wp:positionH relativeFrom="margin">
                <wp:posOffset>-431800</wp:posOffset>
              </wp:positionH>
              <wp:positionV relativeFrom="margin">
                <wp:posOffset>0</wp:posOffset>
              </wp:positionV>
              <wp:extent cx="222885" cy="6120130"/>
              <wp:effectExtent l="0" t="0" r="5715" b="13970"/>
              <wp:wrapNone/>
              <wp:docPr id="1179438477" name="Text Box 1179438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4B86955C" w14:textId="77777777"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55</w:t>
                          </w:r>
                          <w:r w:rsidRPr="00CB1BD2">
                            <w:rPr>
                              <w:b/>
                              <w:sz w:val="18"/>
                            </w:rPr>
                            <w:fldChar w:fldCharType="end"/>
                          </w:r>
                        </w:p>
                        <w:p w14:paraId="234088D1" w14:textId="77777777" w:rsidR="002C1755" w:rsidRDefault="002C1755"/>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E37EFB1" id="_x0000_t202" coordsize="21600,21600" o:spt="202" path="m,l,21600r21600,l21600,xe">
              <v:stroke joinstyle="miter"/>
              <v:path gradientshapeok="t" o:connecttype="rect"/>
            </v:shapetype>
            <v:shape id="Text Box 1179438477" o:spid="_x0000_s1051" type="#_x0000_t202" style="position:absolute;margin-left:-34pt;margin-top:0;width:17.55pt;height:481.9pt;z-index:251707417;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" filled="f" stroked="f">
              <v:stroke joinstyle="round"/>
              <v:path arrowok="t"/>
              <v:textbox style="layout-flow:vertical" inset="0,0,0,0">
                <w:txbxContent>
                  <w:p w14:paraId="4B86955C" w14:textId="77777777"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Pr>
                        <w:b/>
                        <w:sz w:val="18"/>
                      </w:rPr>
                      <w:t>55</w:t>
                    </w:r>
                    <w:r w:rsidRPr="00CB1BD2">
                      <w:rPr>
                        <w:b/>
                        <w:sz w:val="18"/>
                      </w:rPr>
                      <w:fldChar w:fldCharType="end"/>
                    </w:r>
                  </w:p>
                  <w:p w14:paraId="234088D1" w14:textId="77777777" w:rsidR="002C1755" w:rsidRDefault="002C1755"/>
                </w:txbxContent>
              </v:textbox>
              <w10:wrap anchorx="margin" anchory="margin"/>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76F4" w14:textId="2C20B361"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59</w:t>
    </w:r>
    <w:r w:rsidRPr="00CB1BD2">
      <w:rPr>
        <w:b/>
        <w:sz w:val="18"/>
      </w:rPr>
      <w:fldChar w:fldCharType="end"/>
    </w:r>
    <w:r>
      <w:rPr>
        <w:sz w:val="18"/>
      </w:rPr>
      <w:tab/>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6BA43" w14:textId="336F6E41"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58</w:t>
    </w:r>
    <w:r w:rsidRPr="00CB1BD2">
      <w:rPr>
        <w:b/>
        <w:sz w:val="18"/>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3FF3E" w14:textId="28A82D8C"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60</w:t>
    </w:r>
    <w:r w:rsidRPr="00CB1BD2">
      <w:rPr>
        <w:b/>
        <w:sz w:val="18"/>
      </w:rPr>
      <w:fldChar w:fldCharType="end"/>
    </w:r>
    <w:r>
      <w:rPr>
        <w:sz w:val="18"/>
      </w:rPr>
      <w:tab/>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AFF35" w14:textId="7BFE2AAF"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61</w:t>
    </w:r>
    <w:r w:rsidRPr="00CB1BD2">
      <w:rPr>
        <w:b/>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AC88C" w14:textId="77777777"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8</w:t>
    </w:r>
    <w:r w:rsidRPr="00CB1BD2">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30017" w14:textId="09136643" w:rsidR="002C1755" w:rsidRPr="001509CB" w:rsidRDefault="001509CB" w:rsidP="001509CB">
    <w:pPr>
      <w:pStyle w:val="Footer"/>
    </w:pPr>
    <w:r>
      <w:rPr>
        <w:noProof/>
      </w:rPr>
      <mc:AlternateContent>
        <mc:Choice Requires="wps">
          <w:drawing>
            <wp:anchor distT="0" distB="0" distL="114300" distR="114300" simplePos="0" relativeHeight="251719705" behindDoc="0" locked="0" layoutInCell="1" allowOverlap="1" wp14:anchorId="4846D5B5" wp14:editId="40E0235A">
              <wp:simplePos x="0" y="0"/>
              <wp:positionH relativeFrom="margin">
                <wp:posOffset>-431800</wp:posOffset>
              </wp:positionH>
              <wp:positionV relativeFrom="margin">
                <wp:posOffset>0</wp:posOffset>
              </wp:positionV>
              <wp:extent cx="222885" cy="6120130"/>
              <wp:effectExtent l="0" t="0" r="5715" b="139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6398E67" w14:textId="77777777" w:rsidR="001509CB" w:rsidRPr="001509CB" w:rsidRDefault="001509CB" w:rsidP="001509CB">
                          <w:pPr>
                            <w:pStyle w:val="Footer"/>
                            <w:tabs>
                              <w:tab w:val="right" w:pos="9638"/>
                            </w:tabs>
                          </w:pPr>
                          <w:r w:rsidRPr="001509CB">
                            <w:rPr>
                              <w:b/>
                              <w:sz w:val="18"/>
                            </w:rPr>
                            <w:fldChar w:fldCharType="begin"/>
                          </w:r>
                          <w:r w:rsidRPr="001509CB">
                            <w:rPr>
                              <w:b/>
                              <w:sz w:val="18"/>
                            </w:rPr>
                            <w:instrText xml:space="preserve"> PAGE  \* MERGEFORMAT </w:instrText>
                          </w:r>
                          <w:r w:rsidRPr="001509CB">
                            <w:rPr>
                              <w:b/>
                              <w:sz w:val="18"/>
                            </w:rPr>
                            <w:fldChar w:fldCharType="separate"/>
                          </w:r>
                          <w:r>
                            <w:rPr>
                              <w:b/>
                              <w:sz w:val="18"/>
                            </w:rPr>
                            <w:t>10</w:t>
                          </w:r>
                          <w:r w:rsidRPr="001509CB">
                            <w:rPr>
                              <w:b/>
                              <w:sz w:val="18"/>
                            </w:rPr>
                            <w:fldChar w:fldCharType="end"/>
                          </w:r>
                          <w:r>
                            <w:rPr>
                              <w:sz w:val="18"/>
                            </w:rPr>
                            <w:tab/>
                          </w:r>
                        </w:p>
                        <w:p w14:paraId="0B66D973" w14:textId="77777777" w:rsidR="001509CB" w:rsidRDefault="001509CB"/>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846D5B5" id="_x0000_t202" coordsize="21600,21600" o:spt="202" path="m,l,21600r21600,l21600,xe">
              <v:stroke joinstyle="miter"/>
              <v:path gradientshapeok="t" o:connecttype="rect"/>
            </v:shapetype>
            <v:shape id="Text Box 3" o:spid="_x0000_s1028" type="#_x0000_t202" style="position:absolute;margin-left:-34pt;margin-top:0;width:17.55pt;height:481.9pt;z-index:251719705;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" filled="f" stroked="f">
              <v:stroke joinstyle="round"/>
              <v:path arrowok="t"/>
              <v:textbox style="layout-flow:vertical" inset="0,0,0,0">
                <w:txbxContent>
                  <w:p w14:paraId="36398E67" w14:textId="77777777" w:rsidR="001509CB" w:rsidRPr="001509CB" w:rsidRDefault="001509CB" w:rsidP="001509CB">
                    <w:pPr>
                      <w:pStyle w:val="Footer"/>
                      <w:tabs>
                        <w:tab w:val="right" w:pos="9638"/>
                      </w:tabs>
                    </w:pPr>
                    <w:r w:rsidRPr="001509CB">
                      <w:rPr>
                        <w:b/>
                        <w:sz w:val="18"/>
                      </w:rPr>
                      <w:fldChar w:fldCharType="begin"/>
                    </w:r>
                    <w:r w:rsidRPr="001509CB">
                      <w:rPr>
                        <w:b/>
                        <w:sz w:val="18"/>
                      </w:rPr>
                      <w:instrText xml:space="preserve"> PAGE  \* MERGEFORMAT </w:instrText>
                    </w:r>
                    <w:r w:rsidRPr="001509CB">
                      <w:rPr>
                        <w:b/>
                        <w:sz w:val="18"/>
                      </w:rPr>
                      <w:fldChar w:fldCharType="separate"/>
                    </w:r>
                    <w:r>
                      <w:rPr>
                        <w:b/>
                        <w:sz w:val="18"/>
                      </w:rPr>
                      <w:t>10</w:t>
                    </w:r>
                    <w:r w:rsidRPr="001509CB">
                      <w:rPr>
                        <w:b/>
                        <w:sz w:val="18"/>
                      </w:rPr>
                      <w:fldChar w:fldCharType="end"/>
                    </w:r>
                    <w:r>
                      <w:rPr>
                        <w:sz w:val="18"/>
                      </w:rPr>
                      <w:tab/>
                    </w:r>
                  </w:p>
                  <w:p w14:paraId="0B66D973" w14:textId="77777777" w:rsidR="001509CB" w:rsidRDefault="001509CB"/>
                </w:txbxContent>
              </v:textbox>
              <w10:wrap anchorx="margin" anchory="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AE9B5" w14:textId="4245FE3E" w:rsidR="002C1755" w:rsidRPr="00AA7CE1" w:rsidRDefault="002C1755" w:rsidP="00AA7CE1">
    <w:pPr>
      <w:pStyle w:val="Footer"/>
    </w:pPr>
    <w:r>
      <w:rPr>
        <w:noProof/>
      </w:rPr>
      <mc:AlternateContent>
        <mc:Choice Requires="wps">
          <w:drawing>
            <wp:anchor distT="0" distB="0" distL="114300" distR="114300" simplePos="0" relativeHeight="251713561" behindDoc="0" locked="0" layoutInCell="1" allowOverlap="1" wp14:anchorId="123766EB" wp14:editId="134A6C52">
              <wp:simplePos x="0" y="0"/>
              <wp:positionH relativeFrom="margin">
                <wp:posOffset>-431800</wp:posOffset>
              </wp:positionH>
              <wp:positionV relativeFrom="margin">
                <wp:posOffset>0</wp:posOffset>
              </wp:positionV>
              <wp:extent cx="222885" cy="6120130"/>
              <wp:effectExtent l="0" t="0" r="5715" b="139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D90842B" w14:textId="77777777" w:rsidR="002C1755" w:rsidRPr="00AA7CE1" w:rsidRDefault="002C1755" w:rsidP="00AA7CE1">
                          <w:pPr>
                            <w:pStyle w:val="Footer"/>
                            <w:tabs>
                              <w:tab w:val="right" w:pos="9638"/>
                            </w:tabs>
                            <w:rPr>
                              <w:b/>
                              <w:sz w:val="18"/>
                            </w:rPr>
                          </w:pPr>
                          <w:r>
                            <w:tab/>
                          </w:r>
                          <w:r w:rsidRPr="00AA7CE1">
                            <w:rPr>
                              <w:b/>
                              <w:sz w:val="18"/>
                            </w:rPr>
                            <w:fldChar w:fldCharType="begin"/>
                          </w:r>
                          <w:r w:rsidRPr="00AA7CE1">
                            <w:rPr>
                              <w:b/>
                              <w:sz w:val="18"/>
                            </w:rPr>
                            <w:instrText xml:space="preserve"> PAGE  \* MERGEFORMAT </w:instrText>
                          </w:r>
                          <w:r w:rsidRPr="00AA7CE1">
                            <w:rPr>
                              <w:b/>
                              <w:sz w:val="18"/>
                            </w:rPr>
                            <w:fldChar w:fldCharType="separate"/>
                          </w:r>
                          <w:r>
                            <w:rPr>
                              <w:b/>
                              <w:sz w:val="18"/>
                            </w:rPr>
                            <w:t>11</w:t>
                          </w:r>
                          <w:r w:rsidRPr="00AA7CE1">
                            <w:rPr>
                              <w:b/>
                              <w:sz w:val="18"/>
                            </w:rPr>
                            <w:fldChar w:fldCharType="end"/>
                          </w:r>
                        </w:p>
                        <w:p w14:paraId="6899B1EC" w14:textId="77777777" w:rsidR="002C1755" w:rsidRDefault="002C1755"/>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23766EB" id="_x0000_t202" coordsize="21600,21600" o:spt="202" path="m,l,21600r21600,l21600,xe">
              <v:stroke joinstyle="miter"/>
              <v:path gradientshapeok="t" o:connecttype="rect"/>
            </v:shapetype>
            <v:shape id="Text Box 8" o:spid="_x0000_s1029" type="#_x0000_t202" style="position:absolute;margin-left:-34pt;margin-top:0;width:17.55pt;height:481.9pt;z-index:251713561;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" filled="f" stroked="f">
              <v:stroke joinstyle="round"/>
              <v:path arrowok="t"/>
              <v:textbox style="layout-flow:vertical" inset="0,0,0,0">
                <w:txbxContent>
                  <w:p w14:paraId="3D90842B" w14:textId="77777777" w:rsidR="002C1755" w:rsidRPr="00AA7CE1" w:rsidRDefault="002C1755" w:rsidP="00AA7CE1">
                    <w:pPr>
                      <w:pStyle w:val="Footer"/>
                      <w:tabs>
                        <w:tab w:val="right" w:pos="9638"/>
                      </w:tabs>
                      <w:rPr>
                        <w:b/>
                        <w:sz w:val="18"/>
                      </w:rPr>
                    </w:pPr>
                    <w:r>
                      <w:tab/>
                    </w:r>
                    <w:r w:rsidRPr="00AA7CE1">
                      <w:rPr>
                        <w:b/>
                        <w:sz w:val="18"/>
                      </w:rPr>
                      <w:fldChar w:fldCharType="begin"/>
                    </w:r>
                    <w:r w:rsidRPr="00AA7CE1">
                      <w:rPr>
                        <w:b/>
                        <w:sz w:val="18"/>
                      </w:rPr>
                      <w:instrText xml:space="preserve"> PAGE  \* MERGEFORMAT </w:instrText>
                    </w:r>
                    <w:r w:rsidRPr="00AA7CE1">
                      <w:rPr>
                        <w:b/>
                        <w:sz w:val="18"/>
                      </w:rPr>
                      <w:fldChar w:fldCharType="separate"/>
                    </w:r>
                    <w:r>
                      <w:rPr>
                        <w:b/>
                        <w:sz w:val="18"/>
                      </w:rPr>
                      <w:t>11</w:t>
                    </w:r>
                    <w:r w:rsidRPr="00AA7CE1">
                      <w:rPr>
                        <w:b/>
                        <w:sz w:val="18"/>
                      </w:rPr>
                      <w:fldChar w:fldCharType="end"/>
                    </w:r>
                  </w:p>
                  <w:p w14:paraId="6899B1EC" w14:textId="77777777" w:rsidR="002C1755" w:rsidRDefault="002C1755"/>
                </w:txbxContent>
              </v:textbox>
              <w10:wrap anchorx="margin" anchory="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A226D" w14:textId="7849C1F5" w:rsidR="002C1755" w:rsidRPr="00AA7CE1" w:rsidRDefault="002C1755" w:rsidP="00AA7CE1">
    <w:pPr>
      <w:pStyle w:val="Footer"/>
      <w:tabs>
        <w:tab w:val="right" w:pos="9638"/>
      </w:tabs>
    </w:pPr>
    <w:r w:rsidRPr="00AA7CE1">
      <w:rPr>
        <w:b/>
        <w:sz w:val="18"/>
      </w:rPr>
      <w:fldChar w:fldCharType="begin"/>
    </w:r>
    <w:r w:rsidRPr="00AA7CE1">
      <w:rPr>
        <w:b/>
        <w:sz w:val="18"/>
      </w:rPr>
      <w:instrText xml:space="preserve"> PAGE  \* MERGEFORMAT </w:instrText>
    </w:r>
    <w:r w:rsidRPr="00AA7CE1">
      <w:rPr>
        <w:b/>
        <w:sz w:val="18"/>
      </w:rPr>
      <w:fldChar w:fldCharType="separate"/>
    </w:r>
    <w:r w:rsidRPr="00AA7CE1">
      <w:rPr>
        <w:b/>
        <w:noProof/>
        <w:sz w:val="18"/>
      </w:rPr>
      <w:t>17</w:t>
    </w:r>
    <w:r w:rsidRPr="00AA7CE1">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007C5" w14:textId="635626EB" w:rsidR="002C1755" w:rsidRPr="00CB1BD2" w:rsidRDefault="002C1755" w:rsidP="00CB1BD2">
    <w:pPr>
      <w:pStyle w:val="Footer"/>
      <w:tabs>
        <w:tab w:val="right" w:pos="9638"/>
      </w:tabs>
    </w:pP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18</w:t>
    </w:r>
    <w:r w:rsidRPr="00CB1BD2">
      <w:rPr>
        <w:b/>
        <w:sz w:val="18"/>
      </w:rPr>
      <w:fldChar w:fldCharType="end"/>
    </w:r>
    <w:r>
      <w:rPr>
        <w:sz w:val="18"/>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463E" w14:textId="211539AA" w:rsidR="002C1755" w:rsidRPr="00CB1BD2" w:rsidRDefault="002C1755" w:rsidP="00CB1BD2">
    <w:pPr>
      <w:pStyle w:val="Footer"/>
      <w:tabs>
        <w:tab w:val="right" w:pos="9638"/>
      </w:tabs>
      <w:rPr>
        <w:b/>
        <w:sz w:val="18"/>
      </w:rPr>
    </w:pPr>
    <w:r>
      <w:tab/>
    </w:r>
    <w:r w:rsidRPr="00CB1BD2">
      <w:rPr>
        <w:b/>
        <w:sz w:val="18"/>
      </w:rPr>
      <w:fldChar w:fldCharType="begin"/>
    </w:r>
    <w:r w:rsidRPr="00CB1BD2">
      <w:rPr>
        <w:b/>
        <w:sz w:val="18"/>
      </w:rPr>
      <w:instrText xml:space="preserve"> PAGE  \* MERGEFORMAT </w:instrText>
    </w:r>
    <w:r w:rsidRPr="00CB1BD2">
      <w:rPr>
        <w:b/>
        <w:sz w:val="18"/>
      </w:rPr>
      <w:fldChar w:fldCharType="separate"/>
    </w:r>
    <w:r w:rsidRPr="00CB1BD2">
      <w:rPr>
        <w:b/>
        <w:noProof/>
        <w:sz w:val="18"/>
      </w:rPr>
      <w:t>22</w:t>
    </w:r>
    <w:r w:rsidRPr="00CB1BD2">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10AB0" w14:textId="77777777" w:rsidR="00287BEB" w:rsidRDefault="00287BEB">
      <w:r>
        <w:separator/>
      </w:r>
    </w:p>
  </w:footnote>
  <w:footnote w:type="continuationSeparator" w:id="0">
    <w:p w14:paraId="004D83C8" w14:textId="77777777" w:rsidR="00287BEB" w:rsidRDefault="00287BEB">
      <w:r>
        <w:continuationSeparator/>
      </w:r>
    </w:p>
    <w:p w14:paraId="38C54156" w14:textId="77777777" w:rsidR="00287BEB" w:rsidRDefault="00287BEB"/>
  </w:footnote>
  <w:footnote w:type="continuationNotice" w:id="1">
    <w:p w14:paraId="750A7D94" w14:textId="77777777" w:rsidR="00287BEB" w:rsidRDefault="00287BEB">
      <w:pPr>
        <w:spacing w:line="240" w:lineRule="auto"/>
      </w:pPr>
    </w:p>
  </w:footnote>
  <w:footnote w:id="2">
    <w:p w14:paraId="52C04570" w14:textId="7267F1C5" w:rsidR="002C1755" w:rsidRPr="006F6FBD" w:rsidRDefault="002C1755" w:rsidP="00952AA9">
      <w:pPr>
        <w:pStyle w:val="FootnoteText"/>
        <w:widowControl w:val="0"/>
        <w:tabs>
          <w:tab w:val="clear" w:pos="1021"/>
          <w:tab w:val="right" w:pos="1020"/>
        </w:tabs>
        <w:rPr>
          <w:lang w:val="en-US"/>
        </w:rPr>
      </w:pPr>
      <w:r>
        <w:tab/>
      </w:r>
      <w:r>
        <w:rPr>
          <w:rStyle w:val="FootnoteReference"/>
        </w:rPr>
        <w:footnoteRef/>
      </w:r>
      <w:r>
        <w:tab/>
        <w:t xml:space="preserve">Intergovernmental Panel on Climate Change. 2019. </w:t>
      </w:r>
      <w:r>
        <w:rPr>
          <w:i/>
          <w:iCs/>
        </w:rPr>
        <w:t>IPCC Special Report on Climate Change, Desertification, Land Degradation, Sustainable Land Management, Food Security, and Greenhouse Gas Fluxes in Terrestrial Ecosystems</w:t>
      </w:r>
      <w:r>
        <w:t xml:space="preserve">. </w:t>
      </w:r>
      <w:r w:rsidRPr="001F22A8">
        <w:rPr>
          <w:lang w:val="en-US"/>
        </w:rPr>
        <w:t xml:space="preserve">PR Shukla, J Skea, E Calvo Buendia, et al. (eds.). </w:t>
      </w:r>
      <w:r>
        <w:t xml:space="preserve">Available at </w:t>
      </w:r>
      <w:hyperlink r:id="rId1" w:history="1">
        <w:r>
          <w:rPr>
            <w:rStyle w:val="Hyperlink"/>
          </w:rPr>
          <w:t>https://www.ipcc.ch/report/srccl/</w:t>
        </w:r>
      </w:hyperlink>
      <w:r>
        <w:t xml:space="preserve">; </w:t>
      </w:r>
      <w:r w:rsidRPr="00E00D61">
        <w:t>and</w:t>
      </w:r>
      <w:r w:rsidDel="008F68DA">
        <w:t xml:space="preserve"> I</w:t>
      </w:r>
      <w:r>
        <w:t xml:space="preserve">ntergovernmental </w:t>
      </w:r>
      <w:r w:rsidDel="008F68DA">
        <w:t>P</w:t>
      </w:r>
      <w:r>
        <w:t xml:space="preserve">anel on </w:t>
      </w:r>
      <w:r w:rsidDel="008F68DA">
        <w:t>C</w:t>
      </w:r>
      <w:r>
        <w:t xml:space="preserve">limate </w:t>
      </w:r>
      <w:r w:rsidDel="008F68DA">
        <w:t>C</w:t>
      </w:r>
      <w:r>
        <w:t xml:space="preserve">hange. 2019. </w:t>
      </w:r>
      <w:r>
        <w:rPr>
          <w:i/>
          <w:iCs/>
        </w:rPr>
        <w:t>IPCC Special Report on the Ocean and Cryosphere in a Changing Climate</w:t>
      </w:r>
      <w:r>
        <w:t xml:space="preserve">. </w:t>
      </w:r>
      <w:r w:rsidRPr="00371866">
        <w:rPr>
          <w:lang w:val="de-DE"/>
        </w:rPr>
        <w:t xml:space="preserve">H-O Pörtner, DC Roberts, V Masson-Delmotte, et al. </w:t>
      </w:r>
      <w:r w:rsidRPr="001F22A8">
        <w:rPr>
          <w:lang w:val="en-US"/>
        </w:rPr>
        <w:t xml:space="preserve">(eds.). </w:t>
      </w:r>
      <w:r>
        <w:t xml:space="preserve">Available at </w:t>
      </w:r>
      <w:hyperlink r:id="rId2" w:history="1">
        <w:r>
          <w:rPr>
            <w:rStyle w:val="Hyperlink"/>
          </w:rPr>
          <w:t>https://www.ipcc.ch/srocc/home/</w:t>
        </w:r>
      </w:hyperlink>
      <w:r>
        <w:t>.</w:t>
      </w:r>
    </w:p>
  </w:footnote>
  <w:footnote w:id="3">
    <w:p w14:paraId="3534B5B3" w14:textId="77777777" w:rsidR="002C1755" w:rsidRPr="00AE42F6" w:rsidRDefault="002C1755" w:rsidP="00952AA9">
      <w:pPr>
        <w:pStyle w:val="FootnoteText"/>
        <w:rPr>
          <w:lang w:val="en-US"/>
        </w:rPr>
      </w:pPr>
      <w:r>
        <w:tab/>
      </w:r>
      <w:r>
        <w:rPr>
          <w:rStyle w:val="FootnoteReference"/>
        </w:rPr>
        <w:footnoteRef/>
      </w:r>
      <w:r>
        <w:tab/>
        <w:t>Decision 1/CP.16, para. 98.</w:t>
      </w:r>
    </w:p>
  </w:footnote>
  <w:footnote w:id="4">
    <w:p w14:paraId="422B6FF7" w14:textId="77777777" w:rsidR="002C1755" w:rsidRPr="00E67698" w:rsidRDefault="002C1755" w:rsidP="00952AA9">
      <w:pPr>
        <w:pStyle w:val="FootnoteText"/>
        <w:widowControl w:val="0"/>
        <w:tabs>
          <w:tab w:val="clear" w:pos="1021"/>
          <w:tab w:val="right" w:pos="1020"/>
        </w:tabs>
        <w:rPr>
          <w:lang w:val="en-US"/>
        </w:rPr>
      </w:pPr>
      <w:r>
        <w:tab/>
      </w:r>
      <w:r>
        <w:rPr>
          <w:rStyle w:val="FootnoteReference"/>
        </w:rPr>
        <w:footnoteRef/>
      </w:r>
      <w:r>
        <w:tab/>
        <w:t xml:space="preserve">See </w:t>
      </w:r>
      <w:hyperlink r:id="rId3" w:history="1">
        <w:r w:rsidRPr="00C83545">
          <w:rPr>
            <w:rStyle w:val="Hyperlink"/>
          </w:rPr>
          <w:t>https://unfccc.int/topics/pre-2020</w:t>
        </w:r>
      </w:hyperlink>
      <w:r>
        <w:t xml:space="preserve">. </w:t>
      </w:r>
    </w:p>
  </w:footnote>
  <w:footnote w:id="5">
    <w:p w14:paraId="17732BB4" w14:textId="77777777" w:rsidR="002C1755" w:rsidRPr="00FA1CE2" w:rsidRDefault="002C1755" w:rsidP="00952AA9">
      <w:pPr>
        <w:pStyle w:val="FootnoteText"/>
      </w:pPr>
      <w:r>
        <w:tab/>
      </w:r>
      <w:r>
        <w:rPr>
          <w:rStyle w:val="FootnoteReference"/>
        </w:rPr>
        <w:footnoteRef/>
      </w:r>
      <w:r>
        <w:tab/>
      </w:r>
      <w:hyperlink r:id="rId4" w:history="1">
        <w:r w:rsidRPr="00687316">
          <w:rPr>
            <w:rStyle w:val="Hyperlink"/>
          </w:rPr>
          <w:t>https://www4.unfccc.int/sites/submissionsstaging/Pages/Home.aspx</w:t>
        </w:r>
      </w:hyperlink>
      <w:r w:rsidRPr="0057644E">
        <w:rPr>
          <w:rStyle w:val="Hyperlink"/>
          <w:color w:val="auto"/>
          <w:u w:val="none"/>
        </w:rPr>
        <w:t>.</w:t>
      </w:r>
      <w:r w:rsidRPr="002C6833">
        <w:t xml:space="preserve"> </w:t>
      </w:r>
    </w:p>
  </w:footnote>
  <w:footnote w:id="6">
    <w:p w14:paraId="38604B1E" w14:textId="77777777" w:rsidR="002C1755" w:rsidRPr="00D14480" w:rsidRDefault="002C1755" w:rsidP="00952AA9">
      <w:pPr>
        <w:pStyle w:val="FootnoteText"/>
        <w:rPr>
          <w:lang w:val="en-US"/>
        </w:rPr>
      </w:pPr>
      <w:r>
        <w:tab/>
      </w:r>
      <w:r>
        <w:rPr>
          <w:rStyle w:val="FootnoteReference"/>
        </w:rPr>
        <w:footnoteRef/>
      </w:r>
      <w:r>
        <w:tab/>
        <w:t>I</w:t>
      </w:r>
      <w:r w:rsidRPr="00972919">
        <w:t xml:space="preserve">n accordance with </w:t>
      </w:r>
      <w:r>
        <w:t xml:space="preserve">decision </w:t>
      </w:r>
      <w:r w:rsidRPr="00972919">
        <w:t>1/CP.21, para</w:t>
      </w:r>
      <w:r>
        <w:t>.</w:t>
      </w:r>
      <w:r w:rsidRPr="00972919">
        <w:t xml:space="preserve"> 122</w:t>
      </w:r>
      <w:r>
        <w:t xml:space="preserve">(c). </w:t>
      </w:r>
    </w:p>
  </w:footnote>
  <w:footnote w:id="7">
    <w:p w14:paraId="73A8F9DB" w14:textId="77777777" w:rsidR="002C1755" w:rsidRPr="00E26CCD" w:rsidRDefault="002C1755" w:rsidP="00B44E86">
      <w:pPr>
        <w:pStyle w:val="FootnoteText"/>
        <w:widowControl w:val="0"/>
        <w:tabs>
          <w:tab w:val="clear" w:pos="1021"/>
          <w:tab w:val="right" w:pos="1020"/>
        </w:tabs>
        <w:rPr>
          <w:lang w:val="en-US"/>
        </w:rPr>
      </w:pPr>
      <w:r>
        <w:tab/>
      </w:r>
      <w:r>
        <w:rPr>
          <w:rStyle w:val="FootnoteReference"/>
        </w:rPr>
        <w:footnoteRef/>
      </w:r>
      <w:r>
        <w:tab/>
      </w:r>
      <w:r w:rsidRPr="00E26CCD">
        <w:t xml:space="preserve">It is noted that discussions related </w:t>
      </w:r>
      <w:r w:rsidRPr="007F64BC">
        <w:t>to the governance of the Warsaw International Mechanism</w:t>
      </w:r>
      <w:r w:rsidRPr="00E26CCD">
        <w:t xml:space="preserve"> did not produce an outcome; this is without prejudice to further consideration of this matter</w:t>
      </w:r>
      <w:r>
        <w:t>.</w:t>
      </w:r>
    </w:p>
  </w:footnote>
  <w:footnote w:id="8">
    <w:p w14:paraId="44D81FDD" w14:textId="77777777" w:rsidR="002C1755" w:rsidRPr="00EA6333" w:rsidRDefault="002C1755" w:rsidP="00DD539F">
      <w:pPr>
        <w:pStyle w:val="FootnoteText"/>
        <w:rPr>
          <w:lang w:val="en-US"/>
        </w:rPr>
      </w:pPr>
      <w:r>
        <w:tab/>
      </w:r>
      <w:r>
        <w:rPr>
          <w:rStyle w:val="FootnoteReference"/>
        </w:rPr>
        <w:footnoteRef/>
      </w:r>
      <w:r>
        <w:rPr>
          <w:lang w:val="en-US"/>
        </w:rPr>
        <w:tab/>
      </w:r>
      <w:r w:rsidRPr="00EA6333">
        <w:rPr>
          <w:lang w:val="en-US"/>
        </w:rPr>
        <w:t>FCCC/SBI/2019/15</w:t>
      </w:r>
      <w:r>
        <w:rPr>
          <w:lang w:val="en-US"/>
        </w:rPr>
        <w:t xml:space="preserve"> and Add.1.</w:t>
      </w:r>
    </w:p>
  </w:footnote>
  <w:footnote w:id="9">
    <w:p w14:paraId="324B30A3" w14:textId="77777777" w:rsidR="002C1755" w:rsidRPr="00973114" w:rsidRDefault="002C1755" w:rsidP="00DD539F">
      <w:pPr>
        <w:pStyle w:val="FootnoteText"/>
        <w:widowControl w:val="0"/>
        <w:tabs>
          <w:tab w:val="clear" w:pos="1021"/>
          <w:tab w:val="right" w:pos="1020"/>
        </w:tabs>
        <w:rPr>
          <w:lang w:val="en-US"/>
        </w:rPr>
      </w:pPr>
      <w:r>
        <w:tab/>
      </w:r>
      <w:r>
        <w:rPr>
          <w:rStyle w:val="FootnoteReference"/>
        </w:rPr>
        <w:footnoteRef/>
      </w:r>
      <w:r>
        <w:tab/>
        <w:t xml:space="preserve">FCCC/CP/2019/9. </w:t>
      </w:r>
    </w:p>
  </w:footnote>
  <w:footnote w:id="10">
    <w:p w14:paraId="09959E68" w14:textId="77777777" w:rsidR="002C1755" w:rsidRPr="00141457" w:rsidRDefault="002C1755" w:rsidP="00DD539F">
      <w:pPr>
        <w:pStyle w:val="FootnoteText"/>
        <w:widowControl w:val="0"/>
        <w:tabs>
          <w:tab w:val="clear" w:pos="1021"/>
          <w:tab w:val="right" w:pos="1020"/>
        </w:tabs>
        <w:rPr>
          <w:lang w:val="en-US"/>
        </w:rPr>
      </w:pPr>
      <w:r>
        <w:tab/>
      </w:r>
      <w:r>
        <w:rPr>
          <w:rStyle w:val="FootnoteReference"/>
        </w:rPr>
        <w:footnoteRef/>
      </w:r>
      <w:r>
        <w:tab/>
        <w:t xml:space="preserve">FCCC/CP/2019/8. </w:t>
      </w:r>
    </w:p>
  </w:footnote>
  <w:footnote w:id="11">
    <w:p w14:paraId="112356C4" w14:textId="7F7DFC24" w:rsidR="002C1755" w:rsidRPr="006B0DCA" w:rsidRDefault="002C1755" w:rsidP="0079261B">
      <w:pPr>
        <w:pStyle w:val="FootnoteText"/>
        <w:widowControl w:val="0"/>
        <w:tabs>
          <w:tab w:val="clear" w:pos="1021"/>
          <w:tab w:val="right" w:pos="1020"/>
        </w:tabs>
        <w:rPr>
          <w:lang w:val="en-US"/>
        </w:rPr>
      </w:pPr>
      <w:r>
        <w:tab/>
      </w:r>
      <w:r>
        <w:rPr>
          <w:rStyle w:val="FootnoteReference"/>
        </w:rPr>
        <w:footnoteRef/>
      </w:r>
      <w:r>
        <w:tab/>
        <w:t>Abbreviations used in the tables: COP = Conference of the Parties, SB = sessions of the subsidiary bodies, SBI = Subsidiary Body for Implementation, SBSTA = Subsidiary Body for Scientific and Technological Advice.</w:t>
      </w:r>
    </w:p>
  </w:footnote>
  <w:footnote w:id="12">
    <w:p w14:paraId="4FFF73A1" w14:textId="77777777" w:rsidR="002C1755" w:rsidRPr="001B3AD8" w:rsidRDefault="002C1755" w:rsidP="00CE5A87">
      <w:pPr>
        <w:pStyle w:val="FootnoteText"/>
        <w:widowControl w:val="0"/>
        <w:tabs>
          <w:tab w:val="clear" w:pos="1021"/>
          <w:tab w:val="right" w:pos="1020"/>
        </w:tabs>
        <w:rPr>
          <w:lang w:val="en-US"/>
        </w:rPr>
      </w:pPr>
      <w:r>
        <w:tab/>
      </w:r>
      <w:r>
        <w:rPr>
          <w:rStyle w:val="FootnoteReference"/>
        </w:rPr>
        <w:footnoteRef/>
      </w:r>
      <w:r>
        <w:tab/>
        <w:t xml:space="preserve">Available at </w:t>
      </w:r>
      <w:hyperlink r:id="rId5" w:history="1">
        <w:r w:rsidRPr="00C27014">
          <w:rPr>
            <w:rStyle w:val="Hyperlink"/>
          </w:rPr>
          <w:t>https://unfccc.int/documents/202723</w:t>
        </w:r>
      </w:hyperlink>
      <w:r>
        <w:t>.</w:t>
      </w:r>
    </w:p>
  </w:footnote>
  <w:footnote w:id="13">
    <w:p w14:paraId="1603CCDF" w14:textId="77777777" w:rsidR="002C1755" w:rsidRPr="003837E9" w:rsidRDefault="002C1755" w:rsidP="00CE5A87">
      <w:pPr>
        <w:pStyle w:val="FootnoteText"/>
        <w:tabs>
          <w:tab w:val="clear" w:pos="1021"/>
          <w:tab w:val="right" w:pos="1020"/>
        </w:tabs>
        <w:rPr>
          <w:lang w:val="es-ES"/>
        </w:rPr>
      </w:pPr>
      <w:r>
        <w:tab/>
      </w:r>
      <w:r>
        <w:rPr>
          <w:rStyle w:val="FootnoteReference"/>
        </w:rPr>
        <w:footnoteRef/>
      </w:r>
      <w:r w:rsidRPr="003837E9">
        <w:rPr>
          <w:lang w:val="es-ES"/>
        </w:rPr>
        <w:tab/>
        <w:t>Decision 7/CMA.1, annex, para. 4(b).</w:t>
      </w:r>
    </w:p>
  </w:footnote>
  <w:footnote w:id="14">
    <w:p w14:paraId="2AD73146" w14:textId="77777777" w:rsidR="002C1755" w:rsidRPr="00A47271" w:rsidRDefault="002C1755" w:rsidP="00CE5A87">
      <w:pPr>
        <w:pStyle w:val="FootnoteText"/>
        <w:widowControl w:val="0"/>
        <w:tabs>
          <w:tab w:val="clear" w:pos="1021"/>
          <w:tab w:val="right" w:pos="1020"/>
        </w:tabs>
        <w:rPr>
          <w:lang w:val="en-US"/>
        </w:rPr>
      </w:pPr>
      <w:r>
        <w:tab/>
      </w:r>
      <w:r>
        <w:rPr>
          <w:rStyle w:val="FootnoteReference"/>
        </w:rPr>
        <w:footnoteRef/>
      </w:r>
      <w:r>
        <w:tab/>
      </w:r>
      <w:r w:rsidRPr="003837E9">
        <w:rPr>
          <w:lang w:val="es-ES"/>
        </w:rPr>
        <w:t>Decision 7/CMA.1, annex, para. 4(</w:t>
      </w:r>
      <w:r>
        <w:rPr>
          <w:lang w:val="es-ES"/>
        </w:rPr>
        <w:t>d).</w:t>
      </w:r>
      <w:r>
        <w:t xml:space="preserve"> </w:t>
      </w:r>
    </w:p>
  </w:footnote>
  <w:footnote w:id="15">
    <w:p w14:paraId="1C8A0EFE" w14:textId="77777777" w:rsidR="002C1755" w:rsidRPr="003837E9" w:rsidRDefault="002C1755" w:rsidP="00CE5A87">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 xml:space="preserve">Decision 7/CMA.1, annex, para. 4(c). </w:t>
      </w:r>
    </w:p>
  </w:footnote>
  <w:footnote w:id="16">
    <w:p w14:paraId="776DE177" w14:textId="77777777" w:rsidR="002C1755" w:rsidRPr="003837E9" w:rsidRDefault="002C1755" w:rsidP="00CE5A87">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 xml:space="preserve">Decision 7/CMA.1, annex, para. 4(e). </w:t>
      </w:r>
    </w:p>
  </w:footnote>
  <w:footnote w:id="17">
    <w:p w14:paraId="4D6F7F1A" w14:textId="77777777" w:rsidR="002C1755" w:rsidRPr="003837E9" w:rsidRDefault="002C1755" w:rsidP="00CE5A87">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 xml:space="preserve">Decision 7/CMA.1, annex, para. 4(f). </w:t>
      </w:r>
    </w:p>
  </w:footnote>
  <w:footnote w:id="18">
    <w:p w14:paraId="496BDF70" w14:textId="77777777" w:rsidR="002C1755" w:rsidRPr="003837E9" w:rsidRDefault="002C1755" w:rsidP="00CE5A87">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Decision 7/CMA.1, annex, para</w:t>
      </w:r>
      <w:r>
        <w:rPr>
          <w:lang w:val="es-ES"/>
        </w:rPr>
        <w:t>.</w:t>
      </w:r>
      <w:r w:rsidRPr="003837E9">
        <w:rPr>
          <w:lang w:val="es-ES"/>
        </w:rPr>
        <w:t xml:space="preserve"> 4(g). </w:t>
      </w:r>
    </w:p>
  </w:footnote>
  <w:footnote w:id="19">
    <w:p w14:paraId="4A67A11B" w14:textId="77777777" w:rsidR="002C1755" w:rsidRPr="003837E9" w:rsidRDefault="002C1755" w:rsidP="00CE5A87">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 xml:space="preserve">Decision 7/CMA.1, para. 12, and annex, para. 4(j). </w:t>
      </w:r>
    </w:p>
  </w:footnote>
  <w:footnote w:id="20">
    <w:p w14:paraId="049C6559" w14:textId="77777777" w:rsidR="002C1755" w:rsidRPr="00173AAA" w:rsidRDefault="002C1755" w:rsidP="00CE5A87">
      <w:pPr>
        <w:pStyle w:val="FootnoteText"/>
        <w:widowControl w:val="0"/>
        <w:tabs>
          <w:tab w:val="clear" w:pos="1021"/>
          <w:tab w:val="right" w:pos="1020"/>
        </w:tabs>
        <w:rPr>
          <w:lang w:val="pt-BR"/>
        </w:rPr>
      </w:pPr>
      <w:r w:rsidRPr="003837E9">
        <w:rPr>
          <w:lang w:val="es-ES"/>
        </w:rPr>
        <w:tab/>
      </w:r>
      <w:r>
        <w:rPr>
          <w:rStyle w:val="FootnoteReference"/>
        </w:rPr>
        <w:footnoteRef/>
      </w:r>
      <w:r w:rsidRPr="00173AAA">
        <w:rPr>
          <w:lang w:val="es-ES"/>
        </w:rPr>
        <w:tab/>
        <w:t xml:space="preserve">Decision 7/CMA.1, annex, para. </w:t>
      </w:r>
      <w:r w:rsidRPr="00173AAA">
        <w:rPr>
          <w:lang w:val="pt-BR"/>
        </w:rPr>
        <w:t xml:space="preserve">4(i). </w:t>
      </w:r>
    </w:p>
  </w:footnote>
  <w:footnote w:id="21">
    <w:p w14:paraId="7EE8C751" w14:textId="77777777" w:rsidR="002C1755" w:rsidRPr="00FC63F5" w:rsidRDefault="002C1755" w:rsidP="00CE5A87">
      <w:pPr>
        <w:pStyle w:val="FootnoteText"/>
        <w:widowControl w:val="0"/>
        <w:tabs>
          <w:tab w:val="clear" w:pos="1021"/>
          <w:tab w:val="right" w:pos="1020"/>
        </w:tabs>
        <w:rPr>
          <w:lang w:val="en-US"/>
        </w:rPr>
      </w:pPr>
      <w:r w:rsidRPr="00173AAA">
        <w:rPr>
          <w:lang w:val="pt-BR"/>
        </w:rPr>
        <w:tab/>
      </w:r>
      <w:r>
        <w:rPr>
          <w:rStyle w:val="FootnoteReference"/>
        </w:rPr>
        <w:footnoteRef/>
      </w:r>
      <w:r w:rsidRPr="00173AAA">
        <w:rPr>
          <w:lang w:val="pt-BR"/>
        </w:rPr>
        <w:tab/>
        <w:t xml:space="preserve">Decision 7/CMA.1, annex, para. </w:t>
      </w:r>
      <w:r>
        <w:rPr>
          <w:lang w:val="en-US"/>
        </w:rPr>
        <w:t>4(h).</w:t>
      </w:r>
      <w:r>
        <w:t xml:space="preserve"> </w:t>
      </w:r>
    </w:p>
  </w:footnote>
  <w:footnote w:id="22">
    <w:p w14:paraId="43337346" w14:textId="77777777" w:rsidR="002C1755" w:rsidRPr="003837E9" w:rsidRDefault="002C1755" w:rsidP="00CE5A87">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r>
      <w:r>
        <w:rPr>
          <w:lang w:val="es-ES"/>
        </w:rPr>
        <w:t>See the table below</w:t>
      </w:r>
      <w:r w:rsidRPr="003837E9">
        <w:rPr>
          <w:lang w:val="es-ES"/>
        </w:rPr>
        <w:t xml:space="preserve">. </w:t>
      </w:r>
    </w:p>
  </w:footnote>
  <w:footnote w:id="23">
    <w:p w14:paraId="5179B0A9" w14:textId="77777777" w:rsidR="002C1755" w:rsidRPr="00364800" w:rsidRDefault="002C1755" w:rsidP="00B67AF2">
      <w:pPr>
        <w:pStyle w:val="FootnoteText"/>
        <w:rPr>
          <w:lang w:val="en-US"/>
        </w:rPr>
      </w:pPr>
      <w:r>
        <w:tab/>
      </w:r>
      <w:r>
        <w:rPr>
          <w:rStyle w:val="FootnoteReference"/>
        </w:rPr>
        <w:footnoteRef/>
      </w:r>
      <w:r>
        <w:tab/>
      </w:r>
      <w:r>
        <w:rPr>
          <w:lang w:val="en-US"/>
        </w:rPr>
        <w:t xml:space="preserve">The long-term </w:t>
      </w:r>
      <w:r w:rsidRPr="00D81BB1">
        <w:t>global</w:t>
      </w:r>
      <w:r>
        <w:rPr>
          <w:lang w:val="en-US"/>
        </w:rPr>
        <w:t xml:space="preserve"> goal was originally defined in decision </w:t>
      </w:r>
      <w:r>
        <w:t>1/CP.16, para. 4, and was updated in decision 10/CP.21, para. 4.</w:t>
      </w:r>
    </w:p>
  </w:footnote>
  <w:footnote w:id="24">
    <w:p w14:paraId="0D53BCEA" w14:textId="1A9E117F" w:rsidR="002C1755" w:rsidRPr="00D83E4E" w:rsidRDefault="002C1755" w:rsidP="00BE746D">
      <w:pPr>
        <w:pStyle w:val="FootnoteText"/>
        <w:rPr>
          <w:lang w:val="en-US"/>
        </w:rPr>
      </w:pPr>
      <w:r w:rsidRPr="00D83E4E">
        <w:tab/>
      </w:r>
      <w:r w:rsidRPr="00D83E4E">
        <w:rPr>
          <w:rStyle w:val="FootnoteReference"/>
        </w:rPr>
        <w:footnoteRef/>
      </w:r>
      <w:r>
        <w:tab/>
      </w:r>
      <w:r w:rsidRPr="00D83E4E">
        <w:t>Adopted in decision 4/CP.5</w:t>
      </w:r>
      <w:r w:rsidRPr="00D83E4E">
        <w:rPr>
          <w:sz w:val="20"/>
        </w:rPr>
        <w:t xml:space="preserve"> and </w:t>
      </w:r>
      <w:r w:rsidRPr="00D83E4E">
        <w:t xml:space="preserve">contained in document FCCC/CP/1999/7.  </w:t>
      </w:r>
    </w:p>
  </w:footnote>
  <w:footnote w:id="25">
    <w:p w14:paraId="60831B7F" w14:textId="139A1ED8" w:rsidR="002C1755" w:rsidRPr="00B72F5A" w:rsidRDefault="002C1755" w:rsidP="00BE746D">
      <w:pPr>
        <w:pStyle w:val="FootnoteText"/>
        <w:rPr>
          <w:lang w:val="en-US"/>
        </w:rPr>
      </w:pPr>
      <w:r w:rsidRPr="00D83E4E">
        <w:tab/>
      </w:r>
      <w:r w:rsidRPr="00D83E4E">
        <w:rPr>
          <w:rStyle w:val="FootnoteReference"/>
        </w:rPr>
        <w:footnoteRef/>
      </w:r>
      <w:r>
        <w:tab/>
      </w:r>
      <w:r w:rsidRPr="00D83E4E">
        <w:t>Decision 2/CP.17, para</w:t>
      </w:r>
      <w:r>
        <w:t>.</w:t>
      </w:r>
      <w:r w:rsidRPr="00D83E4E">
        <w:t xml:space="preserve"> 18.</w:t>
      </w:r>
    </w:p>
  </w:footnote>
  <w:footnote w:id="26">
    <w:p w14:paraId="20C2C3B6" w14:textId="5E14F878" w:rsidR="002C1755" w:rsidRPr="00B72F5A" w:rsidRDefault="002C1755" w:rsidP="00BE746D">
      <w:pPr>
        <w:pStyle w:val="FootnoteText"/>
        <w:rPr>
          <w:lang w:val="en-US"/>
        </w:rPr>
      </w:pPr>
      <w:r w:rsidRPr="00D83E4E">
        <w:tab/>
      </w:r>
      <w:r w:rsidRPr="00D83E4E">
        <w:rPr>
          <w:rStyle w:val="FootnoteReference"/>
        </w:rPr>
        <w:footnoteRef/>
      </w:r>
      <w:r>
        <w:tab/>
      </w:r>
      <w:r w:rsidRPr="00D83E4E">
        <w:t>Decision 2/CP.17, para</w:t>
      </w:r>
      <w:r>
        <w:t>s.</w:t>
      </w:r>
      <w:r w:rsidRPr="00D83E4E">
        <w:t xml:space="preserve"> 1</w:t>
      </w:r>
      <w:r>
        <w:t>3–14</w:t>
      </w:r>
      <w:r w:rsidRPr="00D83E4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A595C" w14:textId="0A5E5EE7" w:rsidR="002C1755" w:rsidRPr="00CB1BD2" w:rsidRDefault="002C1755" w:rsidP="00CB1BD2">
    <w:pPr>
      <w:pStyle w:val="Header"/>
    </w:pPr>
    <w:r>
      <w:t>FCCC/CP/2019/13/Add.1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269BE" w14:textId="52CA96A5" w:rsidR="002C1755" w:rsidRPr="00CB1BD2" w:rsidRDefault="002C1755" w:rsidP="00CB1BD2">
    <w:pPr>
      <w:pStyle w:val="Header"/>
    </w:pPr>
    <w:r>
      <w:t>FCCC/CP/2019/13/Add.1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960E" w14:textId="4528A27A" w:rsidR="002C1755" w:rsidRPr="00FB1D27" w:rsidRDefault="002C1755" w:rsidP="00FB1D27">
    <w:r>
      <w:rPr>
        <w:noProof/>
      </w:rPr>
      <mc:AlternateContent>
        <mc:Choice Requires="wps">
          <w:drawing>
            <wp:anchor distT="0" distB="0" distL="114300" distR="114300" simplePos="0" relativeHeight="251718681" behindDoc="0" locked="0" layoutInCell="1" allowOverlap="1" wp14:anchorId="42EE023B" wp14:editId="5B733309">
              <wp:simplePos x="0" y="0"/>
              <wp:positionH relativeFrom="page">
                <wp:posOffset>9935845</wp:posOffset>
              </wp:positionH>
              <wp:positionV relativeFrom="margin">
                <wp:posOffset>0</wp:posOffset>
              </wp:positionV>
              <wp:extent cx="215900" cy="6120130"/>
              <wp:effectExtent l="0" t="0" r="12700" b="139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9B84F35" w14:textId="30CFC4C3" w:rsidR="002C1755" w:rsidRDefault="002C1755" w:rsidP="00FB1D27">
                          <w:pPr>
                            <w:pStyle w:val="Header"/>
                          </w:pPr>
                          <w:r>
                            <w:t>FCCC/CP/2019/13/Add.1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2EE023B" id="_x0000_t202" coordsize="21600,21600" o:spt="202" path="m,l,21600r21600,l21600,xe">
              <v:stroke joinstyle="miter"/>
              <v:path gradientshapeok="t" o:connecttype="rect"/>
            </v:shapetype>
            <v:shape id="Text Box 16" o:spid="_x0000_s1030" type="#_x0000_t202" style="position:absolute;margin-left:782.35pt;margin-top:0;width:17pt;height:481.9pt;z-index:251718681;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" filled="f" stroked="f">
              <v:stroke joinstyle="round"/>
              <v:path arrowok="t"/>
              <v:textbox style="layout-flow:vertical" inset="0,0,0,0">
                <w:txbxContent>
                  <w:p w14:paraId="69B84F35" w14:textId="30CFC4C3" w:rsidR="002C1755" w:rsidRDefault="002C1755" w:rsidP="00FB1D27">
                    <w:pPr>
                      <w:pStyle w:val="Header"/>
                    </w:pPr>
                    <w:r>
                      <w:t>FCCC/CP/2019/13/Add.1</w:t>
                    </w:r>
                  </w:p>
                </w:txbxContent>
              </v:textbox>
              <w10:wrap anchorx="page" anchory="margin"/>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C2C06" w14:textId="2A26468C" w:rsidR="002C1755" w:rsidRPr="00FB1D27" w:rsidRDefault="002C1755" w:rsidP="00FB1D27">
    <w:r>
      <w:rPr>
        <w:noProof/>
      </w:rPr>
      <mc:AlternateContent>
        <mc:Choice Requires="wps">
          <w:drawing>
            <wp:anchor distT="0" distB="0" distL="114300" distR="114300" simplePos="0" relativeHeight="251716633" behindDoc="0" locked="0" layoutInCell="1" allowOverlap="1" wp14:anchorId="196D40D4" wp14:editId="3AA0F574">
              <wp:simplePos x="0" y="0"/>
              <wp:positionH relativeFrom="page">
                <wp:posOffset>9935845</wp:posOffset>
              </wp:positionH>
              <wp:positionV relativeFrom="margin">
                <wp:posOffset>0</wp:posOffset>
              </wp:positionV>
              <wp:extent cx="215900" cy="6120130"/>
              <wp:effectExtent l="0" t="0" r="12700" b="139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488BB26" w14:textId="21EEA1C2" w:rsidR="002C1755" w:rsidRDefault="002C1755" w:rsidP="00FB1D27">
                          <w:pPr>
                            <w:pStyle w:val="Header"/>
                            <w:jc w:val="right"/>
                          </w:pPr>
                          <w:r>
                            <w:t>FCCC/CP/2019/13/Add.1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96D40D4" id="_x0000_t202" coordsize="21600,21600" o:spt="202" path="m,l,21600r21600,l21600,xe">
              <v:stroke joinstyle="miter"/>
              <v:path gradientshapeok="t" o:connecttype="rect"/>
            </v:shapetype>
            <v:shape id="Text Box 14" o:spid="_x0000_s1031" type="#_x0000_t202" style="position:absolute;margin-left:782.35pt;margin-top:0;width:17pt;height:481.9pt;z-index:251716633;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" filled="f" stroked="f">
              <v:stroke joinstyle="round"/>
              <v:path arrowok="t"/>
              <v:textbox style="layout-flow:vertical" inset="0,0,0,0">
                <w:txbxContent>
                  <w:p w14:paraId="7488BB26" w14:textId="21EEA1C2" w:rsidR="002C1755" w:rsidRDefault="002C1755" w:rsidP="00FB1D27">
                    <w:pPr>
                      <w:pStyle w:val="Header"/>
                      <w:jc w:val="right"/>
                    </w:pPr>
                    <w:r>
                      <w:t>FCCC/CP/2019/13/Add.1</w:t>
                    </w:r>
                  </w:p>
                </w:txbxContent>
              </v:textbox>
              <w10:wrap anchorx="page" anchory="margin"/>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4627" w14:textId="2DADEE65" w:rsidR="002C1755" w:rsidRPr="00AD7E4A" w:rsidRDefault="002C1755" w:rsidP="00AD7E4A">
    <w:pPr>
      <w:pStyle w:val="Header"/>
    </w:pPr>
    <w:r>
      <w:t>FCCC/CP/2019/13/Add.1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CB4EA" w14:textId="2234D0EC" w:rsidR="002C1755" w:rsidRPr="00AD7E4A" w:rsidRDefault="002C1755" w:rsidP="00AD7E4A">
    <w:pPr>
      <w:pStyle w:val="Header"/>
      <w:jc w:val="right"/>
    </w:pPr>
    <w:r>
      <w:t>FCCC/CP/2019/13/Add.1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537C1" w14:textId="44A86614" w:rsidR="002C1755" w:rsidRPr="00CB1BD2" w:rsidRDefault="002C1755" w:rsidP="00CB1BD2">
    <w:pPr>
      <w:pStyle w:val="Header"/>
    </w:pPr>
    <w:r>
      <w:t>FCCC/CP/2019/13/Add.1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309E4" w14:textId="3BDEACC3" w:rsidR="002C1755" w:rsidRPr="00CB1BD2" w:rsidRDefault="002C1755" w:rsidP="00CB1BD2">
    <w:pPr>
      <w:pStyle w:val="Header"/>
      <w:jc w:val="right"/>
    </w:pPr>
    <w:r>
      <w:t>FCCC/CP/2019/13/Add.1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923C7" w14:textId="3B53AF45" w:rsidR="002C1755" w:rsidRPr="00CB1BD2" w:rsidRDefault="002C1755" w:rsidP="00CB1BD2">
    <w:r>
      <w:rPr>
        <w:noProof/>
      </w:rPr>
      <mc:AlternateContent>
        <mc:Choice Requires="wps">
          <w:drawing>
            <wp:anchor distT="0" distB="0" distL="114300" distR="114300" simplePos="0" relativeHeight="251679769" behindDoc="0" locked="0" layoutInCell="1" allowOverlap="1" wp14:anchorId="1477BAB1" wp14:editId="2F5C50F8">
              <wp:simplePos x="0" y="0"/>
              <wp:positionH relativeFrom="page">
                <wp:posOffset>9935845</wp:posOffset>
              </wp:positionH>
              <wp:positionV relativeFrom="margin">
                <wp:posOffset>0</wp:posOffset>
              </wp:positionV>
              <wp:extent cx="215900" cy="6120130"/>
              <wp:effectExtent l="0" t="0" r="12700" b="1397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9C2C57B" w14:textId="7F4156E6" w:rsidR="002C1755" w:rsidRDefault="002C1755" w:rsidP="00CB1BD2">
                          <w:pPr>
                            <w:pStyle w:val="Header"/>
                          </w:pPr>
                          <w:r>
                            <w:t>FCCC/CP/2019/13/Add.1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477BAB1" id="_x0000_t202" coordsize="21600,21600" o:spt="202" path="m,l,21600r21600,l21600,xe">
              <v:stroke joinstyle="miter"/>
              <v:path gradientshapeok="t" o:connecttype="rect"/>
            </v:shapetype>
            <v:shape id="Text Box 47" o:spid="_x0000_s1034" type="#_x0000_t202" style="position:absolute;margin-left:782.35pt;margin-top:0;width:17pt;height:481.9pt;z-index:251679769;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" filled="f" stroked="f">
              <v:stroke joinstyle="round"/>
              <v:path arrowok="t"/>
              <v:textbox style="layout-flow:vertical" inset="0,0,0,0">
                <w:txbxContent>
                  <w:p w14:paraId="09C2C57B" w14:textId="7F4156E6" w:rsidR="002C1755" w:rsidRDefault="002C1755" w:rsidP="00CB1BD2">
                    <w:pPr>
                      <w:pStyle w:val="Header"/>
                    </w:pPr>
                    <w:r>
                      <w:t>FCCC/CP/2019/13/Add.1</w:t>
                    </w:r>
                  </w:p>
                </w:txbxContent>
              </v:textbox>
              <w10:wrap anchorx="page" anchory="margin"/>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FBDBC" w14:textId="2F719A50" w:rsidR="002C1755" w:rsidRPr="00BE746D" w:rsidRDefault="002C1755" w:rsidP="00BE746D">
    <w:r>
      <w:rPr>
        <w:noProof/>
      </w:rPr>
      <mc:AlternateContent>
        <mc:Choice Requires="wps">
          <w:drawing>
            <wp:anchor distT="0" distB="0" distL="114300" distR="114300" simplePos="0" relativeHeight="251658247" behindDoc="0" locked="0" layoutInCell="1" allowOverlap="1" wp14:anchorId="3439B545" wp14:editId="00E8344B">
              <wp:simplePos x="0" y="0"/>
              <wp:positionH relativeFrom="page">
                <wp:posOffset>9935845</wp:posOffset>
              </wp:positionH>
              <wp:positionV relativeFrom="margin">
                <wp:posOffset>0</wp:posOffset>
              </wp:positionV>
              <wp:extent cx="215900" cy="6120130"/>
              <wp:effectExtent l="0" t="0" r="12700" b="139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A8D8AFE" w14:textId="1821F781" w:rsidR="002C1755" w:rsidRDefault="002C1755" w:rsidP="00BE746D">
                          <w:pPr>
                            <w:pStyle w:val="Header"/>
                            <w:jc w:val="right"/>
                          </w:pPr>
                          <w:r>
                            <w:t>FCCC/CP/2019/X/Add.1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439B545" id="_x0000_t202" coordsize="21600,21600" o:spt="202" path="m,l,21600r21600,l21600,xe">
              <v:stroke joinstyle="miter"/>
              <v:path gradientshapeok="t" o:connecttype="rect"/>
            </v:shapetype>
            <v:shape id="Text Box 13" o:spid="_x0000_s1035" type="#_x0000_t202" style="position:absolute;margin-left:782.35pt;margin-top:0;width:17pt;height:481.9pt;z-index:251658247;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" filled="f" stroked="f">
              <v:stroke joinstyle="round"/>
              <v:path arrowok="t"/>
              <v:textbox style="layout-flow:vertical" inset="0,0,0,0">
                <w:txbxContent>
                  <w:p w14:paraId="0A8D8AFE" w14:textId="1821F781" w:rsidR="002C1755" w:rsidRDefault="002C1755" w:rsidP="00BE746D">
                    <w:pPr>
                      <w:pStyle w:val="Header"/>
                      <w:jc w:val="right"/>
                    </w:pPr>
                    <w:r>
                      <w:t>FCCC/CP/2019/X/Add.1</w:t>
                    </w:r>
                  </w:p>
                </w:txbxContent>
              </v:textbox>
              <w10:wrap anchorx="page" anchory="margin"/>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D844" w14:textId="4CAFC0C9" w:rsidR="002C1755" w:rsidRPr="00CB1BD2" w:rsidRDefault="002C1755" w:rsidP="00CB1BD2">
    <w:pPr>
      <w:pStyle w:val="Header"/>
    </w:pPr>
    <w:r>
      <w:t>FCCC/CP/2019/13/Add.1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BC6B5" w14:textId="3071C003" w:rsidR="002C1755" w:rsidRPr="00CB1BD2" w:rsidRDefault="002C1755" w:rsidP="00CB1BD2">
    <w:pPr>
      <w:pStyle w:val="Header"/>
      <w:jc w:val="right"/>
    </w:pPr>
    <w:r>
      <w:t>FCCC/CP/2019/13/Add.1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15A7B" w14:textId="730A5951" w:rsidR="002C1755" w:rsidRPr="00CB1BD2" w:rsidRDefault="002C1755" w:rsidP="00CB1BD2">
    <w:pPr>
      <w:pStyle w:val="Header"/>
      <w:jc w:val="right"/>
    </w:pPr>
    <w:r>
      <w:t>FCCC/CP/2019/13/Add.1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B806C" w14:textId="29A674E2" w:rsidR="002C1755" w:rsidRPr="00CB1BD2" w:rsidRDefault="002C1755" w:rsidP="00CB1BD2">
    <w:r>
      <w:rPr>
        <w:noProof/>
      </w:rPr>
      <mc:AlternateContent>
        <mc:Choice Requires="wps">
          <w:drawing>
            <wp:anchor distT="0" distB="0" distL="114300" distR="114300" simplePos="0" relativeHeight="251692057" behindDoc="0" locked="0" layoutInCell="1" allowOverlap="1" wp14:anchorId="71DEC7B5" wp14:editId="347216F2">
              <wp:simplePos x="0" y="0"/>
              <wp:positionH relativeFrom="page">
                <wp:posOffset>9935845</wp:posOffset>
              </wp:positionH>
              <wp:positionV relativeFrom="margin">
                <wp:posOffset>0</wp:posOffset>
              </wp:positionV>
              <wp:extent cx="215900" cy="6120130"/>
              <wp:effectExtent l="0" t="0" r="12700" b="1397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45BB7B9E" w14:textId="5D9CA913" w:rsidR="002C1755" w:rsidRDefault="002C1755" w:rsidP="00CB1BD2">
                          <w:pPr>
                            <w:pStyle w:val="Header"/>
                          </w:pPr>
                          <w:r>
                            <w:t>FCCC/CP/2019/13/Add.1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1DEC7B5" id="_x0000_t202" coordsize="21600,21600" o:spt="202" path="m,l,21600r21600,l21600,xe">
              <v:stroke joinstyle="miter"/>
              <v:path gradientshapeok="t" o:connecttype="rect"/>
            </v:shapetype>
            <v:shape id="Text Box 59" o:spid="_x0000_s1038" type="#_x0000_t202" style="position:absolute;margin-left:782.35pt;margin-top:0;width:17pt;height:481.9pt;z-index:251692057;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" filled="f" stroked="f">
              <v:stroke joinstyle="round"/>
              <v:path arrowok="t"/>
              <v:textbox style="layout-flow:vertical" inset="0,0,0,0">
                <w:txbxContent>
                  <w:p w14:paraId="45BB7B9E" w14:textId="5D9CA913" w:rsidR="002C1755" w:rsidRDefault="002C1755" w:rsidP="00CB1BD2">
                    <w:pPr>
                      <w:pStyle w:val="Header"/>
                    </w:pPr>
                    <w:r>
                      <w:t>FCCC/CP/2019/13/Add.1</w:t>
                    </w:r>
                  </w:p>
                </w:txbxContent>
              </v:textbox>
              <w10:wrap anchorx="page" anchory="margin"/>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6BF8B" w14:textId="2C0975C4" w:rsidR="002C1755" w:rsidRPr="00CB1BD2" w:rsidRDefault="002C1755" w:rsidP="00CB1BD2">
    <w:r>
      <w:rPr>
        <w:noProof/>
      </w:rPr>
      <mc:AlternateContent>
        <mc:Choice Requires="wps">
          <w:drawing>
            <wp:anchor distT="0" distB="0" distL="114300" distR="114300" simplePos="0" relativeHeight="251690009" behindDoc="0" locked="0" layoutInCell="1" allowOverlap="1" wp14:anchorId="01F7BB2C" wp14:editId="6A2ACFD8">
              <wp:simplePos x="0" y="0"/>
              <wp:positionH relativeFrom="page">
                <wp:posOffset>9935845</wp:posOffset>
              </wp:positionH>
              <wp:positionV relativeFrom="margin">
                <wp:posOffset>0</wp:posOffset>
              </wp:positionV>
              <wp:extent cx="215900" cy="6120130"/>
              <wp:effectExtent l="0" t="0" r="12700" b="1397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4104F2E0" w14:textId="3AA273C2" w:rsidR="002C1755" w:rsidRDefault="002C1755" w:rsidP="00CB1BD2">
                          <w:pPr>
                            <w:pStyle w:val="Header"/>
                            <w:jc w:val="right"/>
                          </w:pPr>
                          <w:r>
                            <w:t>FCCC/CP/2019/13/Add.1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1F7BB2C" id="_x0000_t202" coordsize="21600,21600" o:spt="202" path="m,l,21600r21600,l21600,xe">
              <v:stroke joinstyle="miter"/>
              <v:path gradientshapeok="t" o:connecttype="rect"/>
            </v:shapetype>
            <v:shape id="Text Box 57" o:spid="_x0000_s1039" type="#_x0000_t202" style="position:absolute;margin-left:782.35pt;margin-top:0;width:17pt;height:481.9pt;z-index:251690009;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" filled="f" stroked="f">
              <v:stroke joinstyle="round"/>
              <v:path arrowok="t"/>
              <v:textbox style="layout-flow:vertical" inset="0,0,0,0">
                <w:txbxContent>
                  <w:p w14:paraId="4104F2E0" w14:textId="3AA273C2" w:rsidR="002C1755" w:rsidRDefault="002C1755" w:rsidP="00CB1BD2">
                    <w:pPr>
                      <w:pStyle w:val="Header"/>
                      <w:jc w:val="right"/>
                    </w:pPr>
                    <w:r>
                      <w:t>FCCC/CP/2019/13/Add.1</w:t>
                    </w:r>
                  </w:p>
                </w:txbxContent>
              </v:textbox>
              <w10:wrap anchorx="page" anchory="margin"/>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65083" w14:textId="2BD8D357" w:rsidR="002C1755" w:rsidRPr="00CB1BD2" w:rsidRDefault="002C1755" w:rsidP="00CB1BD2">
    <w:pPr>
      <w:pStyle w:val="Header"/>
    </w:pPr>
    <w:r>
      <w:t>FCCC/CP/2019/13/Add.1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9919B" w14:textId="5C60CD44" w:rsidR="002C1755" w:rsidRPr="00CB1BD2" w:rsidRDefault="002C1755" w:rsidP="00CB1BD2">
    <w:pPr>
      <w:pStyle w:val="Header"/>
      <w:jc w:val="right"/>
    </w:pPr>
    <w:r>
      <w:t>FCCC/CP/2019/13/Add.1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5BC5D" w14:textId="04ACCD60" w:rsidR="002C1755" w:rsidRPr="00DD2A07" w:rsidRDefault="002C1755" w:rsidP="00DD2A07">
    <w:r>
      <w:rPr>
        <w:noProof/>
      </w:rPr>
      <mc:AlternateContent>
        <mc:Choice Requires="wps">
          <w:drawing>
            <wp:anchor distT="0" distB="0" distL="114300" distR="114300" simplePos="0" relativeHeight="251658250" behindDoc="0" locked="0" layoutInCell="1" allowOverlap="1" wp14:anchorId="744F8E39" wp14:editId="63E85DC2">
              <wp:simplePos x="0" y="0"/>
              <wp:positionH relativeFrom="page">
                <wp:posOffset>9935845</wp:posOffset>
              </wp:positionH>
              <wp:positionV relativeFrom="margin">
                <wp:posOffset>0</wp:posOffset>
              </wp:positionV>
              <wp:extent cx="215900" cy="6120130"/>
              <wp:effectExtent l="0" t="0" r="12700" b="139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171852F" w14:textId="597540BD" w:rsidR="002C1755" w:rsidRDefault="002C1755" w:rsidP="00DD2A07">
                          <w:pPr>
                            <w:pStyle w:val="Header"/>
                          </w:pPr>
                          <w:r>
                            <w:t>FCCC/CP/2019/X/Add.1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44F8E39" id="_x0000_t202" coordsize="21600,21600" o:spt="202" path="m,l,21600r21600,l21600,xe">
              <v:stroke joinstyle="miter"/>
              <v:path gradientshapeok="t" o:connecttype="rect"/>
            </v:shapetype>
            <v:shape id="Text Box 23" o:spid="_x0000_s1042" type="#_x0000_t202" style="position:absolute;margin-left:782.35pt;margin-top:0;width:17pt;height:481.9pt;z-index:25165825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" filled="f" stroked="f">
              <v:stroke joinstyle="round"/>
              <v:path arrowok="t"/>
              <v:textbox style="layout-flow:vertical" inset="0,0,0,0">
                <w:txbxContent>
                  <w:p w14:paraId="7171852F" w14:textId="597540BD" w:rsidR="002C1755" w:rsidRDefault="002C1755" w:rsidP="00DD2A07">
                    <w:pPr>
                      <w:pStyle w:val="Header"/>
                    </w:pPr>
                    <w:r>
                      <w:t>FCCC/CP/2019/X/Add.1</w:t>
                    </w:r>
                  </w:p>
                </w:txbxContent>
              </v:textbox>
              <w10:wrap anchorx="page" anchory="margin"/>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A8C0" w14:textId="6F0054EB" w:rsidR="002C1755" w:rsidRPr="00CB1BD2" w:rsidRDefault="002C1755" w:rsidP="00CB1BD2">
    <w:r>
      <w:rPr>
        <w:noProof/>
      </w:rPr>
      <mc:AlternateContent>
        <mc:Choice Requires="wps">
          <w:drawing>
            <wp:anchor distT="0" distB="0" distL="114300" distR="114300" simplePos="0" relativeHeight="251694105" behindDoc="0" locked="0" layoutInCell="1" allowOverlap="1" wp14:anchorId="7AC6B6B3" wp14:editId="5F70280F">
              <wp:simplePos x="0" y="0"/>
              <wp:positionH relativeFrom="page">
                <wp:posOffset>9935845</wp:posOffset>
              </wp:positionH>
              <wp:positionV relativeFrom="margin">
                <wp:posOffset>0</wp:posOffset>
              </wp:positionV>
              <wp:extent cx="215900" cy="6120130"/>
              <wp:effectExtent l="0" t="0" r="12700" b="1397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462B3737" w14:textId="102A73C0" w:rsidR="002C1755" w:rsidRDefault="002C1755" w:rsidP="00CB1BD2">
                          <w:pPr>
                            <w:pStyle w:val="Header"/>
                            <w:jc w:val="right"/>
                          </w:pPr>
                          <w:r>
                            <w:t>FCCC/CP/2019/13/Add.1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AC6B6B3" id="_x0000_t202" coordsize="21600,21600" o:spt="202" path="m,l,21600r21600,l21600,xe">
              <v:stroke joinstyle="miter"/>
              <v:path gradientshapeok="t" o:connecttype="rect"/>
            </v:shapetype>
            <v:shape id="Text Box 61" o:spid="_x0000_s1043" type="#_x0000_t202" style="position:absolute;margin-left:782.35pt;margin-top:0;width:17pt;height:481.9pt;z-index:251694105;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" filled="f" stroked="f">
              <v:stroke joinstyle="round"/>
              <v:path arrowok="t"/>
              <v:textbox style="layout-flow:vertical" inset="0,0,0,0">
                <w:txbxContent>
                  <w:p w14:paraId="462B3737" w14:textId="102A73C0" w:rsidR="002C1755" w:rsidRDefault="002C1755" w:rsidP="00CB1BD2">
                    <w:pPr>
                      <w:pStyle w:val="Header"/>
                      <w:jc w:val="right"/>
                    </w:pPr>
                    <w:r>
                      <w:t>FCCC/CP/2019/13/Add.1</w:t>
                    </w:r>
                  </w:p>
                </w:txbxContent>
              </v:textbox>
              <w10:wrap anchorx="page" anchory="margin"/>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F687" w14:textId="797D0880" w:rsidR="002C1755" w:rsidRPr="00CB1BD2" w:rsidRDefault="002C1755" w:rsidP="00CB1BD2">
    <w:pPr>
      <w:pStyle w:val="Header"/>
    </w:pPr>
    <w:r>
      <w:t>FCCC/CP/2019/13/Add.1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BF880" w14:textId="7A2094B6" w:rsidR="002C1755" w:rsidRPr="00CB1BD2" w:rsidRDefault="002C1755" w:rsidP="00CB1BD2">
    <w:pPr>
      <w:pStyle w:val="Header"/>
      <w:jc w:val="right"/>
    </w:pPr>
    <w:r>
      <w:t>FCCC/CP/2019/13/Add.1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FF26" w14:textId="7F47601B" w:rsidR="002C1755" w:rsidRPr="00CB1BD2" w:rsidRDefault="002C1755" w:rsidP="00CB1BD2">
    <w:r>
      <w:rPr>
        <w:noProof/>
      </w:rPr>
      <mc:AlternateContent>
        <mc:Choice Requires="wps">
          <w:drawing>
            <wp:anchor distT="0" distB="0" distL="114300" distR="114300" simplePos="0" relativeHeight="251704345" behindDoc="0" locked="0" layoutInCell="1" allowOverlap="1" wp14:anchorId="703ED6A7" wp14:editId="1FFFF392">
              <wp:simplePos x="0" y="0"/>
              <wp:positionH relativeFrom="page">
                <wp:posOffset>9935845</wp:posOffset>
              </wp:positionH>
              <wp:positionV relativeFrom="margin">
                <wp:posOffset>0</wp:posOffset>
              </wp:positionV>
              <wp:extent cx="215900" cy="6120130"/>
              <wp:effectExtent l="0" t="0" r="12700" b="13970"/>
              <wp:wrapNone/>
              <wp:docPr id="1179438472" name="Text Box 1179438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4C58EF35" w14:textId="549CF5B3" w:rsidR="002C1755" w:rsidRDefault="002C1755" w:rsidP="00CB1BD2">
                          <w:pPr>
                            <w:pStyle w:val="Header"/>
                          </w:pPr>
                          <w:r>
                            <w:t>FCCC/CP/2019/13/Add.1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03ED6A7" id="_x0000_t202" coordsize="21600,21600" o:spt="202" path="m,l,21600r21600,l21600,xe">
              <v:stroke joinstyle="miter"/>
              <v:path gradientshapeok="t" o:connecttype="rect"/>
            </v:shapetype>
            <v:shape id="Text Box 1179438472" o:spid="_x0000_s1045" type="#_x0000_t202" style="position:absolute;margin-left:782.35pt;margin-top:0;width:17pt;height:481.9pt;z-index:251704345;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" filled="f" stroked="f">
              <v:stroke joinstyle="round"/>
              <v:path arrowok="t"/>
              <v:textbox style="layout-flow:vertical" inset="0,0,0,0">
                <w:txbxContent>
                  <w:p w14:paraId="4C58EF35" w14:textId="549CF5B3" w:rsidR="002C1755" w:rsidRDefault="002C1755" w:rsidP="00CB1BD2">
                    <w:pPr>
                      <w:pStyle w:val="Header"/>
                    </w:pPr>
                    <w:r>
                      <w:t>FCCC/CP/2019/13/Add.1</w:t>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0D0FA" w14:textId="738FB126" w:rsidR="002C1755" w:rsidRPr="00CB1BD2" w:rsidRDefault="002C1755" w:rsidP="00CB1BD2">
    <w:pPr>
      <w:pStyle w:val="Header"/>
      <w:jc w:val="right"/>
    </w:pPr>
    <w:r>
      <w:t>FCCC/CP/2019/13/Add.1</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1E761" w14:textId="479E187B" w:rsidR="002C1755" w:rsidRPr="00CB1BD2" w:rsidRDefault="002C1755" w:rsidP="00CB1BD2">
    <w:r>
      <w:rPr>
        <w:noProof/>
      </w:rPr>
      <mc:AlternateContent>
        <mc:Choice Requires="wps">
          <w:drawing>
            <wp:anchor distT="0" distB="0" distL="114300" distR="114300" simplePos="0" relativeHeight="251702297" behindDoc="0" locked="0" layoutInCell="1" allowOverlap="1" wp14:anchorId="171E0C37" wp14:editId="3C20BC4F">
              <wp:simplePos x="0" y="0"/>
              <wp:positionH relativeFrom="page">
                <wp:posOffset>9935845</wp:posOffset>
              </wp:positionH>
              <wp:positionV relativeFrom="margin">
                <wp:posOffset>0</wp:posOffset>
              </wp:positionV>
              <wp:extent cx="215900" cy="6120130"/>
              <wp:effectExtent l="0" t="0" r="12700" b="13970"/>
              <wp:wrapNone/>
              <wp:docPr id="1179438470" name="Text Box 1179438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7A86B07" w14:textId="5FBD5DB4" w:rsidR="002C1755" w:rsidRDefault="002C1755" w:rsidP="00CB1BD2">
                          <w:pPr>
                            <w:pStyle w:val="Header"/>
                            <w:jc w:val="right"/>
                          </w:pPr>
                          <w:r>
                            <w:t>FCCC/CP/2019/13/Add.1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71E0C37" id="_x0000_t202" coordsize="21600,21600" o:spt="202" path="m,l,21600r21600,l21600,xe">
              <v:stroke joinstyle="miter"/>
              <v:path gradientshapeok="t" o:connecttype="rect"/>
            </v:shapetype>
            <v:shape id="Text Box 1179438470" o:spid="_x0000_s1046" type="#_x0000_t202" style="position:absolute;margin-left:782.35pt;margin-top:0;width:17pt;height:481.9pt;z-index:251702297;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" filled="f" stroked="f">
              <v:stroke joinstyle="round"/>
              <v:path arrowok="t"/>
              <v:textbox style="layout-flow:vertical" inset="0,0,0,0">
                <w:txbxContent>
                  <w:p w14:paraId="57A86B07" w14:textId="5FBD5DB4" w:rsidR="002C1755" w:rsidRDefault="002C1755" w:rsidP="00CB1BD2">
                    <w:pPr>
                      <w:pStyle w:val="Header"/>
                      <w:jc w:val="right"/>
                    </w:pPr>
                    <w:r>
                      <w:t>FCCC/CP/2019/13/Add.1</w:t>
                    </w:r>
                  </w:p>
                </w:txbxContent>
              </v:textbox>
              <w10:wrap anchorx="page" anchory="margin"/>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19E1A" w14:textId="236506BE" w:rsidR="002C1755" w:rsidRPr="00CB1BD2" w:rsidRDefault="002C1755" w:rsidP="00CB1BD2">
    <w:pPr>
      <w:pStyle w:val="Header"/>
    </w:pPr>
    <w:r>
      <w:t>FCCC/CP/2019/13/Add.1</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809A3" w14:textId="06A96E30" w:rsidR="002C1755" w:rsidRPr="00CB1BD2" w:rsidRDefault="002C1755" w:rsidP="00CB1BD2">
    <w:pPr>
      <w:pStyle w:val="Header"/>
      <w:jc w:val="right"/>
    </w:pPr>
    <w:r>
      <w:t>FCCC/CP/2019/13/Add.1</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479C5" w14:textId="3FCA7D2A" w:rsidR="002C1755" w:rsidRPr="002C5374" w:rsidRDefault="002C1755" w:rsidP="002C5374">
    <w:r>
      <w:rPr>
        <w:noProof/>
      </w:rPr>
      <mc:AlternateContent>
        <mc:Choice Requires="wps">
          <w:drawing>
            <wp:anchor distT="0" distB="0" distL="114300" distR="114300" simplePos="0" relativeHeight="251658253" behindDoc="0" locked="0" layoutInCell="1" allowOverlap="1" wp14:anchorId="56309032" wp14:editId="65022969">
              <wp:simplePos x="0" y="0"/>
              <wp:positionH relativeFrom="page">
                <wp:posOffset>9935845</wp:posOffset>
              </wp:positionH>
              <wp:positionV relativeFrom="margin">
                <wp:posOffset>0</wp:posOffset>
              </wp:positionV>
              <wp:extent cx="215900" cy="6120130"/>
              <wp:effectExtent l="0" t="0" r="12700" b="1397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B174FC5" w14:textId="2AFC764E" w:rsidR="002C1755" w:rsidRDefault="002C1755" w:rsidP="002C5374">
                          <w:pPr>
                            <w:pStyle w:val="Header"/>
                          </w:pPr>
                          <w:r>
                            <w:t>FCCC/CP/2019/X/Add.1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6309032" id="_x0000_t202" coordsize="21600,21600" o:spt="202" path="m,l,21600r21600,l21600,xe">
              <v:stroke joinstyle="miter"/>
              <v:path gradientshapeok="t" o:connecttype="rect"/>
            </v:shapetype>
            <v:shape id="Text Box 30" o:spid="_x0000_s1049" type="#_x0000_t202" style="position:absolute;margin-left:782.35pt;margin-top:0;width:17pt;height:481.9pt;z-index:251658253;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" filled="f" stroked="f">
              <v:stroke joinstyle="round"/>
              <v:path arrowok="t"/>
              <v:textbox style="layout-flow:vertical" inset="0,0,0,0">
                <w:txbxContent>
                  <w:p w14:paraId="1B174FC5" w14:textId="2AFC764E" w:rsidR="002C1755" w:rsidRDefault="002C1755" w:rsidP="002C5374">
                    <w:pPr>
                      <w:pStyle w:val="Header"/>
                    </w:pPr>
                    <w:r>
                      <w:t>FCCC/CP/2019/X/Add.1</w:t>
                    </w:r>
                  </w:p>
                </w:txbxContent>
              </v:textbox>
              <w10:wrap anchorx="page" anchory="margin"/>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55959" w14:textId="678C0896" w:rsidR="002C1755" w:rsidRPr="00CB1BD2" w:rsidRDefault="002C1755" w:rsidP="00CB1BD2">
    <w:r>
      <w:rPr>
        <w:noProof/>
      </w:rPr>
      <mc:AlternateContent>
        <mc:Choice Requires="wps">
          <w:drawing>
            <wp:anchor distT="0" distB="0" distL="114300" distR="114300" simplePos="0" relativeHeight="251706393" behindDoc="0" locked="0" layoutInCell="1" allowOverlap="1" wp14:anchorId="023259AB" wp14:editId="2A784FA7">
              <wp:simplePos x="0" y="0"/>
              <wp:positionH relativeFrom="page">
                <wp:posOffset>9935845</wp:posOffset>
              </wp:positionH>
              <wp:positionV relativeFrom="margin">
                <wp:posOffset>0</wp:posOffset>
              </wp:positionV>
              <wp:extent cx="215900" cy="6120130"/>
              <wp:effectExtent l="0" t="0" r="12700" b="13970"/>
              <wp:wrapNone/>
              <wp:docPr id="1179438476" name="Text Box 1179438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6EC0CBE" w14:textId="0922929D" w:rsidR="002C1755" w:rsidRDefault="002C1755" w:rsidP="00CB1BD2">
                          <w:pPr>
                            <w:pStyle w:val="Header"/>
                            <w:jc w:val="right"/>
                          </w:pPr>
                          <w:r>
                            <w:t>FCCC/CP/2019/13/Add.1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23259AB" id="_x0000_t202" coordsize="21600,21600" o:spt="202" path="m,l,21600r21600,l21600,xe">
              <v:stroke joinstyle="miter"/>
              <v:path gradientshapeok="t" o:connecttype="rect"/>
            </v:shapetype>
            <v:shape id="Text Box 1179438476" o:spid="_x0000_s1050" type="#_x0000_t202" style="position:absolute;margin-left:782.35pt;margin-top:0;width:17pt;height:481.9pt;z-index:251706393;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" filled="f" stroked="f">
              <v:stroke joinstyle="round"/>
              <v:path arrowok="t"/>
              <v:textbox style="layout-flow:vertical" inset="0,0,0,0">
                <w:txbxContent>
                  <w:p w14:paraId="76EC0CBE" w14:textId="0922929D" w:rsidR="002C1755" w:rsidRDefault="002C1755" w:rsidP="00CB1BD2">
                    <w:pPr>
                      <w:pStyle w:val="Header"/>
                      <w:jc w:val="right"/>
                    </w:pPr>
                    <w:r>
                      <w:t>FCCC/CP/2019/13/Add.1</w:t>
                    </w:r>
                  </w:p>
                </w:txbxContent>
              </v:textbox>
              <w10:wrap anchorx="page" anchory="margin"/>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C2D10" w14:textId="2F3B2DC5" w:rsidR="002C1755" w:rsidRPr="00CB1BD2" w:rsidRDefault="002C1755" w:rsidP="00CB1BD2">
    <w:pPr>
      <w:pStyle w:val="Header"/>
    </w:pPr>
    <w:r>
      <w:t>FCCC/CP/2019/13/Add.1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1F563" w14:textId="75D1E252" w:rsidR="002C1755" w:rsidRPr="00CB1BD2" w:rsidRDefault="002C1755" w:rsidP="00CB1BD2">
    <w:pPr>
      <w:pStyle w:val="Header"/>
      <w:jc w:val="right"/>
    </w:pPr>
    <w:r>
      <w:t>FCCC/CP/2019/13/Add.1</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2C5B5" w14:textId="0BD8D4A1" w:rsidR="002C1755" w:rsidRPr="00CB1BD2" w:rsidRDefault="002C1755" w:rsidP="00CB1BD2">
    <w:pPr>
      <w:pStyle w:val="Header"/>
    </w:pPr>
    <w:r>
      <w:t>FCCC/CP/2019/13/Add.1</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CD749" w14:textId="167E1B6C" w:rsidR="002C1755" w:rsidRPr="00CB1BD2" w:rsidRDefault="002C1755" w:rsidP="00CB1BD2">
    <w:pPr>
      <w:pStyle w:val="Header"/>
      <w:jc w:val="right"/>
    </w:pPr>
    <w:r>
      <w:t>FCCC/CP/2019/13/Add.1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48D09" w14:textId="7DF825A9" w:rsidR="002C1755" w:rsidRPr="00CB1BD2" w:rsidRDefault="002C1755" w:rsidP="00CB1BD2">
    <w:pPr>
      <w:pStyle w:val="Header"/>
      <w:jc w:val="right"/>
    </w:pPr>
    <w:r>
      <w:t>FCCC/CP/2019/13/Add.1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3DC57" w14:textId="201DA75D" w:rsidR="002C1755" w:rsidRPr="00AA7CE1" w:rsidRDefault="002C1755" w:rsidP="00AA7CE1">
    <w:r>
      <w:rPr>
        <w:noProof/>
      </w:rPr>
      <mc:AlternateContent>
        <mc:Choice Requires="wps">
          <w:drawing>
            <wp:anchor distT="0" distB="0" distL="114300" distR="114300" simplePos="0" relativeHeight="251710489" behindDoc="0" locked="0" layoutInCell="1" allowOverlap="1" wp14:anchorId="2CAA5934" wp14:editId="61A89F61">
              <wp:simplePos x="0" y="0"/>
              <wp:positionH relativeFrom="page">
                <wp:posOffset>9935845</wp:posOffset>
              </wp:positionH>
              <wp:positionV relativeFrom="margin">
                <wp:posOffset>0</wp:posOffset>
              </wp:positionV>
              <wp:extent cx="215900" cy="6120130"/>
              <wp:effectExtent l="0" t="0" r="1270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3A78DA84" w14:textId="26AFB357" w:rsidR="002C1755" w:rsidRDefault="002C1755" w:rsidP="00AA7CE1">
                          <w:pPr>
                            <w:pStyle w:val="Header"/>
                          </w:pPr>
                          <w:r>
                            <w:t>FCCC/CP/2019/13/Add.1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CAA5934" id="_x0000_t202" coordsize="21600,21600" o:spt="202" path="m,l,21600r21600,l21600,xe">
              <v:stroke joinstyle="miter"/>
              <v:path gradientshapeok="t" o:connecttype="rect"/>
            </v:shapetype>
            <v:shape id="Text Box 5" o:spid="_x0000_s1026" type="#_x0000_t202" style="position:absolute;margin-left:782.35pt;margin-top:0;width:17pt;height:481.9pt;z-index:251710489;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" filled="f" stroked="f">
              <v:stroke joinstyle="round"/>
              <v:path arrowok="t"/>
              <v:textbox style="layout-flow:vertical" inset="0,0,0,0">
                <w:txbxContent>
                  <w:p w14:paraId="3A78DA84" w14:textId="26AFB357" w:rsidR="002C1755" w:rsidRDefault="002C1755" w:rsidP="00AA7CE1">
                    <w:pPr>
                      <w:pStyle w:val="Header"/>
                    </w:pPr>
                    <w:r>
                      <w:t>FCCC/CP/2019/13/Add.1</w:t>
                    </w:r>
                  </w:p>
                </w:txbxContent>
              </v:textbox>
              <w10:wrap anchorx="page" anchory="margin"/>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73B4E" w14:textId="619E1F69" w:rsidR="002C1755" w:rsidRPr="00AA7CE1" w:rsidRDefault="002C1755" w:rsidP="00AA7CE1">
    <w:r>
      <w:rPr>
        <w:noProof/>
      </w:rPr>
      <mc:AlternateContent>
        <mc:Choice Requires="wps">
          <w:drawing>
            <wp:anchor distT="0" distB="0" distL="114300" distR="114300" simplePos="0" relativeHeight="251712537" behindDoc="0" locked="0" layoutInCell="1" allowOverlap="1" wp14:anchorId="0A27EC52" wp14:editId="70B3E6E5">
              <wp:simplePos x="0" y="0"/>
              <wp:positionH relativeFrom="page">
                <wp:posOffset>9935845</wp:posOffset>
              </wp:positionH>
              <wp:positionV relativeFrom="margin">
                <wp:posOffset>0</wp:posOffset>
              </wp:positionV>
              <wp:extent cx="215900" cy="6120130"/>
              <wp:effectExtent l="0" t="0" r="1270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D4AAE87" w14:textId="1FD9A0B5" w:rsidR="002C1755" w:rsidRDefault="002C1755" w:rsidP="00AA7CE1">
                          <w:pPr>
                            <w:pStyle w:val="Header"/>
                            <w:jc w:val="right"/>
                          </w:pPr>
                          <w:r>
                            <w:t>FCCC/CP/2019/13/Add.1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A27EC52" id="_x0000_t202" coordsize="21600,21600" o:spt="202" path="m,l,21600r21600,l21600,xe">
              <v:stroke joinstyle="miter"/>
              <v:path gradientshapeok="t" o:connecttype="rect"/>
            </v:shapetype>
            <v:shape id="Text Box 7" o:spid="_x0000_s1027" type="#_x0000_t202" style="position:absolute;margin-left:782.35pt;margin-top:0;width:17pt;height:481.9pt;z-index:251712537;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" filled="f" stroked="f">
              <v:stroke joinstyle="round"/>
              <v:path arrowok="t"/>
              <v:textbox style="layout-flow:vertical" inset="0,0,0,0">
                <w:txbxContent>
                  <w:p w14:paraId="2D4AAE87" w14:textId="1FD9A0B5" w:rsidR="002C1755" w:rsidRDefault="002C1755" w:rsidP="00AA7CE1">
                    <w:pPr>
                      <w:pStyle w:val="Header"/>
                      <w:jc w:val="right"/>
                    </w:pPr>
                    <w:r>
                      <w:t>FCCC/CP/2019/13/Add.1</w:t>
                    </w:r>
                  </w:p>
                </w:txbxContent>
              </v:textbox>
              <w10:wrap anchorx="page"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0B8F9" w14:textId="21C77CC0" w:rsidR="002C1755" w:rsidRPr="00AA7CE1" w:rsidRDefault="002C1755" w:rsidP="00AA7CE1">
    <w:pPr>
      <w:pStyle w:val="Header"/>
    </w:pPr>
    <w:r>
      <w:t>FCCC/CP/2019/13/Add.1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9F6A5" w14:textId="2FADD292" w:rsidR="002C1755" w:rsidRPr="00CB1BD2" w:rsidRDefault="002C1755" w:rsidP="00CB1BD2">
    <w:pPr>
      <w:pStyle w:val="Header"/>
    </w:pPr>
    <w:r>
      <w:t>FCCC/CP/2019/13/Add.1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EBA87" w14:textId="1739415E" w:rsidR="002C1755" w:rsidRPr="00CB1BD2" w:rsidRDefault="002C1755" w:rsidP="00CB1BD2">
    <w:pPr>
      <w:pStyle w:val="Header"/>
      <w:jc w:val="right"/>
    </w:pPr>
    <w:r>
      <w:t>FCCC/CP/2019/13/Add.1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80A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8E33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466F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4920C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40AD0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2432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A240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D051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D880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6C87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1F6D58"/>
    <w:multiLevelType w:val="multilevel"/>
    <w:tmpl w:val="F73A0EB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6"/>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4"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5" w15:restartNumberingAfterBreak="0">
    <w:nsid w:val="09344211"/>
    <w:multiLevelType w:val="multilevel"/>
    <w:tmpl w:val="58FAF65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decimal"/>
      <w:lvlText w:val="%6."/>
      <w:lvlJc w:val="left"/>
      <w:pPr>
        <w:tabs>
          <w:tab w:val="num" w:pos="2269"/>
        </w:tabs>
        <w:ind w:left="1702" w:firstLine="0"/>
      </w:pPr>
      <w:rPr>
        <w:rFonts w:hint="default"/>
      </w:rPr>
    </w:lvl>
    <w:lvl w:ilvl="6">
      <w:start w:val="1"/>
      <w:numFmt w:val="lowerLetter"/>
      <w:lvlText w:val="%7)"/>
      <w:lvlJc w:val="left"/>
      <w:pPr>
        <w:tabs>
          <w:tab w:val="num" w:pos="1702"/>
        </w:tabs>
        <w:ind w:left="1702" w:hanging="170"/>
      </w:pPr>
      <w:rPr>
        <w:rFonts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1023354E"/>
    <w:multiLevelType w:val="multilevel"/>
    <w:tmpl w:val="AB88137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7" w15:restartNumberingAfterBreak="0">
    <w:nsid w:val="181A4D20"/>
    <w:multiLevelType w:val="hybridMultilevel"/>
    <w:tmpl w:val="EA323984"/>
    <w:lvl w:ilvl="0" w:tplc="9AFE8AF8">
      <w:start w:val="1"/>
      <w:numFmt w:val="lowerLetter"/>
      <w:lvlRestart w:val="0"/>
      <w:suff w:val="space"/>
      <w:lvlText w:val="%1  "/>
      <w:lvlJc w:val="left"/>
      <w:pPr>
        <w:ind w:left="0" w:firstLine="170"/>
      </w:pPr>
      <w:rPr>
        <w:i/>
        <w:sz w:val="18"/>
        <w:vertAlign w:val="superscript"/>
      </w:r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18" w15:restartNumberingAfterBreak="0">
    <w:nsid w:val="184C5D00"/>
    <w:multiLevelType w:val="hybridMultilevel"/>
    <w:tmpl w:val="F036E3C0"/>
    <w:lvl w:ilvl="0" w:tplc="7D62B7D4">
      <w:start w:val="1"/>
      <w:numFmt w:val="lowerLetter"/>
      <w:lvlRestart w:val="0"/>
      <w:suff w:val="space"/>
      <w:lvlText w:val="%1  "/>
      <w:lvlJc w:val="left"/>
      <w:pPr>
        <w:ind w:left="114" w:firstLine="170"/>
      </w:pPr>
      <w:rPr>
        <w:i/>
        <w:sz w:val="18"/>
        <w:vertAlign w:val="superscript"/>
      </w:rPr>
    </w:lvl>
    <w:lvl w:ilvl="1" w:tplc="08090019" w:tentative="1">
      <w:start w:val="1"/>
      <w:numFmt w:val="lowerLetter"/>
      <w:lvlText w:val="%2."/>
      <w:lvlJc w:val="left"/>
      <w:pPr>
        <w:ind w:left="420" w:hanging="360"/>
      </w:pPr>
    </w:lvl>
    <w:lvl w:ilvl="2" w:tplc="0809001B" w:tentative="1">
      <w:start w:val="1"/>
      <w:numFmt w:val="lowerRoman"/>
      <w:lvlText w:val="%3."/>
      <w:lvlJc w:val="right"/>
      <w:pPr>
        <w:ind w:left="1140" w:hanging="180"/>
      </w:pPr>
    </w:lvl>
    <w:lvl w:ilvl="3" w:tplc="0809000F" w:tentative="1">
      <w:start w:val="1"/>
      <w:numFmt w:val="decimal"/>
      <w:lvlText w:val="%4."/>
      <w:lvlJc w:val="left"/>
      <w:pPr>
        <w:ind w:left="1860" w:hanging="360"/>
      </w:pPr>
    </w:lvl>
    <w:lvl w:ilvl="4" w:tplc="08090019" w:tentative="1">
      <w:start w:val="1"/>
      <w:numFmt w:val="lowerLetter"/>
      <w:lvlText w:val="%5."/>
      <w:lvlJc w:val="left"/>
      <w:pPr>
        <w:ind w:left="2580" w:hanging="360"/>
      </w:pPr>
    </w:lvl>
    <w:lvl w:ilvl="5" w:tplc="0809001B" w:tentative="1">
      <w:start w:val="1"/>
      <w:numFmt w:val="lowerRoman"/>
      <w:lvlText w:val="%6."/>
      <w:lvlJc w:val="right"/>
      <w:pPr>
        <w:ind w:left="3300" w:hanging="180"/>
      </w:pPr>
    </w:lvl>
    <w:lvl w:ilvl="6" w:tplc="0809000F" w:tentative="1">
      <w:start w:val="1"/>
      <w:numFmt w:val="decimal"/>
      <w:lvlText w:val="%7."/>
      <w:lvlJc w:val="left"/>
      <w:pPr>
        <w:ind w:left="4020" w:hanging="360"/>
      </w:pPr>
    </w:lvl>
    <w:lvl w:ilvl="7" w:tplc="08090019" w:tentative="1">
      <w:start w:val="1"/>
      <w:numFmt w:val="lowerLetter"/>
      <w:lvlText w:val="%8."/>
      <w:lvlJc w:val="left"/>
      <w:pPr>
        <w:ind w:left="4740" w:hanging="360"/>
      </w:pPr>
    </w:lvl>
    <w:lvl w:ilvl="8" w:tplc="0809001B" w:tentative="1">
      <w:start w:val="1"/>
      <w:numFmt w:val="lowerRoman"/>
      <w:lvlText w:val="%9."/>
      <w:lvlJc w:val="right"/>
      <w:pPr>
        <w:ind w:left="5460" w:hanging="180"/>
      </w:pPr>
    </w:lvl>
  </w:abstractNum>
  <w:abstractNum w:abstractNumId="19" w15:restartNumberingAfterBreak="0">
    <w:nsid w:val="1E7A603A"/>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0"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4" w15:restartNumberingAfterBreak="0">
    <w:nsid w:val="24BF7A39"/>
    <w:multiLevelType w:val="hybridMultilevel"/>
    <w:tmpl w:val="767607AE"/>
    <w:lvl w:ilvl="0" w:tplc="7D62B7D4">
      <w:start w:val="1"/>
      <w:numFmt w:val="lowerLetter"/>
      <w:lvlRestart w:val="0"/>
      <w:suff w:val="space"/>
      <w:lvlText w:val="%1  "/>
      <w:lvlJc w:val="left"/>
      <w:pPr>
        <w:ind w:left="1134" w:firstLine="170"/>
      </w:pPr>
      <w:rPr>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ED1D60"/>
    <w:multiLevelType w:val="hybridMultilevel"/>
    <w:tmpl w:val="FE4C6140"/>
    <w:lvl w:ilvl="0" w:tplc="A7061250">
      <w:start w:val="1"/>
      <w:numFmt w:val="upperRoman"/>
      <w:lvlText w:val="%1."/>
      <w:lvlJc w:val="left"/>
      <w:pPr>
        <w:ind w:left="1598" w:hanging="720"/>
      </w:pPr>
      <w:rPr>
        <w:rFonts w:hint="default"/>
      </w:rPr>
    </w:lvl>
    <w:lvl w:ilvl="1" w:tplc="08090019">
      <w:start w:val="1"/>
      <w:numFmt w:val="lowerLetter"/>
      <w:lvlText w:val="%2."/>
      <w:lvlJc w:val="left"/>
      <w:pPr>
        <w:ind w:left="1958" w:hanging="360"/>
      </w:pPr>
    </w:lvl>
    <w:lvl w:ilvl="2" w:tplc="0809001B" w:tentative="1">
      <w:start w:val="1"/>
      <w:numFmt w:val="lowerRoman"/>
      <w:lvlText w:val="%3."/>
      <w:lvlJc w:val="right"/>
      <w:pPr>
        <w:ind w:left="2678" w:hanging="180"/>
      </w:pPr>
    </w:lvl>
    <w:lvl w:ilvl="3" w:tplc="0809000F" w:tentative="1">
      <w:start w:val="1"/>
      <w:numFmt w:val="decimal"/>
      <w:lvlText w:val="%4."/>
      <w:lvlJc w:val="left"/>
      <w:pPr>
        <w:ind w:left="3398" w:hanging="360"/>
      </w:pPr>
    </w:lvl>
    <w:lvl w:ilvl="4" w:tplc="08090019" w:tentative="1">
      <w:start w:val="1"/>
      <w:numFmt w:val="lowerLetter"/>
      <w:lvlText w:val="%5."/>
      <w:lvlJc w:val="left"/>
      <w:pPr>
        <w:ind w:left="4118" w:hanging="360"/>
      </w:pPr>
    </w:lvl>
    <w:lvl w:ilvl="5" w:tplc="0809001B" w:tentative="1">
      <w:start w:val="1"/>
      <w:numFmt w:val="lowerRoman"/>
      <w:lvlText w:val="%6."/>
      <w:lvlJc w:val="right"/>
      <w:pPr>
        <w:ind w:left="4838" w:hanging="180"/>
      </w:pPr>
    </w:lvl>
    <w:lvl w:ilvl="6" w:tplc="0809000F" w:tentative="1">
      <w:start w:val="1"/>
      <w:numFmt w:val="decimal"/>
      <w:lvlText w:val="%7."/>
      <w:lvlJc w:val="left"/>
      <w:pPr>
        <w:ind w:left="5558" w:hanging="360"/>
      </w:pPr>
    </w:lvl>
    <w:lvl w:ilvl="7" w:tplc="08090019" w:tentative="1">
      <w:start w:val="1"/>
      <w:numFmt w:val="lowerLetter"/>
      <w:lvlText w:val="%8."/>
      <w:lvlJc w:val="left"/>
      <w:pPr>
        <w:ind w:left="6278" w:hanging="360"/>
      </w:pPr>
    </w:lvl>
    <w:lvl w:ilvl="8" w:tplc="0809001B" w:tentative="1">
      <w:start w:val="1"/>
      <w:numFmt w:val="lowerRoman"/>
      <w:lvlText w:val="%9."/>
      <w:lvlJc w:val="right"/>
      <w:pPr>
        <w:ind w:left="6998" w:hanging="180"/>
      </w:pPr>
    </w:lvl>
  </w:abstractNum>
  <w:abstractNum w:abstractNumId="29" w15:restartNumberingAfterBreak="0">
    <w:nsid w:val="36F50900"/>
    <w:multiLevelType w:val="hybridMultilevel"/>
    <w:tmpl w:val="D8023F8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79C1E77"/>
    <w:multiLevelType w:val="hybridMultilevel"/>
    <w:tmpl w:val="E49E438A"/>
    <w:lvl w:ilvl="0" w:tplc="F70C330A">
      <w:start w:val="1"/>
      <w:numFmt w:val="lowerLetter"/>
      <w:lvlRestart w:val="0"/>
      <w:suff w:val="space"/>
      <w:lvlText w:val="%1  "/>
      <w:lvlJc w:val="left"/>
      <w:pPr>
        <w:ind w:left="1134" w:firstLine="170"/>
      </w:pPr>
      <w:rPr>
        <w:i/>
        <w:sz w:val="18"/>
        <w:vertAlign w:val="superscrip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BA734CD"/>
    <w:multiLevelType w:val="hybridMultilevel"/>
    <w:tmpl w:val="CB4CB076"/>
    <w:lvl w:ilvl="0" w:tplc="F70C330A">
      <w:start w:val="1"/>
      <w:numFmt w:val="lowerLetter"/>
      <w:lvlRestart w:val="0"/>
      <w:suff w:val="space"/>
      <w:lvlText w:val="%1  "/>
      <w:lvlJc w:val="left"/>
      <w:pPr>
        <w:ind w:left="965" w:firstLine="170"/>
      </w:pPr>
      <w:rPr>
        <w:i/>
        <w:sz w:val="18"/>
        <w:vertAlign w:val="superscript"/>
      </w:rPr>
    </w:lvl>
    <w:lvl w:ilvl="1" w:tplc="08090019">
      <w:start w:val="1"/>
      <w:numFmt w:val="lowerLetter"/>
      <w:lvlText w:val="%2."/>
      <w:lvlJc w:val="left"/>
      <w:pPr>
        <w:ind w:left="1271" w:hanging="360"/>
      </w:pPr>
    </w:lvl>
    <w:lvl w:ilvl="2" w:tplc="0809001B" w:tentative="1">
      <w:start w:val="1"/>
      <w:numFmt w:val="lowerRoman"/>
      <w:lvlText w:val="%3."/>
      <w:lvlJc w:val="right"/>
      <w:pPr>
        <w:ind w:left="1991" w:hanging="180"/>
      </w:pPr>
    </w:lvl>
    <w:lvl w:ilvl="3" w:tplc="0809000F" w:tentative="1">
      <w:start w:val="1"/>
      <w:numFmt w:val="decimal"/>
      <w:lvlText w:val="%4."/>
      <w:lvlJc w:val="left"/>
      <w:pPr>
        <w:ind w:left="2711" w:hanging="360"/>
      </w:pPr>
    </w:lvl>
    <w:lvl w:ilvl="4" w:tplc="08090019" w:tentative="1">
      <w:start w:val="1"/>
      <w:numFmt w:val="lowerLetter"/>
      <w:lvlText w:val="%5."/>
      <w:lvlJc w:val="left"/>
      <w:pPr>
        <w:ind w:left="3431" w:hanging="360"/>
      </w:pPr>
    </w:lvl>
    <w:lvl w:ilvl="5" w:tplc="0809001B" w:tentative="1">
      <w:start w:val="1"/>
      <w:numFmt w:val="lowerRoman"/>
      <w:lvlText w:val="%6."/>
      <w:lvlJc w:val="right"/>
      <w:pPr>
        <w:ind w:left="4151" w:hanging="180"/>
      </w:pPr>
    </w:lvl>
    <w:lvl w:ilvl="6" w:tplc="0809000F" w:tentative="1">
      <w:start w:val="1"/>
      <w:numFmt w:val="decimal"/>
      <w:lvlText w:val="%7."/>
      <w:lvlJc w:val="left"/>
      <w:pPr>
        <w:ind w:left="4871" w:hanging="360"/>
      </w:pPr>
    </w:lvl>
    <w:lvl w:ilvl="7" w:tplc="08090019" w:tentative="1">
      <w:start w:val="1"/>
      <w:numFmt w:val="lowerLetter"/>
      <w:lvlText w:val="%8."/>
      <w:lvlJc w:val="left"/>
      <w:pPr>
        <w:ind w:left="5591" w:hanging="360"/>
      </w:pPr>
    </w:lvl>
    <w:lvl w:ilvl="8" w:tplc="0809001B" w:tentative="1">
      <w:start w:val="1"/>
      <w:numFmt w:val="lowerRoman"/>
      <w:lvlText w:val="%9."/>
      <w:lvlJc w:val="right"/>
      <w:pPr>
        <w:ind w:left="6311" w:hanging="180"/>
      </w:pPr>
    </w:lvl>
  </w:abstractNum>
  <w:abstractNum w:abstractNumId="32" w15:restartNumberingAfterBreak="0">
    <w:nsid w:val="3C1E7BFC"/>
    <w:multiLevelType w:val="hybridMultilevel"/>
    <w:tmpl w:val="8D627184"/>
    <w:lvl w:ilvl="0" w:tplc="9AFE8AF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570655"/>
    <w:multiLevelType w:val="hybridMultilevel"/>
    <w:tmpl w:val="2C10CB7C"/>
    <w:lvl w:ilvl="0" w:tplc="9AFE8AF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2A1557"/>
    <w:multiLevelType w:val="hybridMultilevel"/>
    <w:tmpl w:val="9E2CACFE"/>
    <w:lvl w:ilvl="0" w:tplc="F32C7314">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C966C7"/>
    <w:multiLevelType w:val="multilevel"/>
    <w:tmpl w:val="009C9844"/>
    <w:name w:val="Reg69"/>
    <w:lvl w:ilvl="0">
      <w:start w:val="1"/>
      <w:numFmt w:val="decimal"/>
      <w:pStyle w:val="DecPara"/>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6"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9F4254"/>
    <w:multiLevelType w:val="hybridMultilevel"/>
    <w:tmpl w:val="C09A4F46"/>
    <w:lvl w:ilvl="0" w:tplc="7D62B7D4">
      <w:start w:val="1"/>
      <w:numFmt w:val="lowerLetter"/>
      <w:lvlRestart w:val="0"/>
      <w:suff w:val="space"/>
      <w:lvlText w:val="%1  "/>
      <w:lvlJc w:val="left"/>
      <w:pPr>
        <w:ind w:left="1134" w:firstLine="170"/>
      </w:pPr>
      <w:rPr>
        <w:i/>
        <w:sz w:val="18"/>
        <w:vertAlign w:val="superscrip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1A4023"/>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9"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D57BD7"/>
    <w:multiLevelType w:val="hybridMultilevel"/>
    <w:tmpl w:val="AE00A550"/>
    <w:lvl w:ilvl="0" w:tplc="77743EAE">
      <w:start w:val="1"/>
      <w:numFmt w:val="lowerLetter"/>
      <w:lvlRestart w:val="0"/>
      <w:suff w:val="space"/>
      <w:lvlText w:val="%1  "/>
      <w:lvlJc w:val="left"/>
      <w:pPr>
        <w:ind w:left="114" w:firstLine="170"/>
      </w:pPr>
      <w:rPr>
        <w:b w:val="0"/>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E525BB"/>
    <w:multiLevelType w:val="hybridMultilevel"/>
    <w:tmpl w:val="A4861280"/>
    <w:lvl w:ilvl="0" w:tplc="21CE54D4">
      <w:start w:val="1"/>
      <w:numFmt w:val="lowerLetter"/>
      <w:lvlRestart w:val="0"/>
      <w:suff w:val="space"/>
      <w:lvlText w:val="%1  "/>
      <w:lvlJc w:val="left"/>
      <w:pPr>
        <w:ind w:left="1134" w:firstLine="170"/>
      </w:pPr>
      <w:rPr>
        <w:b w:val="0"/>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1"/>
  </w:num>
  <w:num w:numId="3">
    <w:abstractNumId w:val="25"/>
  </w:num>
  <w:num w:numId="4">
    <w:abstractNumId w:val="11"/>
  </w:num>
  <w:num w:numId="5">
    <w:abstractNumId w:val="10"/>
  </w:num>
  <w:num w:numId="6">
    <w:abstractNumId w:val="40"/>
  </w:num>
  <w:num w:numId="7">
    <w:abstractNumId w:val="23"/>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38"/>
  </w:num>
  <w:num w:numId="13">
    <w:abstractNumId w:val="13"/>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35"/>
  </w:num>
  <w:num w:numId="20">
    <w:abstractNumId w:val="14"/>
  </w:num>
  <w:num w:numId="21">
    <w:abstractNumId w:val="42"/>
  </w:num>
  <w:num w:numId="22">
    <w:abstractNumId w:val="18"/>
  </w:num>
  <w:num w:numId="23">
    <w:abstractNumId w:val="41"/>
  </w:num>
  <w:num w:numId="24">
    <w:abstractNumId w:val="24"/>
  </w:num>
  <w:num w:numId="25">
    <w:abstractNumId w:val="37"/>
  </w:num>
  <w:num w:numId="26">
    <w:abstractNumId w:val="31"/>
  </w:num>
  <w:num w:numId="27">
    <w:abstractNumId w:val="30"/>
  </w:num>
  <w:num w:numId="28">
    <w:abstractNumId w:val="29"/>
  </w:num>
  <w:num w:numId="29">
    <w:abstractNumId w:val="28"/>
  </w:num>
  <w:num w:numId="30">
    <w:abstractNumId w:val="33"/>
  </w:num>
  <w:num w:numId="31">
    <w:abstractNumId w:val="32"/>
  </w:num>
  <w:num w:numId="32">
    <w:abstractNumId w:val="17"/>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6"/>
  </w:num>
  <w:num w:numId="38">
    <w:abstractNumId w:val="16"/>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num>
  <w:num w:numId="50">
    <w:abstractNumId w:val="7"/>
  </w:num>
  <w:num w:numId="51">
    <w:abstractNumId w:val="6"/>
  </w:num>
  <w:num w:numId="52">
    <w:abstractNumId w:val="5"/>
  </w:num>
  <w:num w:numId="53">
    <w:abstractNumId w:val="4"/>
  </w:num>
  <w:num w:numId="54">
    <w:abstractNumId w:val="8"/>
  </w:num>
  <w:num w:numId="55">
    <w:abstractNumId w:val="3"/>
  </w:num>
  <w:num w:numId="56">
    <w:abstractNumId w:val="2"/>
  </w:num>
  <w:num w:numId="57">
    <w:abstractNumId w:val="1"/>
  </w:num>
  <w:num w:numId="58">
    <w:abstractNumId w:val="0"/>
  </w:num>
  <w:num w:numId="59">
    <w:abstractNumId w:val="34"/>
  </w:num>
  <w:num w:numId="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NotTrackFormatting/>
  <w:documentProtection w:formatting="1" w:enforcement="0"/>
  <w:defaultTabStop w:val="567"/>
  <w:evenAndOddHeaders/>
  <w:drawingGridHorizontalSpacing w:val="100"/>
  <w:displayHorizontalDrawingGridEvery w:val="2"/>
  <w:displayVerticalDrawingGridEvery w:val="2"/>
  <w:noPunctuationKerning/>
  <w:characterSpacingControl w:val="doNotCompress"/>
  <w:hdrShapeDefaults>
    <o:shapedefaults v:ext="edit" spidmax="6145"/>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432"/>
    <w:rsid w:val="00000908"/>
    <w:rsid w:val="00002558"/>
    <w:rsid w:val="0000365C"/>
    <w:rsid w:val="00004A30"/>
    <w:rsid w:val="00005A6E"/>
    <w:rsid w:val="00005CEE"/>
    <w:rsid w:val="00007089"/>
    <w:rsid w:val="00010FD2"/>
    <w:rsid w:val="00020D55"/>
    <w:rsid w:val="00021BB6"/>
    <w:rsid w:val="000222CD"/>
    <w:rsid w:val="0002382B"/>
    <w:rsid w:val="00024C99"/>
    <w:rsid w:val="00024D5F"/>
    <w:rsid w:val="00025F19"/>
    <w:rsid w:val="000273BD"/>
    <w:rsid w:val="000303BD"/>
    <w:rsid w:val="0003226C"/>
    <w:rsid w:val="00032DDE"/>
    <w:rsid w:val="00037650"/>
    <w:rsid w:val="0003776D"/>
    <w:rsid w:val="000423A6"/>
    <w:rsid w:val="000423BB"/>
    <w:rsid w:val="00043387"/>
    <w:rsid w:val="00043C99"/>
    <w:rsid w:val="00046DC9"/>
    <w:rsid w:val="000501EB"/>
    <w:rsid w:val="00052463"/>
    <w:rsid w:val="000555B3"/>
    <w:rsid w:val="000561BD"/>
    <w:rsid w:val="00062505"/>
    <w:rsid w:val="00062C4D"/>
    <w:rsid w:val="000637E8"/>
    <w:rsid w:val="00066330"/>
    <w:rsid w:val="00067868"/>
    <w:rsid w:val="00074375"/>
    <w:rsid w:val="00074855"/>
    <w:rsid w:val="00074EC5"/>
    <w:rsid w:val="00074FC8"/>
    <w:rsid w:val="00076113"/>
    <w:rsid w:val="0007639A"/>
    <w:rsid w:val="000773C8"/>
    <w:rsid w:val="0008030E"/>
    <w:rsid w:val="00081C44"/>
    <w:rsid w:val="000826D4"/>
    <w:rsid w:val="000826F9"/>
    <w:rsid w:val="00083647"/>
    <w:rsid w:val="0008756E"/>
    <w:rsid w:val="00087BE9"/>
    <w:rsid w:val="00090016"/>
    <w:rsid w:val="0009044B"/>
    <w:rsid w:val="000913E6"/>
    <w:rsid w:val="00092E29"/>
    <w:rsid w:val="00093044"/>
    <w:rsid w:val="000965FA"/>
    <w:rsid w:val="000973D0"/>
    <w:rsid w:val="000A24E9"/>
    <w:rsid w:val="000A399F"/>
    <w:rsid w:val="000A3BB6"/>
    <w:rsid w:val="000A4C99"/>
    <w:rsid w:val="000A566F"/>
    <w:rsid w:val="000A594A"/>
    <w:rsid w:val="000A7C2B"/>
    <w:rsid w:val="000B1FD0"/>
    <w:rsid w:val="000B4C3D"/>
    <w:rsid w:val="000B5984"/>
    <w:rsid w:val="000B5A1A"/>
    <w:rsid w:val="000B5F22"/>
    <w:rsid w:val="000C0E05"/>
    <w:rsid w:val="000C24E3"/>
    <w:rsid w:val="000C4D39"/>
    <w:rsid w:val="000C5173"/>
    <w:rsid w:val="000C7FAF"/>
    <w:rsid w:val="000D25A9"/>
    <w:rsid w:val="000D37E1"/>
    <w:rsid w:val="000D3B61"/>
    <w:rsid w:val="000D5DED"/>
    <w:rsid w:val="000D6922"/>
    <w:rsid w:val="000D6D4A"/>
    <w:rsid w:val="000E02D4"/>
    <w:rsid w:val="000E343D"/>
    <w:rsid w:val="000E5A58"/>
    <w:rsid w:val="000E6E68"/>
    <w:rsid w:val="000F0BB4"/>
    <w:rsid w:val="000F12A2"/>
    <w:rsid w:val="000F13AC"/>
    <w:rsid w:val="000F379C"/>
    <w:rsid w:val="000F4528"/>
    <w:rsid w:val="000F497E"/>
    <w:rsid w:val="000F5020"/>
    <w:rsid w:val="000F6A54"/>
    <w:rsid w:val="000F6DEE"/>
    <w:rsid w:val="000F7ECB"/>
    <w:rsid w:val="001007C9"/>
    <w:rsid w:val="00100A62"/>
    <w:rsid w:val="001029C5"/>
    <w:rsid w:val="00102A55"/>
    <w:rsid w:val="00102D18"/>
    <w:rsid w:val="00104508"/>
    <w:rsid w:val="00105A7C"/>
    <w:rsid w:val="00106384"/>
    <w:rsid w:val="00106621"/>
    <w:rsid w:val="001068D5"/>
    <w:rsid w:val="00107536"/>
    <w:rsid w:val="00107907"/>
    <w:rsid w:val="00107B0E"/>
    <w:rsid w:val="00107B7B"/>
    <w:rsid w:val="00107D97"/>
    <w:rsid w:val="0011157B"/>
    <w:rsid w:val="00111FB7"/>
    <w:rsid w:val="00112186"/>
    <w:rsid w:val="001125BD"/>
    <w:rsid w:val="0011341A"/>
    <w:rsid w:val="0011475E"/>
    <w:rsid w:val="0011556A"/>
    <w:rsid w:val="001161E5"/>
    <w:rsid w:val="001167DB"/>
    <w:rsid w:val="00116BE8"/>
    <w:rsid w:val="0011781E"/>
    <w:rsid w:val="00117E4B"/>
    <w:rsid w:val="00120826"/>
    <w:rsid w:val="00120901"/>
    <w:rsid w:val="001209A8"/>
    <w:rsid w:val="00120E84"/>
    <w:rsid w:val="00123C52"/>
    <w:rsid w:val="00124496"/>
    <w:rsid w:val="00125CF1"/>
    <w:rsid w:val="00126EB0"/>
    <w:rsid w:val="00127311"/>
    <w:rsid w:val="001307BF"/>
    <w:rsid w:val="00130A49"/>
    <w:rsid w:val="001328F9"/>
    <w:rsid w:val="00133C9D"/>
    <w:rsid w:val="001349EC"/>
    <w:rsid w:val="00134E9B"/>
    <w:rsid w:val="00134F15"/>
    <w:rsid w:val="00136D61"/>
    <w:rsid w:val="00136DCC"/>
    <w:rsid w:val="00141710"/>
    <w:rsid w:val="00141FDF"/>
    <w:rsid w:val="00142A35"/>
    <w:rsid w:val="00146E56"/>
    <w:rsid w:val="001509CB"/>
    <w:rsid w:val="00152A6E"/>
    <w:rsid w:val="00153B79"/>
    <w:rsid w:val="00155BAA"/>
    <w:rsid w:val="001600D9"/>
    <w:rsid w:val="00167E54"/>
    <w:rsid w:val="0017070C"/>
    <w:rsid w:val="0017274E"/>
    <w:rsid w:val="001729E7"/>
    <w:rsid w:val="00172CF0"/>
    <w:rsid w:val="001738F1"/>
    <w:rsid w:val="001749DF"/>
    <w:rsid w:val="00174A05"/>
    <w:rsid w:val="00175E8C"/>
    <w:rsid w:val="00177074"/>
    <w:rsid w:val="00183AED"/>
    <w:rsid w:val="00184C03"/>
    <w:rsid w:val="00186A4F"/>
    <w:rsid w:val="001871A3"/>
    <w:rsid w:val="0019006C"/>
    <w:rsid w:val="00190251"/>
    <w:rsid w:val="001906D0"/>
    <w:rsid w:val="001915EF"/>
    <w:rsid w:val="00193230"/>
    <w:rsid w:val="0019430F"/>
    <w:rsid w:val="001945C7"/>
    <w:rsid w:val="00194BFA"/>
    <w:rsid w:val="00194E11"/>
    <w:rsid w:val="00195018"/>
    <w:rsid w:val="00196C37"/>
    <w:rsid w:val="00196E77"/>
    <w:rsid w:val="001973CB"/>
    <w:rsid w:val="001A1331"/>
    <w:rsid w:val="001A1FC1"/>
    <w:rsid w:val="001A3E9A"/>
    <w:rsid w:val="001A586D"/>
    <w:rsid w:val="001A594B"/>
    <w:rsid w:val="001A5B5F"/>
    <w:rsid w:val="001A5FE8"/>
    <w:rsid w:val="001A70E2"/>
    <w:rsid w:val="001B085A"/>
    <w:rsid w:val="001B1483"/>
    <w:rsid w:val="001B4597"/>
    <w:rsid w:val="001B5CF1"/>
    <w:rsid w:val="001C3623"/>
    <w:rsid w:val="001C3DE7"/>
    <w:rsid w:val="001C40F0"/>
    <w:rsid w:val="001C458D"/>
    <w:rsid w:val="001C4688"/>
    <w:rsid w:val="001C4735"/>
    <w:rsid w:val="001C50AD"/>
    <w:rsid w:val="001C53CA"/>
    <w:rsid w:val="001C6106"/>
    <w:rsid w:val="001C6FDF"/>
    <w:rsid w:val="001C7B87"/>
    <w:rsid w:val="001D012A"/>
    <w:rsid w:val="001D0F0F"/>
    <w:rsid w:val="001D2951"/>
    <w:rsid w:val="001D2BBA"/>
    <w:rsid w:val="001D2FD8"/>
    <w:rsid w:val="001D54F2"/>
    <w:rsid w:val="001D61AE"/>
    <w:rsid w:val="001E029E"/>
    <w:rsid w:val="001E3514"/>
    <w:rsid w:val="001E686F"/>
    <w:rsid w:val="001E7803"/>
    <w:rsid w:val="001E7D13"/>
    <w:rsid w:val="001F0C87"/>
    <w:rsid w:val="001F2AB8"/>
    <w:rsid w:val="001F2BBF"/>
    <w:rsid w:val="001F4A09"/>
    <w:rsid w:val="002008AA"/>
    <w:rsid w:val="00201B92"/>
    <w:rsid w:val="002025E1"/>
    <w:rsid w:val="00202C1D"/>
    <w:rsid w:val="002031B6"/>
    <w:rsid w:val="002051A4"/>
    <w:rsid w:val="00207452"/>
    <w:rsid w:val="00210F8E"/>
    <w:rsid w:val="0021446A"/>
    <w:rsid w:val="00216589"/>
    <w:rsid w:val="002210A5"/>
    <w:rsid w:val="00221AA2"/>
    <w:rsid w:val="00222DEC"/>
    <w:rsid w:val="00223453"/>
    <w:rsid w:val="00224111"/>
    <w:rsid w:val="00224FB5"/>
    <w:rsid w:val="00230D0F"/>
    <w:rsid w:val="00231FB5"/>
    <w:rsid w:val="00232479"/>
    <w:rsid w:val="00232EAA"/>
    <w:rsid w:val="00242D83"/>
    <w:rsid w:val="00243973"/>
    <w:rsid w:val="0024447B"/>
    <w:rsid w:val="00246888"/>
    <w:rsid w:val="00247142"/>
    <w:rsid w:val="00247BF6"/>
    <w:rsid w:val="00250037"/>
    <w:rsid w:val="00250CA8"/>
    <w:rsid w:val="00250CB6"/>
    <w:rsid w:val="0025135A"/>
    <w:rsid w:val="00251FF9"/>
    <w:rsid w:val="00254848"/>
    <w:rsid w:val="00256CFB"/>
    <w:rsid w:val="00257AA3"/>
    <w:rsid w:val="00257E92"/>
    <w:rsid w:val="00260BFA"/>
    <w:rsid w:val="00264F17"/>
    <w:rsid w:val="00265325"/>
    <w:rsid w:val="00265D0D"/>
    <w:rsid w:val="00266D68"/>
    <w:rsid w:val="00267B98"/>
    <w:rsid w:val="0027051A"/>
    <w:rsid w:val="00271E93"/>
    <w:rsid w:val="00273E8E"/>
    <w:rsid w:val="002740BC"/>
    <w:rsid w:val="0027419E"/>
    <w:rsid w:val="00276A17"/>
    <w:rsid w:val="0027760F"/>
    <w:rsid w:val="002776B4"/>
    <w:rsid w:val="002779EB"/>
    <w:rsid w:val="00281523"/>
    <w:rsid w:val="002823A1"/>
    <w:rsid w:val="00282E59"/>
    <w:rsid w:val="00283275"/>
    <w:rsid w:val="002859C9"/>
    <w:rsid w:val="00286A4C"/>
    <w:rsid w:val="00287BEB"/>
    <w:rsid w:val="0029007C"/>
    <w:rsid w:val="00290409"/>
    <w:rsid w:val="002924D8"/>
    <w:rsid w:val="00292DC3"/>
    <w:rsid w:val="002933A4"/>
    <w:rsid w:val="002954CD"/>
    <w:rsid w:val="00295866"/>
    <w:rsid w:val="00295C27"/>
    <w:rsid w:val="00296C41"/>
    <w:rsid w:val="00296E16"/>
    <w:rsid w:val="0029733B"/>
    <w:rsid w:val="00297432"/>
    <w:rsid w:val="00297C1E"/>
    <w:rsid w:val="002A2A10"/>
    <w:rsid w:val="002A7B52"/>
    <w:rsid w:val="002B00DA"/>
    <w:rsid w:val="002B0283"/>
    <w:rsid w:val="002B0DB3"/>
    <w:rsid w:val="002B2A49"/>
    <w:rsid w:val="002B3984"/>
    <w:rsid w:val="002B446B"/>
    <w:rsid w:val="002B6382"/>
    <w:rsid w:val="002B71EA"/>
    <w:rsid w:val="002B72CE"/>
    <w:rsid w:val="002B7532"/>
    <w:rsid w:val="002C051E"/>
    <w:rsid w:val="002C11F7"/>
    <w:rsid w:val="002C1755"/>
    <w:rsid w:val="002C3A92"/>
    <w:rsid w:val="002C52A6"/>
    <w:rsid w:val="002C5374"/>
    <w:rsid w:val="002C582E"/>
    <w:rsid w:val="002C590F"/>
    <w:rsid w:val="002C6833"/>
    <w:rsid w:val="002C7453"/>
    <w:rsid w:val="002C79FE"/>
    <w:rsid w:val="002D154A"/>
    <w:rsid w:val="002D1F6E"/>
    <w:rsid w:val="002D45AB"/>
    <w:rsid w:val="002D737B"/>
    <w:rsid w:val="002D791B"/>
    <w:rsid w:val="002E23F6"/>
    <w:rsid w:val="002E3ED8"/>
    <w:rsid w:val="002E54C5"/>
    <w:rsid w:val="002F0F75"/>
    <w:rsid w:val="002F16F2"/>
    <w:rsid w:val="002F265B"/>
    <w:rsid w:val="002F304A"/>
    <w:rsid w:val="002F60E8"/>
    <w:rsid w:val="002F7B01"/>
    <w:rsid w:val="003012AF"/>
    <w:rsid w:val="00304BA1"/>
    <w:rsid w:val="0030565A"/>
    <w:rsid w:val="00305E53"/>
    <w:rsid w:val="00306423"/>
    <w:rsid w:val="00306F12"/>
    <w:rsid w:val="00307022"/>
    <w:rsid w:val="0030750C"/>
    <w:rsid w:val="00307519"/>
    <w:rsid w:val="00307912"/>
    <w:rsid w:val="00310F10"/>
    <w:rsid w:val="00313247"/>
    <w:rsid w:val="003132EC"/>
    <w:rsid w:val="003142DC"/>
    <w:rsid w:val="003147E4"/>
    <w:rsid w:val="00314F47"/>
    <w:rsid w:val="0031512C"/>
    <w:rsid w:val="00317B8C"/>
    <w:rsid w:val="00320927"/>
    <w:rsid w:val="00321BEC"/>
    <w:rsid w:val="003250E7"/>
    <w:rsid w:val="0032629D"/>
    <w:rsid w:val="00327513"/>
    <w:rsid w:val="00327575"/>
    <w:rsid w:val="00327B89"/>
    <w:rsid w:val="0033158A"/>
    <w:rsid w:val="00332592"/>
    <w:rsid w:val="00332992"/>
    <w:rsid w:val="003354A0"/>
    <w:rsid w:val="00336DC3"/>
    <w:rsid w:val="00340554"/>
    <w:rsid w:val="00340F72"/>
    <w:rsid w:val="00341289"/>
    <w:rsid w:val="00341302"/>
    <w:rsid w:val="003415A2"/>
    <w:rsid w:val="00344AD3"/>
    <w:rsid w:val="00350710"/>
    <w:rsid w:val="003517A4"/>
    <w:rsid w:val="003530CA"/>
    <w:rsid w:val="00354644"/>
    <w:rsid w:val="00355B23"/>
    <w:rsid w:val="00356339"/>
    <w:rsid w:val="00356F5E"/>
    <w:rsid w:val="00357684"/>
    <w:rsid w:val="00360AE3"/>
    <w:rsid w:val="00361821"/>
    <w:rsid w:val="00361A9D"/>
    <w:rsid w:val="003623D8"/>
    <w:rsid w:val="003643C9"/>
    <w:rsid w:val="00364B85"/>
    <w:rsid w:val="00370931"/>
    <w:rsid w:val="003710D5"/>
    <w:rsid w:val="00371866"/>
    <w:rsid w:val="00371895"/>
    <w:rsid w:val="00371F48"/>
    <w:rsid w:val="00375F53"/>
    <w:rsid w:val="003762C2"/>
    <w:rsid w:val="00377D2F"/>
    <w:rsid w:val="00380A8F"/>
    <w:rsid w:val="00381632"/>
    <w:rsid w:val="003817E3"/>
    <w:rsid w:val="00383404"/>
    <w:rsid w:val="00383494"/>
    <w:rsid w:val="00383673"/>
    <w:rsid w:val="003864D6"/>
    <w:rsid w:val="00393541"/>
    <w:rsid w:val="003957CF"/>
    <w:rsid w:val="003A04B4"/>
    <w:rsid w:val="003A2315"/>
    <w:rsid w:val="003A2774"/>
    <w:rsid w:val="003A4936"/>
    <w:rsid w:val="003A62E9"/>
    <w:rsid w:val="003B1229"/>
    <w:rsid w:val="003B1955"/>
    <w:rsid w:val="003B1C5A"/>
    <w:rsid w:val="003B21D1"/>
    <w:rsid w:val="003B2AE7"/>
    <w:rsid w:val="003B2C11"/>
    <w:rsid w:val="003B3C25"/>
    <w:rsid w:val="003B3FD5"/>
    <w:rsid w:val="003B4AED"/>
    <w:rsid w:val="003B4C6A"/>
    <w:rsid w:val="003B4D23"/>
    <w:rsid w:val="003B60AC"/>
    <w:rsid w:val="003B7A48"/>
    <w:rsid w:val="003C1BA5"/>
    <w:rsid w:val="003C1C9C"/>
    <w:rsid w:val="003C279D"/>
    <w:rsid w:val="003C3854"/>
    <w:rsid w:val="003C6D54"/>
    <w:rsid w:val="003C75B9"/>
    <w:rsid w:val="003D1A53"/>
    <w:rsid w:val="003D36AD"/>
    <w:rsid w:val="003D6B47"/>
    <w:rsid w:val="003D7F88"/>
    <w:rsid w:val="003E05CD"/>
    <w:rsid w:val="003E1D07"/>
    <w:rsid w:val="003E3A52"/>
    <w:rsid w:val="003E7CA8"/>
    <w:rsid w:val="003F0BC6"/>
    <w:rsid w:val="003F1E27"/>
    <w:rsid w:val="003F25E5"/>
    <w:rsid w:val="003F3102"/>
    <w:rsid w:val="003F3389"/>
    <w:rsid w:val="003F3BAD"/>
    <w:rsid w:val="003F44A5"/>
    <w:rsid w:val="003F5FEE"/>
    <w:rsid w:val="003F6D49"/>
    <w:rsid w:val="003F7301"/>
    <w:rsid w:val="003F7FC0"/>
    <w:rsid w:val="00401D8C"/>
    <w:rsid w:val="0040315A"/>
    <w:rsid w:val="00403E2E"/>
    <w:rsid w:val="004061BF"/>
    <w:rsid w:val="00410508"/>
    <w:rsid w:val="00415EFB"/>
    <w:rsid w:val="00415EFD"/>
    <w:rsid w:val="00417292"/>
    <w:rsid w:val="00422A48"/>
    <w:rsid w:val="00422A55"/>
    <w:rsid w:val="00423CAC"/>
    <w:rsid w:val="00424056"/>
    <w:rsid w:val="00424A38"/>
    <w:rsid w:val="00427DA2"/>
    <w:rsid w:val="00433F15"/>
    <w:rsid w:val="0043729E"/>
    <w:rsid w:val="00437435"/>
    <w:rsid w:val="00437B5C"/>
    <w:rsid w:val="00442AFD"/>
    <w:rsid w:val="004449AC"/>
    <w:rsid w:val="00444A9F"/>
    <w:rsid w:val="00445627"/>
    <w:rsid w:val="00446193"/>
    <w:rsid w:val="00446868"/>
    <w:rsid w:val="00447715"/>
    <w:rsid w:val="0045166A"/>
    <w:rsid w:val="00452464"/>
    <w:rsid w:val="0045287C"/>
    <w:rsid w:val="00455747"/>
    <w:rsid w:val="00456080"/>
    <w:rsid w:val="0045690D"/>
    <w:rsid w:val="004578AD"/>
    <w:rsid w:val="0046462F"/>
    <w:rsid w:val="00464BE9"/>
    <w:rsid w:val="00465A5B"/>
    <w:rsid w:val="00472601"/>
    <w:rsid w:val="0047707C"/>
    <w:rsid w:val="0047769C"/>
    <w:rsid w:val="004812E6"/>
    <w:rsid w:val="0048196D"/>
    <w:rsid w:val="00484B74"/>
    <w:rsid w:val="0048523B"/>
    <w:rsid w:val="00485971"/>
    <w:rsid w:val="00487DED"/>
    <w:rsid w:val="004903C5"/>
    <w:rsid w:val="00492B60"/>
    <w:rsid w:val="0049619E"/>
    <w:rsid w:val="004977C3"/>
    <w:rsid w:val="00497B10"/>
    <w:rsid w:val="004A3138"/>
    <w:rsid w:val="004A36EC"/>
    <w:rsid w:val="004A67DD"/>
    <w:rsid w:val="004B2869"/>
    <w:rsid w:val="004B381F"/>
    <w:rsid w:val="004B501A"/>
    <w:rsid w:val="004B61A0"/>
    <w:rsid w:val="004C0126"/>
    <w:rsid w:val="004C022A"/>
    <w:rsid w:val="004C1052"/>
    <w:rsid w:val="004C1F2B"/>
    <w:rsid w:val="004C2041"/>
    <w:rsid w:val="004C6859"/>
    <w:rsid w:val="004C7F37"/>
    <w:rsid w:val="004D1BD9"/>
    <w:rsid w:val="004D26DD"/>
    <w:rsid w:val="004D72AF"/>
    <w:rsid w:val="004D7D78"/>
    <w:rsid w:val="004D7E2D"/>
    <w:rsid w:val="004D7EEF"/>
    <w:rsid w:val="004D7F17"/>
    <w:rsid w:val="004E2287"/>
    <w:rsid w:val="004E4B8F"/>
    <w:rsid w:val="004E5210"/>
    <w:rsid w:val="004E5A04"/>
    <w:rsid w:val="004E5D40"/>
    <w:rsid w:val="004E6E17"/>
    <w:rsid w:val="004E7437"/>
    <w:rsid w:val="004F0D45"/>
    <w:rsid w:val="004F140B"/>
    <w:rsid w:val="004F17F5"/>
    <w:rsid w:val="004F2FD4"/>
    <w:rsid w:val="004F3AD1"/>
    <w:rsid w:val="004F615A"/>
    <w:rsid w:val="004F7BBE"/>
    <w:rsid w:val="005030B1"/>
    <w:rsid w:val="00503373"/>
    <w:rsid w:val="00504CAD"/>
    <w:rsid w:val="0050648C"/>
    <w:rsid w:val="00507182"/>
    <w:rsid w:val="005153C9"/>
    <w:rsid w:val="005215CB"/>
    <w:rsid w:val="00521929"/>
    <w:rsid w:val="00524ABF"/>
    <w:rsid w:val="005255F0"/>
    <w:rsid w:val="00525673"/>
    <w:rsid w:val="00527272"/>
    <w:rsid w:val="0052736C"/>
    <w:rsid w:val="00527573"/>
    <w:rsid w:val="00527791"/>
    <w:rsid w:val="005279BE"/>
    <w:rsid w:val="00531D19"/>
    <w:rsid w:val="005324FA"/>
    <w:rsid w:val="00533AB8"/>
    <w:rsid w:val="0053736E"/>
    <w:rsid w:val="00540338"/>
    <w:rsid w:val="00540443"/>
    <w:rsid w:val="005416D2"/>
    <w:rsid w:val="00545616"/>
    <w:rsid w:val="005464AA"/>
    <w:rsid w:val="00546735"/>
    <w:rsid w:val="005474C8"/>
    <w:rsid w:val="0055095A"/>
    <w:rsid w:val="005549B8"/>
    <w:rsid w:val="00555BFA"/>
    <w:rsid w:val="00556333"/>
    <w:rsid w:val="0055700C"/>
    <w:rsid w:val="00557825"/>
    <w:rsid w:val="0056212D"/>
    <w:rsid w:val="0056250B"/>
    <w:rsid w:val="005627AB"/>
    <w:rsid w:val="005648FF"/>
    <w:rsid w:val="005653A9"/>
    <w:rsid w:val="00565AF2"/>
    <w:rsid w:val="0056758F"/>
    <w:rsid w:val="0057038E"/>
    <w:rsid w:val="005704AC"/>
    <w:rsid w:val="00570F55"/>
    <w:rsid w:val="0057131D"/>
    <w:rsid w:val="00573130"/>
    <w:rsid w:val="00576132"/>
    <w:rsid w:val="0057644E"/>
    <w:rsid w:val="00576DDA"/>
    <w:rsid w:val="00576F19"/>
    <w:rsid w:val="00577949"/>
    <w:rsid w:val="00581378"/>
    <w:rsid w:val="005814B9"/>
    <w:rsid w:val="00582B41"/>
    <w:rsid w:val="0058341F"/>
    <w:rsid w:val="005857A1"/>
    <w:rsid w:val="0058588B"/>
    <w:rsid w:val="00585C3C"/>
    <w:rsid w:val="005868F3"/>
    <w:rsid w:val="0059193B"/>
    <w:rsid w:val="00592405"/>
    <w:rsid w:val="00593AD8"/>
    <w:rsid w:val="00595984"/>
    <w:rsid w:val="005A0171"/>
    <w:rsid w:val="005A0BD5"/>
    <w:rsid w:val="005A1844"/>
    <w:rsid w:val="005A30EA"/>
    <w:rsid w:val="005A3292"/>
    <w:rsid w:val="005A348D"/>
    <w:rsid w:val="005A3C96"/>
    <w:rsid w:val="005A644A"/>
    <w:rsid w:val="005B0BAC"/>
    <w:rsid w:val="005B1D36"/>
    <w:rsid w:val="005B47F8"/>
    <w:rsid w:val="005B58AD"/>
    <w:rsid w:val="005B67E0"/>
    <w:rsid w:val="005B6987"/>
    <w:rsid w:val="005B7E8B"/>
    <w:rsid w:val="005C08EC"/>
    <w:rsid w:val="005C0FFA"/>
    <w:rsid w:val="005C2440"/>
    <w:rsid w:val="005C683F"/>
    <w:rsid w:val="005C6895"/>
    <w:rsid w:val="005D3DE0"/>
    <w:rsid w:val="005D5FAD"/>
    <w:rsid w:val="005D62EA"/>
    <w:rsid w:val="005D67B3"/>
    <w:rsid w:val="005D6C7A"/>
    <w:rsid w:val="005E432D"/>
    <w:rsid w:val="005E6DF9"/>
    <w:rsid w:val="005F19A3"/>
    <w:rsid w:val="005F360E"/>
    <w:rsid w:val="005F4BCE"/>
    <w:rsid w:val="005F5368"/>
    <w:rsid w:val="005F5CFF"/>
    <w:rsid w:val="005F7584"/>
    <w:rsid w:val="006002E5"/>
    <w:rsid w:val="00601526"/>
    <w:rsid w:val="0060192C"/>
    <w:rsid w:val="00603D73"/>
    <w:rsid w:val="0060436D"/>
    <w:rsid w:val="006065AF"/>
    <w:rsid w:val="00606AE2"/>
    <w:rsid w:val="006104B6"/>
    <w:rsid w:val="006110C0"/>
    <w:rsid w:val="0061173F"/>
    <w:rsid w:val="00611E89"/>
    <w:rsid w:val="00617AF7"/>
    <w:rsid w:val="00617B57"/>
    <w:rsid w:val="00622643"/>
    <w:rsid w:val="00622B9F"/>
    <w:rsid w:val="00623374"/>
    <w:rsid w:val="00624D03"/>
    <w:rsid w:val="00625855"/>
    <w:rsid w:val="006266BE"/>
    <w:rsid w:val="00631EE2"/>
    <w:rsid w:val="00633BF3"/>
    <w:rsid w:val="00634429"/>
    <w:rsid w:val="00634DBB"/>
    <w:rsid w:val="0063652F"/>
    <w:rsid w:val="0063667C"/>
    <w:rsid w:val="006379C7"/>
    <w:rsid w:val="006415F3"/>
    <w:rsid w:val="00641F29"/>
    <w:rsid w:val="0064407D"/>
    <w:rsid w:val="0064579B"/>
    <w:rsid w:val="006517C3"/>
    <w:rsid w:val="00651BDB"/>
    <w:rsid w:val="00652077"/>
    <w:rsid w:val="00654354"/>
    <w:rsid w:val="006549AC"/>
    <w:rsid w:val="00655403"/>
    <w:rsid w:val="00655F79"/>
    <w:rsid w:val="00656A72"/>
    <w:rsid w:val="0066159F"/>
    <w:rsid w:val="00664ABD"/>
    <w:rsid w:val="00664E65"/>
    <w:rsid w:val="006668F5"/>
    <w:rsid w:val="0066761B"/>
    <w:rsid w:val="0066779B"/>
    <w:rsid w:val="006715A3"/>
    <w:rsid w:val="00671981"/>
    <w:rsid w:val="00673810"/>
    <w:rsid w:val="006748C3"/>
    <w:rsid w:val="006771A4"/>
    <w:rsid w:val="006810D8"/>
    <w:rsid w:val="0068552D"/>
    <w:rsid w:val="00685F08"/>
    <w:rsid w:val="00686479"/>
    <w:rsid w:val="00687740"/>
    <w:rsid w:val="00693901"/>
    <w:rsid w:val="0069500C"/>
    <w:rsid w:val="00695DCD"/>
    <w:rsid w:val="006973FA"/>
    <w:rsid w:val="00697A66"/>
    <w:rsid w:val="00697E8D"/>
    <w:rsid w:val="006A0250"/>
    <w:rsid w:val="006A3385"/>
    <w:rsid w:val="006A4899"/>
    <w:rsid w:val="006A530E"/>
    <w:rsid w:val="006A56FD"/>
    <w:rsid w:val="006A5B97"/>
    <w:rsid w:val="006A63F7"/>
    <w:rsid w:val="006A6CC3"/>
    <w:rsid w:val="006A7811"/>
    <w:rsid w:val="006B06DB"/>
    <w:rsid w:val="006B13CC"/>
    <w:rsid w:val="006B1C2A"/>
    <w:rsid w:val="006B2FFC"/>
    <w:rsid w:val="006B3451"/>
    <w:rsid w:val="006B35FF"/>
    <w:rsid w:val="006B38EC"/>
    <w:rsid w:val="006B4EAE"/>
    <w:rsid w:val="006B62F2"/>
    <w:rsid w:val="006B6D3A"/>
    <w:rsid w:val="006C10E9"/>
    <w:rsid w:val="006C15CE"/>
    <w:rsid w:val="006C180A"/>
    <w:rsid w:val="006C43F9"/>
    <w:rsid w:val="006C590B"/>
    <w:rsid w:val="006C6896"/>
    <w:rsid w:val="006D0BDC"/>
    <w:rsid w:val="006D27A9"/>
    <w:rsid w:val="006D3C93"/>
    <w:rsid w:val="006D59B8"/>
    <w:rsid w:val="006E2336"/>
    <w:rsid w:val="006E2DAE"/>
    <w:rsid w:val="006E5E36"/>
    <w:rsid w:val="006E62D7"/>
    <w:rsid w:val="006E6852"/>
    <w:rsid w:val="006F1BFA"/>
    <w:rsid w:val="006F2373"/>
    <w:rsid w:val="006F5FEA"/>
    <w:rsid w:val="006F6ACF"/>
    <w:rsid w:val="006F6FB2"/>
    <w:rsid w:val="006F7C1A"/>
    <w:rsid w:val="0070023F"/>
    <w:rsid w:val="00700EEF"/>
    <w:rsid w:val="00701816"/>
    <w:rsid w:val="00704821"/>
    <w:rsid w:val="00704EAD"/>
    <w:rsid w:val="00705C70"/>
    <w:rsid w:val="00706ACC"/>
    <w:rsid w:val="00710BFE"/>
    <w:rsid w:val="00710E60"/>
    <w:rsid w:val="007111EE"/>
    <w:rsid w:val="007112BE"/>
    <w:rsid w:val="0071428F"/>
    <w:rsid w:val="00717BC5"/>
    <w:rsid w:val="00721FB2"/>
    <w:rsid w:val="00721FF8"/>
    <w:rsid w:val="00724E88"/>
    <w:rsid w:val="00726562"/>
    <w:rsid w:val="007269A6"/>
    <w:rsid w:val="0073179D"/>
    <w:rsid w:val="007334B2"/>
    <w:rsid w:val="007334C8"/>
    <w:rsid w:val="00733560"/>
    <w:rsid w:val="007349D2"/>
    <w:rsid w:val="007367AC"/>
    <w:rsid w:val="00740984"/>
    <w:rsid w:val="00740B23"/>
    <w:rsid w:val="007417BC"/>
    <w:rsid w:val="00741FEC"/>
    <w:rsid w:val="00742F78"/>
    <w:rsid w:val="00743AD4"/>
    <w:rsid w:val="00743F24"/>
    <w:rsid w:val="00746018"/>
    <w:rsid w:val="00750AE3"/>
    <w:rsid w:val="00750CCE"/>
    <w:rsid w:val="00750DAB"/>
    <w:rsid w:val="007511BB"/>
    <w:rsid w:val="00752275"/>
    <w:rsid w:val="00752FEF"/>
    <w:rsid w:val="00754145"/>
    <w:rsid w:val="00754465"/>
    <w:rsid w:val="00754927"/>
    <w:rsid w:val="00754C2F"/>
    <w:rsid w:val="00754C80"/>
    <w:rsid w:val="00756BC7"/>
    <w:rsid w:val="00756CAC"/>
    <w:rsid w:val="007626E6"/>
    <w:rsid w:val="00764CD7"/>
    <w:rsid w:val="007658FD"/>
    <w:rsid w:val="007662FB"/>
    <w:rsid w:val="00767A7E"/>
    <w:rsid w:val="00770383"/>
    <w:rsid w:val="007712B0"/>
    <w:rsid w:val="00771597"/>
    <w:rsid w:val="007719B7"/>
    <w:rsid w:val="00771B52"/>
    <w:rsid w:val="00772215"/>
    <w:rsid w:val="0077446D"/>
    <w:rsid w:val="00774D1B"/>
    <w:rsid w:val="00775A37"/>
    <w:rsid w:val="007760E2"/>
    <w:rsid w:val="00783616"/>
    <w:rsid w:val="00783A82"/>
    <w:rsid w:val="0078549A"/>
    <w:rsid w:val="0078562C"/>
    <w:rsid w:val="007877E7"/>
    <w:rsid w:val="00791659"/>
    <w:rsid w:val="0079261B"/>
    <w:rsid w:val="0079363A"/>
    <w:rsid w:val="0079458A"/>
    <w:rsid w:val="007965C4"/>
    <w:rsid w:val="0079660F"/>
    <w:rsid w:val="00797D9D"/>
    <w:rsid w:val="007A4BBF"/>
    <w:rsid w:val="007A624A"/>
    <w:rsid w:val="007A7CFF"/>
    <w:rsid w:val="007B07E9"/>
    <w:rsid w:val="007B0DFC"/>
    <w:rsid w:val="007B21F0"/>
    <w:rsid w:val="007B282F"/>
    <w:rsid w:val="007B2CE5"/>
    <w:rsid w:val="007C186F"/>
    <w:rsid w:val="007C23B8"/>
    <w:rsid w:val="007C4046"/>
    <w:rsid w:val="007C4282"/>
    <w:rsid w:val="007C43B0"/>
    <w:rsid w:val="007C60C6"/>
    <w:rsid w:val="007C76D2"/>
    <w:rsid w:val="007D0DEF"/>
    <w:rsid w:val="007D39FF"/>
    <w:rsid w:val="007D3A77"/>
    <w:rsid w:val="007D3D8D"/>
    <w:rsid w:val="007D46D9"/>
    <w:rsid w:val="007D51AD"/>
    <w:rsid w:val="007D6208"/>
    <w:rsid w:val="007E2A04"/>
    <w:rsid w:val="007E5A0D"/>
    <w:rsid w:val="007E5C76"/>
    <w:rsid w:val="007E67E0"/>
    <w:rsid w:val="007E758E"/>
    <w:rsid w:val="007F0C6B"/>
    <w:rsid w:val="007F11A7"/>
    <w:rsid w:val="007F14EE"/>
    <w:rsid w:val="007F376B"/>
    <w:rsid w:val="007F5855"/>
    <w:rsid w:val="007F590E"/>
    <w:rsid w:val="007F5F01"/>
    <w:rsid w:val="007F6C8A"/>
    <w:rsid w:val="007F6ED7"/>
    <w:rsid w:val="007F7805"/>
    <w:rsid w:val="007F7E8F"/>
    <w:rsid w:val="00802646"/>
    <w:rsid w:val="00805529"/>
    <w:rsid w:val="00806D53"/>
    <w:rsid w:val="008071D5"/>
    <w:rsid w:val="0080739F"/>
    <w:rsid w:val="00810726"/>
    <w:rsid w:val="00816B4E"/>
    <w:rsid w:val="0081743A"/>
    <w:rsid w:val="008178EF"/>
    <w:rsid w:val="00820954"/>
    <w:rsid w:val="00821927"/>
    <w:rsid w:val="00822406"/>
    <w:rsid w:val="00824785"/>
    <w:rsid w:val="00824D92"/>
    <w:rsid w:val="008263F2"/>
    <w:rsid w:val="00826893"/>
    <w:rsid w:val="00827358"/>
    <w:rsid w:val="0082764C"/>
    <w:rsid w:val="00827816"/>
    <w:rsid w:val="00830027"/>
    <w:rsid w:val="0083053F"/>
    <w:rsid w:val="0083172F"/>
    <w:rsid w:val="00831A77"/>
    <w:rsid w:val="008322A2"/>
    <w:rsid w:val="00834CA0"/>
    <w:rsid w:val="008355D2"/>
    <w:rsid w:val="00836EE5"/>
    <w:rsid w:val="008370E0"/>
    <w:rsid w:val="0084026C"/>
    <w:rsid w:val="00840B77"/>
    <w:rsid w:val="008419FD"/>
    <w:rsid w:val="00841F6A"/>
    <w:rsid w:val="008421F3"/>
    <w:rsid w:val="00842245"/>
    <w:rsid w:val="0084288E"/>
    <w:rsid w:val="0084341D"/>
    <w:rsid w:val="00845317"/>
    <w:rsid w:val="00846ABC"/>
    <w:rsid w:val="00846D05"/>
    <w:rsid w:val="00847A56"/>
    <w:rsid w:val="008506D2"/>
    <w:rsid w:val="00850BA0"/>
    <w:rsid w:val="00852953"/>
    <w:rsid w:val="00854822"/>
    <w:rsid w:val="00854F81"/>
    <w:rsid w:val="00857A55"/>
    <w:rsid w:val="0086015C"/>
    <w:rsid w:val="00861916"/>
    <w:rsid w:val="00863B98"/>
    <w:rsid w:val="00863C27"/>
    <w:rsid w:val="00864AEF"/>
    <w:rsid w:val="008703AB"/>
    <w:rsid w:val="008703C3"/>
    <w:rsid w:val="00870AB0"/>
    <w:rsid w:val="00871E36"/>
    <w:rsid w:val="00873FF2"/>
    <w:rsid w:val="00875642"/>
    <w:rsid w:val="00876FDD"/>
    <w:rsid w:val="00877791"/>
    <w:rsid w:val="008843C7"/>
    <w:rsid w:val="0088577A"/>
    <w:rsid w:val="00885EE0"/>
    <w:rsid w:val="0089053E"/>
    <w:rsid w:val="0089165A"/>
    <w:rsid w:val="00892684"/>
    <w:rsid w:val="008929B7"/>
    <w:rsid w:val="008938E3"/>
    <w:rsid w:val="008947F8"/>
    <w:rsid w:val="00894836"/>
    <w:rsid w:val="00894A78"/>
    <w:rsid w:val="00897261"/>
    <w:rsid w:val="008978D5"/>
    <w:rsid w:val="00897B20"/>
    <w:rsid w:val="008A192F"/>
    <w:rsid w:val="008A253B"/>
    <w:rsid w:val="008A3BE5"/>
    <w:rsid w:val="008A4F14"/>
    <w:rsid w:val="008A5F95"/>
    <w:rsid w:val="008A686D"/>
    <w:rsid w:val="008A69AB"/>
    <w:rsid w:val="008A7864"/>
    <w:rsid w:val="008B0696"/>
    <w:rsid w:val="008B07BC"/>
    <w:rsid w:val="008B0BDE"/>
    <w:rsid w:val="008B10B2"/>
    <w:rsid w:val="008B17FB"/>
    <w:rsid w:val="008B2230"/>
    <w:rsid w:val="008B4372"/>
    <w:rsid w:val="008B4E80"/>
    <w:rsid w:val="008B7C4B"/>
    <w:rsid w:val="008C05BD"/>
    <w:rsid w:val="008C2B54"/>
    <w:rsid w:val="008C3312"/>
    <w:rsid w:val="008C344A"/>
    <w:rsid w:val="008C3EB2"/>
    <w:rsid w:val="008C42B4"/>
    <w:rsid w:val="008C485C"/>
    <w:rsid w:val="008D1D78"/>
    <w:rsid w:val="008D2969"/>
    <w:rsid w:val="008D2DA5"/>
    <w:rsid w:val="008D3EE8"/>
    <w:rsid w:val="008D4009"/>
    <w:rsid w:val="008D49EA"/>
    <w:rsid w:val="008D5882"/>
    <w:rsid w:val="008D6B38"/>
    <w:rsid w:val="008D7CC1"/>
    <w:rsid w:val="008E2B17"/>
    <w:rsid w:val="008E327F"/>
    <w:rsid w:val="008E4889"/>
    <w:rsid w:val="008E4AAA"/>
    <w:rsid w:val="008E62A1"/>
    <w:rsid w:val="008E64F0"/>
    <w:rsid w:val="008E7866"/>
    <w:rsid w:val="008E7A24"/>
    <w:rsid w:val="008F0C4F"/>
    <w:rsid w:val="008F0DA9"/>
    <w:rsid w:val="008F16F9"/>
    <w:rsid w:val="008F3424"/>
    <w:rsid w:val="008F37E3"/>
    <w:rsid w:val="008F4C57"/>
    <w:rsid w:val="008F6651"/>
    <w:rsid w:val="008F6D12"/>
    <w:rsid w:val="008F7B36"/>
    <w:rsid w:val="00901237"/>
    <w:rsid w:val="00901727"/>
    <w:rsid w:val="00901FCD"/>
    <w:rsid w:val="009034BB"/>
    <w:rsid w:val="0090382F"/>
    <w:rsid w:val="00906948"/>
    <w:rsid w:val="0090699D"/>
    <w:rsid w:val="00906AA5"/>
    <w:rsid w:val="0091113E"/>
    <w:rsid w:val="0091119B"/>
    <w:rsid w:val="0091341D"/>
    <w:rsid w:val="009137D2"/>
    <w:rsid w:val="009170BA"/>
    <w:rsid w:val="00917177"/>
    <w:rsid w:val="00917213"/>
    <w:rsid w:val="009179D6"/>
    <w:rsid w:val="009212EA"/>
    <w:rsid w:val="00921DB5"/>
    <w:rsid w:val="0092252F"/>
    <w:rsid w:val="0092263E"/>
    <w:rsid w:val="009230A8"/>
    <w:rsid w:val="0092359E"/>
    <w:rsid w:val="009252FD"/>
    <w:rsid w:val="00925B91"/>
    <w:rsid w:val="00927439"/>
    <w:rsid w:val="00930951"/>
    <w:rsid w:val="00933228"/>
    <w:rsid w:val="00937206"/>
    <w:rsid w:val="0094334C"/>
    <w:rsid w:val="0094674B"/>
    <w:rsid w:val="009476D3"/>
    <w:rsid w:val="00952AA9"/>
    <w:rsid w:val="00955A5D"/>
    <w:rsid w:val="00955BA4"/>
    <w:rsid w:val="00957A10"/>
    <w:rsid w:val="00960298"/>
    <w:rsid w:val="009617EB"/>
    <w:rsid w:val="009618AA"/>
    <w:rsid w:val="00961C0B"/>
    <w:rsid w:val="0096262A"/>
    <w:rsid w:val="00963211"/>
    <w:rsid w:val="00963690"/>
    <w:rsid w:val="00965737"/>
    <w:rsid w:val="00967858"/>
    <w:rsid w:val="00970F1B"/>
    <w:rsid w:val="00970F53"/>
    <w:rsid w:val="00971B44"/>
    <w:rsid w:val="00974609"/>
    <w:rsid w:val="009758AA"/>
    <w:rsid w:val="00976BF1"/>
    <w:rsid w:val="00980BE1"/>
    <w:rsid w:val="00980E44"/>
    <w:rsid w:val="00984C72"/>
    <w:rsid w:val="009929D4"/>
    <w:rsid w:val="00996312"/>
    <w:rsid w:val="009978B9"/>
    <w:rsid w:val="009979A7"/>
    <w:rsid w:val="009A127B"/>
    <w:rsid w:val="009A180C"/>
    <w:rsid w:val="009A1EB0"/>
    <w:rsid w:val="009A1EFD"/>
    <w:rsid w:val="009A2813"/>
    <w:rsid w:val="009A38FD"/>
    <w:rsid w:val="009A71AA"/>
    <w:rsid w:val="009B0511"/>
    <w:rsid w:val="009B064C"/>
    <w:rsid w:val="009B1CB9"/>
    <w:rsid w:val="009B1CCD"/>
    <w:rsid w:val="009B3F01"/>
    <w:rsid w:val="009B4FA8"/>
    <w:rsid w:val="009B6667"/>
    <w:rsid w:val="009B672C"/>
    <w:rsid w:val="009B74D4"/>
    <w:rsid w:val="009C1398"/>
    <w:rsid w:val="009C274E"/>
    <w:rsid w:val="009C78AA"/>
    <w:rsid w:val="009D00C5"/>
    <w:rsid w:val="009D186B"/>
    <w:rsid w:val="009D25E3"/>
    <w:rsid w:val="009D7644"/>
    <w:rsid w:val="009D7985"/>
    <w:rsid w:val="009E3F82"/>
    <w:rsid w:val="009E6847"/>
    <w:rsid w:val="009F1D78"/>
    <w:rsid w:val="009F27AA"/>
    <w:rsid w:val="009F29D4"/>
    <w:rsid w:val="009F3514"/>
    <w:rsid w:val="009F3A00"/>
    <w:rsid w:val="009F4969"/>
    <w:rsid w:val="009F65C0"/>
    <w:rsid w:val="009F6FEA"/>
    <w:rsid w:val="009F7619"/>
    <w:rsid w:val="009F7990"/>
    <w:rsid w:val="009F7A41"/>
    <w:rsid w:val="00A00765"/>
    <w:rsid w:val="00A029EC"/>
    <w:rsid w:val="00A02E12"/>
    <w:rsid w:val="00A04983"/>
    <w:rsid w:val="00A05C5E"/>
    <w:rsid w:val="00A060B4"/>
    <w:rsid w:val="00A07460"/>
    <w:rsid w:val="00A0753F"/>
    <w:rsid w:val="00A078E1"/>
    <w:rsid w:val="00A10FFD"/>
    <w:rsid w:val="00A11347"/>
    <w:rsid w:val="00A11818"/>
    <w:rsid w:val="00A12C25"/>
    <w:rsid w:val="00A158AB"/>
    <w:rsid w:val="00A20434"/>
    <w:rsid w:val="00A24FED"/>
    <w:rsid w:val="00A261DC"/>
    <w:rsid w:val="00A27941"/>
    <w:rsid w:val="00A30B4F"/>
    <w:rsid w:val="00A30DE3"/>
    <w:rsid w:val="00A31DAA"/>
    <w:rsid w:val="00A32408"/>
    <w:rsid w:val="00A35DA3"/>
    <w:rsid w:val="00A36552"/>
    <w:rsid w:val="00A37C99"/>
    <w:rsid w:val="00A41DEF"/>
    <w:rsid w:val="00A46476"/>
    <w:rsid w:val="00A47271"/>
    <w:rsid w:val="00A47AB3"/>
    <w:rsid w:val="00A51559"/>
    <w:rsid w:val="00A53E9B"/>
    <w:rsid w:val="00A55560"/>
    <w:rsid w:val="00A55AAA"/>
    <w:rsid w:val="00A57609"/>
    <w:rsid w:val="00A60427"/>
    <w:rsid w:val="00A612B3"/>
    <w:rsid w:val="00A6295A"/>
    <w:rsid w:val="00A63C00"/>
    <w:rsid w:val="00A64947"/>
    <w:rsid w:val="00A66451"/>
    <w:rsid w:val="00A71AF4"/>
    <w:rsid w:val="00A72AC2"/>
    <w:rsid w:val="00A72AC5"/>
    <w:rsid w:val="00A72B5C"/>
    <w:rsid w:val="00A73BA9"/>
    <w:rsid w:val="00A76791"/>
    <w:rsid w:val="00A77684"/>
    <w:rsid w:val="00A7768C"/>
    <w:rsid w:val="00A77BFF"/>
    <w:rsid w:val="00A82FBC"/>
    <w:rsid w:val="00A83DF9"/>
    <w:rsid w:val="00A84177"/>
    <w:rsid w:val="00A85038"/>
    <w:rsid w:val="00A866D7"/>
    <w:rsid w:val="00A86746"/>
    <w:rsid w:val="00A86EF7"/>
    <w:rsid w:val="00A9001C"/>
    <w:rsid w:val="00A90B59"/>
    <w:rsid w:val="00A9247B"/>
    <w:rsid w:val="00A92C57"/>
    <w:rsid w:val="00A9402E"/>
    <w:rsid w:val="00A94397"/>
    <w:rsid w:val="00A96B98"/>
    <w:rsid w:val="00A970C7"/>
    <w:rsid w:val="00AA0332"/>
    <w:rsid w:val="00AA040F"/>
    <w:rsid w:val="00AA11E0"/>
    <w:rsid w:val="00AA2E3C"/>
    <w:rsid w:val="00AA43B7"/>
    <w:rsid w:val="00AA4895"/>
    <w:rsid w:val="00AA6CB3"/>
    <w:rsid w:val="00AA79D8"/>
    <w:rsid w:val="00AA7CE1"/>
    <w:rsid w:val="00AB075E"/>
    <w:rsid w:val="00AB1658"/>
    <w:rsid w:val="00AB2E3D"/>
    <w:rsid w:val="00AB7397"/>
    <w:rsid w:val="00AB7D19"/>
    <w:rsid w:val="00AC1457"/>
    <w:rsid w:val="00AC1F08"/>
    <w:rsid w:val="00AC3648"/>
    <w:rsid w:val="00AD1D2D"/>
    <w:rsid w:val="00AD2A24"/>
    <w:rsid w:val="00AD40C4"/>
    <w:rsid w:val="00AD4B89"/>
    <w:rsid w:val="00AD4D69"/>
    <w:rsid w:val="00AD7E4A"/>
    <w:rsid w:val="00AE03E0"/>
    <w:rsid w:val="00AE2044"/>
    <w:rsid w:val="00AE40DE"/>
    <w:rsid w:val="00AE550C"/>
    <w:rsid w:val="00AE608F"/>
    <w:rsid w:val="00AE72BF"/>
    <w:rsid w:val="00AE73B8"/>
    <w:rsid w:val="00AE799C"/>
    <w:rsid w:val="00AF2DAE"/>
    <w:rsid w:val="00AF38A2"/>
    <w:rsid w:val="00AF45B0"/>
    <w:rsid w:val="00AF576A"/>
    <w:rsid w:val="00AF61C2"/>
    <w:rsid w:val="00AF77B1"/>
    <w:rsid w:val="00B03244"/>
    <w:rsid w:val="00B0656C"/>
    <w:rsid w:val="00B13218"/>
    <w:rsid w:val="00B143E0"/>
    <w:rsid w:val="00B16843"/>
    <w:rsid w:val="00B17EDE"/>
    <w:rsid w:val="00B217B4"/>
    <w:rsid w:val="00B24666"/>
    <w:rsid w:val="00B2560F"/>
    <w:rsid w:val="00B2592A"/>
    <w:rsid w:val="00B26FC3"/>
    <w:rsid w:val="00B27CF8"/>
    <w:rsid w:val="00B27F33"/>
    <w:rsid w:val="00B30815"/>
    <w:rsid w:val="00B314CC"/>
    <w:rsid w:val="00B33E91"/>
    <w:rsid w:val="00B3411F"/>
    <w:rsid w:val="00B34D63"/>
    <w:rsid w:val="00B35A48"/>
    <w:rsid w:val="00B37C98"/>
    <w:rsid w:val="00B40093"/>
    <w:rsid w:val="00B434EE"/>
    <w:rsid w:val="00B439F3"/>
    <w:rsid w:val="00B43CCA"/>
    <w:rsid w:val="00B44597"/>
    <w:rsid w:val="00B44E86"/>
    <w:rsid w:val="00B465AB"/>
    <w:rsid w:val="00B47EBB"/>
    <w:rsid w:val="00B52E86"/>
    <w:rsid w:val="00B55975"/>
    <w:rsid w:val="00B56311"/>
    <w:rsid w:val="00B62A21"/>
    <w:rsid w:val="00B64660"/>
    <w:rsid w:val="00B64FBF"/>
    <w:rsid w:val="00B66BAC"/>
    <w:rsid w:val="00B67031"/>
    <w:rsid w:val="00B67AF2"/>
    <w:rsid w:val="00B7185B"/>
    <w:rsid w:val="00B73ACE"/>
    <w:rsid w:val="00B771ED"/>
    <w:rsid w:val="00B8021A"/>
    <w:rsid w:val="00B80855"/>
    <w:rsid w:val="00B82BB6"/>
    <w:rsid w:val="00B82F22"/>
    <w:rsid w:val="00B850CF"/>
    <w:rsid w:val="00B86407"/>
    <w:rsid w:val="00B90BC9"/>
    <w:rsid w:val="00B91CC2"/>
    <w:rsid w:val="00B936C4"/>
    <w:rsid w:val="00B946F3"/>
    <w:rsid w:val="00B955EC"/>
    <w:rsid w:val="00B961E8"/>
    <w:rsid w:val="00BA0582"/>
    <w:rsid w:val="00BA0BF9"/>
    <w:rsid w:val="00BA151F"/>
    <w:rsid w:val="00BA26C9"/>
    <w:rsid w:val="00BA5D9F"/>
    <w:rsid w:val="00BA5F8A"/>
    <w:rsid w:val="00BA707B"/>
    <w:rsid w:val="00BA7377"/>
    <w:rsid w:val="00BB0700"/>
    <w:rsid w:val="00BB3654"/>
    <w:rsid w:val="00BB4988"/>
    <w:rsid w:val="00BB6C8A"/>
    <w:rsid w:val="00BB7CEE"/>
    <w:rsid w:val="00BB7E05"/>
    <w:rsid w:val="00BC1129"/>
    <w:rsid w:val="00BC1B09"/>
    <w:rsid w:val="00BC2618"/>
    <w:rsid w:val="00BC36B3"/>
    <w:rsid w:val="00BC43C0"/>
    <w:rsid w:val="00BC5A44"/>
    <w:rsid w:val="00BC607C"/>
    <w:rsid w:val="00BC6715"/>
    <w:rsid w:val="00BD4436"/>
    <w:rsid w:val="00BD4989"/>
    <w:rsid w:val="00BD7715"/>
    <w:rsid w:val="00BE0B26"/>
    <w:rsid w:val="00BE0EAC"/>
    <w:rsid w:val="00BE2DE5"/>
    <w:rsid w:val="00BE590E"/>
    <w:rsid w:val="00BE6757"/>
    <w:rsid w:val="00BE6786"/>
    <w:rsid w:val="00BE746D"/>
    <w:rsid w:val="00BF0D48"/>
    <w:rsid w:val="00BF0EE6"/>
    <w:rsid w:val="00BF5DFD"/>
    <w:rsid w:val="00C0105B"/>
    <w:rsid w:val="00C017E4"/>
    <w:rsid w:val="00C020B7"/>
    <w:rsid w:val="00C05098"/>
    <w:rsid w:val="00C073F7"/>
    <w:rsid w:val="00C07A88"/>
    <w:rsid w:val="00C120C7"/>
    <w:rsid w:val="00C120DC"/>
    <w:rsid w:val="00C12D57"/>
    <w:rsid w:val="00C13603"/>
    <w:rsid w:val="00C1440B"/>
    <w:rsid w:val="00C15432"/>
    <w:rsid w:val="00C160FB"/>
    <w:rsid w:val="00C16295"/>
    <w:rsid w:val="00C200A6"/>
    <w:rsid w:val="00C20C1E"/>
    <w:rsid w:val="00C20DA0"/>
    <w:rsid w:val="00C21211"/>
    <w:rsid w:val="00C238D6"/>
    <w:rsid w:val="00C240B8"/>
    <w:rsid w:val="00C24427"/>
    <w:rsid w:val="00C248D8"/>
    <w:rsid w:val="00C251F3"/>
    <w:rsid w:val="00C25A2D"/>
    <w:rsid w:val="00C27B1F"/>
    <w:rsid w:val="00C3075C"/>
    <w:rsid w:val="00C338EC"/>
    <w:rsid w:val="00C33CD1"/>
    <w:rsid w:val="00C33E96"/>
    <w:rsid w:val="00C34623"/>
    <w:rsid w:val="00C34D9C"/>
    <w:rsid w:val="00C35F14"/>
    <w:rsid w:val="00C3697F"/>
    <w:rsid w:val="00C42C55"/>
    <w:rsid w:val="00C502F7"/>
    <w:rsid w:val="00C51FAA"/>
    <w:rsid w:val="00C52FFE"/>
    <w:rsid w:val="00C54200"/>
    <w:rsid w:val="00C55CDA"/>
    <w:rsid w:val="00C561F2"/>
    <w:rsid w:val="00C57BA7"/>
    <w:rsid w:val="00C631AC"/>
    <w:rsid w:val="00C63458"/>
    <w:rsid w:val="00C6567C"/>
    <w:rsid w:val="00C67050"/>
    <w:rsid w:val="00C67341"/>
    <w:rsid w:val="00C70BDE"/>
    <w:rsid w:val="00C722E5"/>
    <w:rsid w:val="00C72C22"/>
    <w:rsid w:val="00C737CA"/>
    <w:rsid w:val="00C74A7E"/>
    <w:rsid w:val="00C77078"/>
    <w:rsid w:val="00C77A2E"/>
    <w:rsid w:val="00C80E9D"/>
    <w:rsid w:val="00C83DFC"/>
    <w:rsid w:val="00C84D9A"/>
    <w:rsid w:val="00C851A6"/>
    <w:rsid w:val="00C8712A"/>
    <w:rsid w:val="00C87683"/>
    <w:rsid w:val="00C87AD8"/>
    <w:rsid w:val="00C92592"/>
    <w:rsid w:val="00C96D5D"/>
    <w:rsid w:val="00C970D7"/>
    <w:rsid w:val="00CA065F"/>
    <w:rsid w:val="00CA22E2"/>
    <w:rsid w:val="00CA64BF"/>
    <w:rsid w:val="00CA749E"/>
    <w:rsid w:val="00CA7918"/>
    <w:rsid w:val="00CA7E68"/>
    <w:rsid w:val="00CA7E96"/>
    <w:rsid w:val="00CB0B0E"/>
    <w:rsid w:val="00CB0B22"/>
    <w:rsid w:val="00CB0F75"/>
    <w:rsid w:val="00CB156B"/>
    <w:rsid w:val="00CB1BD2"/>
    <w:rsid w:val="00CB300B"/>
    <w:rsid w:val="00CB3FFE"/>
    <w:rsid w:val="00CB5210"/>
    <w:rsid w:val="00CB5ECE"/>
    <w:rsid w:val="00CB6A6E"/>
    <w:rsid w:val="00CB6EAC"/>
    <w:rsid w:val="00CB7ED6"/>
    <w:rsid w:val="00CC1003"/>
    <w:rsid w:val="00CC2141"/>
    <w:rsid w:val="00CC7923"/>
    <w:rsid w:val="00CD2376"/>
    <w:rsid w:val="00CD310E"/>
    <w:rsid w:val="00CD3310"/>
    <w:rsid w:val="00CD41F3"/>
    <w:rsid w:val="00CD43CF"/>
    <w:rsid w:val="00CD5538"/>
    <w:rsid w:val="00CD7578"/>
    <w:rsid w:val="00CE1012"/>
    <w:rsid w:val="00CE1555"/>
    <w:rsid w:val="00CE3E5B"/>
    <w:rsid w:val="00CE535A"/>
    <w:rsid w:val="00CE5A87"/>
    <w:rsid w:val="00CE633F"/>
    <w:rsid w:val="00CF07DD"/>
    <w:rsid w:val="00CF0A1D"/>
    <w:rsid w:val="00CF0C78"/>
    <w:rsid w:val="00CF170E"/>
    <w:rsid w:val="00CF1AAD"/>
    <w:rsid w:val="00CF1DAE"/>
    <w:rsid w:val="00CF31BB"/>
    <w:rsid w:val="00CF3297"/>
    <w:rsid w:val="00CF3733"/>
    <w:rsid w:val="00CF4E0B"/>
    <w:rsid w:val="00CF5788"/>
    <w:rsid w:val="00CF5E23"/>
    <w:rsid w:val="00CF72B1"/>
    <w:rsid w:val="00CF747F"/>
    <w:rsid w:val="00D01455"/>
    <w:rsid w:val="00D01EC6"/>
    <w:rsid w:val="00D02E98"/>
    <w:rsid w:val="00D05425"/>
    <w:rsid w:val="00D05BC3"/>
    <w:rsid w:val="00D07E3E"/>
    <w:rsid w:val="00D10569"/>
    <w:rsid w:val="00D11FDC"/>
    <w:rsid w:val="00D1217A"/>
    <w:rsid w:val="00D136DA"/>
    <w:rsid w:val="00D13BD4"/>
    <w:rsid w:val="00D1446B"/>
    <w:rsid w:val="00D14C72"/>
    <w:rsid w:val="00D15016"/>
    <w:rsid w:val="00D1552C"/>
    <w:rsid w:val="00D16A81"/>
    <w:rsid w:val="00D17888"/>
    <w:rsid w:val="00D20A95"/>
    <w:rsid w:val="00D217A3"/>
    <w:rsid w:val="00D21910"/>
    <w:rsid w:val="00D2269F"/>
    <w:rsid w:val="00D30241"/>
    <w:rsid w:val="00D33395"/>
    <w:rsid w:val="00D3426A"/>
    <w:rsid w:val="00D35384"/>
    <w:rsid w:val="00D36024"/>
    <w:rsid w:val="00D36D42"/>
    <w:rsid w:val="00D41489"/>
    <w:rsid w:val="00D44A37"/>
    <w:rsid w:val="00D463CF"/>
    <w:rsid w:val="00D4640A"/>
    <w:rsid w:val="00D50E2F"/>
    <w:rsid w:val="00D53E9F"/>
    <w:rsid w:val="00D54D60"/>
    <w:rsid w:val="00D5509C"/>
    <w:rsid w:val="00D56153"/>
    <w:rsid w:val="00D574F2"/>
    <w:rsid w:val="00D61765"/>
    <w:rsid w:val="00D63082"/>
    <w:rsid w:val="00D63430"/>
    <w:rsid w:val="00D63BB9"/>
    <w:rsid w:val="00D6462F"/>
    <w:rsid w:val="00D647F8"/>
    <w:rsid w:val="00D64A64"/>
    <w:rsid w:val="00D64B72"/>
    <w:rsid w:val="00D64E35"/>
    <w:rsid w:val="00D67E7B"/>
    <w:rsid w:val="00D73C92"/>
    <w:rsid w:val="00D74206"/>
    <w:rsid w:val="00D756F9"/>
    <w:rsid w:val="00D7598E"/>
    <w:rsid w:val="00D77300"/>
    <w:rsid w:val="00D81C35"/>
    <w:rsid w:val="00D85EA8"/>
    <w:rsid w:val="00D87844"/>
    <w:rsid w:val="00D87C8B"/>
    <w:rsid w:val="00D908EF"/>
    <w:rsid w:val="00D90AA8"/>
    <w:rsid w:val="00D91641"/>
    <w:rsid w:val="00D94CD8"/>
    <w:rsid w:val="00D94FDF"/>
    <w:rsid w:val="00D956E8"/>
    <w:rsid w:val="00D96472"/>
    <w:rsid w:val="00D97990"/>
    <w:rsid w:val="00D97C04"/>
    <w:rsid w:val="00D97FBC"/>
    <w:rsid w:val="00DA0633"/>
    <w:rsid w:val="00DA26F0"/>
    <w:rsid w:val="00DA31E9"/>
    <w:rsid w:val="00DA4A45"/>
    <w:rsid w:val="00DA5A75"/>
    <w:rsid w:val="00DA6A25"/>
    <w:rsid w:val="00DB0F62"/>
    <w:rsid w:val="00DB2054"/>
    <w:rsid w:val="00DB3143"/>
    <w:rsid w:val="00DB41D1"/>
    <w:rsid w:val="00DB4567"/>
    <w:rsid w:val="00DB667C"/>
    <w:rsid w:val="00DB7EA6"/>
    <w:rsid w:val="00DC0CAF"/>
    <w:rsid w:val="00DC3BB8"/>
    <w:rsid w:val="00DC682F"/>
    <w:rsid w:val="00DD2A07"/>
    <w:rsid w:val="00DD2FB6"/>
    <w:rsid w:val="00DD539F"/>
    <w:rsid w:val="00DD6191"/>
    <w:rsid w:val="00DD75FC"/>
    <w:rsid w:val="00DD7D36"/>
    <w:rsid w:val="00DE00BF"/>
    <w:rsid w:val="00DE0F91"/>
    <w:rsid w:val="00DE0FC0"/>
    <w:rsid w:val="00DE1671"/>
    <w:rsid w:val="00DE2BF4"/>
    <w:rsid w:val="00DE3059"/>
    <w:rsid w:val="00DE4646"/>
    <w:rsid w:val="00DE600F"/>
    <w:rsid w:val="00DF6550"/>
    <w:rsid w:val="00E005FA"/>
    <w:rsid w:val="00E02C28"/>
    <w:rsid w:val="00E03ED0"/>
    <w:rsid w:val="00E047BD"/>
    <w:rsid w:val="00E10A1A"/>
    <w:rsid w:val="00E17BB7"/>
    <w:rsid w:val="00E21A35"/>
    <w:rsid w:val="00E21A8F"/>
    <w:rsid w:val="00E21DBF"/>
    <w:rsid w:val="00E2314B"/>
    <w:rsid w:val="00E26BE6"/>
    <w:rsid w:val="00E301BC"/>
    <w:rsid w:val="00E30FC5"/>
    <w:rsid w:val="00E32CBD"/>
    <w:rsid w:val="00E32F24"/>
    <w:rsid w:val="00E334DB"/>
    <w:rsid w:val="00E33BDC"/>
    <w:rsid w:val="00E33D50"/>
    <w:rsid w:val="00E34EE4"/>
    <w:rsid w:val="00E37CB8"/>
    <w:rsid w:val="00E4082B"/>
    <w:rsid w:val="00E42000"/>
    <w:rsid w:val="00E42EA9"/>
    <w:rsid w:val="00E43076"/>
    <w:rsid w:val="00E466BB"/>
    <w:rsid w:val="00E50AEE"/>
    <w:rsid w:val="00E5503A"/>
    <w:rsid w:val="00E55250"/>
    <w:rsid w:val="00E55397"/>
    <w:rsid w:val="00E569BC"/>
    <w:rsid w:val="00E56FF6"/>
    <w:rsid w:val="00E578F9"/>
    <w:rsid w:val="00E57B62"/>
    <w:rsid w:val="00E6392A"/>
    <w:rsid w:val="00E6470D"/>
    <w:rsid w:val="00E6745D"/>
    <w:rsid w:val="00E7000B"/>
    <w:rsid w:val="00E702C1"/>
    <w:rsid w:val="00E72075"/>
    <w:rsid w:val="00E731A7"/>
    <w:rsid w:val="00E7433F"/>
    <w:rsid w:val="00E7442C"/>
    <w:rsid w:val="00E75D67"/>
    <w:rsid w:val="00E75EF9"/>
    <w:rsid w:val="00E77955"/>
    <w:rsid w:val="00E80555"/>
    <w:rsid w:val="00E823E8"/>
    <w:rsid w:val="00E83BD5"/>
    <w:rsid w:val="00E8410C"/>
    <w:rsid w:val="00E847EA"/>
    <w:rsid w:val="00E854C4"/>
    <w:rsid w:val="00E85D4E"/>
    <w:rsid w:val="00E86C47"/>
    <w:rsid w:val="00E87FC3"/>
    <w:rsid w:val="00E91D48"/>
    <w:rsid w:val="00E92190"/>
    <w:rsid w:val="00E930DB"/>
    <w:rsid w:val="00E9617B"/>
    <w:rsid w:val="00E967CB"/>
    <w:rsid w:val="00EA1029"/>
    <w:rsid w:val="00EA24EB"/>
    <w:rsid w:val="00EA2634"/>
    <w:rsid w:val="00EA2752"/>
    <w:rsid w:val="00EA2CBA"/>
    <w:rsid w:val="00EA37F2"/>
    <w:rsid w:val="00EA3D09"/>
    <w:rsid w:val="00EA536F"/>
    <w:rsid w:val="00EA5E23"/>
    <w:rsid w:val="00EA5F63"/>
    <w:rsid w:val="00EA7E6D"/>
    <w:rsid w:val="00EB0200"/>
    <w:rsid w:val="00EB0442"/>
    <w:rsid w:val="00EB1254"/>
    <w:rsid w:val="00EB2306"/>
    <w:rsid w:val="00EB5BB3"/>
    <w:rsid w:val="00EB6DFD"/>
    <w:rsid w:val="00EC1E2B"/>
    <w:rsid w:val="00EC2350"/>
    <w:rsid w:val="00EC241D"/>
    <w:rsid w:val="00EC2602"/>
    <w:rsid w:val="00EC3A3D"/>
    <w:rsid w:val="00EC3BBD"/>
    <w:rsid w:val="00ED0EEB"/>
    <w:rsid w:val="00ED282C"/>
    <w:rsid w:val="00ED2F8E"/>
    <w:rsid w:val="00ED4F4F"/>
    <w:rsid w:val="00ED5526"/>
    <w:rsid w:val="00EE25C4"/>
    <w:rsid w:val="00EE2DC5"/>
    <w:rsid w:val="00EE379D"/>
    <w:rsid w:val="00EE3A2C"/>
    <w:rsid w:val="00EE4C98"/>
    <w:rsid w:val="00EE687B"/>
    <w:rsid w:val="00EE6D7D"/>
    <w:rsid w:val="00EE7958"/>
    <w:rsid w:val="00EF0E89"/>
    <w:rsid w:val="00EF28C1"/>
    <w:rsid w:val="00EF2B27"/>
    <w:rsid w:val="00EF3B56"/>
    <w:rsid w:val="00EF3D5F"/>
    <w:rsid w:val="00EF44F7"/>
    <w:rsid w:val="00EF4682"/>
    <w:rsid w:val="00EF6F93"/>
    <w:rsid w:val="00F0000D"/>
    <w:rsid w:val="00F00B9F"/>
    <w:rsid w:val="00F0114A"/>
    <w:rsid w:val="00F011C3"/>
    <w:rsid w:val="00F01E45"/>
    <w:rsid w:val="00F030C8"/>
    <w:rsid w:val="00F03595"/>
    <w:rsid w:val="00F03B0A"/>
    <w:rsid w:val="00F10734"/>
    <w:rsid w:val="00F11355"/>
    <w:rsid w:val="00F12991"/>
    <w:rsid w:val="00F12D8F"/>
    <w:rsid w:val="00F13313"/>
    <w:rsid w:val="00F1380E"/>
    <w:rsid w:val="00F1390B"/>
    <w:rsid w:val="00F204B3"/>
    <w:rsid w:val="00F23EA5"/>
    <w:rsid w:val="00F23FC6"/>
    <w:rsid w:val="00F250AC"/>
    <w:rsid w:val="00F26003"/>
    <w:rsid w:val="00F27442"/>
    <w:rsid w:val="00F302B9"/>
    <w:rsid w:val="00F31377"/>
    <w:rsid w:val="00F314B8"/>
    <w:rsid w:val="00F329CF"/>
    <w:rsid w:val="00F3393A"/>
    <w:rsid w:val="00F3450D"/>
    <w:rsid w:val="00F34962"/>
    <w:rsid w:val="00F3722C"/>
    <w:rsid w:val="00F40D06"/>
    <w:rsid w:val="00F41624"/>
    <w:rsid w:val="00F420CB"/>
    <w:rsid w:val="00F423A6"/>
    <w:rsid w:val="00F43434"/>
    <w:rsid w:val="00F44C6A"/>
    <w:rsid w:val="00F516A8"/>
    <w:rsid w:val="00F5175E"/>
    <w:rsid w:val="00F51990"/>
    <w:rsid w:val="00F526AD"/>
    <w:rsid w:val="00F530B7"/>
    <w:rsid w:val="00F54973"/>
    <w:rsid w:val="00F5595C"/>
    <w:rsid w:val="00F55BA0"/>
    <w:rsid w:val="00F576A9"/>
    <w:rsid w:val="00F61083"/>
    <w:rsid w:val="00F62419"/>
    <w:rsid w:val="00F650DD"/>
    <w:rsid w:val="00F6546F"/>
    <w:rsid w:val="00F70B8E"/>
    <w:rsid w:val="00F71266"/>
    <w:rsid w:val="00F71D7E"/>
    <w:rsid w:val="00F71FB8"/>
    <w:rsid w:val="00F7398D"/>
    <w:rsid w:val="00F73B1E"/>
    <w:rsid w:val="00F74E04"/>
    <w:rsid w:val="00F776E0"/>
    <w:rsid w:val="00F805CB"/>
    <w:rsid w:val="00F819FA"/>
    <w:rsid w:val="00F82445"/>
    <w:rsid w:val="00F833BD"/>
    <w:rsid w:val="00F869C9"/>
    <w:rsid w:val="00F87228"/>
    <w:rsid w:val="00F87B82"/>
    <w:rsid w:val="00F93E30"/>
    <w:rsid w:val="00F954FE"/>
    <w:rsid w:val="00F9629C"/>
    <w:rsid w:val="00FA1A46"/>
    <w:rsid w:val="00FA3738"/>
    <w:rsid w:val="00FA3CE0"/>
    <w:rsid w:val="00FA4306"/>
    <w:rsid w:val="00FA57B2"/>
    <w:rsid w:val="00FA6923"/>
    <w:rsid w:val="00FA73D3"/>
    <w:rsid w:val="00FB1D27"/>
    <w:rsid w:val="00FB3781"/>
    <w:rsid w:val="00FB3FA3"/>
    <w:rsid w:val="00FB4440"/>
    <w:rsid w:val="00FB4658"/>
    <w:rsid w:val="00FB482D"/>
    <w:rsid w:val="00FB5D47"/>
    <w:rsid w:val="00FC024D"/>
    <w:rsid w:val="00FC245F"/>
    <w:rsid w:val="00FC2827"/>
    <w:rsid w:val="00FC386E"/>
    <w:rsid w:val="00FC3E05"/>
    <w:rsid w:val="00FC5DA9"/>
    <w:rsid w:val="00FC73C1"/>
    <w:rsid w:val="00FC7831"/>
    <w:rsid w:val="00FC7B0B"/>
    <w:rsid w:val="00FC7BEC"/>
    <w:rsid w:val="00FC7C17"/>
    <w:rsid w:val="00FD1D7B"/>
    <w:rsid w:val="00FD3B5A"/>
    <w:rsid w:val="00FD3EC1"/>
    <w:rsid w:val="00FD4865"/>
    <w:rsid w:val="00FD4BA4"/>
    <w:rsid w:val="00FD5D16"/>
    <w:rsid w:val="00FD7A78"/>
    <w:rsid w:val="00FE11D1"/>
    <w:rsid w:val="00FE158C"/>
    <w:rsid w:val="00FE2B9D"/>
    <w:rsid w:val="00FE3BD8"/>
    <w:rsid w:val="00FE447E"/>
    <w:rsid w:val="00FE4EAC"/>
    <w:rsid w:val="00FE59A0"/>
    <w:rsid w:val="00FE622D"/>
    <w:rsid w:val="00FE7110"/>
    <w:rsid w:val="00FE7456"/>
    <w:rsid w:val="00FE746E"/>
    <w:rsid w:val="00FE7C03"/>
    <w:rsid w:val="00FF194A"/>
    <w:rsid w:val="00FF1DE4"/>
    <w:rsid w:val="00FF21B8"/>
    <w:rsid w:val="00FF27EB"/>
    <w:rsid w:val="00FF2D2B"/>
    <w:rsid w:val="00FF2D58"/>
    <w:rsid w:val="00FF3B2D"/>
    <w:rsid w:val="00FF3B30"/>
    <w:rsid w:val="00FF5CF1"/>
    <w:rsid w:val="00FF5D33"/>
    <w:rsid w:val="00FF6086"/>
    <w:rsid w:val="00FF74E6"/>
    <w:rsid w:val="422E8FE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C3EB1C"/>
  <w15:docId w15:val="{2CE6B9B6-BFB5-4D7B-82F7-839F7F9F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11BB"/>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r"/>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Footnote Text Char Char Char Char Char,Footnote Text Char Char Char Char,Footnote reference,FA Fu,Footnote Text Char Char Char,Footnote Text Cha,FA Fußnotentext,FA Fuﬂnotentext,Texto nota pie Car,Footnote Text Char Char,footnote text,f"/>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qFormat/>
    <w:rsid w:val="00FA1A46"/>
    <w:pPr>
      <w:keepNext/>
      <w:keepLines/>
      <w:numPr>
        <w:numId w:val="8"/>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8"/>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8"/>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8"/>
      </w:numPr>
      <w:tabs>
        <w:tab w:val="left" w:pos="1701"/>
      </w:tabs>
      <w:spacing w:after="120"/>
      <w:ind w:right="1134"/>
      <w:jc w:val="both"/>
    </w:pPr>
  </w:style>
  <w:style w:type="paragraph" w:styleId="TOC1">
    <w:name w:val="toc 1"/>
    <w:basedOn w:val="Normal"/>
    <w:next w:val="Normal"/>
    <w:autoRedefine/>
    <w:rsid w:val="00FA1A46"/>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rsid w:val="00FA1A46"/>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link w:val="ListParagraphChar"/>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1C5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CF747F"/>
    <w:rPr>
      <w:sz w:val="16"/>
      <w:szCs w:val="16"/>
    </w:rPr>
  </w:style>
  <w:style w:type="paragraph" w:styleId="CommentText">
    <w:name w:val="annotation text"/>
    <w:basedOn w:val="Normal"/>
    <w:link w:val="CommentTextChar"/>
    <w:unhideWhenUsed/>
    <w:rsid w:val="00CF747F"/>
    <w:pPr>
      <w:spacing w:line="240" w:lineRule="auto"/>
    </w:pPr>
  </w:style>
  <w:style w:type="character" w:customStyle="1" w:styleId="CommentTextChar">
    <w:name w:val="Comment Text Char"/>
    <w:basedOn w:val="DefaultParagraphFont"/>
    <w:link w:val="CommentText"/>
    <w:rsid w:val="00CF747F"/>
    <w:rPr>
      <w:rFonts w:eastAsia="SimSun"/>
      <w:lang w:val="en-GB" w:eastAsia="zh-CN"/>
    </w:rPr>
  </w:style>
  <w:style w:type="paragraph" w:styleId="CommentSubject">
    <w:name w:val="annotation subject"/>
    <w:basedOn w:val="CommentText"/>
    <w:next w:val="CommentText"/>
    <w:link w:val="CommentSubjectChar"/>
    <w:unhideWhenUsed/>
    <w:rsid w:val="00CF747F"/>
    <w:rPr>
      <w:b/>
      <w:bCs/>
    </w:rPr>
  </w:style>
  <w:style w:type="character" w:customStyle="1" w:styleId="CommentSubjectChar">
    <w:name w:val="Comment Subject Char"/>
    <w:basedOn w:val="CommentTextChar"/>
    <w:link w:val="CommentSubject"/>
    <w:rsid w:val="00CF747F"/>
    <w:rPr>
      <w:rFonts w:eastAsia="SimSun"/>
      <w:b/>
      <w:bCs/>
      <w:lang w:val="en-GB" w:eastAsia="zh-CN"/>
    </w:rPr>
  </w:style>
  <w:style w:type="character" w:customStyle="1" w:styleId="HChGChar">
    <w:name w:val="_ H _Ch_G Char"/>
    <w:link w:val="HChG"/>
    <w:locked/>
    <w:rsid w:val="00111FB7"/>
    <w:rPr>
      <w:rFonts w:eastAsia="SimSun"/>
      <w:b/>
      <w:sz w:val="28"/>
      <w:lang w:val="en-GB" w:eastAsia="zh-CN"/>
    </w:rPr>
  </w:style>
  <w:style w:type="character" w:customStyle="1" w:styleId="H1GChar">
    <w:name w:val="_ H_1_G Char"/>
    <w:link w:val="H1G"/>
    <w:locked/>
    <w:rsid w:val="00111FB7"/>
    <w:rPr>
      <w:rFonts w:eastAsia="SimSun"/>
      <w:b/>
      <w:sz w:val="24"/>
      <w:lang w:val="en-GB" w:eastAsia="zh-CN"/>
    </w:rPr>
  </w:style>
  <w:style w:type="character" w:customStyle="1" w:styleId="RegSingleTxtGChar">
    <w:name w:val="Reg_Single Txt_G Char"/>
    <w:basedOn w:val="DefaultParagraphFont"/>
    <w:link w:val="RegSingleTxtG"/>
    <w:rsid w:val="00952AA9"/>
    <w:rPr>
      <w:rFonts w:eastAsia="SimSun"/>
      <w:lang w:val="en-GB" w:eastAsia="zh-CN"/>
    </w:rPr>
  </w:style>
  <w:style w:type="character" w:customStyle="1" w:styleId="FootnoteTextChar">
    <w:name w:val="Footnote Text Char"/>
    <w:aliases w:val="5_G Char,Footnote Text Char Char Char Char Char Char,Footnote Text Char Char Char Char Char1,Footnote reference Char,FA Fu Char,Footnote Text Char Char Char Char1,Footnote Text Cha Char,FA Fußnotentext Char,FA Fuﬂnotentext Char,f Char"/>
    <w:basedOn w:val="DefaultParagraphFont"/>
    <w:link w:val="FootnoteText"/>
    <w:locked/>
    <w:rsid w:val="00952AA9"/>
    <w:rPr>
      <w:rFonts w:eastAsia="SimSun"/>
      <w:sz w:val="18"/>
      <w:lang w:val="en-GB" w:eastAsia="zh-CN"/>
    </w:rPr>
  </w:style>
  <w:style w:type="character" w:styleId="Hyperlink">
    <w:name w:val="Hyperlink"/>
    <w:basedOn w:val="DefaultParagraphFont"/>
    <w:uiPriority w:val="99"/>
    <w:unhideWhenUsed/>
    <w:rsid w:val="00952AA9"/>
    <w:rPr>
      <w:color w:val="0000FF"/>
      <w:u w:val="single"/>
    </w:rPr>
  </w:style>
  <w:style w:type="character" w:customStyle="1" w:styleId="HeaderChar">
    <w:name w:val="Header Char"/>
    <w:aliases w:val="6_G Char"/>
    <w:basedOn w:val="DefaultParagraphFont"/>
    <w:link w:val="Header"/>
    <w:rsid w:val="00DD539F"/>
    <w:rPr>
      <w:rFonts w:eastAsia="SimSun"/>
      <w:b/>
      <w:sz w:val="18"/>
      <w:lang w:val="en-GB" w:eastAsia="zh-CN"/>
    </w:rPr>
  </w:style>
  <w:style w:type="character" w:customStyle="1" w:styleId="FooterChar">
    <w:name w:val="Footer Char"/>
    <w:aliases w:val="3_G Char"/>
    <w:link w:val="Footer"/>
    <w:rsid w:val="00DD539F"/>
    <w:rPr>
      <w:rFonts w:eastAsia="SimSun"/>
      <w:sz w:val="16"/>
      <w:lang w:val="en-GB" w:eastAsia="zh-CN"/>
    </w:rPr>
  </w:style>
  <w:style w:type="paragraph" w:styleId="NormalWeb">
    <w:name w:val="Normal (Web)"/>
    <w:basedOn w:val="Normal"/>
    <w:uiPriority w:val="99"/>
    <w:unhideWhenUsed/>
    <w:rsid w:val="00DD539F"/>
    <w:pPr>
      <w:suppressAutoHyphens w:val="0"/>
      <w:spacing w:before="100" w:beforeAutospacing="1" w:after="100" w:afterAutospacing="1" w:line="240" w:lineRule="auto"/>
    </w:pPr>
    <w:rPr>
      <w:rFonts w:eastAsia="Times New Roman"/>
      <w:sz w:val="24"/>
      <w:szCs w:val="24"/>
      <w:lang w:val="en-US" w:eastAsia="en-US"/>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EA37F2"/>
    <w:pPr>
      <w:suppressAutoHyphens w:val="0"/>
      <w:spacing w:after="160" w:line="240" w:lineRule="exact"/>
    </w:pPr>
    <w:rPr>
      <w:rFonts w:eastAsia="Times New Roman"/>
      <w:sz w:val="18"/>
      <w:vertAlign w:val="superscript"/>
      <w:lang w:val="en-US" w:eastAsia="en-US"/>
    </w:rPr>
  </w:style>
  <w:style w:type="character" w:customStyle="1" w:styleId="RegHChGCharChar">
    <w:name w:val="Reg_H__Ch_G Char Char"/>
    <w:link w:val="RegHChG"/>
    <w:rsid w:val="00EA37F2"/>
    <w:rPr>
      <w:rFonts w:eastAsia="SimSun"/>
      <w:b/>
      <w:sz w:val="28"/>
      <w:lang w:val="en-GB" w:eastAsia="zh-CN"/>
    </w:rPr>
  </w:style>
  <w:style w:type="character" w:customStyle="1" w:styleId="Heading1Char">
    <w:name w:val="Heading 1 Char"/>
    <w:aliases w:val="Table_G Char"/>
    <w:basedOn w:val="DefaultParagraphFont"/>
    <w:link w:val="Heading1"/>
    <w:rsid w:val="00BE746D"/>
    <w:rPr>
      <w:rFonts w:eastAsia="SimSun"/>
      <w:lang w:val="en-GB" w:eastAsia="zh-CN"/>
    </w:rPr>
  </w:style>
  <w:style w:type="character" w:customStyle="1" w:styleId="AnnoSingleTxtGChar">
    <w:name w:val="Anno_ Single Txt_G Char"/>
    <w:link w:val="AnnoSingleTxtG"/>
    <w:locked/>
    <w:rsid w:val="00BE746D"/>
    <w:rPr>
      <w:rFonts w:eastAsia="SimSun"/>
      <w:lang w:val="en-GB" w:eastAsia="zh-CN"/>
    </w:rPr>
  </w:style>
  <w:style w:type="character" w:customStyle="1" w:styleId="SingleTxtGChar">
    <w:name w:val="_ Single Txt_G Char"/>
    <w:link w:val="SingleTxtG"/>
    <w:rsid w:val="00BE746D"/>
    <w:rPr>
      <w:lang w:val="en-GB"/>
    </w:rPr>
  </w:style>
  <w:style w:type="character" w:customStyle="1" w:styleId="EndnoteTextChar">
    <w:name w:val="Endnote Text Char"/>
    <w:aliases w:val="2_G Char"/>
    <w:basedOn w:val="DefaultParagraphFont"/>
    <w:link w:val="EndnoteText"/>
    <w:rsid w:val="00BE746D"/>
    <w:rPr>
      <w:rFonts w:eastAsia="SimSun"/>
      <w:sz w:val="18"/>
      <w:lang w:val="en-GB" w:eastAsia="zh-CN"/>
    </w:rPr>
  </w:style>
  <w:style w:type="character" w:customStyle="1" w:styleId="ListParagraphChar">
    <w:name w:val="List Paragraph Char"/>
    <w:link w:val="ListParagraph"/>
    <w:uiPriority w:val="34"/>
    <w:rsid w:val="00BE746D"/>
    <w:rPr>
      <w:rFonts w:eastAsia="SimSun"/>
      <w:lang w:val="en-GB" w:eastAsia="zh-CN"/>
    </w:rPr>
  </w:style>
  <w:style w:type="paragraph" w:customStyle="1" w:styleId="DecPara">
    <w:name w:val="DecPara"/>
    <w:basedOn w:val="Normal"/>
    <w:rsid w:val="00BE746D"/>
    <w:pPr>
      <w:numPr>
        <w:numId w:val="19"/>
      </w:numPr>
      <w:suppressAutoHyphens w:val="0"/>
      <w:spacing w:before="180" w:line="240" w:lineRule="auto"/>
    </w:pPr>
    <w:rPr>
      <w:rFonts w:eastAsia="Times New Roman"/>
      <w:sz w:val="22"/>
      <w:lang w:eastAsia="de-DE"/>
    </w:rPr>
  </w:style>
  <w:style w:type="paragraph" w:customStyle="1" w:styleId="RegHead1">
    <w:name w:val="RegHead1"/>
    <w:basedOn w:val="Normal"/>
    <w:next w:val="RegHead2"/>
    <w:rsid w:val="00BE746D"/>
    <w:pPr>
      <w:keepNext/>
      <w:numPr>
        <w:numId w:val="20"/>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BE746D"/>
    <w:pPr>
      <w:keepNext/>
      <w:numPr>
        <w:ilvl w:val="1"/>
        <w:numId w:val="20"/>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BE746D"/>
    <w:pPr>
      <w:numPr>
        <w:ilvl w:val="2"/>
        <w:numId w:val="20"/>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BE746D"/>
    <w:pPr>
      <w:numPr>
        <w:ilvl w:val="3"/>
        <w:numId w:val="20"/>
      </w:numPr>
      <w:suppressAutoHyphens w:val="0"/>
      <w:spacing w:before="180" w:line="240" w:lineRule="auto"/>
    </w:pPr>
    <w:rPr>
      <w:rFonts w:eastAsia="Times New Roman"/>
      <w:sz w:val="22"/>
      <w:lang w:eastAsia="de-DE"/>
    </w:rPr>
  </w:style>
  <w:style w:type="character" w:styleId="Strong">
    <w:name w:val="Strong"/>
    <w:qFormat/>
    <w:rsid w:val="00BE746D"/>
    <w:rPr>
      <w:b/>
      <w:bCs/>
    </w:rPr>
  </w:style>
  <w:style w:type="paragraph" w:customStyle="1" w:styleId="Default">
    <w:name w:val="Default"/>
    <w:rsid w:val="00BE746D"/>
    <w:pPr>
      <w:autoSpaceDE w:val="0"/>
      <w:autoSpaceDN w:val="0"/>
      <w:adjustRightInd w:val="0"/>
    </w:pPr>
    <w:rPr>
      <w:color w:val="000000"/>
      <w:sz w:val="24"/>
      <w:szCs w:val="24"/>
      <w:lang w:val="en-GB" w:eastAsia="en-GB"/>
    </w:rPr>
  </w:style>
  <w:style w:type="character" w:customStyle="1" w:styleId="Heading1Char1">
    <w:name w:val="Heading 1 Char1"/>
    <w:aliases w:val="Table_G Char1"/>
    <w:basedOn w:val="DefaultParagraphFont"/>
    <w:rsid w:val="00BE746D"/>
    <w:rPr>
      <w:rFonts w:asciiTheme="majorHAnsi" w:eastAsiaTheme="majorEastAsia" w:hAnsiTheme="majorHAnsi" w:cstheme="majorBidi"/>
      <w:b/>
      <w:bCs/>
      <w:color w:val="365F91" w:themeColor="accent1" w:themeShade="BF"/>
      <w:sz w:val="28"/>
      <w:szCs w:val="28"/>
      <w:lang w:val="en-GB" w:eastAsia="zh-CN"/>
    </w:rPr>
  </w:style>
  <w:style w:type="table" w:customStyle="1" w:styleId="TableGrid3">
    <w:name w:val="Table Grid3"/>
    <w:basedOn w:val="TableNormal"/>
    <w:next w:val="TableGrid"/>
    <w:rsid w:val="00BE746D"/>
    <w:rPr>
      <w:rFonts w:eastAsia="MS Mincho"/>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407D"/>
    <w:rPr>
      <w:rFonts w:eastAsia="SimSun"/>
      <w:lang w:val="en-GB" w:eastAsia="zh-CN"/>
    </w:rPr>
  </w:style>
  <w:style w:type="character" w:styleId="UnresolvedMention">
    <w:name w:val="Unresolved Mention"/>
    <w:basedOn w:val="DefaultParagraphFont"/>
    <w:uiPriority w:val="99"/>
    <w:semiHidden/>
    <w:unhideWhenUsed/>
    <w:rsid w:val="00E75EF9"/>
    <w:rPr>
      <w:color w:val="605E5C"/>
      <w:shd w:val="clear" w:color="auto" w:fill="E1DFDD"/>
    </w:rPr>
  </w:style>
  <w:style w:type="character" w:styleId="FollowedHyperlink">
    <w:name w:val="FollowedHyperlink"/>
    <w:basedOn w:val="DefaultParagraphFont"/>
    <w:semiHidden/>
    <w:unhideWhenUsed/>
    <w:rsid w:val="00321B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752898">
      <w:bodyDiv w:val="1"/>
      <w:marLeft w:val="0"/>
      <w:marRight w:val="0"/>
      <w:marTop w:val="0"/>
      <w:marBottom w:val="0"/>
      <w:divBdr>
        <w:top w:val="none" w:sz="0" w:space="0" w:color="auto"/>
        <w:left w:val="none" w:sz="0" w:space="0" w:color="auto"/>
        <w:bottom w:val="none" w:sz="0" w:space="0" w:color="auto"/>
        <w:right w:val="none" w:sz="0" w:space="0" w:color="auto"/>
      </w:divBdr>
    </w:div>
    <w:div w:id="1371144588">
      <w:bodyDiv w:val="1"/>
      <w:marLeft w:val="0"/>
      <w:marRight w:val="0"/>
      <w:marTop w:val="0"/>
      <w:marBottom w:val="0"/>
      <w:divBdr>
        <w:top w:val="none" w:sz="0" w:space="0" w:color="auto"/>
        <w:left w:val="none" w:sz="0" w:space="0" w:color="auto"/>
        <w:bottom w:val="none" w:sz="0" w:space="0" w:color="auto"/>
        <w:right w:val="none" w:sz="0" w:space="0" w:color="auto"/>
      </w:divBdr>
    </w:div>
    <w:div w:id="163678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footer" Target="footer4.xml"/><Relationship Id="rId42" Type="http://schemas.openxmlformats.org/officeDocument/2006/relationships/header" Target="header15.xml"/><Relationship Id="rId47" Type="http://schemas.openxmlformats.org/officeDocument/2006/relationships/header" Target="header18.xml"/><Relationship Id="rId63" Type="http://schemas.openxmlformats.org/officeDocument/2006/relationships/header" Target="header25.xml"/><Relationship Id="rId68" Type="http://schemas.openxmlformats.org/officeDocument/2006/relationships/header" Target="header28.xml"/><Relationship Id="rId84" Type="http://schemas.openxmlformats.org/officeDocument/2006/relationships/header" Target="header36.xml"/><Relationship Id="rId89" Type="http://schemas.openxmlformats.org/officeDocument/2006/relationships/footer" Target="footer37.xml"/><Relationship Id="rId16" Type="http://schemas.openxmlformats.org/officeDocument/2006/relationships/footer" Target="footer1.xml"/><Relationship Id="rId11" Type="http://schemas.openxmlformats.org/officeDocument/2006/relationships/endnotes" Target="endnotes.xml"/><Relationship Id="rId32" Type="http://schemas.openxmlformats.org/officeDocument/2006/relationships/header" Target="header10.xml"/><Relationship Id="rId37" Type="http://schemas.openxmlformats.org/officeDocument/2006/relationships/footer" Target="footer12.xml"/><Relationship Id="rId53" Type="http://schemas.openxmlformats.org/officeDocument/2006/relationships/footer" Target="footer20.xml"/><Relationship Id="rId58" Type="http://schemas.openxmlformats.org/officeDocument/2006/relationships/image" Target="media/image3.png"/><Relationship Id="rId74" Type="http://schemas.openxmlformats.org/officeDocument/2006/relationships/footer" Target="footer30.xml"/><Relationship Id="rId79" Type="http://schemas.openxmlformats.org/officeDocument/2006/relationships/header" Target="header33.xml"/><Relationship Id="rId5" Type="http://schemas.openxmlformats.org/officeDocument/2006/relationships/customXml" Target="../customXml/item5.xml"/><Relationship Id="rId90" Type="http://schemas.openxmlformats.org/officeDocument/2006/relationships/footer" Target="footer38.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footer" Target="footer17.xml"/><Relationship Id="rId56" Type="http://schemas.openxmlformats.org/officeDocument/2006/relationships/footer" Target="footer21.xml"/><Relationship Id="rId64" Type="http://schemas.openxmlformats.org/officeDocument/2006/relationships/header" Target="header26.xml"/><Relationship Id="rId69" Type="http://schemas.openxmlformats.org/officeDocument/2006/relationships/footer" Target="footer27.xml"/><Relationship Id="rId77" Type="http://schemas.openxmlformats.org/officeDocument/2006/relationships/footer" Target="footer31.xml"/><Relationship Id="rId8" Type="http://schemas.openxmlformats.org/officeDocument/2006/relationships/settings" Target="settings.xml"/><Relationship Id="rId51" Type="http://schemas.openxmlformats.org/officeDocument/2006/relationships/header" Target="header20.xml"/><Relationship Id="rId72" Type="http://schemas.openxmlformats.org/officeDocument/2006/relationships/header" Target="header30.xml"/><Relationship Id="rId80" Type="http://schemas.openxmlformats.org/officeDocument/2006/relationships/header" Target="header34.xml"/><Relationship Id="rId85" Type="http://schemas.openxmlformats.org/officeDocument/2006/relationships/footer" Target="footer35.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header" Target="header13.xml"/><Relationship Id="rId46" Type="http://schemas.openxmlformats.org/officeDocument/2006/relationships/header" Target="header17.xml"/><Relationship Id="rId59" Type="http://schemas.openxmlformats.org/officeDocument/2006/relationships/header" Target="header23.xml"/><Relationship Id="rId67" Type="http://schemas.openxmlformats.org/officeDocument/2006/relationships/header" Target="header27.xml"/><Relationship Id="rId20" Type="http://schemas.openxmlformats.org/officeDocument/2006/relationships/header" Target="header4.xml"/><Relationship Id="rId41" Type="http://schemas.openxmlformats.org/officeDocument/2006/relationships/footer" Target="footer14.xml"/><Relationship Id="rId54" Type="http://schemas.openxmlformats.org/officeDocument/2006/relationships/header" Target="header21.xml"/><Relationship Id="rId62" Type="http://schemas.openxmlformats.org/officeDocument/2006/relationships/footer" Target="footer24.xml"/><Relationship Id="rId70" Type="http://schemas.openxmlformats.org/officeDocument/2006/relationships/footer" Target="footer28.xml"/><Relationship Id="rId75" Type="http://schemas.openxmlformats.org/officeDocument/2006/relationships/header" Target="header31.xml"/><Relationship Id="rId83" Type="http://schemas.openxmlformats.org/officeDocument/2006/relationships/header" Target="header35.xml"/><Relationship Id="rId88" Type="http://schemas.openxmlformats.org/officeDocument/2006/relationships/header" Target="header38.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11.xml"/><Relationship Id="rId49" Type="http://schemas.openxmlformats.org/officeDocument/2006/relationships/footer" Target="footer18.xml"/><Relationship Id="rId57" Type="http://schemas.openxmlformats.org/officeDocument/2006/relationships/footer" Target="footer22.xml"/><Relationship Id="rId10" Type="http://schemas.openxmlformats.org/officeDocument/2006/relationships/footnotes" Target="footnotes.xml"/><Relationship Id="rId31" Type="http://schemas.openxmlformats.org/officeDocument/2006/relationships/footer" Target="footer9.xml"/><Relationship Id="rId44" Type="http://schemas.openxmlformats.org/officeDocument/2006/relationships/footer" Target="footer15.xml"/><Relationship Id="rId52" Type="http://schemas.openxmlformats.org/officeDocument/2006/relationships/footer" Target="footer19.xml"/><Relationship Id="rId60" Type="http://schemas.openxmlformats.org/officeDocument/2006/relationships/header" Target="header24.xml"/><Relationship Id="rId65" Type="http://schemas.openxmlformats.org/officeDocument/2006/relationships/footer" Target="footer25.xml"/><Relationship Id="rId73" Type="http://schemas.openxmlformats.org/officeDocument/2006/relationships/footer" Target="footer29.xml"/><Relationship Id="rId78" Type="http://schemas.openxmlformats.org/officeDocument/2006/relationships/footer" Target="footer32.xml"/><Relationship Id="rId81" Type="http://schemas.openxmlformats.org/officeDocument/2006/relationships/footer" Target="footer33.xml"/><Relationship Id="rId86" Type="http://schemas.openxmlformats.org/officeDocument/2006/relationships/footer" Target="footer36.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eader" Target="header14.xml"/><Relationship Id="rId34" Type="http://schemas.openxmlformats.org/officeDocument/2006/relationships/header" Target="header11.xml"/><Relationship Id="rId50" Type="http://schemas.openxmlformats.org/officeDocument/2006/relationships/header" Target="header19.xml"/><Relationship Id="rId55" Type="http://schemas.openxmlformats.org/officeDocument/2006/relationships/header" Target="header22.xml"/><Relationship Id="rId76" Type="http://schemas.openxmlformats.org/officeDocument/2006/relationships/header" Target="header32.xml"/><Relationship Id="rId7" Type="http://schemas.openxmlformats.org/officeDocument/2006/relationships/styles" Target="styles.xml"/><Relationship Id="rId71" Type="http://schemas.openxmlformats.org/officeDocument/2006/relationships/header" Target="header29.xml"/><Relationship Id="rId92" Type="http://schemas.openxmlformats.org/officeDocument/2006/relationships/theme" Target="theme/theme1.xml"/><Relationship Id="rId29" Type="http://schemas.openxmlformats.org/officeDocument/2006/relationships/header" Target="header9.xml"/><Relationship Id="rId24" Type="http://schemas.openxmlformats.org/officeDocument/2006/relationships/footer" Target="footer5.xml"/><Relationship Id="rId40" Type="http://schemas.openxmlformats.org/officeDocument/2006/relationships/footer" Target="footer13.xml"/><Relationship Id="rId45" Type="http://schemas.openxmlformats.org/officeDocument/2006/relationships/footer" Target="footer16.xml"/><Relationship Id="rId66" Type="http://schemas.openxmlformats.org/officeDocument/2006/relationships/footer" Target="footer26.xml"/><Relationship Id="rId87" Type="http://schemas.openxmlformats.org/officeDocument/2006/relationships/header" Target="header37.xml"/><Relationship Id="rId61" Type="http://schemas.openxmlformats.org/officeDocument/2006/relationships/footer" Target="footer23.xml"/><Relationship Id="rId82" Type="http://schemas.openxmlformats.org/officeDocument/2006/relationships/footer" Target="footer34.xml"/><Relationship Id="rId19"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unfccc.int/topics/pre-2020" TargetMode="External"/><Relationship Id="rId2" Type="http://schemas.openxmlformats.org/officeDocument/2006/relationships/hyperlink" Target="https://www.ipcc.ch/srocc/home/" TargetMode="External"/><Relationship Id="rId1" Type="http://schemas.openxmlformats.org/officeDocument/2006/relationships/hyperlink" Target="https://www.ipcc.ch/report/srccl/" TargetMode="External"/><Relationship Id="rId5" Type="http://schemas.openxmlformats.org/officeDocument/2006/relationships/hyperlink" Target="https://unfccc.int/documents/202723" TargetMode="External"/><Relationship Id="rId4" Type="http://schemas.openxmlformats.org/officeDocument/2006/relationships/hyperlink" Target="https://www4.unfccc.int/sites/submissionsstaging/Pages/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Ann Joe</DisplayName>
        <AccountId>55</AccountId>
        <AccountType/>
      </UserInfo>
      <UserInfo>
        <DisplayName>Esmeralda Fratta di Rickli</DisplayName>
        <AccountId>56</AccountId>
        <AccountType/>
      </UserInfo>
      <UserInfo>
        <DisplayName>Ting Li</DisplayName>
        <AccountId>57</AccountId>
        <AccountType/>
      </UserInfo>
      <UserInfo>
        <DisplayName>Karen N Smith</DisplayName>
        <AccountId>58</AccountId>
        <AccountType/>
      </UserInfo>
      <UserInfo>
        <DisplayName>Marcela Main Sancha</DisplayName>
        <AccountId>92</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99E30-CE25-410E-83E7-1DDD5ABE55A3}">
  <ds:schemaRefs>
    <ds:schemaRef ds:uri="http://schemas.microsoft.com/sharepoint/v3/contenttype/forms"/>
  </ds:schemaRefs>
</ds:datastoreItem>
</file>

<file path=customXml/itemProps2.xml><?xml version="1.0" encoding="utf-8"?>
<ds:datastoreItem xmlns:ds="http://schemas.openxmlformats.org/officeDocument/2006/customXml" ds:itemID="{55B5CC14-958D-44B1-9DDD-82CC0E57B60E}"/>
</file>

<file path=customXml/itemProps3.xml><?xml version="1.0" encoding="utf-8"?>
<ds:datastoreItem xmlns:ds="http://schemas.openxmlformats.org/officeDocument/2006/customXml" ds:itemID="{DC1B17CE-5CAC-4046-8862-BC508A25434C}"/>
</file>

<file path=customXml/itemProps4.xml><?xml version="1.0" encoding="utf-8"?>
<ds:datastoreItem xmlns:ds="http://schemas.openxmlformats.org/officeDocument/2006/customXml" ds:itemID="{879B3352-9249-4984-BC1D-20AD31FD1C19}">
  <ds:schemaRefs>
    <ds:schemaRef ds:uri="http://purl.org/dc/terms/"/>
    <ds:schemaRef ds:uri="http://schemas.openxmlformats.org/package/2006/metadata/core-properties"/>
    <ds:schemaRef ds:uri="21fd8bfc-cd85-4899-a616-986da4216f81"/>
    <ds:schemaRef ds:uri="http://schemas.microsoft.com/office/2006/documentManagement/types"/>
    <ds:schemaRef ds:uri="http://schemas.microsoft.com/office/infopath/2007/PartnerControls"/>
    <ds:schemaRef ds:uri="http://purl.org/dc/elements/1.1/"/>
    <ds:schemaRef ds:uri="http://schemas.microsoft.com/office/2006/metadata/properties"/>
    <ds:schemaRef ds:uri="4dd5ddbf-e371-4d30-9213-f0ad543fb2ce"/>
    <ds:schemaRef ds:uri="http://www.w3.org/XML/1998/namespace"/>
    <ds:schemaRef ds:uri="http://purl.org/dc/dcmitype/"/>
  </ds:schemaRefs>
</ds:datastoreItem>
</file>

<file path=customXml/itemProps5.xml><?xml version="1.0" encoding="utf-8"?>
<ds:datastoreItem xmlns:ds="http://schemas.openxmlformats.org/officeDocument/2006/customXml" ds:itemID="{6CBD1180-8957-4D54-959E-12ECC5FF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41</TotalTime>
  <Pages>59</Pages>
  <Words>18442</Words>
  <Characters>105126</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Report of the Conference of the Parties on its twenty-fifth session, held in Santiago from 2 - 13 December 2019</vt:lpstr>
    </vt:vector>
  </TitlesOfParts>
  <Company>UNFCCC</Company>
  <LinksUpToDate>false</LinksUpToDate>
  <CharactersWithSpaces>123322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twenty-fifth session, held in Santiago from 2 - 13 December 2019</dc:title>
  <dc:subject/>
  <dc:creator>Corinne Loeschner</dc:creator>
  <cp:keywords/>
  <dc:description/>
  <cp:lastModifiedBy>Aisulu</cp:lastModifiedBy>
  <cp:revision>7</cp:revision>
  <cp:lastPrinted>2020-03-05T15:41:00Z</cp:lastPrinted>
  <dcterms:created xsi:type="dcterms:W3CDTF">2020-03-18T09:26:00Z</dcterms:created>
  <dcterms:modified xsi:type="dcterms:W3CDTF">2020-11-30T09:35:00Z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0x01010093B27815B4C26448A2AC74C6D94E050B</vt:lpwstr>
  </property>
  <property fmtid="{D5CDD505-2E9C-101B-9397-08002B2CF9AE}" pid="3" name="Bodies">
    <vt:lpwstr>2;#SBI|3d0976b2-c8bc-40ac-9a53-09b0260e1ce9</vt:lpwstr>
  </property>
  <property fmtid="{D5CDD505-2E9C-101B-9397-08002B2CF9AE}" pid="4" name="_dlc_DocIdItemGuid">
    <vt:lpwstr>2acc12f6-5a87-4f8b-884e-d25c2d6b2b15</vt:lpwstr>
  </property>
  <property fmtid="{D5CDD505-2E9C-101B-9397-08002B2CF9AE}" pid="5" name="LinkedUNFCCCDocumentTracker">
    <vt:lpwstr>365</vt:lpwstr>
  </property>
  <property fmtid="{D5CDD505-2E9C-101B-9397-08002B2CF9AE}" pid="6" name="fccc_body">
    <vt:lpwstr>10;#COP|c73e7bf0-e1b5-41ee-ac74-00f3478c6be0</vt:lpwstr>
  </property>
  <property fmtid="{D5CDD505-2E9C-101B-9397-08002B2CF9AE}" pid="7" name="fccc_substantive_topic">
    <vt:lpwstr>46;#Sessional proceedings|ff7bdb8c-f4ee-4fbb-ab88-7747669b7746</vt:lpwstr>
  </property>
  <property fmtid="{D5CDD505-2E9C-101B-9397-08002B2CF9AE}" pid="8" name="fccc_Keywords">
    <vt:lpwstr>137;#Conference of the Parties (COP)|5d088ddd-878c-49d1-a3a8-a7bb61b871f8;#105;#conferences|b310ccc6-61a0-4f83-a3b7-1510e8eef4cb</vt:lpwstr>
  </property>
  <property fmtid="{D5CDD505-2E9C-101B-9397-08002B2CF9AE}" pid="9" name="fccc_session">
    <vt:lpwstr>112;#COP 25|57561025-3767-4325-a7f5-57773403a4d7</vt:lpwstr>
  </property>
  <property fmtid="{D5CDD505-2E9C-101B-9397-08002B2CF9AE}" pid="10" name="fccc_responsible_substantive_clearance">
    <vt:lpwstr>92;#Marcela Main Sancha</vt:lpwstr>
  </property>
  <property fmtid="{D5CDD505-2E9C-101B-9397-08002B2CF9AE}" pid="11" name="fccc_body_focalpoint">
    <vt:lpwstr>58;#i:0#.f|membership|ksmith@unfccc.int</vt:lpwstr>
  </property>
  <property fmtid="{D5CDD505-2E9C-101B-9397-08002B2CF9AE}" pid="12" name="docSymbol1">
    <vt:lpwstr>FCCC/CP/2019/13/Add.1</vt:lpwstr>
  </property>
  <property fmtid="{D5CDD505-2E9C-101B-9397-08002B2CF9AE}" pid="13" name="docSymbol2">
    <vt:lpwstr/>
  </property>
  <property fmtid="{D5CDD505-2E9C-101B-9397-08002B2CF9AE}" pid="14" name="templateVersion">
    <vt:lpwstr>v.July2017</vt:lpwstr>
  </property>
  <property fmtid="{D5CDD505-2E9C-101B-9397-08002B2CF9AE}" pid="15" name="SharedWithUsers">
    <vt:lpwstr>55;#Ann Joe;#56;#Esmeralda Fratta di Rickli;#57;#Ting Li;#58;#Karen N Smith;#92;#Marcela Main Sancha</vt:lpwstr>
  </property>
  <property fmtid="{D5CDD505-2E9C-101B-9397-08002B2CF9AE}" pid="16" name="xd_Signature">
    <vt:bool>false</vt:bool>
  </property>
  <property fmtid="{D5CDD505-2E9C-101B-9397-08002B2CF9AE}" pid="17" name="xd_ProgID">
    <vt:lpwstr/>
  </property>
  <property fmtid="{D5CDD505-2E9C-101B-9397-08002B2CF9AE}" pid="18" name="ComplianceAssetId">
    <vt:lpwstr/>
  </property>
  <property fmtid="{D5CDD505-2E9C-101B-9397-08002B2CF9AE}" pid="19" name="TemplateUrl">
    <vt:lpwstr/>
  </property>
  <property fmtid="{D5CDD505-2E9C-101B-9397-08002B2CF9AE}" pid="20" name="MediaServiceImageTags">
    <vt:lpwstr/>
  </property>
</Properties>
</file>