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14:paraId="5A71B4E5" w14:textId="77777777" w:rsidTr="007E3C17">
        <w:trPr>
          <w:cantSplit/>
          <w:trHeight w:hRule="exact" w:val="1134"/>
        </w:trPr>
        <w:tc>
          <w:tcPr>
            <w:tcW w:w="1242" w:type="dxa"/>
            <w:vAlign w:val="bottom"/>
          </w:tcPr>
          <w:p w14:paraId="37375111" w14:textId="77777777" w:rsidR="002D66A2" w:rsidRPr="003F5FEE" w:rsidRDefault="002D66A2" w:rsidP="007E3C17">
            <w:bookmarkStart w:id="0" w:name="_Hlk55297588"/>
            <w:bookmarkEnd w:id="0"/>
            <w:r>
              <w:rPr>
                <w:noProof/>
                <w:lang w:val="en-US" w:eastAsia="en-US"/>
              </w:rPr>
              <w:drawing>
                <wp:inline distT="0" distB="0" distL="0" distR="0" wp14:anchorId="7E189B75" wp14:editId="1110C43A">
                  <wp:extent cx="668020" cy="56451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552" w:type="dxa"/>
            <w:vAlign w:val="bottom"/>
          </w:tcPr>
          <w:p w14:paraId="602DBFE8" w14:textId="77777777" w:rsidR="002D66A2" w:rsidRPr="00A86746" w:rsidRDefault="002D66A2" w:rsidP="007E3C17">
            <w:pPr>
              <w:ind w:left="113"/>
              <w:rPr>
                <w:sz w:val="28"/>
                <w:szCs w:val="28"/>
              </w:rPr>
            </w:pPr>
            <w:r w:rsidRPr="00A86746">
              <w:rPr>
                <w:sz w:val="28"/>
                <w:szCs w:val="28"/>
              </w:rPr>
              <w:t>United Nations</w:t>
            </w:r>
          </w:p>
        </w:tc>
        <w:tc>
          <w:tcPr>
            <w:tcW w:w="5845" w:type="dxa"/>
            <w:gridSpan w:val="3"/>
            <w:vAlign w:val="bottom"/>
          </w:tcPr>
          <w:p w14:paraId="5628131A" w14:textId="41B86F8F" w:rsidR="002D66A2" w:rsidRPr="003D3D02" w:rsidRDefault="003D3D02" w:rsidP="003D3D02">
            <w:pPr>
              <w:jc w:val="right"/>
            </w:pPr>
            <w:r w:rsidRPr="003D3D02">
              <w:rPr>
                <w:sz w:val="40"/>
              </w:rPr>
              <w:t>FCCC</w:t>
            </w:r>
            <w:r>
              <w:t>/</w:t>
            </w:r>
            <w:r w:rsidR="00CE3D31">
              <w:t>SBI</w:t>
            </w:r>
            <w:r>
              <w:t>/2022/</w:t>
            </w:r>
            <w:r w:rsidR="00323C54">
              <w:t>20</w:t>
            </w:r>
          </w:p>
        </w:tc>
      </w:tr>
      <w:tr w:rsidR="002D66A2" w14:paraId="5A042767" w14:textId="77777777" w:rsidTr="007E3C17">
        <w:trPr>
          <w:cantSplit/>
          <w:trHeight w:hRule="exact" w:val="2552"/>
        </w:trPr>
        <w:tc>
          <w:tcPr>
            <w:tcW w:w="4511" w:type="dxa"/>
            <w:gridSpan w:val="3"/>
          </w:tcPr>
          <w:p w14:paraId="573596F9" w14:textId="77777777" w:rsidR="002D66A2" w:rsidRPr="003F5FEE" w:rsidRDefault="002D66A2" w:rsidP="007E3C17">
            <w:r>
              <w:rPr>
                <w:noProof/>
                <w:lang w:val="en-US" w:eastAsia="en-US"/>
              </w:rPr>
              <w:drawing>
                <wp:anchor distT="0" distB="0" distL="114300" distR="114300" simplePos="0" relativeHeight="251658240" behindDoc="1" locked="0" layoutInCell="1" allowOverlap="1" wp14:anchorId="4B44AE20" wp14:editId="10BDBCE9">
                  <wp:simplePos x="0" y="0"/>
                  <wp:positionH relativeFrom="column">
                    <wp:posOffset>-2638</wp:posOffset>
                  </wp:positionH>
                  <wp:positionV relativeFrom="paragraph">
                    <wp:posOffset>586</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287C41" w14:textId="328204E2" w:rsidR="002D66A2" w:rsidRPr="003F5FEE" w:rsidRDefault="002D66A2" w:rsidP="007E3C17"/>
        </w:tc>
        <w:tc>
          <w:tcPr>
            <w:tcW w:w="2293" w:type="dxa"/>
          </w:tcPr>
          <w:p w14:paraId="43337958" w14:textId="77777777" w:rsidR="002D66A2" w:rsidRPr="003F5FEE" w:rsidRDefault="002D66A2" w:rsidP="007E3C17"/>
        </w:tc>
        <w:tc>
          <w:tcPr>
            <w:tcW w:w="2835" w:type="dxa"/>
          </w:tcPr>
          <w:p w14:paraId="36DBAA21" w14:textId="77777777" w:rsidR="006621E8" w:rsidRDefault="003D3D02" w:rsidP="003D3D02">
            <w:pPr>
              <w:spacing w:before="240" w:line="240" w:lineRule="exact"/>
              <w:ind w:left="143"/>
            </w:pPr>
            <w:r>
              <w:t>Distr.: General</w:t>
            </w:r>
          </w:p>
          <w:p w14:paraId="23919C1D" w14:textId="1A131E18" w:rsidR="003D3D02" w:rsidRDefault="007E3C17" w:rsidP="003D3D02">
            <w:pPr>
              <w:spacing w:line="240" w:lineRule="exact"/>
              <w:ind w:left="143"/>
            </w:pPr>
            <w:r>
              <w:t>1</w:t>
            </w:r>
            <w:r w:rsidR="00D33392">
              <w:t>7</w:t>
            </w:r>
            <w:r>
              <w:t xml:space="preserve"> March</w:t>
            </w:r>
            <w:r w:rsidR="003D3D02">
              <w:t xml:space="preserve"> 202</w:t>
            </w:r>
            <w:r w:rsidR="001E6A2A">
              <w:t>3</w:t>
            </w:r>
          </w:p>
          <w:p w14:paraId="4D6E6FC1" w14:textId="77777777" w:rsidR="003D3D02" w:rsidRDefault="003D3D02" w:rsidP="003D3D02">
            <w:pPr>
              <w:spacing w:line="240" w:lineRule="exact"/>
              <w:ind w:left="143"/>
            </w:pPr>
          </w:p>
          <w:p w14:paraId="28C2F37F" w14:textId="20C2302F" w:rsidR="003D3D02" w:rsidRPr="00E0470D" w:rsidRDefault="003D3D02" w:rsidP="003D3D02">
            <w:pPr>
              <w:spacing w:line="240" w:lineRule="exact"/>
              <w:ind w:left="143"/>
            </w:pPr>
            <w:r>
              <w:t>Original: English</w:t>
            </w:r>
          </w:p>
        </w:tc>
      </w:tr>
    </w:tbl>
    <w:p w14:paraId="6C687335" w14:textId="45E514DA" w:rsidR="00D832A3" w:rsidRDefault="008C1A24" w:rsidP="008C1A24">
      <w:pPr>
        <w:spacing w:before="120"/>
        <w:rPr>
          <w:b/>
          <w:sz w:val="24"/>
          <w:szCs w:val="24"/>
        </w:rPr>
      </w:pPr>
      <w:r w:rsidRPr="00F110AD">
        <w:rPr>
          <w:b/>
          <w:sz w:val="24"/>
          <w:szCs w:val="24"/>
        </w:rPr>
        <w:t>Subsidiary Body for</w:t>
      </w:r>
      <w:r w:rsidR="006621E8">
        <w:rPr>
          <w:b/>
          <w:sz w:val="24"/>
          <w:szCs w:val="24"/>
        </w:rPr>
        <w:t xml:space="preserve"> </w:t>
      </w:r>
      <w:r w:rsidR="002D2B64">
        <w:rPr>
          <w:b/>
          <w:sz w:val="24"/>
          <w:szCs w:val="24"/>
        </w:rPr>
        <w:t>Implementation</w:t>
      </w:r>
    </w:p>
    <w:p w14:paraId="5F137FAA" w14:textId="6C9FE6B6" w:rsidR="003C6F88" w:rsidRPr="003C6F88" w:rsidRDefault="008C1A24" w:rsidP="00E72537">
      <w:pPr>
        <w:pStyle w:val="RegHChG"/>
        <w:ind w:left="1135"/>
      </w:pPr>
      <w:bookmarkStart w:id="1" w:name="_Toc127367611"/>
      <w:r>
        <w:t>R</w:t>
      </w:r>
      <w:r w:rsidRPr="00DE51A7">
        <w:t xml:space="preserve">eport of the Subsidiary Body for </w:t>
      </w:r>
      <w:r w:rsidR="002D2B64">
        <w:t xml:space="preserve">Implementation on its </w:t>
      </w:r>
      <w:r w:rsidR="009A0FA4">
        <w:t>fifty-seventh</w:t>
      </w:r>
      <w:r w:rsidR="00A37617">
        <w:t xml:space="preserve"> </w:t>
      </w:r>
      <w:r w:rsidRPr="00DE51A7">
        <w:t>session</w:t>
      </w:r>
      <w:r w:rsidR="00F269B5">
        <w:t>, held in Sharm el-Sheikh from 6 to 12 November 2022</w:t>
      </w:r>
      <w:bookmarkEnd w:id="1"/>
    </w:p>
    <w:p w14:paraId="370FEA7F" w14:textId="1AFE4FE1" w:rsidR="002E6745" w:rsidRDefault="00280D6D" w:rsidP="00616FC5">
      <w:pPr>
        <w:tabs>
          <w:tab w:val="left" w:pos="5295"/>
        </w:tabs>
        <w:rPr>
          <w:sz w:val="28"/>
        </w:rPr>
      </w:pPr>
      <w:r>
        <w:rPr>
          <w:sz w:val="28"/>
        </w:rPr>
        <w:t>Contents</w:t>
      </w:r>
    </w:p>
    <w:p w14:paraId="00A3C966" w14:textId="561A16D8" w:rsidR="00280D6D" w:rsidRPr="00E14376" w:rsidRDefault="00280D6D" w:rsidP="00E14376">
      <w:pPr>
        <w:tabs>
          <w:tab w:val="right" w:pos="9638"/>
        </w:tabs>
        <w:spacing w:after="120"/>
        <w:ind w:left="283"/>
      </w:pPr>
      <w:r>
        <w:rPr>
          <w:i/>
          <w:sz w:val="18"/>
        </w:rPr>
        <w:tab/>
        <w:t>Page</w:t>
      </w:r>
      <w:r>
        <w:rPr>
          <w:noProof/>
        </w:rPr>
        <w:fldChar w:fldCharType="begin"/>
      </w:r>
      <w:r>
        <w:instrText xml:space="preserve"> TOC \o "1-9" \z \t "Anno _ H_CH_G,1,Anno_ H_1_G,2,Reg_H__Ch_G,1,Reg_H_1_G,2" </w:instrText>
      </w:r>
      <w:r>
        <w:rPr>
          <w:noProof/>
        </w:rPr>
        <w:fldChar w:fldCharType="separate"/>
      </w:r>
    </w:p>
    <w:p w14:paraId="26720BA6" w14:textId="18209490" w:rsidR="00280D6D" w:rsidRDefault="00280D6D">
      <w:pPr>
        <w:pStyle w:val="TOC1"/>
        <w:rPr>
          <w:rFonts w:asciiTheme="minorHAnsi" w:eastAsiaTheme="minorEastAsia" w:hAnsiTheme="minorHAnsi" w:cstheme="minorBidi"/>
          <w:sz w:val="22"/>
          <w:szCs w:val="22"/>
          <w:lang w:val="en-US" w:eastAsia="en-US"/>
        </w:rPr>
      </w:pPr>
      <w:r>
        <w:tab/>
      </w:r>
      <w:r w:rsidR="00617ABF">
        <w:tab/>
      </w:r>
      <w:r>
        <w:t>Abbreviations and acronyms</w:t>
      </w:r>
      <w:r>
        <w:tab/>
      </w:r>
      <w:r>
        <w:rPr>
          <w:webHidden/>
        </w:rPr>
        <w:tab/>
      </w:r>
      <w:r>
        <w:rPr>
          <w:webHidden/>
        </w:rPr>
        <w:fldChar w:fldCharType="begin"/>
      </w:r>
      <w:r>
        <w:rPr>
          <w:webHidden/>
        </w:rPr>
        <w:instrText xml:space="preserve"> PAGEREF _Toc127367612 \h </w:instrText>
      </w:r>
      <w:r>
        <w:rPr>
          <w:webHidden/>
        </w:rPr>
      </w:r>
      <w:r>
        <w:rPr>
          <w:webHidden/>
        </w:rPr>
        <w:fldChar w:fldCharType="separate"/>
      </w:r>
      <w:r w:rsidR="00D7494E">
        <w:rPr>
          <w:webHidden/>
        </w:rPr>
        <w:t>4</w:t>
      </w:r>
      <w:r>
        <w:rPr>
          <w:webHidden/>
        </w:rPr>
        <w:fldChar w:fldCharType="end"/>
      </w:r>
    </w:p>
    <w:p w14:paraId="00359EA0" w14:textId="5D423E29" w:rsidR="00280D6D" w:rsidRDefault="00280D6D" w:rsidP="003833AA">
      <w:pPr>
        <w:pStyle w:val="TOC1"/>
        <w:ind w:left="1130" w:hanging="1130"/>
        <w:rPr>
          <w:rFonts w:asciiTheme="minorHAnsi" w:eastAsiaTheme="minorEastAsia" w:hAnsiTheme="minorHAnsi" w:cstheme="minorBidi"/>
          <w:sz w:val="22"/>
          <w:szCs w:val="22"/>
          <w:lang w:val="en-US" w:eastAsia="en-US"/>
        </w:rPr>
      </w:pPr>
      <w:r>
        <w:tab/>
        <w:t>I.</w:t>
      </w:r>
      <w:r>
        <w:rPr>
          <w:rFonts w:asciiTheme="minorHAnsi" w:eastAsiaTheme="minorEastAsia" w:hAnsiTheme="minorHAnsi" w:cstheme="minorBidi"/>
          <w:sz w:val="22"/>
          <w:szCs w:val="22"/>
          <w:lang w:val="en-US" w:eastAsia="en-US"/>
        </w:rPr>
        <w:tab/>
      </w:r>
      <w:r>
        <w:t xml:space="preserve">Opening of the session </w:t>
      </w:r>
      <w:r w:rsidR="00797BEA">
        <w:br/>
      </w:r>
      <w:r w:rsidRPr="00D75D36">
        <w:t>(Agenda item 1)</w:t>
      </w:r>
      <w:r>
        <w:tab/>
      </w:r>
      <w:r>
        <w:rPr>
          <w:webHidden/>
        </w:rPr>
        <w:tab/>
      </w:r>
      <w:r>
        <w:rPr>
          <w:webHidden/>
        </w:rPr>
        <w:fldChar w:fldCharType="begin"/>
      </w:r>
      <w:r>
        <w:rPr>
          <w:webHidden/>
        </w:rPr>
        <w:instrText xml:space="preserve"> PAGEREF _Toc127367613 \h </w:instrText>
      </w:r>
      <w:r>
        <w:rPr>
          <w:webHidden/>
        </w:rPr>
      </w:r>
      <w:r>
        <w:rPr>
          <w:webHidden/>
        </w:rPr>
        <w:fldChar w:fldCharType="separate"/>
      </w:r>
      <w:r w:rsidR="00D7494E">
        <w:rPr>
          <w:webHidden/>
        </w:rPr>
        <w:t>5</w:t>
      </w:r>
      <w:r>
        <w:rPr>
          <w:webHidden/>
        </w:rPr>
        <w:fldChar w:fldCharType="end"/>
      </w:r>
    </w:p>
    <w:p w14:paraId="24130B66" w14:textId="26386A36" w:rsidR="00280D6D" w:rsidRDefault="00280D6D" w:rsidP="00AF040A">
      <w:pPr>
        <w:pStyle w:val="TOC1"/>
        <w:ind w:left="1130" w:hanging="1130"/>
        <w:rPr>
          <w:rFonts w:asciiTheme="minorHAnsi" w:eastAsiaTheme="minorEastAsia" w:hAnsiTheme="minorHAnsi" w:cstheme="minorBidi"/>
          <w:sz w:val="22"/>
          <w:szCs w:val="22"/>
          <w:lang w:val="en-US" w:eastAsia="en-US"/>
        </w:rPr>
      </w:pPr>
      <w:r>
        <w:tab/>
        <w:t>II.</w:t>
      </w:r>
      <w:r>
        <w:rPr>
          <w:rFonts w:asciiTheme="minorHAnsi" w:eastAsiaTheme="minorEastAsia" w:hAnsiTheme="minorHAnsi" w:cstheme="minorBidi"/>
          <w:sz w:val="22"/>
          <w:szCs w:val="22"/>
          <w:lang w:val="en-US" w:eastAsia="en-US"/>
        </w:rPr>
        <w:tab/>
      </w:r>
      <w:r>
        <w:t xml:space="preserve">Organizational matters </w:t>
      </w:r>
      <w:r w:rsidR="00986C4E">
        <w:br/>
      </w:r>
      <w:r w:rsidRPr="00D75D36">
        <w:t>(Agenda item 2)</w:t>
      </w:r>
      <w:r>
        <w:tab/>
      </w:r>
      <w:r>
        <w:rPr>
          <w:webHidden/>
        </w:rPr>
        <w:tab/>
      </w:r>
      <w:r>
        <w:rPr>
          <w:webHidden/>
        </w:rPr>
        <w:fldChar w:fldCharType="begin"/>
      </w:r>
      <w:r>
        <w:rPr>
          <w:webHidden/>
        </w:rPr>
        <w:instrText xml:space="preserve"> PAGEREF _Toc127367614 \h </w:instrText>
      </w:r>
      <w:r>
        <w:rPr>
          <w:webHidden/>
        </w:rPr>
      </w:r>
      <w:r>
        <w:rPr>
          <w:webHidden/>
        </w:rPr>
        <w:fldChar w:fldCharType="separate"/>
      </w:r>
      <w:r w:rsidR="00D7494E">
        <w:rPr>
          <w:webHidden/>
        </w:rPr>
        <w:t>5</w:t>
      </w:r>
      <w:r>
        <w:rPr>
          <w:webHidden/>
        </w:rPr>
        <w:fldChar w:fldCharType="end"/>
      </w:r>
    </w:p>
    <w:p w14:paraId="09A90AC9" w14:textId="584F09ED" w:rsidR="00280D6D" w:rsidRDefault="00280D6D" w:rsidP="00122781">
      <w:pPr>
        <w:pStyle w:val="TOC2"/>
        <w:ind w:left="1559" w:hanging="1559"/>
        <w:rPr>
          <w:rFonts w:asciiTheme="minorHAnsi" w:eastAsiaTheme="minorEastAsia" w:hAnsiTheme="minorHAnsi" w:cstheme="minorBidi"/>
          <w:noProof/>
          <w:sz w:val="22"/>
          <w:szCs w:val="22"/>
          <w:lang w:val="en-US" w:eastAsia="en-US"/>
        </w:rPr>
      </w:pPr>
      <w:r>
        <w:rPr>
          <w:noProof/>
        </w:rPr>
        <w:tab/>
      </w:r>
      <w:r w:rsidR="00AF040A">
        <w:rPr>
          <w:noProof/>
        </w:rPr>
        <w:tab/>
      </w:r>
      <w:r>
        <w:rPr>
          <w:noProof/>
        </w:rPr>
        <w:t>A.</w:t>
      </w:r>
      <w:r>
        <w:rPr>
          <w:rFonts w:asciiTheme="minorHAnsi" w:eastAsiaTheme="minorEastAsia" w:hAnsiTheme="minorHAnsi" w:cstheme="minorBidi"/>
          <w:noProof/>
          <w:sz w:val="22"/>
          <w:szCs w:val="22"/>
          <w:lang w:val="en-US" w:eastAsia="en-US"/>
        </w:rPr>
        <w:tab/>
      </w:r>
      <w:r>
        <w:rPr>
          <w:noProof/>
        </w:rPr>
        <w:t>Adoption of the agenda</w:t>
      </w:r>
      <w:r>
        <w:rPr>
          <w:noProof/>
          <w:webHidden/>
        </w:rPr>
        <w:tab/>
      </w:r>
      <w:r w:rsidR="00E36307">
        <w:rPr>
          <w:noProof/>
          <w:webHidden/>
        </w:rPr>
        <w:tab/>
      </w:r>
      <w:r>
        <w:rPr>
          <w:noProof/>
          <w:webHidden/>
        </w:rPr>
        <w:fldChar w:fldCharType="begin"/>
      </w:r>
      <w:r>
        <w:rPr>
          <w:noProof/>
          <w:webHidden/>
        </w:rPr>
        <w:instrText xml:space="preserve"> PAGEREF _Toc127367615 \h </w:instrText>
      </w:r>
      <w:r>
        <w:rPr>
          <w:noProof/>
          <w:webHidden/>
        </w:rPr>
      </w:r>
      <w:r>
        <w:rPr>
          <w:noProof/>
          <w:webHidden/>
        </w:rPr>
        <w:fldChar w:fldCharType="separate"/>
      </w:r>
      <w:r w:rsidR="00D7494E">
        <w:rPr>
          <w:noProof/>
          <w:webHidden/>
        </w:rPr>
        <w:t>5</w:t>
      </w:r>
      <w:r>
        <w:rPr>
          <w:noProof/>
          <w:webHidden/>
        </w:rPr>
        <w:fldChar w:fldCharType="end"/>
      </w:r>
    </w:p>
    <w:p w14:paraId="350F6626" w14:textId="00733215" w:rsidR="00280D6D" w:rsidRDefault="00280D6D" w:rsidP="00A61EB8">
      <w:pPr>
        <w:pStyle w:val="TOC2"/>
        <w:ind w:left="1559" w:hanging="1559"/>
        <w:rPr>
          <w:rFonts w:asciiTheme="minorHAnsi" w:eastAsiaTheme="minorEastAsia" w:hAnsiTheme="minorHAnsi" w:cstheme="minorBidi"/>
          <w:noProof/>
          <w:sz w:val="22"/>
          <w:szCs w:val="22"/>
          <w:lang w:val="en-US" w:eastAsia="en-US"/>
        </w:rPr>
      </w:pPr>
      <w:r>
        <w:rPr>
          <w:noProof/>
        </w:rPr>
        <w:tab/>
      </w:r>
      <w:r w:rsidR="00A61EB8">
        <w:rPr>
          <w:noProof/>
        </w:rPr>
        <w:tab/>
      </w:r>
      <w:r>
        <w:rPr>
          <w:noProof/>
        </w:rPr>
        <w:t>B.</w:t>
      </w:r>
      <w:r>
        <w:rPr>
          <w:rFonts w:asciiTheme="minorHAnsi" w:eastAsiaTheme="minorEastAsia" w:hAnsiTheme="minorHAnsi" w:cstheme="minorBidi"/>
          <w:noProof/>
          <w:sz w:val="22"/>
          <w:szCs w:val="22"/>
          <w:lang w:val="en-US" w:eastAsia="en-US"/>
        </w:rPr>
        <w:tab/>
      </w:r>
      <w:r>
        <w:rPr>
          <w:noProof/>
        </w:rPr>
        <w:t>Organization of the work of the session</w:t>
      </w:r>
      <w:r>
        <w:rPr>
          <w:noProof/>
        </w:rPr>
        <w:tab/>
      </w:r>
      <w:r>
        <w:rPr>
          <w:noProof/>
          <w:webHidden/>
        </w:rPr>
        <w:tab/>
      </w:r>
      <w:r>
        <w:rPr>
          <w:noProof/>
          <w:webHidden/>
        </w:rPr>
        <w:fldChar w:fldCharType="begin"/>
      </w:r>
      <w:r>
        <w:rPr>
          <w:noProof/>
          <w:webHidden/>
        </w:rPr>
        <w:instrText xml:space="preserve"> PAGEREF _Toc127367616 \h </w:instrText>
      </w:r>
      <w:r>
        <w:rPr>
          <w:noProof/>
          <w:webHidden/>
        </w:rPr>
      </w:r>
      <w:r>
        <w:rPr>
          <w:noProof/>
          <w:webHidden/>
        </w:rPr>
        <w:fldChar w:fldCharType="separate"/>
      </w:r>
      <w:r w:rsidR="00D7494E">
        <w:rPr>
          <w:noProof/>
          <w:webHidden/>
        </w:rPr>
        <w:t>7</w:t>
      </w:r>
      <w:r>
        <w:rPr>
          <w:noProof/>
          <w:webHidden/>
        </w:rPr>
        <w:fldChar w:fldCharType="end"/>
      </w:r>
    </w:p>
    <w:p w14:paraId="2ACE8693" w14:textId="7814ACD4" w:rsidR="00280D6D" w:rsidRDefault="00280D6D" w:rsidP="00A61EB8">
      <w:pPr>
        <w:pStyle w:val="TOC2"/>
        <w:ind w:left="1559" w:hanging="1559"/>
        <w:rPr>
          <w:rFonts w:asciiTheme="minorHAnsi" w:eastAsiaTheme="minorEastAsia" w:hAnsiTheme="minorHAnsi" w:cstheme="minorBidi"/>
          <w:noProof/>
          <w:sz w:val="22"/>
          <w:szCs w:val="22"/>
          <w:lang w:val="en-US" w:eastAsia="en-US"/>
        </w:rPr>
      </w:pPr>
      <w:r>
        <w:rPr>
          <w:noProof/>
        </w:rPr>
        <w:tab/>
      </w:r>
      <w:r w:rsidR="00A61EB8">
        <w:rPr>
          <w:noProof/>
        </w:rPr>
        <w:tab/>
      </w:r>
      <w:r>
        <w:rPr>
          <w:noProof/>
        </w:rPr>
        <w:t>C.</w:t>
      </w:r>
      <w:r>
        <w:rPr>
          <w:rFonts w:asciiTheme="minorHAnsi" w:eastAsiaTheme="minorEastAsia" w:hAnsiTheme="minorHAnsi" w:cstheme="minorBidi"/>
          <w:noProof/>
          <w:sz w:val="22"/>
          <w:szCs w:val="22"/>
          <w:lang w:val="en-US" w:eastAsia="en-US"/>
        </w:rPr>
        <w:tab/>
      </w:r>
      <w:r>
        <w:rPr>
          <w:noProof/>
        </w:rPr>
        <w:t>Election of officers other than the Chair</w:t>
      </w:r>
      <w:r>
        <w:rPr>
          <w:noProof/>
          <w:webHidden/>
        </w:rPr>
        <w:tab/>
      </w:r>
      <w:r w:rsidR="00D62005">
        <w:rPr>
          <w:noProof/>
          <w:webHidden/>
        </w:rPr>
        <w:tab/>
      </w:r>
      <w:r>
        <w:rPr>
          <w:noProof/>
          <w:webHidden/>
        </w:rPr>
        <w:fldChar w:fldCharType="begin"/>
      </w:r>
      <w:r>
        <w:rPr>
          <w:noProof/>
          <w:webHidden/>
        </w:rPr>
        <w:instrText xml:space="preserve"> PAGEREF _Toc127367617 \h </w:instrText>
      </w:r>
      <w:r>
        <w:rPr>
          <w:noProof/>
          <w:webHidden/>
        </w:rPr>
      </w:r>
      <w:r>
        <w:rPr>
          <w:noProof/>
          <w:webHidden/>
        </w:rPr>
        <w:fldChar w:fldCharType="separate"/>
      </w:r>
      <w:r w:rsidR="00D7494E">
        <w:rPr>
          <w:noProof/>
          <w:webHidden/>
        </w:rPr>
        <w:t>8</w:t>
      </w:r>
      <w:r>
        <w:rPr>
          <w:noProof/>
          <w:webHidden/>
        </w:rPr>
        <w:fldChar w:fldCharType="end"/>
      </w:r>
    </w:p>
    <w:p w14:paraId="500D9187" w14:textId="607353C0" w:rsidR="00280D6D" w:rsidRDefault="00280D6D" w:rsidP="003E5EE0">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D.</w:t>
      </w:r>
      <w:r>
        <w:rPr>
          <w:rFonts w:asciiTheme="minorHAnsi" w:eastAsiaTheme="minorEastAsia" w:hAnsiTheme="minorHAnsi" w:cstheme="minorBidi"/>
          <w:noProof/>
          <w:sz w:val="22"/>
          <w:szCs w:val="22"/>
          <w:lang w:val="en-US" w:eastAsia="en-US"/>
        </w:rPr>
        <w:tab/>
      </w:r>
      <w:r>
        <w:rPr>
          <w:noProof/>
        </w:rPr>
        <w:t>Facilitative sharing of views under the international consultation and analysis process</w:t>
      </w:r>
      <w:r>
        <w:rPr>
          <w:noProof/>
          <w:webHidden/>
        </w:rPr>
        <w:tab/>
      </w:r>
      <w:r w:rsidR="005775F7">
        <w:rPr>
          <w:noProof/>
          <w:webHidden/>
        </w:rPr>
        <w:tab/>
      </w:r>
      <w:r>
        <w:rPr>
          <w:noProof/>
          <w:webHidden/>
        </w:rPr>
        <w:fldChar w:fldCharType="begin"/>
      </w:r>
      <w:r>
        <w:rPr>
          <w:noProof/>
          <w:webHidden/>
        </w:rPr>
        <w:instrText xml:space="preserve"> PAGEREF _Toc127367618 \h </w:instrText>
      </w:r>
      <w:r>
        <w:rPr>
          <w:noProof/>
          <w:webHidden/>
        </w:rPr>
      </w:r>
      <w:r>
        <w:rPr>
          <w:noProof/>
          <w:webHidden/>
        </w:rPr>
        <w:fldChar w:fldCharType="separate"/>
      </w:r>
      <w:r w:rsidR="00D7494E">
        <w:rPr>
          <w:noProof/>
          <w:webHidden/>
        </w:rPr>
        <w:t>8</w:t>
      </w:r>
      <w:r>
        <w:rPr>
          <w:noProof/>
          <w:webHidden/>
        </w:rPr>
        <w:fldChar w:fldCharType="end"/>
      </w:r>
    </w:p>
    <w:p w14:paraId="3394BB40" w14:textId="6F065532" w:rsidR="00280D6D" w:rsidRDefault="00280D6D" w:rsidP="005775F7">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E.</w:t>
      </w:r>
      <w:r>
        <w:rPr>
          <w:rFonts w:asciiTheme="minorHAnsi" w:eastAsiaTheme="minorEastAsia" w:hAnsiTheme="minorHAnsi" w:cstheme="minorBidi"/>
          <w:noProof/>
          <w:sz w:val="22"/>
          <w:szCs w:val="22"/>
          <w:lang w:val="en-US" w:eastAsia="en-US"/>
        </w:rPr>
        <w:tab/>
      </w:r>
      <w:r>
        <w:rPr>
          <w:noProof/>
        </w:rPr>
        <w:t>Mandated events</w:t>
      </w:r>
      <w:r>
        <w:rPr>
          <w:noProof/>
        </w:rPr>
        <w:tab/>
      </w:r>
      <w:r>
        <w:rPr>
          <w:noProof/>
          <w:webHidden/>
        </w:rPr>
        <w:tab/>
      </w:r>
      <w:r>
        <w:rPr>
          <w:noProof/>
          <w:webHidden/>
        </w:rPr>
        <w:fldChar w:fldCharType="begin"/>
      </w:r>
      <w:r>
        <w:rPr>
          <w:noProof/>
          <w:webHidden/>
        </w:rPr>
        <w:instrText xml:space="preserve"> PAGEREF _Toc127367619 \h </w:instrText>
      </w:r>
      <w:r>
        <w:rPr>
          <w:noProof/>
          <w:webHidden/>
        </w:rPr>
      </w:r>
      <w:r>
        <w:rPr>
          <w:noProof/>
          <w:webHidden/>
        </w:rPr>
        <w:fldChar w:fldCharType="separate"/>
      </w:r>
      <w:r w:rsidR="00D7494E">
        <w:rPr>
          <w:noProof/>
          <w:webHidden/>
        </w:rPr>
        <w:t>8</w:t>
      </w:r>
      <w:r>
        <w:rPr>
          <w:noProof/>
          <w:webHidden/>
        </w:rPr>
        <w:fldChar w:fldCharType="end"/>
      </w:r>
    </w:p>
    <w:p w14:paraId="6BE06841" w14:textId="6D240E05" w:rsidR="00280D6D" w:rsidRDefault="005775F7" w:rsidP="000E03E1">
      <w:pPr>
        <w:pStyle w:val="TOC1"/>
        <w:ind w:left="1130" w:hanging="1130"/>
        <w:rPr>
          <w:rFonts w:asciiTheme="minorHAnsi" w:eastAsiaTheme="minorEastAsia" w:hAnsiTheme="minorHAnsi" w:cstheme="minorBidi"/>
          <w:sz w:val="22"/>
          <w:szCs w:val="22"/>
          <w:lang w:val="en-US" w:eastAsia="en-US"/>
        </w:rPr>
      </w:pPr>
      <w:r>
        <w:tab/>
      </w:r>
      <w:r w:rsidR="00280D6D">
        <w:t>III.</w:t>
      </w:r>
      <w:r w:rsidR="00280D6D">
        <w:rPr>
          <w:rFonts w:asciiTheme="minorHAnsi" w:eastAsiaTheme="minorEastAsia" w:hAnsiTheme="minorHAnsi" w:cstheme="minorBidi"/>
          <w:sz w:val="22"/>
          <w:szCs w:val="22"/>
          <w:lang w:val="en-US" w:eastAsia="en-US"/>
        </w:rPr>
        <w:tab/>
      </w:r>
      <w:r w:rsidR="00280D6D">
        <w:t xml:space="preserve">Reporting from and review of Parties included in Annex I to the Convention </w:t>
      </w:r>
      <w:r w:rsidR="001519BF">
        <w:br/>
      </w:r>
      <w:r w:rsidR="00280D6D" w:rsidRPr="00D75D36">
        <w:t>(Agenda item 3)</w:t>
      </w:r>
      <w:r w:rsidR="00280D6D">
        <w:tab/>
      </w:r>
      <w:r w:rsidR="00280D6D">
        <w:rPr>
          <w:webHidden/>
        </w:rPr>
        <w:tab/>
      </w:r>
      <w:r w:rsidR="00280D6D">
        <w:rPr>
          <w:webHidden/>
        </w:rPr>
        <w:fldChar w:fldCharType="begin"/>
      </w:r>
      <w:r w:rsidR="00280D6D">
        <w:rPr>
          <w:webHidden/>
        </w:rPr>
        <w:instrText xml:space="preserve"> PAGEREF _Toc127367620 \h </w:instrText>
      </w:r>
      <w:r w:rsidR="00280D6D">
        <w:rPr>
          <w:webHidden/>
        </w:rPr>
      </w:r>
      <w:r w:rsidR="00280D6D">
        <w:rPr>
          <w:webHidden/>
        </w:rPr>
        <w:fldChar w:fldCharType="separate"/>
      </w:r>
      <w:r w:rsidR="00D7494E">
        <w:rPr>
          <w:webHidden/>
        </w:rPr>
        <w:t>8</w:t>
      </w:r>
      <w:r w:rsidR="00280D6D">
        <w:rPr>
          <w:webHidden/>
        </w:rPr>
        <w:fldChar w:fldCharType="end"/>
      </w:r>
    </w:p>
    <w:p w14:paraId="1B0C75EF" w14:textId="5676CE6F" w:rsidR="00280D6D" w:rsidRDefault="000E03E1" w:rsidP="000E03E1">
      <w:pPr>
        <w:pStyle w:val="TOC2"/>
        <w:ind w:left="1559" w:hanging="1559"/>
        <w:rPr>
          <w:rFonts w:asciiTheme="minorHAnsi" w:eastAsiaTheme="minorEastAsia" w:hAnsiTheme="minorHAnsi" w:cstheme="minorBidi"/>
          <w:noProof/>
          <w:sz w:val="22"/>
          <w:szCs w:val="22"/>
          <w:lang w:val="en-US" w:eastAsia="en-US"/>
        </w:rPr>
      </w:pPr>
      <w:r>
        <w:rPr>
          <w:noProof/>
        </w:rPr>
        <w:tab/>
      </w:r>
      <w:r w:rsidR="00280D6D">
        <w:rPr>
          <w:noProof/>
        </w:rPr>
        <w:tab/>
        <w:t>A.</w:t>
      </w:r>
      <w:r w:rsidR="00280D6D">
        <w:rPr>
          <w:rFonts w:asciiTheme="minorHAnsi" w:eastAsiaTheme="minorEastAsia" w:hAnsiTheme="minorHAnsi" w:cstheme="minorBidi"/>
          <w:noProof/>
          <w:sz w:val="22"/>
          <w:szCs w:val="22"/>
          <w:lang w:val="en-US" w:eastAsia="en-US"/>
        </w:rPr>
        <w:tab/>
      </w:r>
      <w:r w:rsidR="00280D6D">
        <w:rPr>
          <w:noProof/>
        </w:rPr>
        <w:t>Status of submission and review of national communications and biennial reports from Partie</w:t>
      </w:r>
      <w:r w:rsidR="007F420C">
        <w:rPr>
          <w:noProof/>
        </w:rPr>
        <w:t>s</w:t>
      </w:r>
      <w:r w:rsidR="00DF0C62">
        <w:rPr>
          <w:noProof/>
        </w:rPr>
        <w:t xml:space="preserve"> </w:t>
      </w:r>
      <w:r w:rsidR="00280D6D">
        <w:rPr>
          <w:noProof/>
        </w:rPr>
        <w:t>included in Annex I to the Convention</w:t>
      </w:r>
      <w:r w:rsidR="00280D6D">
        <w:rPr>
          <w:noProof/>
          <w:webHidden/>
        </w:rPr>
        <w:tab/>
      </w:r>
      <w:r w:rsidR="00E80E4B">
        <w:rPr>
          <w:noProof/>
          <w:webHidden/>
        </w:rPr>
        <w:tab/>
      </w:r>
      <w:r w:rsidR="00280D6D">
        <w:rPr>
          <w:noProof/>
          <w:webHidden/>
        </w:rPr>
        <w:fldChar w:fldCharType="begin"/>
      </w:r>
      <w:r w:rsidR="00280D6D">
        <w:rPr>
          <w:noProof/>
          <w:webHidden/>
        </w:rPr>
        <w:instrText xml:space="preserve"> PAGEREF _Toc127367621 \h </w:instrText>
      </w:r>
      <w:r w:rsidR="00280D6D">
        <w:rPr>
          <w:noProof/>
          <w:webHidden/>
        </w:rPr>
      </w:r>
      <w:r w:rsidR="00280D6D">
        <w:rPr>
          <w:noProof/>
          <w:webHidden/>
        </w:rPr>
        <w:fldChar w:fldCharType="separate"/>
      </w:r>
      <w:r w:rsidR="00D7494E">
        <w:rPr>
          <w:noProof/>
          <w:webHidden/>
        </w:rPr>
        <w:t>8</w:t>
      </w:r>
      <w:r w:rsidR="00280D6D">
        <w:rPr>
          <w:noProof/>
          <w:webHidden/>
        </w:rPr>
        <w:fldChar w:fldCharType="end"/>
      </w:r>
    </w:p>
    <w:p w14:paraId="48151017" w14:textId="50C11AC5" w:rsidR="00280D6D" w:rsidRPr="00A23B5E" w:rsidRDefault="00E80E4B" w:rsidP="00A23B5E">
      <w:pPr>
        <w:pStyle w:val="TOC2"/>
        <w:ind w:left="1559" w:hanging="1559"/>
        <w:rPr>
          <w:noProof/>
        </w:rPr>
      </w:pPr>
      <w:r>
        <w:rPr>
          <w:noProof/>
        </w:rPr>
        <w:tab/>
      </w:r>
      <w:r w:rsidR="00280D6D">
        <w:rPr>
          <w:noProof/>
        </w:rPr>
        <w:tab/>
        <w:t>B.</w:t>
      </w:r>
      <w:r w:rsidR="00280D6D">
        <w:rPr>
          <w:rFonts w:asciiTheme="minorHAnsi" w:eastAsiaTheme="minorEastAsia" w:hAnsiTheme="minorHAnsi" w:cstheme="minorBidi"/>
          <w:noProof/>
          <w:sz w:val="22"/>
          <w:szCs w:val="22"/>
          <w:lang w:val="en-US" w:eastAsia="en-US"/>
        </w:rPr>
        <w:tab/>
      </w:r>
      <w:r w:rsidR="00280D6D">
        <w:rPr>
          <w:noProof/>
        </w:rPr>
        <w:t>Compilations and syntheses of biennial reports from Parties included in Annex I to the</w:t>
      </w:r>
      <w:r w:rsidR="00A23B5E">
        <w:rPr>
          <w:noProof/>
        </w:rPr>
        <w:br/>
      </w:r>
      <w:r w:rsidR="00280D6D">
        <w:rPr>
          <w:noProof/>
        </w:rPr>
        <w:t>Conventio</w:t>
      </w:r>
      <w:r w:rsidR="00C72D16">
        <w:rPr>
          <w:noProof/>
        </w:rPr>
        <w:t>n</w:t>
      </w:r>
      <w:r w:rsidR="00280D6D">
        <w:rPr>
          <w:noProof/>
          <w:webHidden/>
        </w:rPr>
        <w:tab/>
      </w:r>
      <w:r>
        <w:rPr>
          <w:noProof/>
          <w:webHidden/>
        </w:rPr>
        <w:tab/>
      </w:r>
      <w:r w:rsidR="00280D6D">
        <w:rPr>
          <w:noProof/>
          <w:webHidden/>
        </w:rPr>
        <w:fldChar w:fldCharType="begin"/>
      </w:r>
      <w:r w:rsidR="00280D6D">
        <w:rPr>
          <w:noProof/>
          <w:webHidden/>
        </w:rPr>
        <w:instrText xml:space="preserve"> PAGEREF _Toc127367622 \h </w:instrText>
      </w:r>
      <w:r w:rsidR="00280D6D">
        <w:rPr>
          <w:noProof/>
          <w:webHidden/>
        </w:rPr>
      </w:r>
      <w:r w:rsidR="00280D6D">
        <w:rPr>
          <w:noProof/>
          <w:webHidden/>
        </w:rPr>
        <w:fldChar w:fldCharType="separate"/>
      </w:r>
      <w:r w:rsidR="00D7494E">
        <w:rPr>
          <w:noProof/>
          <w:webHidden/>
        </w:rPr>
        <w:t>8</w:t>
      </w:r>
      <w:r w:rsidR="00280D6D">
        <w:rPr>
          <w:noProof/>
          <w:webHidden/>
        </w:rPr>
        <w:fldChar w:fldCharType="end"/>
      </w:r>
    </w:p>
    <w:p w14:paraId="6B171A05" w14:textId="26DA6A71" w:rsidR="00280D6D" w:rsidRDefault="00280D6D" w:rsidP="00C25CD6">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Reports on national greenhouse gas inventory data from Parties included in Annex I to th</w:t>
      </w:r>
      <w:r w:rsidR="00E4638F">
        <w:rPr>
          <w:noProof/>
        </w:rPr>
        <w:t>e</w:t>
      </w:r>
      <w:r>
        <w:rPr>
          <w:noProof/>
        </w:rPr>
        <w:t xml:space="preserve"> Convention</w:t>
      </w:r>
      <w:r>
        <w:rPr>
          <w:noProof/>
          <w:webHidden/>
        </w:rPr>
        <w:tab/>
      </w:r>
      <w:r w:rsidR="00637400">
        <w:rPr>
          <w:noProof/>
          <w:webHidden/>
        </w:rPr>
        <w:tab/>
      </w:r>
      <w:r>
        <w:rPr>
          <w:noProof/>
          <w:webHidden/>
        </w:rPr>
        <w:fldChar w:fldCharType="begin"/>
      </w:r>
      <w:r>
        <w:rPr>
          <w:noProof/>
          <w:webHidden/>
        </w:rPr>
        <w:instrText xml:space="preserve"> PAGEREF _Toc127367623 \h </w:instrText>
      </w:r>
      <w:r>
        <w:rPr>
          <w:noProof/>
          <w:webHidden/>
        </w:rPr>
      </w:r>
      <w:r>
        <w:rPr>
          <w:noProof/>
          <w:webHidden/>
        </w:rPr>
        <w:fldChar w:fldCharType="separate"/>
      </w:r>
      <w:r w:rsidR="00D7494E">
        <w:rPr>
          <w:noProof/>
          <w:webHidden/>
        </w:rPr>
        <w:t>8</w:t>
      </w:r>
      <w:r>
        <w:rPr>
          <w:noProof/>
          <w:webHidden/>
        </w:rPr>
        <w:fldChar w:fldCharType="end"/>
      </w:r>
    </w:p>
    <w:p w14:paraId="704E1F95" w14:textId="4B043789" w:rsidR="00280D6D" w:rsidRDefault="00280D6D" w:rsidP="00637400">
      <w:pPr>
        <w:pStyle w:val="TOC1"/>
        <w:ind w:left="1130" w:hanging="1130"/>
        <w:rPr>
          <w:rFonts w:asciiTheme="minorHAnsi" w:eastAsiaTheme="minorEastAsia" w:hAnsiTheme="minorHAnsi" w:cstheme="minorBidi"/>
          <w:sz w:val="22"/>
          <w:szCs w:val="22"/>
          <w:lang w:val="en-US" w:eastAsia="en-US"/>
        </w:rPr>
      </w:pPr>
      <w:r>
        <w:tab/>
        <w:t>IV.</w:t>
      </w:r>
      <w:r>
        <w:rPr>
          <w:rFonts w:asciiTheme="minorHAnsi" w:eastAsiaTheme="minorEastAsia" w:hAnsiTheme="minorHAnsi" w:cstheme="minorBidi"/>
          <w:sz w:val="22"/>
          <w:szCs w:val="22"/>
          <w:lang w:val="en-US" w:eastAsia="en-US"/>
        </w:rPr>
        <w:tab/>
      </w:r>
      <w:r>
        <w:t>Reporting from Parties not included in Annex I to the Convention</w:t>
      </w:r>
      <w:r w:rsidR="001519BF">
        <w:br/>
      </w:r>
      <w:r w:rsidRPr="00D75D36">
        <w:t>(Agenda item 4)</w:t>
      </w:r>
      <w:r>
        <w:tab/>
      </w:r>
      <w:r>
        <w:rPr>
          <w:webHidden/>
        </w:rPr>
        <w:tab/>
      </w:r>
      <w:r>
        <w:rPr>
          <w:webHidden/>
        </w:rPr>
        <w:fldChar w:fldCharType="begin"/>
      </w:r>
      <w:r>
        <w:rPr>
          <w:webHidden/>
        </w:rPr>
        <w:instrText xml:space="preserve"> PAGEREF _Toc127367624 \h </w:instrText>
      </w:r>
      <w:r>
        <w:rPr>
          <w:webHidden/>
        </w:rPr>
      </w:r>
      <w:r>
        <w:rPr>
          <w:webHidden/>
        </w:rPr>
        <w:fldChar w:fldCharType="separate"/>
      </w:r>
      <w:r w:rsidR="00D7494E">
        <w:rPr>
          <w:webHidden/>
        </w:rPr>
        <w:t>9</w:t>
      </w:r>
      <w:r>
        <w:rPr>
          <w:webHidden/>
        </w:rPr>
        <w:fldChar w:fldCharType="end"/>
      </w:r>
    </w:p>
    <w:p w14:paraId="001E9B62" w14:textId="1F3F1AF1" w:rsidR="00280D6D" w:rsidRDefault="00280D6D" w:rsidP="00773C4A">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 xml:space="preserve">Information contained in national communications from Parties not included in Annex I </w:t>
      </w:r>
      <w:r w:rsidR="008A2695">
        <w:rPr>
          <w:noProof/>
        </w:rPr>
        <w:br/>
      </w:r>
      <w:r>
        <w:rPr>
          <w:noProof/>
        </w:rPr>
        <w:t>to th</w:t>
      </w:r>
      <w:r w:rsidR="00A763D5">
        <w:rPr>
          <w:noProof/>
        </w:rPr>
        <w:t>e</w:t>
      </w:r>
      <w:r>
        <w:rPr>
          <w:noProof/>
        </w:rPr>
        <w:t xml:space="preserve"> Convention</w:t>
      </w:r>
      <w:r>
        <w:rPr>
          <w:noProof/>
          <w:webHidden/>
        </w:rPr>
        <w:tab/>
      </w:r>
      <w:r w:rsidR="00A763D5">
        <w:rPr>
          <w:noProof/>
          <w:webHidden/>
        </w:rPr>
        <w:tab/>
      </w:r>
      <w:r>
        <w:rPr>
          <w:noProof/>
          <w:webHidden/>
        </w:rPr>
        <w:fldChar w:fldCharType="begin"/>
      </w:r>
      <w:r>
        <w:rPr>
          <w:noProof/>
          <w:webHidden/>
        </w:rPr>
        <w:instrText xml:space="preserve"> PAGEREF _Toc127367625 \h </w:instrText>
      </w:r>
      <w:r>
        <w:rPr>
          <w:noProof/>
          <w:webHidden/>
        </w:rPr>
      </w:r>
      <w:r>
        <w:rPr>
          <w:noProof/>
          <w:webHidden/>
        </w:rPr>
        <w:fldChar w:fldCharType="separate"/>
      </w:r>
      <w:r w:rsidR="00D7494E">
        <w:rPr>
          <w:noProof/>
          <w:webHidden/>
        </w:rPr>
        <w:t>9</w:t>
      </w:r>
      <w:r>
        <w:rPr>
          <w:noProof/>
          <w:webHidden/>
        </w:rPr>
        <w:fldChar w:fldCharType="end"/>
      </w:r>
    </w:p>
    <w:p w14:paraId="313BA2A5" w14:textId="2AEA4020" w:rsidR="00280D6D" w:rsidRDefault="00A763D5" w:rsidP="00A763D5">
      <w:pPr>
        <w:pStyle w:val="TOC2"/>
        <w:ind w:left="1559" w:hanging="1559"/>
        <w:rPr>
          <w:rFonts w:asciiTheme="minorHAnsi" w:eastAsiaTheme="minorEastAsia" w:hAnsiTheme="minorHAnsi" w:cstheme="minorBidi"/>
          <w:noProof/>
          <w:sz w:val="22"/>
          <w:szCs w:val="22"/>
          <w:lang w:val="en-US" w:eastAsia="en-US"/>
        </w:rPr>
      </w:pPr>
      <w:r>
        <w:rPr>
          <w:noProof/>
        </w:rPr>
        <w:tab/>
      </w:r>
      <w:r w:rsidR="00280D6D">
        <w:rPr>
          <w:noProof/>
        </w:rPr>
        <w:tab/>
        <w:t>B.</w:t>
      </w:r>
      <w:r w:rsidR="00280D6D">
        <w:rPr>
          <w:rFonts w:asciiTheme="minorHAnsi" w:eastAsiaTheme="minorEastAsia" w:hAnsiTheme="minorHAnsi" w:cstheme="minorBidi"/>
          <w:noProof/>
          <w:sz w:val="22"/>
          <w:szCs w:val="22"/>
          <w:lang w:val="en-US" w:eastAsia="en-US"/>
        </w:rPr>
        <w:tab/>
      </w:r>
      <w:r w:rsidR="00280D6D">
        <w:rPr>
          <w:noProof/>
        </w:rPr>
        <w:t>Report of the Consultative Group of Experts</w:t>
      </w:r>
      <w:r w:rsidR="00280D6D">
        <w:rPr>
          <w:noProof/>
        </w:rPr>
        <w:tab/>
      </w:r>
      <w:r w:rsidR="00280D6D">
        <w:rPr>
          <w:noProof/>
          <w:webHidden/>
        </w:rPr>
        <w:tab/>
      </w:r>
      <w:r w:rsidR="00280D6D">
        <w:rPr>
          <w:noProof/>
          <w:webHidden/>
        </w:rPr>
        <w:fldChar w:fldCharType="begin"/>
      </w:r>
      <w:r w:rsidR="00280D6D">
        <w:rPr>
          <w:noProof/>
          <w:webHidden/>
        </w:rPr>
        <w:instrText xml:space="preserve"> PAGEREF _Toc127367626 \h </w:instrText>
      </w:r>
      <w:r w:rsidR="00280D6D">
        <w:rPr>
          <w:noProof/>
          <w:webHidden/>
        </w:rPr>
      </w:r>
      <w:r w:rsidR="00280D6D">
        <w:rPr>
          <w:noProof/>
          <w:webHidden/>
        </w:rPr>
        <w:fldChar w:fldCharType="separate"/>
      </w:r>
      <w:r w:rsidR="00D7494E">
        <w:rPr>
          <w:noProof/>
          <w:webHidden/>
        </w:rPr>
        <w:t>9</w:t>
      </w:r>
      <w:r w:rsidR="00280D6D">
        <w:rPr>
          <w:noProof/>
          <w:webHidden/>
        </w:rPr>
        <w:fldChar w:fldCharType="end"/>
      </w:r>
    </w:p>
    <w:p w14:paraId="57DB5594" w14:textId="0A402C8C" w:rsidR="00280D6D" w:rsidRDefault="00280D6D" w:rsidP="006F2B1F">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Provision of financial and technical support</w:t>
      </w:r>
      <w:r>
        <w:rPr>
          <w:noProof/>
        </w:rPr>
        <w:tab/>
      </w:r>
      <w:r>
        <w:rPr>
          <w:noProof/>
          <w:webHidden/>
        </w:rPr>
        <w:tab/>
      </w:r>
      <w:r>
        <w:rPr>
          <w:noProof/>
          <w:webHidden/>
        </w:rPr>
        <w:fldChar w:fldCharType="begin"/>
      </w:r>
      <w:r>
        <w:rPr>
          <w:noProof/>
          <w:webHidden/>
        </w:rPr>
        <w:instrText xml:space="preserve"> PAGEREF _Toc127367627 \h </w:instrText>
      </w:r>
      <w:r>
        <w:rPr>
          <w:noProof/>
          <w:webHidden/>
        </w:rPr>
      </w:r>
      <w:r>
        <w:rPr>
          <w:noProof/>
          <w:webHidden/>
        </w:rPr>
        <w:fldChar w:fldCharType="separate"/>
      </w:r>
      <w:r w:rsidR="00D7494E">
        <w:rPr>
          <w:noProof/>
          <w:webHidden/>
        </w:rPr>
        <w:t>10</w:t>
      </w:r>
      <w:r>
        <w:rPr>
          <w:noProof/>
          <w:webHidden/>
        </w:rPr>
        <w:fldChar w:fldCharType="end"/>
      </w:r>
    </w:p>
    <w:p w14:paraId="146EFB7D" w14:textId="71769D10" w:rsidR="00280D6D" w:rsidRDefault="00280D6D" w:rsidP="00C55674">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D.</w:t>
      </w:r>
      <w:r>
        <w:rPr>
          <w:rFonts w:asciiTheme="minorHAnsi" w:eastAsiaTheme="minorEastAsia" w:hAnsiTheme="minorHAnsi" w:cstheme="minorBidi"/>
          <w:noProof/>
          <w:sz w:val="22"/>
          <w:szCs w:val="22"/>
          <w:lang w:val="en-US" w:eastAsia="en-US"/>
        </w:rPr>
        <w:tab/>
      </w:r>
      <w:r>
        <w:rPr>
          <w:noProof/>
        </w:rPr>
        <w:t>Summary reports on the technical analysis of biennial update reports of Parties not included i</w:t>
      </w:r>
      <w:r w:rsidR="00C55674">
        <w:rPr>
          <w:noProof/>
        </w:rPr>
        <w:t>n</w:t>
      </w:r>
      <w:r w:rsidR="000926A1">
        <w:rPr>
          <w:noProof/>
        </w:rPr>
        <w:t xml:space="preserve"> </w:t>
      </w:r>
      <w:r>
        <w:rPr>
          <w:noProof/>
        </w:rPr>
        <w:t>Annex I to the Convention</w:t>
      </w:r>
      <w:r>
        <w:rPr>
          <w:noProof/>
          <w:webHidden/>
        </w:rPr>
        <w:tab/>
      </w:r>
      <w:r w:rsidR="00C55674">
        <w:rPr>
          <w:noProof/>
          <w:webHidden/>
        </w:rPr>
        <w:tab/>
      </w:r>
      <w:r>
        <w:rPr>
          <w:noProof/>
          <w:webHidden/>
        </w:rPr>
        <w:fldChar w:fldCharType="begin"/>
      </w:r>
      <w:r>
        <w:rPr>
          <w:noProof/>
          <w:webHidden/>
        </w:rPr>
        <w:instrText xml:space="preserve"> PAGEREF _Toc127367628 \h </w:instrText>
      </w:r>
      <w:r>
        <w:rPr>
          <w:noProof/>
          <w:webHidden/>
        </w:rPr>
      </w:r>
      <w:r>
        <w:rPr>
          <w:noProof/>
          <w:webHidden/>
        </w:rPr>
        <w:fldChar w:fldCharType="separate"/>
      </w:r>
      <w:r w:rsidR="00D7494E">
        <w:rPr>
          <w:noProof/>
          <w:webHidden/>
        </w:rPr>
        <w:t>11</w:t>
      </w:r>
      <w:r>
        <w:rPr>
          <w:noProof/>
          <w:webHidden/>
        </w:rPr>
        <w:fldChar w:fldCharType="end"/>
      </w:r>
    </w:p>
    <w:p w14:paraId="00B2B365" w14:textId="332A9953" w:rsidR="00280D6D" w:rsidRPr="00DB2319" w:rsidRDefault="00280D6D" w:rsidP="00DB2319">
      <w:pPr>
        <w:pStyle w:val="TOC1"/>
        <w:ind w:left="1134" w:hanging="708"/>
      </w:pPr>
      <w:r>
        <w:tab/>
        <w:t>V.</w:t>
      </w:r>
      <w:r>
        <w:rPr>
          <w:rFonts w:asciiTheme="minorHAnsi" w:eastAsiaTheme="minorEastAsia" w:hAnsiTheme="minorHAnsi" w:cstheme="minorBidi"/>
          <w:sz w:val="22"/>
          <w:szCs w:val="22"/>
          <w:lang w:val="en-US" w:eastAsia="en-US"/>
        </w:rPr>
        <w:tab/>
      </w:r>
      <w:r>
        <w:t xml:space="preserve">Matters relating to the clean development mechanism registry referred to in paragraph 75(b) </w:t>
      </w:r>
      <w:r w:rsidR="00DB2319">
        <w:br/>
      </w:r>
      <w:r>
        <w:t>of the anne</w:t>
      </w:r>
      <w:r w:rsidR="007823B7">
        <w:t>x</w:t>
      </w:r>
      <w:r>
        <w:t xml:space="preserve"> to decision 3/CMA.3</w:t>
      </w:r>
      <w:r w:rsidR="00616FC5">
        <w:br/>
      </w:r>
      <w:r w:rsidRPr="00D75D36">
        <w:t>(Agenda item 5)</w:t>
      </w:r>
      <w:r>
        <w:rPr>
          <w:webHidden/>
        </w:rPr>
        <w:tab/>
      </w:r>
      <w:r w:rsidR="00C52B84">
        <w:rPr>
          <w:webHidden/>
        </w:rPr>
        <w:tab/>
      </w:r>
      <w:r>
        <w:rPr>
          <w:webHidden/>
        </w:rPr>
        <w:fldChar w:fldCharType="begin"/>
      </w:r>
      <w:r>
        <w:rPr>
          <w:webHidden/>
        </w:rPr>
        <w:instrText xml:space="preserve"> PAGEREF _Toc127367629 \h </w:instrText>
      </w:r>
      <w:r>
        <w:rPr>
          <w:webHidden/>
        </w:rPr>
      </w:r>
      <w:r>
        <w:rPr>
          <w:webHidden/>
        </w:rPr>
        <w:fldChar w:fldCharType="separate"/>
      </w:r>
      <w:r w:rsidR="00D7494E">
        <w:rPr>
          <w:webHidden/>
        </w:rPr>
        <w:t>11</w:t>
      </w:r>
      <w:r>
        <w:rPr>
          <w:webHidden/>
        </w:rPr>
        <w:fldChar w:fldCharType="end"/>
      </w:r>
    </w:p>
    <w:p w14:paraId="6298DA05" w14:textId="0AF39D39" w:rsidR="00280D6D" w:rsidRPr="000601A0" w:rsidRDefault="00280D6D" w:rsidP="00ED086C">
      <w:pPr>
        <w:pStyle w:val="TOC1"/>
        <w:ind w:left="1134" w:hanging="704"/>
      </w:pPr>
      <w:r>
        <w:lastRenderedPageBreak/>
        <w:tab/>
        <w:t>VI.</w:t>
      </w:r>
      <w:r w:rsidR="00C52B84">
        <w:rPr>
          <w:rFonts w:asciiTheme="minorHAnsi" w:eastAsiaTheme="minorEastAsia" w:hAnsiTheme="minorHAnsi" w:cstheme="minorBidi"/>
          <w:sz w:val="22"/>
          <w:szCs w:val="22"/>
          <w:lang w:val="en-US" w:eastAsia="en-US"/>
        </w:rPr>
        <w:tab/>
      </w:r>
      <w:r>
        <w:t>Report of the administrator of the international transaction log under the Kyoto Protocol</w:t>
      </w:r>
      <w:r w:rsidR="000601A0">
        <w:t xml:space="preserve"> </w:t>
      </w:r>
      <w:r w:rsidR="00ED086C">
        <w:br/>
      </w:r>
      <w:r w:rsidRPr="00D75D36">
        <w:t>(Agenda item</w:t>
      </w:r>
      <w:r w:rsidR="00F03FA8">
        <w:t xml:space="preserve"> 6)</w:t>
      </w:r>
      <w:r>
        <w:rPr>
          <w:webHidden/>
        </w:rPr>
        <w:tab/>
      </w:r>
      <w:r w:rsidR="00584F47">
        <w:rPr>
          <w:webHidden/>
        </w:rPr>
        <w:tab/>
      </w:r>
      <w:r>
        <w:rPr>
          <w:webHidden/>
        </w:rPr>
        <w:fldChar w:fldCharType="begin"/>
      </w:r>
      <w:r>
        <w:rPr>
          <w:webHidden/>
        </w:rPr>
        <w:instrText xml:space="preserve"> PAGEREF _Toc127367630 \h </w:instrText>
      </w:r>
      <w:r>
        <w:rPr>
          <w:webHidden/>
        </w:rPr>
      </w:r>
      <w:r>
        <w:rPr>
          <w:webHidden/>
        </w:rPr>
        <w:fldChar w:fldCharType="separate"/>
      </w:r>
      <w:r w:rsidR="00D7494E">
        <w:rPr>
          <w:webHidden/>
        </w:rPr>
        <w:t>12</w:t>
      </w:r>
      <w:r>
        <w:rPr>
          <w:webHidden/>
        </w:rPr>
        <w:fldChar w:fldCharType="end"/>
      </w:r>
    </w:p>
    <w:p w14:paraId="1CF0D1BA" w14:textId="0A5CC66C" w:rsidR="00280D6D" w:rsidRPr="000872AB" w:rsidRDefault="00280D6D" w:rsidP="000872AB">
      <w:pPr>
        <w:pStyle w:val="TOC1"/>
        <w:ind w:left="1134" w:hanging="708"/>
      </w:pPr>
      <w:r>
        <w:tab/>
        <w:t>VII.</w:t>
      </w:r>
      <w:r>
        <w:rPr>
          <w:rFonts w:asciiTheme="minorHAnsi" w:eastAsiaTheme="minorEastAsia" w:hAnsiTheme="minorHAnsi" w:cstheme="minorBidi"/>
          <w:sz w:val="22"/>
          <w:szCs w:val="22"/>
          <w:lang w:val="en-US" w:eastAsia="en-US"/>
        </w:rPr>
        <w:tab/>
      </w:r>
      <w:r>
        <w:t>Matters relating to the work programme for urgently scaling up mitigation ambition and</w:t>
      </w:r>
      <w:r w:rsidR="001B27FE">
        <w:br/>
      </w:r>
      <w:r>
        <w:t>implementatio</w:t>
      </w:r>
      <w:r w:rsidR="002E5A27">
        <w:t>n</w:t>
      </w:r>
      <w:r w:rsidR="00156893">
        <w:t xml:space="preserve"> </w:t>
      </w:r>
      <w:r>
        <w:t>referred to in paragraph 27 of decision 1/CMA.3</w:t>
      </w:r>
      <w:r w:rsidR="000872AB">
        <w:br/>
      </w:r>
      <w:r w:rsidRPr="00D75D36">
        <w:t>(Agenda item 7)</w:t>
      </w:r>
      <w:r>
        <w:rPr>
          <w:webHidden/>
        </w:rPr>
        <w:tab/>
      </w:r>
      <w:r w:rsidR="00F03FA8">
        <w:rPr>
          <w:webHidden/>
        </w:rPr>
        <w:tab/>
      </w:r>
      <w:r>
        <w:rPr>
          <w:webHidden/>
        </w:rPr>
        <w:fldChar w:fldCharType="begin"/>
      </w:r>
      <w:r>
        <w:rPr>
          <w:webHidden/>
        </w:rPr>
        <w:instrText xml:space="preserve"> PAGEREF _Toc127367631 \h </w:instrText>
      </w:r>
      <w:r>
        <w:rPr>
          <w:webHidden/>
        </w:rPr>
      </w:r>
      <w:r>
        <w:rPr>
          <w:webHidden/>
        </w:rPr>
        <w:fldChar w:fldCharType="separate"/>
      </w:r>
      <w:r w:rsidR="00D7494E">
        <w:rPr>
          <w:webHidden/>
        </w:rPr>
        <w:t>12</w:t>
      </w:r>
      <w:r>
        <w:rPr>
          <w:webHidden/>
        </w:rPr>
        <w:fldChar w:fldCharType="end"/>
      </w:r>
    </w:p>
    <w:p w14:paraId="5DAA9EB1" w14:textId="45E0EADA" w:rsidR="00280D6D" w:rsidRDefault="00280D6D" w:rsidP="00630AD1">
      <w:pPr>
        <w:pStyle w:val="TOC1"/>
        <w:ind w:left="1134" w:hanging="708"/>
        <w:rPr>
          <w:rFonts w:asciiTheme="minorHAnsi" w:eastAsiaTheme="minorEastAsia" w:hAnsiTheme="minorHAnsi" w:cstheme="minorBidi"/>
          <w:sz w:val="22"/>
          <w:szCs w:val="22"/>
          <w:lang w:val="en-US" w:eastAsia="en-US"/>
        </w:rPr>
      </w:pPr>
      <w:r>
        <w:tab/>
        <w:t>VIII.</w:t>
      </w:r>
      <w:r>
        <w:rPr>
          <w:rFonts w:asciiTheme="minorHAnsi" w:eastAsiaTheme="minorEastAsia" w:hAnsiTheme="minorHAnsi" w:cstheme="minorBidi"/>
          <w:sz w:val="22"/>
          <w:szCs w:val="22"/>
          <w:lang w:val="en-US" w:eastAsia="en-US"/>
        </w:rPr>
        <w:tab/>
      </w:r>
      <w:r>
        <w:t>Matters relating to the global stocktake under the Paris Agreement</w:t>
      </w:r>
      <w:r w:rsidR="00570348">
        <w:br/>
      </w:r>
      <w:r w:rsidRPr="00D75D36">
        <w:t>(Agenda item 8)</w:t>
      </w:r>
      <w:r>
        <w:rPr>
          <w:webHidden/>
        </w:rPr>
        <w:tab/>
      </w:r>
      <w:r>
        <w:rPr>
          <w:webHidden/>
        </w:rPr>
        <w:tab/>
      </w:r>
      <w:r>
        <w:rPr>
          <w:webHidden/>
        </w:rPr>
        <w:fldChar w:fldCharType="begin"/>
      </w:r>
      <w:r>
        <w:rPr>
          <w:webHidden/>
        </w:rPr>
        <w:instrText xml:space="preserve"> PAGEREF _Toc127367632 \h </w:instrText>
      </w:r>
      <w:r>
        <w:rPr>
          <w:webHidden/>
        </w:rPr>
      </w:r>
      <w:r>
        <w:rPr>
          <w:webHidden/>
        </w:rPr>
        <w:fldChar w:fldCharType="separate"/>
      </w:r>
      <w:r w:rsidR="00D7494E">
        <w:rPr>
          <w:webHidden/>
        </w:rPr>
        <w:t>13</w:t>
      </w:r>
      <w:r>
        <w:rPr>
          <w:webHidden/>
        </w:rPr>
        <w:fldChar w:fldCharType="end"/>
      </w:r>
    </w:p>
    <w:p w14:paraId="7596C922" w14:textId="3D6A29AB" w:rsidR="00280D6D" w:rsidRDefault="00280D6D" w:rsidP="00630AD1">
      <w:pPr>
        <w:pStyle w:val="TOC1"/>
        <w:ind w:left="1134" w:hanging="708"/>
        <w:rPr>
          <w:rFonts w:asciiTheme="minorHAnsi" w:eastAsiaTheme="minorEastAsia" w:hAnsiTheme="minorHAnsi" w:cstheme="minorBidi"/>
          <w:sz w:val="22"/>
          <w:szCs w:val="22"/>
          <w:lang w:val="en-US" w:eastAsia="en-US"/>
        </w:rPr>
      </w:pPr>
      <w:r>
        <w:tab/>
        <w:t>IX.</w:t>
      </w:r>
      <w:r>
        <w:rPr>
          <w:rFonts w:asciiTheme="minorHAnsi" w:eastAsiaTheme="minorEastAsia" w:hAnsiTheme="minorHAnsi" w:cstheme="minorBidi"/>
          <w:sz w:val="22"/>
          <w:szCs w:val="22"/>
          <w:lang w:val="en-US" w:eastAsia="en-US"/>
        </w:rPr>
        <w:tab/>
      </w:r>
      <w:r>
        <w:t>Second periodic review of the long-term global goal under the Convention and of overall progres</w:t>
      </w:r>
      <w:r w:rsidR="00643093">
        <w:t>s</w:t>
      </w:r>
      <w:r>
        <w:tab/>
      </w:r>
      <w:r w:rsidR="008A2695">
        <w:t xml:space="preserve"> </w:t>
      </w:r>
      <w:r>
        <w:t>towards achieving it</w:t>
      </w:r>
      <w:r w:rsidR="00A02DA8">
        <w:br/>
      </w:r>
      <w:r w:rsidRPr="00D75D36">
        <w:t>(Agenda item 9)</w:t>
      </w:r>
      <w:r>
        <w:rPr>
          <w:webHidden/>
        </w:rPr>
        <w:tab/>
      </w:r>
      <w:r w:rsidR="00A71873">
        <w:rPr>
          <w:webHidden/>
        </w:rPr>
        <w:tab/>
      </w:r>
      <w:r>
        <w:rPr>
          <w:webHidden/>
        </w:rPr>
        <w:fldChar w:fldCharType="begin"/>
      </w:r>
      <w:r>
        <w:rPr>
          <w:webHidden/>
        </w:rPr>
        <w:instrText xml:space="preserve"> PAGEREF _Toc127367633 \h </w:instrText>
      </w:r>
      <w:r>
        <w:rPr>
          <w:webHidden/>
        </w:rPr>
      </w:r>
      <w:r>
        <w:rPr>
          <w:webHidden/>
        </w:rPr>
        <w:fldChar w:fldCharType="separate"/>
      </w:r>
      <w:r w:rsidR="00D7494E">
        <w:rPr>
          <w:webHidden/>
        </w:rPr>
        <w:t>14</w:t>
      </w:r>
      <w:r>
        <w:rPr>
          <w:webHidden/>
        </w:rPr>
        <w:fldChar w:fldCharType="end"/>
      </w:r>
    </w:p>
    <w:p w14:paraId="34AF1F94" w14:textId="6A522249" w:rsidR="00280D6D" w:rsidRDefault="00280D6D" w:rsidP="00630AD1">
      <w:pPr>
        <w:pStyle w:val="TOC1"/>
        <w:ind w:left="1134" w:hanging="708"/>
        <w:rPr>
          <w:rFonts w:asciiTheme="minorHAnsi" w:eastAsiaTheme="minorEastAsia" w:hAnsiTheme="minorHAnsi" w:cstheme="minorBidi"/>
          <w:sz w:val="22"/>
          <w:szCs w:val="22"/>
          <w:lang w:val="en-US" w:eastAsia="en-US"/>
        </w:rPr>
      </w:pPr>
      <w:r>
        <w:tab/>
        <w:t>X.</w:t>
      </w:r>
      <w:r w:rsidR="00E747FB">
        <w:rPr>
          <w:rFonts w:asciiTheme="minorHAnsi" w:eastAsiaTheme="minorEastAsia" w:hAnsiTheme="minorHAnsi" w:cstheme="minorBidi"/>
          <w:sz w:val="22"/>
          <w:szCs w:val="22"/>
          <w:lang w:val="en-US" w:eastAsia="en-US"/>
        </w:rPr>
        <w:tab/>
      </w:r>
      <w:r>
        <w:t>Koronivia joint work on agriculture</w:t>
      </w:r>
      <w:r w:rsidR="00A02DA8">
        <w:br/>
      </w:r>
      <w:r w:rsidRPr="00D75D36">
        <w:t>(Agenda item 10)</w:t>
      </w:r>
      <w:r>
        <w:rPr>
          <w:webHidden/>
        </w:rPr>
        <w:tab/>
      </w:r>
      <w:r>
        <w:rPr>
          <w:webHidden/>
        </w:rPr>
        <w:tab/>
      </w:r>
      <w:r>
        <w:rPr>
          <w:webHidden/>
        </w:rPr>
        <w:fldChar w:fldCharType="begin"/>
      </w:r>
      <w:r>
        <w:rPr>
          <w:webHidden/>
        </w:rPr>
        <w:instrText xml:space="preserve"> PAGEREF _Toc127367634 \h </w:instrText>
      </w:r>
      <w:r>
        <w:rPr>
          <w:webHidden/>
        </w:rPr>
      </w:r>
      <w:r>
        <w:rPr>
          <w:webHidden/>
        </w:rPr>
        <w:fldChar w:fldCharType="separate"/>
      </w:r>
      <w:r w:rsidR="00D7494E">
        <w:rPr>
          <w:webHidden/>
        </w:rPr>
        <w:t>14</w:t>
      </w:r>
      <w:r>
        <w:rPr>
          <w:webHidden/>
        </w:rPr>
        <w:fldChar w:fldCharType="end"/>
      </w:r>
    </w:p>
    <w:p w14:paraId="3D5B3EEB" w14:textId="07BAA353" w:rsidR="00280D6D" w:rsidRDefault="00280D6D" w:rsidP="00630AD1">
      <w:pPr>
        <w:pStyle w:val="TOC1"/>
        <w:ind w:left="1134" w:hanging="708"/>
        <w:rPr>
          <w:rFonts w:asciiTheme="minorHAnsi" w:eastAsiaTheme="minorEastAsia" w:hAnsiTheme="minorHAnsi" w:cstheme="minorBidi"/>
          <w:sz w:val="22"/>
          <w:szCs w:val="22"/>
          <w:lang w:val="en-US" w:eastAsia="en-US"/>
        </w:rPr>
      </w:pPr>
      <w:r>
        <w:tab/>
        <w:t>XI.</w:t>
      </w:r>
      <w:r w:rsidR="00E747FB">
        <w:rPr>
          <w:rFonts w:asciiTheme="minorHAnsi" w:eastAsiaTheme="minorEastAsia" w:hAnsiTheme="minorHAnsi" w:cstheme="minorBidi"/>
          <w:sz w:val="22"/>
          <w:szCs w:val="22"/>
          <w:lang w:val="en-US" w:eastAsia="en-US"/>
        </w:rPr>
        <w:tab/>
      </w:r>
      <w:r>
        <w:t xml:space="preserve">Report of the Adaptation Committee </w:t>
      </w:r>
      <w:r w:rsidR="00A02DA8">
        <w:br/>
      </w:r>
      <w:r w:rsidRPr="00D75D36">
        <w:t>(Agenda item 11)</w:t>
      </w:r>
      <w:r>
        <w:rPr>
          <w:webHidden/>
        </w:rPr>
        <w:tab/>
      </w:r>
      <w:r>
        <w:rPr>
          <w:webHidden/>
        </w:rPr>
        <w:tab/>
      </w:r>
      <w:r>
        <w:rPr>
          <w:webHidden/>
        </w:rPr>
        <w:fldChar w:fldCharType="begin"/>
      </w:r>
      <w:r>
        <w:rPr>
          <w:webHidden/>
        </w:rPr>
        <w:instrText xml:space="preserve"> PAGEREF _Toc127367635 \h </w:instrText>
      </w:r>
      <w:r>
        <w:rPr>
          <w:webHidden/>
        </w:rPr>
      </w:r>
      <w:r>
        <w:rPr>
          <w:webHidden/>
        </w:rPr>
        <w:fldChar w:fldCharType="separate"/>
      </w:r>
      <w:r w:rsidR="00D7494E">
        <w:rPr>
          <w:webHidden/>
        </w:rPr>
        <w:t>14</w:t>
      </w:r>
      <w:r>
        <w:rPr>
          <w:webHidden/>
        </w:rPr>
        <w:fldChar w:fldCharType="end"/>
      </w:r>
    </w:p>
    <w:p w14:paraId="70898227" w14:textId="270EE786" w:rsidR="00280D6D" w:rsidRDefault="00280D6D" w:rsidP="00630AD1">
      <w:pPr>
        <w:pStyle w:val="TOC1"/>
        <w:ind w:left="1134" w:hanging="708"/>
        <w:rPr>
          <w:rFonts w:asciiTheme="minorHAnsi" w:eastAsiaTheme="minorEastAsia" w:hAnsiTheme="minorHAnsi" w:cstheme="minorBidi"/>
          <w:sz w:val="22"/>
          <w:szCs w:val="22"/>
          <w:lang w:val="en-US" w:eastAsia="en-US"/>
        </w:rPr>
      </w:pPr>
      <w:r>
        <w:tab/>
        <w:t>XII.</w:t>
      </w:r>
      <w:r w:rsidR="00E747FB">
        <w:rPr>
          <w:rFonts w:asciiTheme="minorHAnsi" w:eastAsiaTheme="minorEastAsia" w:hAnsiTheme="minorHAnsi" w:cstheme="minorBidi"/>
          <w:sz w:val="22"/>
          <w:szCs w:val="22"/>
          <w:lang w:val="en-US" w:eastAsia="en-US"/>
        </w:rPr>
        <w:tab/>
      </w:r>
      <w:r>
        <w:t xml:space="preserve">Matters relating to the least developed countries </w:t>
      </w:r>
      <w:r w:rsidR="00A02DA8">
        <w:br/>
      </w:r>
      <w:r w:rsidRPr="00D75D36">
        <w:t>(Agenda item 12)</w:t>
      </w:r>
      <w:r>
        <w:rPr>
          <w:webHidden/>
        </w:rPr>
        <w:tab/>
      </w:r>
      <w:r>
        <w:rPr>
          <w:webHidden/>
        </w:rPr>
        <w:tab/>
      </w:r>
      <w:r>
        <w:rPr>
          <w:webHidden/>
        </w:rPr>
        <w:fldChar w:fldCharType="begin"/>
      </w:r>
      <w:r>
        <w:rPr>
          <w:webHidden/>
        </w:rPr>
        <w:instrText xml:space="preserve"> PAGEREF _Toc127367636 \h </w:instrText>
      </w:r>
      <w:r>
        <w:rPr>
          <w:webHidden/>
        </w:rPr>
      </w:r>
      <w:r>
        <w:rPr>
          <w:webHidden/>
        </w:rPr>
        <w:fldChar w:fldCharType="separate"/>
      </w:r>
      <w:r w:rsidR="00D7494E">
        <w:rPr>
          <w:webHidden/>
        </w:rPr>
        <w:t>15</w:t>
      </w:r>
      <w:r>
        <w:rPr>
          <w:webHidden/>
        </w:rPr>
        <w:fldChar w:fldCharType="end"/>
      </w:r>
    </w:p>
    <w:p w14:paraId="665308A1" w14:textId="6BFA3C7C" w:rsidR="00280D6D" w:rsidRDefault="00280D6D" w:rsidP="00630AD1">
      <w:pPr>
        <w:pStyle w:val="TOC1"/>
        <w:ind w:left="1134" w:hanging="708"/>
        <w:rPr>
          <w:rFonts w:asciiTheme="minorHAnsi" w:eastAsiaTheme="minorEastAsia" w:hAnsiTheme="minorHAnsi" w:cstheme="minorBidi"/>
          <w:sz w:val="22"/>
          <w:szCs w:val="22"/>
          <w:lang w:val="en-US" w:eastAsia="en-US"/>
        </w:rPr>
      </w:pPr>
      <w:r>
        <w:tab/>
        <w:t>XIII.</w:t>
      </w:r>
      <w:r w:rsidR="00E747FB">
        <w:rPr>
          <w:rFonts w:asciiTheme="minorHAnsi" w:eastAsiaTheme="minorEastAsia" w:hAnsiTheme="minorHAnsi" w:cstheme="minorBidi"/>
          <w:sz w:val="22"/>
          <w:szCs w:val="22"/>
          <w:lang w:val="en-US" w:eastAsia="en-US"/>
        </w:rPr>
        <w:tab/>
      </w:r>
      <w:r>
        <w:t>National adaptation plans</w:t>
      </w:r>
      <w:r w:rsidR="00803641">
        <w:br/>
      </w:r>
      <w:r w:rsidRPr="00D75D36">
        <w:t>(Agenda item 13)</w:t>
      </w:r>
      <w:r>
        <w:rPr>
          <w:webHidden/>
        </w:rPr>
        <w:tab/>
      </w:r>
      <w:r>
        <w:rPr>
          <w:webHidden/>
        </w:rPr>
        <w:tab/>
      </w:r>
      <w:r>
        <w:rPr>
          <w:webHidden/>
        </w:rPr>
        <w:fldChar w:fldCharType="begin"/>
      </w:r>
      <w:r>
        <w:rPr>
          <w:webHidden/>
        </w:rPr>
        <w:instrText xml:space="preserve"> PAGEREF _Toc127367637 \h </w:instrText>
      </w:r>
      <w:r>
        <w:rPr>
          <w:webHidden/>
        </w:rPr>
      </w:r>
      <w:r>
        <w:rPr>
          <w:webHidden/>
        </w:rPr>
        <w:fldChar w:fldCharType="separate"/>
      </w:r>
      <w:r w:rsidR="00D7494E">
        <w:rPr>
          <w:webHidden/>
        </w:rPr>
        <w:t>15</w:t>
      </w:r>
      <w:r>
        <w:rPr>
          <w:webHidden/>
        </w:rPr>
        <w:fldChar w:fldCharType="end"/>
      </w:r>
    </w:p>
    <w:p w14:paraId="1A7EE913" w14:textId="79EF5C73" w:rsidR="00280D6D" w:rsidRDefault="00280D6D" w:rsidP="00A84BFB">
      <w:pPr>
        <w:pStyle w:val="TOC1"/>
        <w:ind w:left="1134" w:hanging="708"/>
        <w:rPr>
          <w:rFonts w:asciiTheme="minorHAnsi" w:eastAsiaTheme="minorEastAsia" w:hAnsiTheme="minorHAnsi" w:cstheme="minorBidi"/>
          <w:sz w:val="22"/>
          <w:szCs w:val="22"/>
          <w:lang w:val="en-US" w:eastAsia="en-US"/>
        </w:rPr>
      </w:pPr>
      <w:r>
        <w:tab/>
        <w:t>XIV.</w:t>
      </w:r>
      <w:r w:rsidR="003341E2">
        <w:rPr>
          <w:rFonts w:asciiTheme="minorHAnsi" w:eastAsiaTheme="minorEastAsia" w:hAnsiTheme="minorHAnsi" w:cstheme="minorBidi"/>
          <w:sz w:val="22"/>
          <w:szCs w:val="22"/>
          <w:lang w:val="en-US" w:eastAsia="en-US"/>
        </w:rPr>
        <w:tab/>
      </w:r>
      <w:r>
        <w:t>Glasgow–Sharm el-Sheikh work programme on the global goal on adaptation referred to in decisio</w:t>
      </w:r>
      <w:r w:rsidR="002E5A27">
        <w:t>n</w:t>
      </w:r>
      <w:r>
        <w:tab/>
        <w:t xml:space="preserve"> 7/CMA.3</w:t>
      </w:r>
      <w:r w:rsidR="00803641">
        <w:br/>
      </w:r>
      <w:r w:rsidRPr="00D75D36">
        <w:t>(Agenda item 14)</w:t>
      </w:r>
      <w:r>
        <w:rPr>
          <w:webHidden/>
        </w:rPr>
        <w:tab/>
      </w:r>
      <w:r w:rsidR="003341E2">
        <w:rPr>
          <w:webHidden/>
        </w:rPr>
        <w:tab/>
      </w:r>
      <w:r>
        <w:rPr>
          <w:webHidden/>
        </w:rPr>
        <w:fldChar w:fldCharType="begin"/>
      </w:r>
      <w:r>
        <w:rPr>
          <w:webHidden/>
        </w:rPr>
        <w:instrText xml:space="preserve"> PAGEREF _Toc127367638 \h </w:instrText>
      </w:r>
      <w:r>
        <w:rPr>
          <w:webHidden/>
        </w:rPr>
      </w:r>
      <w:r>
        <w:rPr>
          <w:webHidden/>
        </w:rPr>
        <w:fldChar w:fldCharType="separate"/>
      </w:r>
      <w:r w:rsidR="00D7494E">
        <w:rPr>
          <w:webHidden/>
        </w:rPr>
        <w:t>15</w:t>
      </w:r>
      <w:r>
        <w:rPr>
          <w:webHidden/>
        </w:rPr>
        <w:fldChar w:fldCharType="end"/>
      </w:r>
    </w:p>
    <w:p w14:paraId="11C0368D" w14:textId="68096C1F" w:rsidR="00280D6D" w:rsidRDefault="00280D6D" w:rsidP="00A84BFB">
      <w:pPr>
        <w:pStyle w:val="TOC1"/>
        <w:ind w:left="1134" w:hanging="708"/>
        <w:rPr>
          <w:rFonts w:asciiTheme="minorHAnsi" w:eastAsiaTheme="minorEastAsia" w:hAnsiTheme="minorHAnsi" w:cstheme="minorBidi"/>
          <w:sz w:val="22"/>
          <w:szCs w:val="22"/>
          <w:lang w:val="en-US" w:eastAsia="en-US"/>
        </w:rPr>
      </w:pPr>
      <w:r>
        <w:tab/>
        <w:t>XV.</w:t>
      </w:r>
      <w:r w:rsidR="003341E2">
        <w:rPr>
          <w:rFonts w:asciiTheme="minorHAnsi" w:eastAsiaTheme="minorEastAsia" w:hAnsiTheme="minorHAnsi" w:cstheme="minorBidi"/>
          <w:sz w:val="22"/>
          <w:szCs w:val="22"/>
          <w:lang w:val="en-US" w:eastAsia="en-US"/>
        </w:rPr>
        <w:tab/>
      </w:r>
      <w:r>
        <w:t>Report of the Executive Committee of the Warsaw International Mechanism for Loss and Damag</w:t>
      </w:r>
      <w:r w:rsidR="00841411">
        <w:t>e</w:t>
      </w:r>
      <w:r>
        <w:tab/>
        <w:t xml:space="preserve"> associated with Climate Change Impacts</w:t>
      </w:r>
      <w:r w:rsidR="00803641">
        <w:br/>
      </w:r>
      <w:r w:rsidRPr="00D75D36">
        <w:t>(Agenda item 15)</w:t>
      </w:r>
      <w:r>
        <w:rPr>
          <w:webHidden/>
        </w:rPr>
        <w:tab/>
      </w:r>
      <w:r w:rsidR="003341E2">
        <w:rPr>
          <w:webHidden/>
        </w:rPr>
        <w:tab/>
      </w:r>
      <w:r>
        <w:rPr>
          <w:webHidden/>
        </w:rPr>
        <w:fldChar w:fldCharType="begin"/>
      </w:r>
      <w:r>
        <w:rPr>
          <w:webHidden/>
        </w:rPr>
        <w:instrText xml:space="preserve"> PAGEREF _Toc127367639 \h </w:instrText>
      </w:r>
      <w:r>
        <w:rPr>
          <w:webHidden/>
        </w:rPr>
      </w:r>
      <w:r>
        <w:rPr>
          <w:webHidden/>
        </w:rPr>
        <w:fldChar w:fldCharType="separate"/>
      </w:r>
      <w:r w:rsidR="00D7494E">
        <w:rPr>
          <w:webHidden/>
        </w:rPr>
        <w:t>16</w:t>
      </w:r>
      <w:r>
        <w:rPr>
          <w:webHidden/>
        </w:rPr>
        <w:fldChar w:fldCharType="end"/>
      </w:r>
    </w:p>
    <w:p w14:paraId="15F97EFD" w14:textId="5B0CAF35" w:rsidR="00280D6D" w:rsidRDefault="00280D6D" w:rsidP="00A84BFB">
      <w:pPr>
        <w:pStyle w:val="TOC1"/>
        <w:ind w:left="1134" w:hanging="708"/>
        <w:rPr>
          <w:rFonts w:asciiTheme="minorHAnsi" w:eastAsiaTheme="minorEastAsia" w:hAnsiTheme="minorHAnsi" w:cstheme="minorBidi"/>
          <w:sz w:val="22"/>
          <w:szCs w:val="22"/>
          <w:lang w:val="en-US" w:eastAsia="en-US"/>
        </w:rPr>
      </w:pPr>
      <w:r>
        <w:tab/>
        <w:t>XVI.</w:t>
      </w:r>
      <w:r w:rsidR="00A449B1">
        <w:rPr>
          <w:rFonts w:asciiTheme="minorHAnsi" w:eastAsiaTheme="minorEastAsia" w:hAnsiTheme="minorHAnsi" w:cstheme="minorBidi"/>
          <w:sz w:val="22"/>
          <w:szCs w:val="22"/>
          <w:lang w:val="en-US" w:eastAsia="en-US"/>
        </w:rPr>
        <w:tab/>
      </w:r>
      <w:r>
        <w:t>Matters relating to the Santiago network under the Warsaw International Mechanism for Loss an</w:t>
      </w:r>
      <w:r w:rsidR="0023554D">
        <w:t>d</w:t>
      </w:r>
      <w:r>
        <w:tab/>
        <w:t xml:space="preserve"> Damage associated with Climate Change Impacts </w:t>
      </w:r>
      <w:r w:rsidR="00803641">
        <w:br/>
      </w:r>
      <w:r w:rsidRPr="00D75D36">
        <w:t>(Agenda item 16)</w:t>
      </w:r>
      <w:r>
        <w:rPr>
          <w:webHidden/>
        </w:rPr>
        <w:tab/>
      </w:r>
      <w:r w:rsidR="00A449B1">
        <w:rPr>
          <w:webHidden/>
        </w:rPr>
        <w:tab/>
      </w:r>
      <w:r>
        <w:rPr>
          <w:webHidden/>
        </w:rPr>
        <w:fldChar w:fldCharType="begin"/>
      </w:r>
      <w:r>
        <w:rPr>
          <w:webHidden/>
        </w:rPr>
        <w:instrText xml:space="preserve"> PAGEREF _Toc127367640 \h </w:instrText>
      </w:r>
      <w:r>
        <w:rPr>
          <w:webHidden/>
        </w:rPr>
      </w:r>
      <w:r>
        <w:rPr>
          <w:webHidden/>
        </w:rPr>
        <w:fldChar w:fldCharType="separate"/>
      </w:r>
      <w:r w:rsidR="00D7494E">
        <w:rPr>
          <w:webHidden/>
        </w:rPr>
        <w:t>16</w:t>
      </w:r>
      <w:r>
        <w:rPr>
          <w:webHidden/>
        </w:rPr>
        <w:fldChar w:fldCharType="end"/>
      </w:r>
    </w:p>
    <w:p w14:paraId="1F89797E" w14:textId="77637CC9" w:rsidR="00280D6D" w:rsidRDefault="00280D6D" w:rsidP="00A84BFB">
      <w:pPr>
        <w:pStyle w:val="TOC1"/>
        <w:ind w:left="1134" w:hanging="708"/>
        <w:rPr>
          <w:rFonts w:asciiTheme="minorHAnsi" w:eastAsiaTheme="minorEastAsia" w:hAnsiTheme="minorHAnsi" w:cstheme="minorBidi"/>
          <w:sz w:val="22"/>
          <w:szCs w:val="22"/>
          <w:lang w:val="en-US" w:eastAsia="en-US"/>
        </w:rPr>
      </w:pPr>
      <w:r>
        <w:tab/>
        <w:t>XVII.</w:t>
      </w:r>
      <w:r w:rsidR="005E243C">
        <w:rPr>
          <w:rFonts w:asciiTheme="minorHAnsi" w:eastAsiaTheme="minorEastAsia" w:hAnsiTheme="minorHAnsi" w:cstheme="minorBidi"/>
          <w:sz w:val="22"/>
          <w:szCs w:val="22"/>
          <w:lang w:val="en-US" w:eastAsia="en-US"/>
        </w:rPr>
        <w:tab/>
      </w:r>
      <w:r>
        <w:t xml:space="preserve">Development and transfer of technologies and implementation of the Technology Mechanism </w:t>
      </w:r>
      <w:r w:rsidR="00803641">
        <w:br/>
      </w:r>
      <w:r w:rsidRPr="00D75D36">
        <w:t>(Agend</w:t>
      </w:r>
      <w:r w:rsidR="00C47411">
        <w:t>a</w:t>
      </w:r>
      <w:r w:rsidR="005E243C">
        <w:t xml:space="preserve"> </w:t>
      </w:r>
      <w:r w:rsidR="001063A1" w:rsidRPr="00D75D36">
        <w:t>item 17)</w:t>
      </w:r>
      <w:r>
        <w:tab/>
      </w:r>
      <w:r>
        <w:rPr>
          <w:webHidden/>
        </w:rPr>
        <w:tab/>
      </w:r>
      <w:r>
        <w:rPr>
          <w:webHidden/>
        </w:rPr>
        <w:fldChar w:fldCharType="begin"/>
      </w:r>
      <w:r>
        <w:rPr>
          <w:webHidden/>
        </w:rPr>
        <w:instrText xml:space="preserve"> PAGEREF _Toc127367641 \h </w:instrText>
      </w:r>
      <w:r>
        <w:rPr>
          <w:webHidden/>
        </w:rPr>
      </w:r>
      <w:r>
        <w:rPr>
          <w:webHidden/>
        </w:rPr>
        <w:fldChar w:fldCharType="separate"/>
      </w:r>
      <w:r w:rsidR="00D7494E">
        <w:rPr>
          <w:webHidden/>
        </w:rPr>
        <w:t>16</w:t>
      </w:r>
      <w:r>
        <w:rPr>
          <w:webHidden/>
        </w:rPr>
        <w:fldChar w:fldCharType="end"/>
      </w:r>
    </w:p>
    <w:p w14:paraId="7806987C" w14:textId="35318932" w:rsidR="00280D6D" w:rsidRDefault="001063A1" w:rsidP="000A15C1">
      <w:pPr>
        <w:pStyle w:val="TOC2"/>
        <w:ind w:left="1559" w:hanging="1418"/>
        <w:rPr>
          <w:rFonts w:asciiTheme="minorHAnsi" w:eastAsiaTheme="minorEastAsia" w:hAnsiTheme="minorHAnsi" w:cstheme="minorBidi"/>
          <w:noProof/>
          <w:sz w:val="22"/>
          <w:szCs w:val="22"/>
          <w:lang w:val="en-US" w:eastAsia="en-US"/>
        </w:rPr>
      </w:pPr>
      <w:r>
        <w:rPr>
          <w:noProof/>
        </w:rPr>
        <w:tab/>
      </w:r>
      <w:r>
        <w:rPr>
          <w:noProof/>
        </w:rPr>
        <w:tab/>
      </w:r>
      <w:r w:rsidR="00280D6D">
        <w:rPr>
          <w:noProof/>
        </w:rPr>
        <w:t>A.</w:t>
      </w:r>
      <w:r w:rsidR="00280D6D">
        <w:rPr>
          <w:rFonts w:asciiTheme="minorHAnsi" w:eastAsiaTheme="minorEastAsia" w:hAnsiTheme="minorHAnsi" w:cstheme="minorBidi"/>
          <w:noProof/>
          <w:sz w:val="22"/>
          <w:szCs w:val="22"/>
          <w:lang w:val="en-US" w:eastAsia="en-US"/>
        </w:rPr>
        <w:tab/>
      </w:r>
      <w:r w:rsidR="00280D6D">
        <w:rPr>
          <w:noProof/>
        </w:rPr>
        <w:t xml:space="preserve">Joint annual report of the Technology Executive Committee and the Climate Technology Centre </w:t>
      </w:r>
      <w:r w:rsidR="00280D6D">
        <w:rPr>
          <w:noProof/>
        </w:rPr>
        <w:tab/>
        <w:t xml:space="preserve"> </w:t>
      </w:r>
      <w:r w:rsidR="001E0AA8">
        <w:rPr>
          <w:noProof/>
        </w:rPr>
        <w:t xml:space="preserve">and </w:t>
      </w:r>
      <w:r w:rsidR="00280D6D">
        <w:rPr>
          <w:noProof/>
        </w:rPr>
        <w:t>Network</w:t>
      </w:r>
      <w:r w:rsidR="00280D6D">
        <w:rPr>
          <w:noProof/>
          <w:webHidden/>
        </w:rPr>
        <w:tab/>
      </w:r>
      <w:r w:rsidR="0074643F">
        <w:rPr>
          <w:noProof/>
          <w:webHidden/>
        </w:rPr>
        <w:tab/>
      </w:r>
      <w:r w:rsidR="00280D6D">
        <w:rPr>
          <w:noProof/>
          <w:webHidden/>
        </w:rPr>
        <w:fldChar w:fldCharType="begin"/>
      </w:r>
      <w:r w:rsidR="00280D6D">
        <w:rPr>
          <w:noProof/>
          <w:webHidden/>
        </w:rPr>
        <w:instrText xml:space="preserve"> PAGEREF _Toc127367642 \h </w:instrText>
      </w:r>
      <w:r w:rsidR="00280D6D">
        <w:rPr>
          <w:noProof/>
          <w:webHidden/>
        </w:rPr>
      </w:r>
      <w:r w:rsidR="00280D6D">
        <w:rPr>
          <w:noProof/>
          <w:webHidden/>
        </w:rPr>
        <w:fldChar w:fldCharType="separate"/>
      </w:r>
      <w:r w:rsidR="00D7494E">
        <w:rPr>
          <w:noProof/>
          <w:webHidden/>
        </w:rPr>
        <w:t>16</w:t>
      </w:r>
      <w:r w:rsidR="00280D6D">
        <w:rPr>
          <w:noProof/>
          <w:webHidden/>
        </w:rPr>
        <w:fldChar w:fldCharType="end"/>
      </w:r>
    </w:p>
    <w:p w14:paraId="3014B25A" w14:textId="7096F743" w:rsidR="00280D6D" w:rsidRDefault="0074643F" w:rsidP="0074643F">
      <w:pPr>
        <w:pStyle w:val="TOC2"/>
        <w:ind w:left="1559" w:hanging="1559"/>
        <w:rPr>
          <w:rFonts w:asciiTheme="minorHAnsi" w:eastAsiaTheme="minorEastAsia" w:hAnsiTheme="minorHAnsi" w:cstheme="minorBidi"/>
          <w:noProof/>
          <w:sz w:val="22"/>
          <w:szCs w:val="22"/>
          <w:lang w:val="en-US" w:eastAsia="en-US"/>
        </w:rPr>
      </w:pPr>
      <w:r>
        <w:rPr>
          <w:noProof/>
        </w:rPr>
        <w:tab/>
      </w:r>
      <w:r w:rsidR="00280D6D">
        <w:rPr>
          <w:noProof/>
        </w:rPr>
        <w:tab/>
        <w:t>B.</w:t>
      </w:r>
      <w:r w:rsidR="00280D6D">
        <w:rPr>
          <w:rFonts w:asciiTheme="minorHAnsi" w:eastAsiaTheme="minorEastAsia" w:hAnsiTheme="minorHAnsi" w:cstheme="minorBidi"/>
          <w:noProof/>
          <w:sz w:val="22"/>
          <w:szCs w:val="22"/>
          <w:lang w:val="en-US" w:eastAsia="en-US"/>
        </w:rPr>
        <w:tab/>
      </w:r>
      <w:r w:rsidR="00280D6D">
        <w:rPr>
          <w:noProof/>
        </w:rPr>
        <w:t>Linkages between the Technology Mechanism and the Financial Mechanism of the Convention</w:t>
      </w:r>
      <w:r>
        <w:rPr>
          <w:noProof/>
          <w:webHidden/>
        </w:rPr>
        <w:tab/>
      </w:r>
      <w:r w:rsidR="00280D6D">
        <w:rPr>
          <w:noProof/>
          <w:webHidden/>
        </w:rPr>
        <w:fldChar w:fldCharType="begin"/>
      </w:r>
      <w:r w:rsidR="00280D6D">
        <w:rPr>
          <w:noProof/>
          <w:webHidden/>
        </w:rPr>
        <w:instrText xml:space="preserve"> PAGEREF _Toc127367643 \h </w:instrText>
      </w:r>
      <w:r w:rsidR="00280D6D">
        <w:rPr>
          <w:noProof/>
          <w:webHidden/>
        </w:rPr>
      </w:r>
      <w:r w:rsidR="00280D6D">
        <w:rPr>
          <w:noProof/>
          <w:webHidden/>
        </w:rPr>
        <w:fldChar w:fldCharType="separate"/>
      </w:r>
      <w:r w:rsidR="00D7494E">
        <w:rPr>
          <w:noProof/>
          <w:webHidden/>
        </w:rPr>
        <w:t>17</w:t>
      </w:r>
      <w:r w:rsidR="00280D6D">
        <w:rPr>
          <w:noProof/>
          <w:webHidden/>
        </w:rPr>
        <w:fldChar w:fldCharType="end"/>
      </w:r>
    </w:p>
    <w:p w14:paraId="250AF05A" w14:textId="328C8C9D" w:rsidR="00280D6D" w:rsidRDefault="00757491" w:rsidP="00757491">
      <w:pPr>
        <w:pStyle w:val="TOC2"/>
        <w:ind w:left="1559" w:hanging="1559"/>
        <w:rPr>
          <w:rFonts w:asciiTheme="minorHAnsi" w:eastAsiaTheme="minorEastAsia" w:hAnsiTheme="minorHAnsi" w:cstheme="minorBidi"/>
          <w:noProof/>
          <w:sz w:val="22"/>
          <w:szCs w:val="22"/>
          <w:lang w:val="en-US" w:eastAsia="en-US"/>
        </w:rPr>
      </w:pPr>
      <w:r>
        <w:rPr>
          <w:noProof/>
        </w:rPr>
        <w:tab/>
      </w:r>
      <w:r w:rsidR="00280D6D">
        <w:rPr>
          <w:noProof/>
        </w:rPr>
        <w:tab/>
        <w:t>C.</w:t>
      </w:r>
      <w:r w:rsidR="00280D6D">
        <w:rPr>
          <w:rFonts w:asciiTheme="minorHAnsi" w:eastAsiaTheme="minorEastAsia" w:hAnsiTheme="minorHAnsi" w:cstheme="minorBidi"/>
          <w:noProof/>
          <w:sz w:val="22"/>
          <w:szCs w:val="22"/>
          <w:lang w:val="en-US" w:eastAsia="en-US"/>
        </w:rPr>
        <w:tab/>
      </w:r>
      <w:r w:rsidR="00280D6D">
        <w:rPr>
          <w:noProof/>
        </w:rPr>
        <w:t>First periodic assessment referred to in paragraph 69 of decision 1/CP.21</w:t>
      </w:r>
      <w:r w:rsidR="00280D6D">
        <w:rPr>
          <w:noProof/>
          <w:webHidden/>
        </w:rPr>
        <w:tab/>
      </w:r>
      <w:r w:rsidR="00280D6D">
        <w:rPr>
          <w:noProof/>
          <w:webHidden/>
        </w:rPr>
        <w:tab/>
      </w:r>
      <w:r w:rsidR="00280D6D">
        <w:rPr>
          <w:noProof/>
          <w:webHidden/>
        </w:rPr>
        <w:fldChar w:fldCharType="begin"/>
      </w:r>
      <w:r w:rsidR="00280D6D">
        <w:rPr>
          <w:noProof/>
          <w:webHidden/>
        </w:rPr>
        <w:instrText xml:space="preserve"> PAGEREF _Toc127367644 \h </w:instrText>
      </w:r>
      <w:r w:rsidR="00280D6D">
        <w:rPr>
          <w:noProof/>
          <w:webHidden/>
        </w:rPr>
      </w:r>
      <w:r w:rsidR="00280D6D">
        <w:rPr>
          <w:noProof/>
          <w:webHidden/>
        </w:rPr>
        <w:fldChar w:fldCharType="separate"/>
      </w:r>
      <w:r w:rsidR="00D7494E">
        <w:rPr>
          <w:noProof/>
          <w:webHidden/>
        </w:rPr>
        <w:t>17</w:t>
      </w:r>
      <w:r w:rsidR="00280D6D">
        <w:rPr>
          <w:noProof/>
          <w:webHidden/>
        </w:rPr>
        <w:fldChar w:fldCharType="end"/>
      </w:r>
    </w:p>
    <w:p w14:paraId="2FB37561" w14:textId="2E678BA3" w:rsidR="00280D6D" w:rsidRDefault="00280D6D" w:rsidP="000A2A86">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D.</w:t>
      </w:r>
      <w:r>
        <w:rPr>
          <w:rFonts w:asciiTheme="minorHAnsi" w:eastAsiaTheme="minorEastAsia" w:hAnsiTheme="minorHAnsi" w:cstheme="minorBidi"/>
          <w:noProof/>
          <w:sz w:val="22"/>
          <w:szCs w:val="22"/>
          <w:lang w:val="en-US" w:eastAsia="en-US"/>
        </w:rPr>
        <w:tab/>
      </w:r>
      <w:r>
        <w:rPr>
          <w:noProof/>
        </w:rPr>
        <w:t>Poznan strategic programme on technology transfer</w:t>
      </w:r>
      <w:r>
        <w:rPr>
          <w:noProof/>
          <w:webHidden/>
        </w:rPr>
        <w:tab/>
      </w:r>
      <w:r>
        <w:rPr>
          <w:noProof/>
          <w:webHidden/>
        </w:rPr>
        <w:tab/>
      </w:r>
      <w:r>
        <w:rPr>
          <w:noProof/>
          <w:webHidden/>
        </w:rPr>
        <w:fldChar w:fldCharType="begin"/>
      </w:r>
      <w:r>
        <w:rPr>
          <w:noProof/>
          <w:webHidden/>
        </w:rPr>
        <w:instrText xml:space="preserve"> PAGEREF _Toc127367645 \h </w:instrText>
      </w:r>
      <w:r>
        <w:rPr>
          <w:noProof/>
          <w:webHidden/>
        </w:rPr>
      </w:r>
      <w:r>
        <w:rPr>
          <w:noProof/>
          <w:webHidden/>
        </w:rPr>
        <w:fldChar w:fldCharType="separate"/>
      </w:r>
      <w:r w:rsidR="00D7494E">
        <w:rPr>
          <w:noProof/>
          <w:webHidden/>
        </w:rPr>
        <w:t>17</w:t>
      </w:r>
      <w:r>
        <w:rPr>
          <w:noProof/>
          <w:webHidden/>
        </w:rPr>
        <w:fldChar w:fldCharType="end"/>
      </w:r>
    </w:p>
    <w:p w14:paraId="12AAC50F" w14:textId="4ABECE28" w:rsidR="00280D6D" w:rsidRPr="008D4B4A" w:rsidRDefault="00280D6D" w:rsidP="008D4B4A">
      <w:pPr>
        <w:pStyle w:val="TOC1"/>
        <w:ind w:left="1130" w:hanging="1130"/>
      </w:pPr>
      <w:r>
        <w:tab/>
        <w:t>XVIII.</w:t>
      </w:r>
      <w:r w:rsidRPr="008D4B4A">
        <w:tab/>
      </w:r>
      <w:r>
        <w:t>Matters relating to the Adaptation Fund</w:t>
      </w:r>
      <w:r w:rsidR="008D4B4A">
        <w:br/>
      </w:r>
      <w:r w:rsidRPr="00D75D36">
        <w:t>(Agenda item 18)</w:t>
      </w:r>
      <w:r>
        <w:rPr>
          <w:webHidden/>
        </w:rPr>
        <w:tab/>
      </w:r>
      <w:r>
        <w:rPr>
          <w:webHidden/>
        </w:rPr>
        <w:tab/>
      </w:r>
      <w:r>
        <w:rPr>
          <w:webHidden/>
        </w:rPr>
        <w:fldChar w:fldCharType="begin"/>
      </w:r>
      <w:r>
        <w:rPr>
          <w:webHidden/>
        </w:rPr>
        <w:instrText xml:space="preserve"> PAGEREF _Toc127367646 \h </w:instrText>
      </w:r>
      <w:r>
        <w:rPr>
          <w:webHidden/>
        </w:rPr>
      </w:r>
      <w:r>
        <w:rPr>
          <w:webHidden/>
        </w:rPr>
        <w:fldChar w:fldCharType="separate"/>
      </w:r>
      <w:r w:rsidR="00D7494E">
        <w:rPr>
          <w:webHidden/>
        </w:rPr>
        <w:t>19</w:t>
      </w:r>
      <w:r>
        <w:rPr>
          <w:webHidden/>
        </w:rPr>
        <w:fldChar w:fldCharType="end"/>
      </w:r>
    </w:p>
    <w:p w14:paraId="3C569A7B" w14:textId="37C3AC4B" w:rsidR="00280D6D" w:rsidRDefault="003F177B" w:rsidP="003F177B">
      <w:pPr>
        <w:pStyle w:val="TOC2"/>
        <w:ind w:left="1559" w:hanging="1559"/>
        <w:rPr>
          <w:rFonts w:asciiTheme="minorHAnsi" w:eastAsiaTheme="minorEastAsia" w:hAnsiTheme="minorHAnsi" w:cstheme="minorBidi"/>
          <w:noProof/>
          <w:sz w:val="22"/>
          <w:szCs w:val="22"/>
          <w:lang w:val="en-US" w:eastAsia="en-US"/>
        </w:rPr>
      </w:pPr>
      <w:r>
        <w:rPr>
          <w:noProof/>
        </w:rPr>
        <w:tab/>
      </w:r>
      <w:r w:rsidR="00280D6D">
        <w:rPr>
          <w:noProof/>
        </w:rPr>
        <w:tab/>
        <w:t>A.</w:t>
      </w:r>
      <w:r w:rsidR="00280D6D">
        <w:rPr>
          <w:rFonts w:asciiTheme="minorHAnsi" w:eastAsiaTheme="minorEastAsia" w:hAnsiTheme="minorHAnsi" w:cstheme="minorBidi"/>
          <w:noProof/>
          <w:sz w:val="22"/>
          <w:szCs w:val="22"/>
          <w:lang w:val="en-US" w:eastAsia="en-US"/>
        </w:rPr>
        <w:tab/>
      </w:r>
      <w:r w:rsidR="00280D6D">
        <w:rPr>
          <w:noProof/>
        </w:rPr>
        <w:t>Membership of the Adaptation Fund Board</w:t>
      </w:r>
      <w:r w:rsidR="00280D6D">
        <w:rPr>
          <w:noProof/>
          <w:webHidden/>
        </w:rPr>
        <w:tab/>
      </w:r>
      <w:r w:rsidR="00280D6D">
        <w:rPr>
          <w:noProof/>
          <w:webHidden/>
        </w:rPr>
        <w:tab/>
      </w:r>
      <w:r w:rsidR="00280D6D">
        <w:rPr>
          <w:noProof/>
          <w:webHidden/>
        </w:rPr>
        <w:fldChar w:fldCharType="begin"/>
      </w:r>
      <w:r w:rsidR="00280D6D">
        <w:rPr>
          <w:noProof/>
          <w:webHidden/>
        </w:rPr>
        <w:instrText xml:space="preserve"> PAGEREF _Toc127367647 \h </w:instrText>
      </w:r>
      <w:r w:rsidR="00280D6D">
        <w:rPr>
          <w:noProof/>
          <w:webHidden/>
        </w:rPr>
      </w:r>
      <w:r w:rsidR="00280D6D">
        <w:rPr>
          <w:noProof/>
          <w:webHidden/>
        </w:rPr>
        <w:fldChar w:fldCharType="separate"/>
      </w:r>
      <w:r w:rsidR="00D7494E">
        <w:rPr>
          <w:noProof/>
          <w:webHidden/>
        </w:rPr>
        <w:t>19</w:t>
      </w:r>
      <w:r w:rsidR="00280D6D">
        <w:rPr>
          <w:noProof/>
          <w:webHidden/>
        </w:rPr>
        <w:fldChar w:fldCharType="end"/>
      </w:r>
    </w:p>
    <w:p w14:paraId="617125D7" w14:textId="36B304C0" w:rsidR="00280D6D" w:rsidRDefault="00280D6D" w:rsidP="003F177B">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Fourth review of the Adaptation Fund</w:t>
      </w:r>
      <w:r>
        <w:rPr>
          <w:noProof/>
          <w:webHidden/>
        </w:rPr>
        <w:tab/>
      </w:r>
      <w:r>
        <w:rPr>
          <w:noProof/>
          <w:webHidden/>
        </w:rPr>
        <w:tab/>
      </w:r>
      <w:r>
        <w:rPr>
          <w:noProof/>
          <w:webHidden/>
        </w:rPr>
        <w:fldChar w:fldCharType="begin"/>
      </w:r>
      <w:r>
        <w:rPr>
          <w:noProof/>
          <w:webHidden/>
        </w:rPr>
        <w:instrText xml:space="preserve"> PAGEREF _Toc127367648 \h </w:instrText>
      </w:r>
      <w:r>
        <w:rPr>
          <w:noProof/>
          <w:webHidden/>
        </w:rPr>
      </w:r>
      <w:r>
        <w:rPr>
          <w:noProof/>
          <w:webHidden/>
        </w:rPr>
        <w:fldChar w:fldCharType="separate"/>
      </w:r>
      <w:r w:rsidR="00D7494E">
        <w:rPr>
          <w:noProof/>
          <w:webHidden/>
        </w:rPr>
        <w:t>19</w:t>
      </w:r>
      <w:r>
        <w:rPr>
          <w:noProof/>
          <w:webHidden/>
        </w:rPr>
        <w:fldChar w:fldCharType="end"/>
      </w:r>
    </w:p>
    <w:p w14:paraId="4CC59C0C" w14:textId="599A8A41" w:rsidR="00280D6D" w:rsidRDefault="00280D6D" w:rsidP="003F177B">
      <w:pPr>
        <w:pStyle w:val="TOC1"/>
        <w:ind w:left="1130" w:hanging="1130"/>
        <w:rPr>
          <w:rFonts w:asciiTheme="minorHAnsi" w:eastAsiaTheme="minorEastAsia" w:hAnsiTheme="minorHAnsi" w:cstheme="minorBidi"/>
          <w:sz w:val="22"/>
          <w:szCs w:val="22"/>
          <w:lang w:val="en-US" w:eastAsia="en-US"/>
        </w:rPr>
      </w:pPr>
      <w:r>
        <w:tab/>
        <w:t>XIX.</w:t>
      </w:r>
      <w:r>
        <w:rPr>
          <w:rFonts w:asciiTheme="minorHAnsi" w:eastAsiaTheme="minorEastAsia" w:hAnsiTheme="minorHAnsi" w:cstheme="minorBidi"/>
          <w:sz w:val="22"/>
          <w:szCs w:val="22"/>
          <w:lang w:val="en-US" w:eastAsia="en-US"/>
        </w:rPr>
        <w:tab/>
      </w:r>
      <w:r>
        <w:t xml:space="preserve">Matters relating to capacity-building </w:t>
      </w:r>
      <w:r w:rsidR="00D85609">
        <w:br/>
      </w:r>
      <w:r w:rsidRPr="00D75D36">
        <w:t>(Agenda item 19)</w:t>
      </w:r>
      <w:r>
        <w:rPr>
          <w:webHidden/>
        </w:rPr>
        <w:tab/>
      </w:r>
      <w:r>
        <w:rPr>
          <w:webHidden/>
        </w:rPr>
        <w:tab/>
      </w:r>
      <w:r>
        <w:rPr>
          <w:webHidden/>
        </w:rPr>
        <w:fldChar w:fldCharType="begin"/>
      </w:r>
      <w:r>
        <w:rPr>
          <w:webHidden/>
        </w:rPr>
        <w:instrText xml:space="preserve"> PAGEREF _Toc127367649 \h </w:instrText>
      </w:r>
      <w:r>
        <w:rPr>
          <w:webHidden/>
        </w:rPr>
      </w:r>
      <w:r>
        <w:rPr>
          <w:webHidden/>
        </w:rPr>
        <w:fldChar w:fldCharType="separate"/>
      </w:r>
      <w:r w:rsidR="00D7494E">
        <w:rPr>
          <w:webHidden/>
        </w:rPr>
        <w:t>19</w:t>
      </w:r>
      <w:r>
        <w:rPr>
          <w:webHidden/>
        </w:rPr>
        <w:fldChar w:fldCharType="end"/>
      </w:r>
    </w:p>
    <w:p w14:paraId="54004443" w14:textId="3526469D" w:rsidR="00280D6D" w:rsidRDefault="00280D6D" w:rsidP="00EE0251">
      <w:pPr>
        <w:pStyle w:val="TOC1"/>
        <w:ind w:left="1130" w:hanging="1130"/>
        <w:rPr>
          <w:rFonts w:asciiTheme="minorHAnsi" w:eastAsiaTheme="minorEastAsia" w:hAnsiTheme="minorHAnsi" w:cstheme="minorBidi"/>
          <w:sz w:val="22"/>
          <w:szCs w:val="22"/>
          <w:lang w:val="en-US" w:eastAsia="en-US"/>
        </w:rPr>
      </w:pPr>
      <w:r>
        <w:tab/>
        <w:t>XX.</w:t>
      </w:r>
      <w:r>
        <w:rPr>
          <w:rFonts w:asciiTheme="minorHAnsi" w:eastAsiaTheme="minorEastAsia" w:hAnsiTheme="minorHAnsi" w:cstheme="minorBidi"/>
          <w:sz w:val="22"/>
          <w:szCs w:val="22"/>
          <w:lang w:val="en-US" w:eastAsia="en-US"/>
        </w:rPr>
        <w:tab/>
      </w:r>
      <w:r>
        <w:t>Matters relating to the forum on the impact of the implementation of response measures serving th</w:t>
      </w:r>
      <w:r w:rsidR="002E5A27">
        <w:t>e</w:t>
      </w:r>
      <w:r>
        <w:tab/>
        <w:t xml:space="preserve"> Convention, the Kyoto Protocol and the Paris Agreement </w:t>
      </w:r>
      <w:r w:rsidR="00D85609">
        <w:br/>
      </w:r>
      <w:r w:rsidRPr="00D75D36">
        <w:t>(Agenda item 20)</w:t>
      </w:r>
      <w:r>
        <w:rPr>
          <w:webHidden/>
        </w:rPr>
        <w:tab/>
      </w:r>
      <w:r w:rsidR="00EE0251">
        <w:rPr>
          <w:webHidden/>
        </w:rPr>
        <w:tab/>
      </w:r>
      <w:r>
        <w:rPr>
          <w:webHidden/>
        </w:rPr>
        <w:fldChar w:fldCharType="begin"/>
      </w:r>
      <w:r>
        <w:rPr>
          <w:webHidden/>
        </w:rPr>
        <w:instrText xml:space="preserve"> PAGEREF _Toc127367650 \h </w:instrText>
      </w:r>
      <w:r>
        <w:rPr>
          <w:webHidden/>
        </w:rPr>
      </w:r>
      <w:r>
        <w:rPr>
          <w:webHidden/>
        </w:rPr>
        <w:fldChar w:fldCharType="separate"/>
      </w:r>
      <w:r w:rsidR="00D7494E">
        <w:rPr>
          <w:webHidden/>
        </w:rPr>
        <w:t>19</w:t>
      </w:r>
      <w:r>
        <w:rPr>
          <w:webHidden/>
        </w:rPr>
        <w:fldChar w:fldCharType="end"/>
      </w:r>
    </w:p>
    <w:p w14:paraId="29479841" w14:textId="71D47DFD" w:rsidR="00280D6D" w:rsidRDefault="00280D6D" w:rsidP="00EE0251">
      <w:pPr>
        <w:pStyle w:val="TOC1"/>
        <w:ind w:left="1130" w:hanging="1130"/>
        <w:rPr>
          <w:rFonts w:asciiTheme="minorHAnsi" w:eastAsiaTheme="minorEastAsia" w:hAnsiTheme="minorHAnsi" w:cstheme="minorBidi"/>
          <w:sz w:val="22"/>
          <w:szCs w:val="22"/>
          <w:lang w:val="en-US" w:eastAsia="en-US"/>
        </w:rPr>
      </w:pPr>
      <w:r>
        <w:tab/>
        <w:t>XXI.</w:t>
      </w:r>
      <w:r>
        <w:rPr>
          <w:rFonts w:asciiTheme="minorHAnsi" w:eastAsiaTheme="minorEastAsia" w:hAnsiTheme="minorHAnsi" w:cstheme="minorBidi"/>
          <w:sz w:val="22"/>
          <w:szCs w:val="22"/>
          <w:lang w:val="en-US" w:eastAsia="en-US"/>
        </w:rPr>
        <w:tab/>
      </w:r>
      <w:r>
        <w:t>Gender and climate change</w:t>
      </w:r>
      <w:r w:rsidR="00D85609">
        <w:br/>
      </w:r>
      <w:r w:rsidRPr="00D75D36">
        <w:t>(Agenda item 21)</w:t>
      </w:r>
      <w:r>
        <w:rPr>
          <w:webHidden/>
        </w:rPr>
        <w:tab/>
      </w:r>
      <w:r>
        <w:rPr>
          <w:webHidden/>
        </w:rPr>
        <w:tab/>
      </w:r>
      <w:r>
        <w:rPr>
          <w:webHidden/>
        </w:rPr>
        <w:fldChar w:fldCharType="begin"/>
      </w:r>
      <w:r>
        <w:rPr>
          <w:webHidden/>
        </w:rPr>
        <w:instrText xml:space="preserve"> PAGEREF _Toc127367651 \h </w:instrText>
      </w:r>
      <w:r>
        <w:rPr>
          <w:webHidden/>
        </w:rPr>
      </w:r>
      <w:r>
        <w:rPr>
          <w:webHidden/>
        </w:rPr>
        <w:fldChar w:fldCharType="separate"/>
      </w:r>
      <w:r w:rsidR="00D7494E">
        <w:rPr>
          <w:webHidden/>
        </w:rPr>
        <w:t>20</w:t>
      </w:r>
      <w:r>
        <w:rPr>
          <w:webHidden/>
        </w:rPr>
        <w:fldChar w:fldCharType="end"/>
      </w:r>
    </w:p>
    <w:p w14:paraId="3AA8CE41" w14:textId="7703428C" w:rsidR="00280D6D" w:rsidRDefault="00280D6D" w:rsidP="00EE0251">
      <w:pPr>
        <w:pStyle w:val="TOC1"/>
        <w:ind w:left="1130" w:hanging="1130"/>
        <w:rPr>
          <w:rFonts w:asciiTheme="minorHAnsi" w:eastAsiaTheme="minorEastAsia" w:hAnsiTheme="minorHAnsi" w:cstheme="minorBidi"/>
          <w:sz w:val="22"/>
          <w:szCs w:val="22"/>
          <w:lang w:val="en-US" w:eastAsia="en-US"/>
        </w:rPr>
      </w:pPr>
      <w:r>
        <w:tab/>
        <w:t>XXII.</w:t>
      </w:r>
      <w:r>
        <w:rPr>
          <w:rFonts w:asciiTheme="minorHAnsi" w:eastAsiaTheme="minorEastAsia" w:hAnsiTheme="minorHAnsi" w:cstheme="minorBidi"/>
          <w:sz w:val="22"/>
          <w:szCs w:val="22"/>
          <w:lang w:val="en-US" w:eastAsia="en-US"/>
        </w:rPr>
        <w:tab/>
      </w:r>
      <w:r>
        <w:t>Matters relating to Action for Climate Empowerment</w:t>
      </w:r>
      <w:r w:rsidR="00D85609">
        <w:br/>
      </w:r>
      <w:r w:rsidRPr="00D75D36">
        <w:t>(Agenda item 22)</w:t>
      </w:r>
      <w:r>
        <w:rPr>
          <w:webHidden/>
        </w:rPr>
        <w:tab/>
      </w:r>
      <w:r>
        <w:rPr>
          <w:webHidden/>
        </w:rPr>
        <w:tab/>
      </w:r>
      <w:r>
        <w:rPr>
          <w:webHidden/>
        </w:rPr>
        <w:fldChar w:fldCharType="begin"/>
      </w:r>
      <w:r>
        <w:rPr>
          <w:webHidden/>
        </w:rPr>
        <w:instrText xml:space="preserve"> PAGEREF _Toc127367652 \h </w:instrText>
      </w:r>
      <w:r>
        <w:rPr>
          <w:webHidden/>
        </w:rPr>
      </w:r>
      <w:r>
        <w:rPr>
          <w:webHidden/>
        </w:rPr>
        <w:fldChar w:fldCharType="separate"/>
      </w:r>
      <w:r w:rsidR="00D7494E">
        <w:rPr>
          <w:webHidden/>
        </w:rPr>
        <w:t>20</w:t>
      </w:r>
      <w:r>
        <w:rPr>
          <w:webHidden/>
        </w:rPr>
        <w:fldChar w:fldCharType="end"/>
      </w:r>
    </w:p>
    <w:p w14:paraId="78FD68E1" w14:textId="4C230853" w:rsidR="00280D6D" w:rsidRDefault="00280D6D" w:rsidP="00EE0251">
      <w:pPr>
        <w:pStyle w:val="TOC1"/>
        <w:ind w:left="1130" w:hanging="1130"/>
        <w:rPr>
          <w:rFonts w:asciiTheme="minorHAnsi" w:eastAsiaTheme="minorEastAsia" w:hAnsiTheme="minorHAnsi" w:cstheme="minorBidi"/>
          <w:sz w:val="22"/>
          <w:szCs w:val="22"/>
          <w:lang w:val="en-US" w:eastAsia="en-US"/>
        </w:rPr>
      </w:pPr>
      <w:r>
        <w:lastRenderedPageBreak/>
        <w:tab/>
        <w:t>XXIII.</w:t>
      </w:r>
      <w:r>
        <w:rPr>
          <w:rFonts w:asciiTheme="minorHAnsi" w:eastAsiaTheme="minorEastAsia" w:hAnsiTheme="minorHAnsi" w:cstheme="minorBidi"/>
          <w:sz w:val="22"/>
          <w:szCs w:val="22"/>
          <w:lang w:val="en-US" w:eastAsia="en-US"/>
        </w:rPr>
        <w:tab/>
      </w:r>
      <w:r>
        <w:t>Administrative, financial and institutional matters</w:t>
      </w:r>
      <w:r w:rsidR="00D85609">
        <w:br/>
      </w:r>
      <w:r w:rsidRPr="00D75D36">
        <w:t>(Agenda item 23)</w:t>
      </w:r>
      <w:r>
        <w:rPr>
          <w:webHidden/>
        </w:rPr>
        <w:tab/>
      </w:r>
      <w:r>
        <w:rPr>
          <w:webHidden/>
        </w:rPr>
        <w:tab/>
      </w:r>
      <w:r>
        <w:rPr>
          <w:webHidden/>
        </w:rPr>
        <w:fldChar w:fldCharType="begin"/>
      </w:r>
      <w:r>
        <w:rPr>
          <w:webHidden/>
        </w:rPr>
        <w:instrText xml:space="preserve"> PAGEREF _Toc127367653 \h </w:instrText>
      </w:r>
      <w:r>
        <w:rPr>
          <w:webHidden/>
        </w:rPr>
      </w:r>
      <w:r>
        <w:rPr>
          <w:webHidden/>
        </w:rPr>
        <w:fldChar w:fldCharType="separate"/>
      </w:r>
      <w:r w:rsidR="00D7494E">
        <w:rPr>
          <w:webHidden/>
        </w:rPr>
        <w:t>20</w:t>
      </w:r>
      <w:r>
        <w:rPr>
          <w:webHidden/>
        </w:rPr>
        <w:fldChar w:fldCharType="end"/>
      </w:r>
    </w:p>
    <w:p w14:paraId="2CAD74B4" w14:textId="0F793889" w:rsidR="00280D6D" w:rsidRDefault="00280D6D" w:rsidP="00EE0251">
      <w:pPr>
        <w:pStyle w:val="TOC1"/>
        <w:ind w:left="1130" w:hanging="1130"/>
        <w:rPr>
          <w:rFonts w:asciiTheme="minorHAnsi" w:eastAsiaTheme="minorEastAsia" w:hAnsiTheme="minorHAnsi" w:cstheme="minorBidi"/>
          <w:sz w:val="22"/>
          <w:szCs w:val="22"/>
          <w:lang w:val="en-US" w:eastAsia="en-US"/>
        </w:rPr>
      </w:pPr>
      <w:r>
        <w:tab/>
        <w:t>XXIV.</w:t>
      </w:r>
      <w:r>
        <w:rPr>
          <w:rFonts w:asciiTheme="minorHAnsi" w:eastAsiaTheme="minorEastAsia" w:hAnsiTheme="minorHAnsi" w:cstheme="minorBidi"/>
          <w:sz w:val="22"/>
          <w:szCs w:val="22"/>
          <w:lang w:val="en-US" w:eastAsia="en-US"/>
        </w:rPr>
        <w:tab/>
      </w:r>
      <w:r>
        <w:t xml:space="preserve">Reporting and review pursuant to Article 13 of the Paris Agreement: provision of financial </w:t>
      </w:r>
      <w:r w:rsidR="007A477B">
        <w:br/>
      </w:r>
      <w:r>
        <w:t>and technica</w:t>
      </w:r>
      <w:r w:rsidR="00F61AFA">
        <w:t>l</w:t>
      </w:r>
      <w:r w:rsidR="007A477B">
        <w:t xml:space="preserve"> </w:t>
      </w:r>
      <w:r>
        <w:t>support to developing country Parties for reporting and capacity</w:t>
      </w:r>
      <w:r>
        <w:noBreakHyphen/>
        <w:t xml:space="preserve">building </w:t>
      </w:r>
      <w:r w:rsidR="00D85609">
        <w:br/>
      </w:r>
      <w:r w:rsidRPr="00D75D36">
        <w:t>(Agenda item 24)</w:t>
      </w:r>
      <w:r>
        <w:rPr>
          <w:webHidden/>
        </w:rPr>
        <w:tab/>
      </w:r>
      <w:r w:rsidR="00201B94">
        <w:rPr>
          <w:webHidden/>
        </w:rPr>
        <w:tab/>
      </w:r>
      <w:r>
        <w:rPr>
          <w:webHidden/>
        </w:rPr>
        <w:fldChar w:fldCharType="begin"/>
      </w:r>
      <w:r>
        <w:rPr>
          <w:webHidden/>
        </w:rPr>
        <w:instrText xml:space="preserve"> PAGEREF _Toc127367654 \h </w:instrText>
      </w:r>
      <w:r>
        <w:rPr>
          <w:webHidden/>
        </w:rPr>
      </w:r>
      <w:r>
        <w:rPr>
          <w:webHidden/>
        </w:rPr>
        <w:fldChar w:fldCharType="separate"/>
      </w:r>
      <w:r w:rsidR="00D7494E">
        <w:rPr>
          <w:webHidden/>
        </w:rPr>
        <w:t>20</w:t>
      </w:r>
      <w:r>
        <w:rPr>
          <w:webHidden/>
        </w:rPr>
        <w:fldChar w:fldCharType="end"/>
      </w:r>
    </w:p>
    <w:p w14:paraId="1562E5B3" w14:textId="05832BD3" w:rsidR="00280D6D" w:rsidRDefault="00280D6D" w:rsidP="00EE0251">
      <w:pPr>
        <w:pStyle w:val="TOC1"/>
        <w:ind w:left="1130" w:hanging="1130"/>
        <w:rPr>
          <w:rFonts w:asciiTheme="minorHAnsi" w:eastAsiaTheme="minorEastAsia" w:hAnsiTheme="minorHAnsi" w:cstheme="minorBidi"/>
          <w:sz w:val="22"/>
          <w:szCs w:val="22"/>
          <w:lang w:val="en-US" w:eastAsia="en-US"/>
        </w:rPr>
      </w:pPr>
      <w:r>
        <w:tab/>
        <w:t>XXV.</w:t>
      </w:r>
      <w:r>
        <w:rPr>
          <w:rFonts w:asciiTheme="minorHAnsi" w:eastAsiaTheme="minorEastAsia" w:hAnsiTheme="minorHAnsi" w:cstheme="minorBidi"/>
          <w:sz w:val="22"/>
          <w:szCs w:val="22"/>
          <w:lang w:val="en-US" w:eastAsia="en-US"/>
        </w:rPr>
        <w:tab/>
      </w:r>
      <w:r>
        <w:t>Other matters</w:t>
      </w:r>
      <w:r w:rsidR="00B31783">
        <w:br/>
      </w:r>
      <w:r w:rsidRPr="00D75D36">
        <w:t>(Agenda item 25)</w:t>
      </w:r>
      <w:r>
        <w:rPr>
          <w:webHidden/>
        </w:rPr>
        <w:tab/>
      </w:r>
      <w:r>
        <w:rPr>
          <w:webHidden/>
        </w:rPr>
        <w:tab/>
      </w:r>
      <w:r>
        <w:rPr>
          <w:webHidden/>
        </w:rPr>
        <w:fldChar w:fldCharType="begin"/>
      </w:r>
      <w:r>
        <w:rPr>
          <w:webHidden/>
        </w:rPr>
        <w:instrText xml:space="preserve"> PAGEREF _Toc127367655 \h </w:instrText>
      </w:r>
      <w:r>
        <w:rPr>
          <w:webHidden/>
        </w:rPr>
      </w:r>
      <w:r>
        <w:rPr>
          <w:webHidden/>
        </w:rPr>
        <w:fldChar w:fldCharType="separate"/>
      </w:r>
      <w:r w:rsidR="00D7494E">
        <w:rPr>
          <w:webHidden/>
        </w:rPr>
        <w:t>21</w:t>
      </w:r>
      <w:r>
        <w:rPr>
          <w:webHidden/>
        </w:rPr>
        <w:fldChar w:fldCharType="end"/>
      </w:r>
    </w:p>
    <w:p w14:paraId="0E12C25F" w14:textId="00FB35A4" w:rsidR="00280D6D" w:rsidRDefault="00280D6D" w:rsidP="00EE0251">
      <w:pPr>
        <w:pStyle w:val="TOC1"/>
        <w:ind w:left="1130" w:hanging="1130"/>
        <w:rPr>
          <w:rFonts w:asciiTheme="minorHAnsi" w:eastAsiaTheme="minorEastAsia" w:hAnsiTheme="minorHAnsi" w:cstheme="minorBidi"/>
          <w:sz w:val="22"/>
          <w:szCs w:val="22"/>
          <w:lang w:val="en-US" w:eastAsia="en-US"/>
        </w:rPr>
      </w:pPr>
      <w:r>
        <w:tab/>
        <w:t>XXVI.</w:t>
      </w:r>
      <w:r w:rsidR="00EE0251">
        <w:tab/>
      </w:r>
      <w:r>
        <w:rPr>
          <w:rFonts w:asciiTheme="minorHAnsi" w:eastAsiaTheme="minorEastAsia" w:hAnsiTheme="minorHAnsi" w:cstheme="minorBidi"/>
          <w:sz w:val="22"/>
          <w:szCs w:val="22"/>
          <w:lang w:val="en-US" w:eastAsia="en-US"/>
        </w:rPr>
        <w:tab/>
      </w:r>
      <w:r>
        <w:t xml:space="preserve">Closure of and report on the session </w:t>
      </w:r>
      <w:r w:rsidR="00B31783">
        <w:br/>
      </w:r>
      <w:r w:rsidRPr="00D75D36">
        <w:t>(Agenda item 26)</w:t>
      </w:r>
      <w:r>
        <w:rPr>
          <w:webHidden/>
        </w:rPr>
        <w:tab/>
      </w:r>
      <w:r>
        <w:rPr>
          <w:webHidden/>
        </w:rPr>
        <w:tab/>
      </w:r>
      <w:r>
        <w:rPr>
          <w:webHidden/>
        </w:rPr>
        <w:fldChar w:fldCharType="begin"/>
      </w:r>
      <w:r>
        <w:rPr>
          <w:webHidden/>
        </w:rPr>
        <w:instrText xml:space="preserve"> PAGEREF _Toc127367656 \h </w:instrText>
      </w:r>
      <w:r>
        <w:rPr>
          <w:webHidden/>
        </w:rPr>
      </w:r>
      <w:r>
        <w:rPr>
          <w:webHidden/>
        </w:rPr>
        <w:fldChar w:fldCharType="separate"/>
      </w:r>
      <w:r w:rsidR="00D7494E">
        <w:rPr>
          <w:webHidden/>
        </w:rPr>
        <w:t>22</w:t>
      </w:r>
      <w:r>
        <w:rPr>
          <w:webHidden/>
        </w:rPr>
        <w:fldChar w:fldCharType="end"/>
      </w:r>
    </w:p>
    <w:p w14:paraId="49C53CD6" w14:textId="3EE1FE1F" w:rsidR="008C1A24" w:rsidRDefault="00280D6D" w:rsidP="00693442">
      <w:pPr>
        <w:tabs>
          <w:tab w:val="right" w:pos="850"/>
          <w:tab w:val="left" w:pos="1134"/>
          <w:tab w:val="left" w:pos="1559"/>
          <w:tab w:val="left" w:pos="1984"/>
          <w:tab w:val="center" w:leader="dot" w:pos="8929"/>
          <w:tab w:val="right" w:pos="9638"/>
        </w:tabs>
        <w:spacing w:after="120"/>
      </w:pPr>
      <w:r>
        <w:fldChar w:fldCharType="end"/>
      </w:r>
      <w:r w:rsidR="008C1A24">
        <w:br w:type="page"/>
      </w:r>
    </w:p>
    <w:p w14:paraId="67489C1C" w14:textId="01E3A804" w:rsidR="0015183D" w:rsidRDefault="0015183D" w:rsidP="0015183D">
      <w:pPr>
        <w:pStyle w:val="RegHChG"/>
      </w:pPr>
      <w:bookmarkStart w:id="2" w:name="_Toc127367612"/>
      <w:r>
        <w:lastRenderedPageBreak/>
        <w:t>Abbreviations and acronyms</w:t>
      </w:r>
      <w:bookmarkEnd w:id="2"/>
    </w:p>
    <w:tbl>
      <w:tblPr>
        <w:tblStyle w:val="TableGrid"/>
        <w:tblW w:w="8787"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6236"/>
      </w:tblGrid>
      <w:tr w:rsidR="00BA3080" w:rsidRPr="00BA3080" w14:paraId="06D4431F" w14:textId="77777777" w:rsidTr="00FB5E02">
        <w:tc>
          <w:tcPr>
            <w:tcW w:w="2551" w:type="dxa"/>
            <w:shd w:val="clear" w:color="auto" w:fill="auto"/>
          </w:tcPr>
          <w:p w14:paraId="57E2854C" w14:textId="45B1F7DD" w:rsidR="00BA3080" w:rsidRPr="00BA3080" w:rsidRDefault="00BA3080" w:rsidP="00FB5E02">
            <w:pPr>
              <w:spacing w:after="60" w:line="240" w:lineRule="auto"/>
              <w:ind w:right="-113"/>
            </w:pPr>
            <w:r>
              <w:t>BTR</w:t>
            </w:r>
          </w:p>
        </w:tc>
        <w:tc>
          <w:tcPr>
            <w:tcW w:w="6236" w:type="dxa"/>
            <w:shd w:val="clear" w:color="auto" w:fill="auto"/>
          </w:tcPr>
          <w:p w14:paraId="2820A12F" w14:textId="577EAD81" w:rsidR="00BA3080" w:rsidRPr="00BA3080" w:rsidRDefault="00BA3080" w:rsidP="00FB5E02">
            <w:pPr>
              <w:spacing w:after="60" w:line="240" w:lineRule="auto"/>
              <w:ind w:right="-113"/>
            </w:pPr>
            <w:r>
              <w:t>biennial transparency report</w:t>
            </w:r>
          </w:p>
        </w:tc>
      </w:tr>
      <w:tr w:rsidR="00BA3080" w:rsidRPr="00BA3080" w14:paraId="452B31D5" w14:textId="77777777" w:rsidTr="00FB5E02">
        <w:tc>
          <w:tcPr>
            <w:tcW w:w="2551" w:type="dxa"/>
            <w:shd w:val="clear" w:color="auto" w:fill="auto"/>
          </w:tcPr>
          <w:p w14:paraId="181FB4D6" w14:textId="31D30DFF" w:rsidR="00BA3080" w:rsidRPr="00BA3080" w:rsidRDefault="00BA3080" w:rsidP="00FB5E02">
            <w:pPr>
              <w:spacing w:after="60" w:line="240" w:lineRule="auto"/>
              <w:ind w:right="-113"/>
            </w:pPr>
            <w:r>
              <w:t>BUR</w:t>
            </w:r>
          </w:p>
        </w:tc>
        <w:tc>
          <w:tcPr>
            <w:tcW w:w="6236" w:type="dxa"/>
            <w:shd w:val="clear" w:color="auto" w:fill="auto"/>
          </w:tcPr>
          <w:p w14:paraId="13692E8A" w14:textId="08CCCB34" w:rsidR="00BA3080" w:rsidRPr="00BA3080" w:rsidRDefault="00BA3080" w:rsidP="00FB5E02">
            <w:pPr>
              <w:spacing w:after="60" w:line="240" w:lineRule="auto"/>
              <w:ind w:right="-113"/>
            </w:pPr>
            <w:r>
              <w:t>biennial update report</w:t>
            </w:r>
          </w:p>
        </w:tc>
      </w:tr>
      <w:tr w:rsidR="00BA3080" w:rsidRPr="00BA3080" w14:paraId="2260389E" w14:textId="77777777" w:rsidTr="00FB5E02">
        <w:tc>
          <w:tcPr>
            <w:tcW w:w="2551" w:type="dxa"/>
            <w:shd w:val="clear" w:color="auto" w:fill="auto"/>
          </w:tcPr>
          <w:p w14:paraId="2523A015" w14:textId="339C3C05" w:rsidR="00BA3080" w:rsidRPr="00BA3080" w:rsidRDefault="00BA3080" w:rsidP="00FB5E02">
            <w:pPr>
              <w:spacing w:after="60" w:line="240" w:lineRule="auto"/>
              <w:ind w:right="-113"/>
            </w:pPr>
            <w:r>
              <w:t>CBIT</w:t>
            </w:r>
          </w:p>
        </w:tc>
        <w:tc>
          <w:tcPr>
            <w:tcW w:w="6236" w:type="dxa"/>
            <w:shd w:val="clear" w:color="auto" w:fill="auto"/>
          </w:tcPr>
          <w:p w14:paraId="62C10817" w14:textId="0BB75327" w:rsidR="00BA3080" w:rsidRPr="00BA3080" w:rsidRDefault="00BA3080" w:rsidP="00FB5E02">
            <w:pPr>
              <w:spacing w:after="60" w:line="240" w:lineRule="auto"/>
              <w:ind w:right="-113"/>
            </w:pPr>
            <w:r>
              <w:t>Capacity-building Initiative for Transparency</w:t>
            </w:r>
          </w:p>
        </w:tc>
      </w:tr>
      <w:tr w:rsidR="00BA3080" w:rsidRPr="00BA3080" w14:paraId="4AA1CC8A" w14:textId="77777777" w:rsidTr="00FB5E02">
        <w:tc>
          <w:tcPr>
            <w:tcW w:w="2551" w:type="dxa"/>
            <w:shd w:val="clear" w:color="auto" w:fill="auto"/>
          </w:tcPr>
          <w:p w14:paraId="6068CC34" w14:textId="12FDAFA6" w:rsidR="00BA3080" w:rsidRPr="00BA3080" w:rsidRDefault="00BA3080" w:rsidP="00FB5E02">
            <w:pPr>
              <w:spacing w:after="60" w:line="240" w:lineRule="auto"/>
              <w:ind w:right="-113"/>
            </w:pPr>
            <w:r>
              <w:t>CGE</w:t>
            </w:r>
          </w:p>
        </w:tc>
        <w:tc>
          <w:tcPr>
            <w:tcW w:w="6236" w:type="dxa"/>
            <w:shd w:val="clear" w:color="auto" w:fill="auto"/>
          </w:tcPr>
          <w:p w14:paraId="2F6ED9AF" w14:textId="29483ACA" w:rsidR="00BA3080" w:rsidRPr="00BA3080" w:rsidRDefault="00BA3080" w:rsidP="00FB5E02">
            <w:pPr>
              <w:spacing w:after="60" w:line="240" w:lineRule="auto"/>
              <w:ind w:right="-113"/>
            </w:pPr>
            <w:r>
              <w:t>Consultative Group of Experts</w:t>
            </w:r>
          </w:p>
        </w:tc>
      </w:tr>
      <w:tr w:rsidR="00BA3080" w:rsidRPr="00BA3080" w14:paraId="05630A3F" w14:textId="77777777" w:rsidTr="00FB5E02">
        <w:tc>
          <w:tcPr>
            <w:tcW w:w="2551" w:type="dxa"/>
            <w:shd w:val="clear" w:color="auto" w:fill="auto"/>
          </w:tcPr>
          <w:p w14:paraId="3C30AC4A" w14:textId="530415CC" w:rsidR="00BA3080" w:rsidRPr="00BA3080" w:rsidRDefault="00BA3080" w:rsidP="00FB5E02">
            <w:pPr>
              <w:spacing w:after="60" w:line="240" w:lineRule="auto"/>
              <w:ind w:right="-113"/>
            </w:pPr>
            <w:r>
              <w:t>CMA</w:t>
            </w:r>
          </w:p>
        </w:tc>
        <w:tc>
          <w:tcPr>
            <w:tcW w:w="6236" w:type="dxa"/>
            <w:shd w:val="clear" w:color="auto" w:fill="auto"/>
          </w:tcPr>
          <w:p w14:paraId="324E6AC6" w14:textId="5EC518B6" w:rsidR="00BA3080" w:rsidRPr="00BA3080" w:rsidRDefault="00BA3080" w:rsidP="00FB5E02">
            <w:pPr>
              <w:spacing w:after="60" w:line="240" w:lineRule="auto"/>
              <w:ind w:right="-113"/>
            </w:pPr>
            <w:r>
              <w:t>Conference of the Parties serving as the meeting of the Parties to the Paris Agreement</w:t>
            </w:r>
          </w:p>
        </w:tc>
      </w:tr>
      <w:tr w:rsidR="00BA3080" w:rsidRPr="00BA3080" w14:paraId="5F63A123" w14:textId="77777777" w:rsidTr="00FB5E02">
        <w:tc>
          <w:tcPr>
            <w:tcW w:w="2551" w:type="dxa"/>
            <w:shd w:val="clear" w:color="auto" w:fill="auto"/>
          </w:tcPr>
          <w:p w14:paraId="438CBDF8" w14:textId="4A51E3A5" w:rsidR="00BA3080" w:rsidRPr="00BA3080" w:rsidRDefault="00BA3080" w:rsidP="00FB5E02">
            <w:pPr>
              <w:spacing w:after="60" w:line="240" w:lineRule="auto"/>
              <w:ind w:right="-113"/>
            </w:pPr>
            <w:r>
              <w:t>CMP</w:t>
            </w:r>
          </w:p>
        </w:tc>
        <w:tc>
          <w:tcPr>
            <w:tcW w:w="6236" w:type="dxa"/>
            <w:shd w:val="clear" w:color="auto" w:fill="auto"/>
          </w:tcPr>
          <w:p w14:paraId="0960BDF2" w14:textId="42970F80" w:rsidR="00BA3080" w:rsidRPr="00BA3080" w:rsidRDefault="00BA3080" w:rsidP="00FB5E02">
            <w:pPr>
              <w:spacing w:after="60" w:line="240" w:lineRule="auto"/>
              <w:ind w:right="-113"/>
            </w:pPr>
            <w:r>
              <w:t>Conference of the Parties serving as the meeting of the Parties to the Kyoto Protocol</w:t>
            </w:r>
          </w:p>
        </w:tc>
      </w:tr>
      <w:tr w:rsidR="00BA3080" w:rsidRPr="00BA3080" w14:paraId="0BD49F96" w14:textId="77777777" w:rsidTr="00FB5E02">
        <w:tc>
          <w:tcPr>
            <w:tcW w:w="2551" w:type="dxa"/>
            <w:shd w:val="clear" w:color="auto" w:fill="auto"/>
          </w:tcPr>
          <w:p w14:paraId="0C29ACB6" w14:textId="383A842E" w:rsidR="00BA3080" w:rsidRPr="00BA3080" w:rsidRDefault="00BA3080" w:rsidP="00FB5E02">
            <w:pPr>
              <w:spacing w:after="60" w:line="240" w:lineRule="auto"/>
              <w:ind w:right="-113"/>
            </w:pPr>
            <w:r>
              <w:t>COP</w:t>
            </w:r>
          </w:p>
        </w:tc>
        <w:tc>
          <w:tcPr>
            <w:tcW w:w="6236" w:type="dxa"/>
            <w:shd w:val="clear" w:color="auto" w:fill="auto"/>
          </w:tcPr>
          <w:p w14:paraId="35D3724C" w14:textId="37EDBB05" w:rsidR="00BA3080" w:rsidRPr="00BA3080" w:rsidRDefault="00BA3080" w:rsidP="00FB5E02">
            <w:pPr>
              <w:spacing w:after="60" w:line="240" w:lineRule="auto"/>
              <w:ind w:right="-113"/>
            </w:pPr>
            <w:r>
              <w:t>Conference of the Parties</w:t>
            </w:r>
          </w:p>
        </w:tc>
      </w:tr>
      <w:tr w:rsidR="00BA3080" w:rsidRPr="00BA3080" w14:paraId="42E10242" w14:textId="77777777" w:rsidTr="00FB5E02">
        <w:tc>
          <w:tcPr>
            <w:tcW w:w="2551" w:type="dxa"/>
            <w:shd w:val="clear" w:color="auto" w:fill="auto"/>
          </w:tcPr>
          <w:p w14:paraId="1037F2D8" w14:textId="5C364744" w:rsidR="00BA3080" w:rsidRPr="00BA3080" w:rsidRDefault="00BA3080" w:rsidP="00FB5E02">
            <w:pPr>
              <w:spacing w:after="60" w:line="240" w:lineRule="auto"/>
              <w:ind w:right="-113"/>
            </w:pPr>
            <w:r>
              <w:t>CTCN</w:t>
            </w:r>
          </w:p>
        </w:tc>
        <w:tc>
          <w:tcPr>
            <w:tcW w:w="6236" w:type="dxa"/>
            <w:shd w:val="clear" w:color="auto" w:fill="auto"/>
          </w:tcPr>
          <w:p w14:paraId="4D6BFD4B" w14:textId="2958DF82" w:rsidR="00BA3080" w:rsidRPr="00BA3080" w:rsidRDefault="00BA3080" w:rsidP="00FB5E02">
            <w:pPr>
              <w:spacing w:after="60" w:line="240" w:lineRule="auto"/>
              <w:ind w:right="-113"/>
            </w:pPr>
            <w:r>
              <w:t>Climate Technology Centre and Network</w:t>
            </w:r>
          </w:p>
        </w:tc>
      </w:tr>
      <w:tr w:rsidR="00BA3080" w:rsidRPr="00BA3080" w14:paraId="76EC18C3" w14:textId="77777777" w:rsidTr="00FB5E02">
        <w:tc>
          <w:tcPr>
            <w:tcW w:w="2551" w:type="dxa"/>
            <w:shd w:val="clear" w:color="auto" w:fill="auto"/>
          </w:tcPr>
          <w:p w14:paraId="1F06A070" w14:textId="47F4AA48" w:rsidR="00BA3080" w:rsidRPr="00BA3080" w:rsidRDefault="00BA3080" w:rsidP="00FB5E02">
            <w:pPr>
              <w:spacing w:after="60" w:line="240" w:lineRule="auto"/>
              <w:ind w:right="-113"/>
            </w:pPr>
            <w:r>
              <w:t>ETF</w:t>
            </w:r>
          </w:p>
        </w:tc>
        <w:tc>
          <w:tcPr>
            <w:tcW w:w="6236" w:type="dxa"/>
            <w:shd w:val="clear" w:color="auto" w:fill="auto"/>
          </w:tcPr>
          <w:p w14:paraId="5C45A587" w14:textId="10357642" w:rsidR="00BA3080" w:rsidRPr="00BA3080" w:rsidRDefault="00BA3080" w:rsidP="00FB5E02">
            <w:pPr>
              <w:spacing w:after="60" w:line="240" w:lineRule="auto"/>
              <w:ind w:right="-113"/>
            </w:pPr>
            <w:r>
              <w:t>enhanced transparency framework under the Paris Agreement</w:t>
            </w:r>
          </w:p>
        </w:tc>
      </w:tr>
      <w:tr w:rsidR="00BA3080" w:rsidRPr="00BA3080" w14:paraId="3DCC9BDA" w14:textId="77777777" w:rsidTr="00FB5E02">
        <w:tc>
          <w:tcPr>
            <w:tcW w:w="2551" w:type="dxa"/>
            <w:shd w:val="clear" w:color="auto" w:fill="auto"/>
          </w:tcPr>
          <w:p w14:paraId="5A7EE02F" w14:textId="6E067D3E" w:rsidR="00BA3080" w:rsidRPr="00BA3080" w:rsidRDefault="00BA3080" w:rsidP="00FB5E02">
            <w:pPr>
              <w:spacing w:after="60" w:line="240" w:lineRule="auto"/>
              <w:ind w:right="-113"/>
            </w:pPr>
            <w:r>
              <w:t>GCF</w:t>
            </w:r>
          </w:p>
        </w:tc>
        <w:tc>
          <w:tcPr>
            <w:tcW w:w="6236" w:type="dxa"/>
            <w:shd w:val="clear" w:color="auto" w:fill="auto"/>
          </w:tcPr>
          <w:p w14:paraId="506B41EA" w14:textId="09FFA75E" w:rsidR="00BA3080" w:rsidRPr="00BA3080" w:rsidRDefault="00BA3080" w:rsidP="00FB5E02">
            <w:pPr>
              <w:spacing w:after="60" w:line="240" w:lineRule="auto"/>
              <w:ind w:right="-113"/>
            </w:pPr>
            <w:r>
              <w:t>Green Climate Fund</w:t>
            </w:r>
          </w:p>
        </w:tc>
      </w:tr>
      <w:tr w:rsidR="00BA3080" w:rsidRPr="00BA3080" w14:paraId="69C010FA" w14:textId="77777777" w:rsidTr="00FB5E02">
        <w:tc>
          <w:tcPr>
            <w:tcW w:w="2551" w:type="dxa"/>
            <w:shd w:val="clear" w:color="auto" w:fill="auto"/>
          </w:tcPr>
          <w:p w14:paraId="6D83DEF9" w14:textId="2FC46DBB" w:rsidR="00BA3080" w:rsidRPr="00BA3080" w:rsidRDefault="00BA3080" w:rsidP="00FB5E02">
            <w:pPr>
              <w:spacing w:after="60" w:line="240" w:lineRule="auto"/>
              <w:ind w:right="-113"/>
            </w:pPr>
            <w:r>
              <w:t>GEF</w:t>
            </w:r>
          </w:p>
        </w:tc>
        <w:tc>
          <w:tcPr>
            <w:tcW w:w="6236" w:type="dxa"/>
            <w:shd w:val="clear" w:color="auto" w:fill="auto"/>
          </w:tcPr>
          <w:p w14:paraId="770DDC0F" w14:textId="1DB27BB2" w:rsidR="00BA3080" w:rsidRPr="00BA3080" w:rsidRDefault="00BA3080" w:rsidP="00FB5E02">
            <w:pPr>
              <w:spacing w:after="60" w:line="240" w:lineRule="auto"/>
              <w:ind w:right="-113"/>
            </w:pPr>
            <w:r>
              <w:t>Global Environment Facility</w:t>
            </w:r>
          </w:p>
        </w:tc>
      </w:tr>
      <w:tr w:rsidR="00BA3080" w:rsidRPr="00BA3080" w14:paraId="045D077A" w14:textId="77777777" w:rsidTr="00FB5E02">
        <w:tc>
          <w:tcPr>
            <w:tcW w:w="2551" w:type="dxa"/>
            <w:shd w:val="clear" w:color="auto" w:fill="auto"/>
          </w:tcPr>
          <w:p w14:paraId="03C8F3E2" w14:textId="2CD67F60" w:rsidR="00BA3080" w:rsidRPr="00BA3080" w:rsidRDefault="00BA3080" w:rsidP="00FB5E02">
            <w:pPr>
              <w:spacing w:after="60" w:line="240" w:lineRule="auto"/>
              <w:ind w:right="-113"/>
            </w:pPr>
            <w:r>
              <w:t>LDC</w:t>
            </w:r>
          </w:p>
        </w:tc>
        <w:tc>
          <w:tcPr>
            <w:tcW w:w="6236" w:type="dxa"/>
            <w:shd w:val="clear" w:color="auto" w:fill="auto"/>
          </w:tcPr>
          <w:p w14:paraId="4F40CF49" w14:textId="3BE161BD" w:rsidR="00BA3080" w:rsidRPr="00BA3080" w:rsidRDefault="00BA3080" w:rsidP="00FB5E02">
            <w:pPr>
              <w:spacing w:after="60" w:line="240" w:lineRule="auto"/>
              <w:ind w:right="-113"/>
            </w:pPr>
            <w:r>
              <w:t>least developed country</w:t>
            </w:r>
          </w:p>
        </w:tc>
      </w:tr>
      <w:tr w:rsidR="00BA3080" w:rsidRPr="00BA3080" w14:paraId="720059C5" w14:textId="77777777" w:rsidTr="00FB5E02">
        <w:tc>
          <w:tcPr>
            <w:tcW w:w="2551" w:type="dxa"/>
            <w:shd w:val="clear" w:color="auto" w:fill="auto"/>
          </w:tcPr>
          <w:p w14:paraId="7FF492A2" w14:textId="506F5DA9" w:rsidR="00BA3080" w:rsidRPr="00BA3080" w:rsidRDefault="00BA3080" w:rsidP="00FB5E02">
            <w:pPr>
              <w:spacing w:after="60" w:line="240" w:lineRule="auto"/>
              <w:ind w:right="-113"/>
            </w:pPr>
            <w:r>
              <w:t>LEG</w:t>
            </w:r>
          </w:p>
        </w:tc>
        <w:tc>
          <w:tcPr>
            <w:tcW w:w="6236" w:type="dxa"/>
            <w:shd w:val="clear" w:color="auto" w:fill="auto"/>
          </w:tcPr>
          <w:p w14:paraId="64AA3D59" w14:textId="5B68F99B" w:rsidR="00BA3080" w:rsidRPr="00BA3080" w:rsidRDefault="00BA3080" w:rsidP="00FB5E02">
            <w:pPr>
              <w:spacing w:after="60" w:line="240" w:lineRule="auto"/>
              <w:ind w:right="-113"/>
            </w:pPr>
            <w:r>
              <w:t>Least Developed Countries Expert Group</w:t>
            </w:r>
          </w:p>
        </w:tc>
      </w:tr>
      <w:tr w:rsidR="00BA3080" w:rsidRPr="00BA3080" w14:paraId="3CA2E12B" w14:textId="77777777" w:rsidTr="00FB5E02">
        <w:tc>
          <w:tcPr>
            <w:tcW w:w="2551" w:type="dxa"/>
            <w:shd w:val="clear" w:color="auto" w:fill="auto"/>
          </w:tcPr>
          <w:p w14:paraId="43915E81" w14:textId="777703E5" w:rsidR="00BA3080" w:rsidRPr="00BA3080" w:rsidRDefault="00BA3080" w:rsidP="00FB5E02">
            <w:pPr>
              <w:spacing w:after="60" w:line="240" w:lineRule="auto"/>
              <w:ind w:right="-113"/>
            </w:pPr>
            <w:r>
              <w:t>MRV</w:t>
            </w:r>
          </w:p>
        </w:tc>
        <w:tc>
          <w:tcPr>
            <w:tcW w:w="6236" w:type="dxa"/>
            <w:shd w:val="clear" w:color="auto" w:fill="auto"/>
          </w:tcPr>
          <w:p w14:paraId="3AE34A37" w14:textId="2BDD554A" w:rsidR="00BA3080" w:rsidRPr="00BA3080" w:rsidRDefault="00BA3080" w:rsidP="00FB5E02">
            <w:pPr>
              <w:spacing w:after="60" w:line="240" w:lineRule="auto"/>
              <w:ind w:right="-113"/>
            </w:pPr>
            <w:r>
              <w:t>measurement, reporting and verification</w:t>
            </w:r>
          </w:p>
        </w:tc>
      </w:tr>
      <w:tr w:rsidR="00BA3080" w:rsidRPr="00BA3080" w14:paraId="77271AF0" w14:textId="77777777" w:rsidTr="00FB5E02">
        <w:tc>
          <w:tcPr>
            <w:tcW w:w="2551" w:type="dxa"/>
            <w:shd w:val="clear" w:color="auto" w:fill="auto"/>
          </w:tcPr>
          <w:p w14:paraId="0270F8BF" w14:textId="294A49DE" w:rsidR="00BA3080" w:rsidRPr="00BA3080" w:rsidRDefault="00BA3080" w:rsidP="00FB5E02">
            <w:pPr>
              <w:spacing w:after="60" w:line="240" w:lineRule="auto"/>
              <w:ind w:right="-113"/>
            </w:pPr>
            <w:r>
              <w:t>NAP</w:t>
            </w:r>
          </w:p>
        </w:tc>
        <w:tc>
          <w:tcPr>
            <w:tcW w:w="6236" w:type="dxa"/>
            <w:shd w:val="clear" w:color="auto" w:fill="auto"/>
          </w:tcPr>
          <w:p w14:paraId="43037833" w14:textId="2200A510" w:rsidR="00BA3080" w:rsidRPr="00BA3080" w:rsidRDefault="00BA3080" w:rsidP="00FB5E02">
            <w:pPr>
              <w:spacing w:after="60" w:line="240" w:lineRule="auto"/>
              <w:ind w:right="-113"/>
            </w:pPr>
            <w:r>
              <w:t>national adaptation plan</w:t>
            </w:r>
          </w:p>
        </w:tc>
      </w:tr>
      <w:tr w:rsidR="00BA3080" w:rsidRPr="00BA3080" w14:paraId="1289F3FC" w14:textId="77777777" w:rsidTr="00FB5E02">
        <w:tc>
          <w:tcPr>
            <w:tcW w:w="2551" w:type="dxa"/>
            <w:shd w:val="clear" w:color="auto" w:fill="auto"/>
          </w:tcPr>
          <w:p w14:paraId="324154F0" w14:textId="0DC9215F" w:rsidR="00BA3080" w:rsidRPr="00BA3080" w:rsidRDefault="00BA3080" w:rsidP="00FB5E02">
            <w:pPr>
              <w:spacing w:after="60" w:line="240" w:lineRule="auto"/>
              <w:ind w:right="-113"/>
            </w:pPr>
            <w:r>
              <w:t>NC</w:t>
            </w:r>
          </w:p>
        </w:tc>
        <w:tc>
          <w:tcPr>
            <w:tcW w:w="6236" w:type="dxa"/>
            <w:shd w:val="clear" w:color="auto" w:fill="auto"/>
          </w:tcPr>
          <w:p w14:paraId="0F643676" w14:textId="7811E2B8" w:rsidR="00BA3080" w:rsidRPr="00BA3080" w:rsidRDefault="00BA3080" w:rsidP="00FB5E02">
            <w:pPr>
              <w:spacing w:after="60" w:line="240" w:lineRule="auto"/>
              <w:ind w:right="-113"/>
            </w:pPr>
            <w:r>
              <w:t>national communication</w:t>
            </w:r>
          </w:p>
        </w:tc>
      </w:tr>
      <w:tr w:rsidR="00E3719C" w:rsidRPr="00BA3080" w14:paraId="588F2019" w14:textId="77777777" w:rsidTr="00FB5E02">
        <w:tc>
          <w:tcPr>
            <w:tcW w:w="2551" w:type="dxa"/>
            <w:shd w:val="clear" w:color="auto" w:fill="auto"/>
          </w:tcPr>
          <w:p w14:paraId="6AB12B95" w14:textId="431E61B1" w:rsidR="00E3719C" w:rsidRDefault="00E3719C" w:rsidP="00FB5E02">
            <w:pPr>
              <w:spacing w:after="60" w:line="240" w:lineRule="auto"/>
              <w:ind w:right="-113"/>
            </w:pPr>
            <w:r>
              <w:t>NDC</w:t>
            </w:r>
          </w:p>
        </w:tc>
        <w:tc>
          <w:tcPr>
            <w:tcW w:w="6236" w:type="dxa"/>
            <w:shd w:val="clear" w:color="auto" w:fill="auto"/>
          </w:tcPr>
          <w:p w14:paraId="29E1DAAE" w14:textId="1CB85B40" w:rsidR="00E3719C" w:rsidRDefault="00E3719C" w:rsidP="00FB5E02">
            <w:pPr>
              <w:spacing w:after="60" w:line="240" w:lineRule="auto"/>
              <w:ind w:right="-113"/>
            </w:pPr>
            <w:r>
              <w:t>nationally determined contribution</w:t>
            </w:r>
          </w:p>
        </w:tc>
      </w:tr>
      <w:tr w:rsidR="00B179CA" w:rsidRPr="00BA3080" w14:paraId="6CCB2B9D" w14:textId="77777777" w:rsidTr="00FB5E02">
        <w:tc>
          <w:tcPr>
            <w:tcW w:w="2551" w:type="dxa"/>
            <w:shd w:val="clear" w:color="auto" w:fill="auto"/>
          </w:tcPr>
          <w:p w14:paraId="115CB637" w14:textId="2E33FE97" w:rsidR="00B179CA" w:rsidRDefault="00B179CA" w:rsidP="00FB5E02">
            <w:pPr>
              <w:spacing w:after="60" w:line="240" w:lineRule="auto"/>
              <w:ind w:right="-113"/>
            </w:pPr>
            <w:r>
              <w:t>non-Annex I Party</w:t>
            </w:r>
          </w:p>
        </w:tc>
        <w:tc>
          <w:tcPr>
            <w:tcW w:w="6236" w:type="dxa"/>
            <w:shd w:val="clear" w:color="auto" w:fill="auto"/>
          </w:tcPr>
          <w:p w14:paraId="2CC71707" w14:textId="27D5267B" w:rsidR="00B179CA" w:rsidRDefault="00B179CA" w:rsidP="00FB5E02">
            <w:pPr>
              <w:spacing w:after="60" w:line="240" w:lineRule="auto"/>
              <w:ind w:right="-113"/>
            </w:pPr>
            <w:r>
              <w:t>Party not included in Annex I to the Convention</w:t>
            </w:r>
          </w:p>
        </w:tc>
      </w:tr>
      <w:tr w:rsidR="00BA3080" w:rsidRPr="00BA3080" w14:paraId="4DBDA06B" w14:textId="77777777" w:rsidTr="00FB5E02">
        <w:tc>
          <w:tcPr>
            <w:tcW w:w="2551" w:type="dxa"/>
            <w:shd w:val="clear" w:color="auto" w:fill="auto"/>
          </w:tcPr>
          <w:p w14:paraId="54597049" w14:textId="5C0D699A" w:rsidR="00BA3080" w:rsidRPr="00BA3080" w:rsidRDefault="00BA3080" w:rsidP="00FB5E02">
            <w:pPr>
              <w:spacing w:after="60" w:line="240" w:lineRule="auto"/>
              <w:ind w:right="-113"/>
            </w:pPr>
            <w:r>
              <w:t>SBI</w:t>
            </w:r>
          </w:p>
        </w:tc>
        <w:tc>
          <w:tcPr>
            <w:tcW w:w="6236" w:type="dxa"/>
            <w:shd w:val="clear" w:color="auto" w:fill="auto"/>
          </w:tcPr>
          <w:p w14:paraId="063581B5" w14:textId="09990D65" w:rsidR="00BA3080" w:rsidRPr="00BA3080" w:rsidRDefault="00BA3080" w:rsidP="00FB5E02">
            <w:pPr>
              <w:spacing w:after="60" w:line="240" w:lineRule="auto"/>
              <w:ind w:right="-113"/>
            </w:pPr>
            <w:r>
              <w:t>Subsidiary Body for Implementation</w:t>
            </w:r>
          </w:p>
        </w:tc>
      </w:tr>
      <w:tr w:rsidR="00BA3080" w:rsidRPr="00BA3080" w14:paraId="594AAA1E" w14:textId="77777777" w:rsidTr="00FB5E02">
        <w:tc>
          <w:tcPr>
            <w:tcW w:w="2551" w:type="dxa"/>
            <w:shd w:val="clear" w:color="auto" w:fill="auto"/>
          </w:tcPr>
          <w:p w14:paraId="7EC01464" w14:textId="4FA38401" w:rsidR="00BA3080" w:rsidRPr="00BA3080" w:rsidRDefault="00BA3080" w:rsidP="00FB5E02">
            <w:pPr>
              <w:spacing w:after="60" w:line="240" w:lineRule="auto"/>
              <w:ind w:right="-113"/>
            </w:pPr>
            <w:r>
              <w:t>SBSTA</w:t>
            </w:r>
          </w:p>
        </w:tc>
        <w:tc>
          <w:tcPr>
            <w:tcW w:w="6236" w:type="dxa"/>
            <w:shd w:val="clear" w:color="auto" w:fill="auto"/>
          </w:tcPr>
          <w:p w14:paraId="29DB3345" w14:textId="4F0BE990" w:rsidR="00BA3080" w:rsidRPr="00BA3080" w:rsidRDefault="00BA3080" w:rsidP="00FB5E02">
            <w:pPr>
              <w:spacing w:after="60" w:line="240" w:lineRule="auto"/>
              <w:ind w:right="-113"/>
            </w:pPr>
            <w:r>
              <w:t>Subsidiary Body for Scientific and Technological Advice</w:t>
            </w:r>
          </w:p>
        </w:tc>
      </w:tr>
      <w:tr w:rsidR="00BA3080" w:rsidRPr="00BA3080" w14:paraId="09AE6DD3" w14:textId="77777777" w:rsidTr="00FB5E02">
        <w:tc>
          <w:tcPr>
            <w:tcW w:w="2551" w:type="dxa"/>
            <w:shd w:val="clear" w:color="auto" w:fill="auto"/>
          </w:tcPr>
          <w:p w14:paraId="206D28C0" w14:textId="170C12EE" w:rsidR="00BA3080" w:rsidRPr="00BA3080" w:rsidRDefault="00BA3080" w:rsidP="00FB5E02">
            <w:pPr>
              <w:spacing w:after="60" w:line="240" w:lineRule="auto"/>
              <w:ind w:right="-113"/>
            </w:pPr>
            <w:r>
              <w:t>SIDS</w:t>
            </w:r>
          </w:p>
        </w:tc>
        <w:tc>
          <w:tcPr>
            <w:tcW w:w="6236" w:type="dxa"/>
            <w:shd w:val="clear" w:color="auto" w:fill="auto"/>
          </w:tcPr>
          <w:p w14:paraId="16C11E27" w14:textId="453EF13A" w:rsidR="00BA3080" w:rsidRPr="00BA3080" w:rsidRDefault="00BA3080" w:rsidP="00FB5E02">
            <w:pPr>
              <w:spacing w:after="60" w:line="240" w:lineRule="auto"/>
              <w:ind w:right="-113"/>
            </w:pPr>
            <w:r>
              <w:t>small island developing State(s)</w:t>
            </w:r>
          </w:p>
        </w:tc>
      </w:tr>
      <w:tr w:rsidR="00BA3080" w:rsidRPr="00BA3080" w14:paraId="5BC8E97B" w14:textId="77777777" w:rsidTr="00FB5E02">
        <w:tc>
          <w:tcPr>
            <w:tcW w:w="2551" w:type="dxa"/>
            <w:shd w:val="clear" w:color="auto" w:fill="auto"/>
          </w:tcPr>
          <w:p w14:paraId="648D9196" w14:textId="59621C6E" w:rsidR="00BA3080" w:rsidRPr="00BA3080" w:rsidRDefault="00BA3080" w:rsidP="00FB5E02">
            <w:pPr>
              <w:spacing w:after="60" w:line="240" w:lineRule="auto"/>
              <w:ind w:right="-113"/>
            </w:pPr>
            <w:r>
              <w:t>TNA</w:t>
            </w:r>
          </w:p>
        </w:tc>
        <w:tc>
          <w:tcPr>
            <w:tcW w:w="6236" w:type="dxa"/>
            <w:shd w:val="clear" w:color="auto" w:fill="auto"/>
          </w:tcPr>
          <w:p w14:paraId="26170288" w14:textId="23E98B65" w:rsidR="00BA3080" w:rsidRPr="00BA3080" w:rsidRDefault="00BA3080" w:rsidP="00FB5E02">
            <w:pPr>
              <w:spacing w:after="60" w:line="240" w:lineRule="auto"/>
              <w:ind w:right="-113"/>
            </w:pPr>
            <w:r>
              <w:t>technology needs assessment</w:t>
            </w:r>
          </w:p>
        </w:tc>
      </w:tr>
    </w:tbl>
    <w:p w14:paraId="4E368EE5" w14:textId="77777777" w:rsidR="00BA3080" w:rsidRPr="00BA3080" w:rsidRDefault="00BA3080" w:rsidP="00FB5E02"/>
    <w:p w14:paraId="759194D7" w14:textId="77777777" w:rsidR="00F96E8A" w:rsidRDefault="00F96E8A">
      <w:pPr>
        <w:suppressAutoHyphens w:val="0"/>
        <w:spacing w:line="240" w:lineRule="auto"/>
        <w:rPr>
          <w:b/>
          <w:sz w:val="28"/>
        </w:rPr>
      </w:pPr>
      <w:r>
        <w:br w:type="page"/>
      </w:r>
    </w:p>
    <w:p w14:paraId="29DCB5AC" w14:textId="14467A1E" w:rsidR="002203F1" w:rsidRPr="00A818C1" w:rsidRDefault="002203F1" w:rsidP="005A3495">
      <w:pPr>
        <w:pStyle w:val="RegHChG"/>
        <w:numPr>
          <w:ilvl w:val="0"/>
          <w:numId w:val="16"/>
        </w:numPr>
        <w:rPr>
          <w:b w:val="0"/>
          <w:sz w:val="20"/>
        </w:rPr>
      </w:pPr>
      <w:bookmarkStart w:id="3" w:name="_Toc127367613"/>
      <w:bookmarkStart w:id="4" w:name="_Toc41987299"/>
      <w:bookmarkStart w:id="5" w:name="_Toc41965349"/>
      <w:bookmarkStart w:id="6" w:name="_Toc41965295"/>
      <w:bookmarkStart w:id="7" w:name="_Toc9832295"/>
      <w:r>
        <w:lastRenderedPageBreak/>
        <w:t>Opening of the session</w:t>
      </w:r>
      <w:r w:rsidR="00A818C1">
        <w:br/>
      </w:r>
      <w:r w:rsidR="00A818C1" w:rsidRPr="00A818C1">
        <w:rPr>
          <w:b w:val="0"/>
          <w:sz w:val="20"/>
        </w:rPr>
        <w:t>(Agenda item 1)</w:t>
      </w:r>
      <w:bookmarkEnd w:id="3"/>
    </w:p>
    <w:bookmarkEnd w:id="4"/>
    <w:bookmarkEnd w:id="5"/>
    <w:bookmarkEnd w:id="6"/>
    <w:bookmarkEnd w:id="7"/>
    <w:p w14:paraId="0D7F0DD4" w14:textId="63311E09" w:rsidR="002203F1" w:rsidRPr="00963330" w:rsidRDefault="002203F1" w:rsidP="005A3495">
      <w:pPr>
        <w:pStyle w:val="SingleTxtG"/>
        <w:numPr>
          <w:ilvl w:val="0"/>
          <w:numId w:val="9"/>
        </w:numPr>
        <w:ind w:left="1134" w:right="1133" w:firstLine="0"/>
      </w:pPr>
      <w:r>
        <w:t xml:space="preserve">SBI </w:t>
      </w:r>
      <w:r w:rsidR="00CC5563">
        <w:t xml:space="preserve">57 </w:t>
      </w:r>
      <w:r>
        <w:t xml:space="preserve">was held at the </w:t>
      </w:r>
      <w:r w:rsidRPr="0045517C">
        <w:t>Sharm el-Sheikh International Convention Center in</w:t>
      </w:r>
      <w:r w:rsidRPr="00C310AF">
        <w:t xml:space="preserve"> </w:t>
      </w:r>
      <w:r>
        <w:rPr>
          <w:bCs/>
          <w:lang w:val="en-US"/>
        </w:rPr>
        <w:t>Sharm el</w:t>
      </w:r>
      <w:r w:rsidR="00FA5C2A">
        <w:rPr>
          <w:bCs/>
          <w:lang w:val="en-US"/>
        </w:rPr>
        <w:noBreakHyphen/>
      </w:r>
      <w:r>
        <w:rPr>
          <w:bCs/>
          <w:lang w:val="en-US"/>
        </w:rPr>
        <w:t>Sheikh,</w:t>
      </w:r>
      <w:r>
        <w:rPr>
          <w:bCs/>
        </w:rPr>
        <w:t xml:space="preserve"> Egypt, from 6</w:t>
      </w:r>
      <w:r>
        <w:t xml:space="preserve"> to </w:t>
      </w:r>
      <w:r>
        <w:rPr>
          <w:bCs/>
          <w:lang w:val="en-US"/>
        </w:rPr>
        <w:t>12 November 2022.</w:t>
      </w:r>
    </w:p>
    <w:p w14:paraId="5E4242B9" w14:textId="6E5A2685" w:rsidR="002203F1" w:rsidRDefault="002203F1" w:rsidP="005A3495">
      <w:pPr>
        <w:pStyle w:val="SingleTxtG"/>
        <w:numPr>
          <w:ilvl w:val="0"/>
          <w:numId w:val="9"/>
        </w:numPr>
        <w:ind w:left="1134" w:firstLine="0"/>
      </w:pPr>
      <w:r>
        <w:t>The Chair of the SBI, Marianne Karlsen (Norway), opened the session on Sunday, 6 November, and welcomed all Parties and observers. She also welcomed Juan Carlos Monterrey Gomez (Panama) as Vice-Chair and Ay</w:t>
      </w:r>
      <w:r w:rsidR="00F15AE3" w:rsidRPr="00967E5E">
        <w:t>ş</w:t>
      </w:r>
      <w:r>
        <w:t xml:space="preserve">in Turpanci (Türkiye) as Rapporteur. </w:t>
      </w:r>
    </w:p>
    <w:p w14:paraId="2C9C91A8" w14:textId="71EAF6DB" w:rsidR="002203F1" w:rsidRDefault="002203F1" w:rsidP="005A3495">
      <w:pPr>
        <w:pStyle w:val="RegHChG"/>
        <w:numPr>
          <w:ilvl w:val="0"/>
          <w:numId w:val="16"/>
        </w:numPr>
      </w:pPr>
      <w:bookmarkStart w:id="8" w:name="_Toc41987300"/>
      <w:bookmarkStart w:id="9" w:name="_Toc41965350"/>
      <w:bookmarkStart w:id="10" w:name="_Toc41965296"/>
      <w:bookmarkStart w:id="11" w:name="_Toc9832296"/>
      <w:bookmarkStart w:id="12" w:name="_Toc127367614"/>
      <w:r>
        <w:t>Organizational matters</w:t>
      </w:r>
      <w:bookmarkEnd w:id="8"/>
      <w:bookmarkEnd w:id="9"/>
      <w:bookmarkEnd w:id="10"/>
      <w:bookmarkEnd w:id="11"/>
      <w:r w:rsidR="00A818C1">
        <w:br/>
      </w:r>
      <w:r w:rsidRPr="00A818C1">
        <w:rPr>
          <w:b w:val="0"/>
          <w:sz w:val="20"/>
        </w:rPr>
        <w:t>(Agenda item 2)</w:t>
      </w:r>
      <w:bookmarkEnd w:id="12"/>
    </w:p>
    <w:p w14:paraId="6989E76F" w14:textId="621E82BE" w:rsidR="002203F1" w:rsidRDefault="002203F1" w:rsidP="005A3495">
      <w:pPr>
        <w:pStyle w:val="RegH1G"/>
        <w:numPr>
          <w:ilvl w:val="1"/>
          <w:numId w:val="15"/>
        </w:numPr>
      </w:pPr>
      <w:bookmarkStart w:id="13" w:name="_Toc41987301"/>
      <w:bookmarkStart w:id="14" w:name="_Toc41965351"/>
      <w:bookmarkStart w:id="15" w:name="_Toc41965297"/>
      <w:bookmarkStart w:id="16" w:name="_Toc9832297"/>
      <w:bookmarkStart w:id="17" w:name="_Toc127367615"/>
      <w:r w:rsidRPr="00BA7B7D">
        <w:t>Adoption of the agenda</w:t>
      </w:r>
      <w:bookmarkEnd w:id="13"/>
      <w:bookmarkEnd w:id="14"/>
      <w:bookmarkEnd w:id="15"/>
      <w:bookmarkEnd w:id="16"/>
      <w:r w:rsidR="00BA7B7D">
        <w:br/>
      </w:r>
      <w:r w:rsidRPr="00BA7B7D">
        <w:rPr>
          <w:b w:val="0"/>
          <w:sz w:val="20"/>
        </w:rPr>
        <w:t>(Agenda sub-item 2(a))</w:t>
      </w:r>
      <w:bookmarkEnd w:id="17"/>
    </w:p>
    <w:p w14:paraId="6A806B22" w14:textId="623BFA5C" w:rsidR="002203F1" w:rsidRDefault="002203F1" w:rsidP="005A3495">
      <w:pPr>
        <w:pStyle w:val="SingleTxtG"/>
        <w:numPr>
          <w:ilvl w:val="0"/>
          <w:numId w:val="9"/>
        </w:numPr>
        <w:ind w:left="1134" w:firstLine="0"/>
      </w:pPr>
      <w:r>
        <w:t>At its 1</w:t>
      </w:r>
      <w:r>
        <w:rPr>
          <w:vertAlign w:val="superscript"/>
        </w:rPr>
        <w:t>st</w:t>
      </w:r>
      <w:r>
        <w:t xml:space="preserve"> meeting, on 6 November, the SBI considered </w:t>
      </w:r>
      <w:r w:rsidR="002314D9">
        <w:t>a</w:t>
      </w:r>
      <w:r>
        <w:t xml:space="preserve"> note by the Executive Secretary containing the provisional agenda and annotations.</w:t>
      </w:r>
      <w:r w:rsidR="00BC201C">
        <w:rPr>
          <w:rStyle w:val="FootnoteReference"/>
        </w:rPr>
        <w:footnoteReference w:id="2"/>
      </w:r>
    </w:p>
    <w:p w14:paraId="5B9AE113" w14:textId="1CE5F913" w:rsidR="002203F1" w:rsidRDefault="002203F1" w:rsidP="005A3495">
      <w:pPr>
        <w:pStyle w:val="SingleTxtG"/>
        <w:numPr>
          <w:ilvl w:val="0"/>
          <w:numId w:val="9"/>
        </w:numPr>
        <w:ind w:left="1134" w:firstLine="0"/>
      </w:pPr>
      <w:r>
        <w:t xml:space="preserve">The Chair recalled that </w:t>
      </w:r>
      <w:r w:rsidR="00CB0191">
        <w:t>CMA 4</w:t>
      </w:r>
      <w:r>
        <w:t xml:space="preserve"> at its 1</w:t>
      </w:r>
      <w:r w:rsidRPr="00D82416">
        <w:rPr>
          <w:vertAlign w:val="superscript"/>
        </w:rPr>
        <w:t>st</w:t>
      </w:r>
      <w:r>
        <w:t xml:space="preserve"> meeting, on 6 November, referred consideration of</w:t>
      </w:r>
      <w:r>
        <w:rPr>
          <w:lang w:val="en-US"/>
        </w:rPr>
        <w:t xml:space="preserve"> matters under its agenda sub-item 5(a)</w:t>
      </w:r>
      <w:r w:rsidR="0032692C">
        <w:rPr>
          <w:lang w:val="en-US"/>
        </w:rPr>
        <w:t>,</w:t>
      </w:r>
      <w:r>
        <w:rPr>
          <w:lang w:val="en-US"/>
        </w:rPr>
        <w:t xml:space="preserve"> titled “</w:t>
      </w:r>
      <w:r>
        <w:t>Reporting and review pursuant to Article 13 of the Paris Agreement: provision of financial and technical support to developing country Parties for reporting and capacity-building” to the SBI.</w:t>
      </w:r>
      <w:bookmarkStart w:id="18" w:name="_Ref127451169"/>
      <w:r w:rsidR="00793F0F">
        <w:rPr>
          <w:rStyle w:val="FootnoteReference"/>
        </w:rPr>
        <w:footnoteReference w:id="3"/>
      </w:r>
      <w:bookmarkEnd w:id="18"/>
      <w:r>
        <w:t xml:space="preserve"> The Chair proposed that the matter be considered by the SBI under an equally titled item, included in the SBI 57 agenda as item 24. </w:t>
      </w:r>
    </w:p>
    <w:p w14:paraId="5FB97B0E" w14:textId="05B90C6A" w:rsidR="002203F1" w:rsidRDefault="002203F1" w:rsidP="005A3495">
      <w:pPr>
        <w:pStyle w:val="SingleTxtG"/>
        <w:numPr>
          <w:ilvl w:val="0"/>
          <w:numId w:val="9"/>
        </w:numPr>
        <w:ind w:left="1134" w:firstLine="0"/>
      </w:pPr>
      <w:bookmarkStart w:id="19" w:name="_Ref126406963"/>
      <w:r>
        <w:rPr>
          <w:rStyle w:val="normaltextrun"/>
          <w:color w:val="000000"/>
          <w:shd w:val="clear" w:color="auto" w:fill="FFFFFF"/>
        </w:rPr>
        <w:t>The Chair also proposed that sub-item 4(a) be held in abeyance to enable her to continue cons</w:t>
      </w:r>
      <w:r>
        <w:t>ultations, initiated with Parties at SBI 56, on the way forward for this sub</w:t>
      </w:r>
      <w:r>
        <w:noBreakHyphen/>
        <w:t>item.</w:t>
      </w:r>
      <w:bookmarkEnd w:id="19"/>
      <w:r>
        <w:t xml:space="preserve"> </w:t>
      </w:r>
    </w:p>
    <w:p w14:paraId="69B2AA2A" w14:textId="77777777" w:rsidR="002203F1" w:rsidRDefault="002203F1" w:rsidP="005A3495">
      <w:pPr>
        <w:pStyle w:val="SingleTxtG"/>
        <w:numPr>
          <w:ilvl w:val="0"/>
          <w:numId w:val="9"/>
        </w:numPr>
        <w:ind w:left="1134" w:firstLine="0"/>
      </w:pPr>
      <w:r>
        <w:t>Also at its 1</w:t>
      </w:r>
      <w:r w:rsidRPr="00D82416">
        <w:rPr>
          <w:vertAlign w:val="superscript"/>
        </w:rPr>
        <w:t>st</w:t>
      </w:r>
      <w:r>
        <w:t xml:space="preserve"> meeting, the SBI agreed to the Chair’s proposal outlined in paragraphs 4–5 above and adopted the agenda as follows,</w:t>
      </w:r>
      <w:r>
        <w:rPr>
          <w:rStyle w:val="FootnoteReference"/>
        </w:rPr>
        <w:footnoteReference w:id="4"/>
      </w:r>
      <w:r>
        <w:t xml:space="preserve"> with sub-item 4(a) held in abeyance: </w:t>
      </w:r>
    </w:p>
    <w:p w14:paraId="0637048C" w14:textId="77777777" w:rsidR="002203F1" w:rsidRDefault="002203F1" w:rsidP="005A3495">
      <w:pPr>
        <w:pStyle w:val="AnnoSingleTxtG"/>
        <w:numPr>
          <w:ilvl w:val="0"/>
          <w:numId w:val="10"/>
        </w:numPr>
        <w:tabs>
          <w:tab w:val="clear" w:pos="720"/>
          <w:tab w:val="num" w:pos="1135"/>
          <w:tab w:val="num" w:pos="2268"/>
        </w:tabs>
        <w:ind w:left="2268" w:hanging="567"/>
      </w:pPr>
      <w:r>
        <w:t>Opening of the session.</w:t>
      </w:r>
    </w:p>
    <w:p w14:paraId="07B628EF" w14:textId="77777777" w:rsidR="002203F1" w:rsidRDefault="002203F1" w:rsidP="005A3495">
      <w:pPr>
        <w:pStyle w:val="AnnoSingleTxtG"/>
        <w:numPr>
          <w:ilvl w:val="0"/>
          <w:numId w:val="10"/>
        </w:numPr>
        <w:tabs>
          <w:tab w:val="clear" w:pos="720"/>
          <w:tab w:val="num" w:pos="2268"/>
        </w:tabs>
        <w:ind w:left="2268" w:hanging="567"/>
      </w:pPr>
      <w:r>
        <w:t>Organizational matters:</w:t>
      </w:r>
    </w:p>
    <w:p w14:paraId="724D0388" w14:textId="77777777" w:rsidR="002203F1" w:rsidRDefault="002203F1" w:rsidP="002F1ACF">
      <w:pPr>
        <w:pStyle w:val="RegSingleTxtG2"/>
        <w:numPr>
          <w:ilvl w:val="6"/>
          <w:numId w:val="12"/>
        </w:numPr>
        <w:ind w:left="2835" w:hanging="567"/>
      </w:pPr>
      <w:r>
        <w:t>Adoption of the agenda;</w:t>
      </w:r>
    </w:p>
    <w:p w14:paraId="0F8D66C7" w14:textId="77777777" w:rsidR="002203F1" w:rsidRDefault="002203F1" w:rsidP="002F1ACF">
      <w:pPr>
        <w:pStyle w:val="RegSingleTxtG2"/>
        <w:numPr>
          <w:ilvl w:val="6"/>
          <w:numId w:val="12"/>
        </w:numPr>
        <w:ind w:left="2835" w:hanging="567"/>
      </w:pPr>
      <w:r>
        <w:t>Organization of the work of the session;</w:t>
      </w:r>
    </w:p>
    <w:p w14:paraId="3EACA933" w14:textId="77777777" w:rsidR="002203F1" w:rsidRDefault="002203F1" w:rsidP="002F1ACF">
      <w:pPr>
        <w:pStyle w:val="RegSingleTxtG2"/>
        <w:numPr>
          <w:ilvl w:val="6"/>
          <w:numId w:val="12"/>
        </w:numPr>
        <w:ind w:left="2835" w:hanging="567"/>
      </w:pPr>
      <w:r>
        <w:t>Election of officers other than the Chair;</w:t>
      </w:r>
    </w:p>
    <w:p w14:paraId="00E3D941" w14:textId="77777777" w:rsidR="002203F1" w:rsidRDefault="002203F1" w:rsidP="002F1ACF">
      <w:pPr>
        <w:pStyle w:val="RegSingleTxtG2"/>
        <w:numPr>
          <w:ilvl w:val="6"/>
          <w:numId w:val="12"/>
        </w:numPr>
        <w:ind w:left="2835" w:hanging="567"/>
      </w:pPr>
      <w:r>
        <w:t xml:space="preserve">Facilitative sharing of views under the international consultation and analysis process; </w:t>
      </w:r>
    </w:p>
    <w:p w14:paraId="40125048" w14:textId="77777777" w:rsidR="002203F1" w:rsidRDefault="002203F1" w:rsidP="002F1ACF">
      <w:pPr>
        <w:pStyle w:val="RegSingleTxtG2"/>
        <w:numPr>
          <w:ilvl w:val="6"/>
          <w:numId w:val="12"/>
        </w:numPr>
        <w:ind w:left="2835" w:hanging="567"/>
      </w:pPr>
      <w:r>
        <w:t>Mandated events.</w:t>
      </w:r>
    </w:p>
    <w:p w14:paraId="199EA071" w14:textId="77777777" w:rsidR="002203F1" w:rsidRDefault="002203F1" w:rsidP="005A3495">
      <w:pPr>
        <w:pStyle w:val="AnnoSingleTxtG"/>
        <w:numPr>
          <w:ilvl w:val="0"/>
          <w:numId w:val="10"/>
        </w:numPr>
        <w:tabs>
          <w:tab w:val="clear" w:pos="720"/>
          <w:tab w:val="num" w:pos="2268"/>
        </w:tabs>
        <w:ind w:left="2268" w:hanging="567"/>
      </w:pPr>
      <w:r>
        <w:t>Reporting from and review of Parties included in Annex I to the Convention:</w:t>
      </w:r>
    </w:p>
    <w:p w14:paraId="757DDC86" w14:textId="77777777" w:rsidR="002203F1" w:rsidRDefault="002203F1" w:rsidP="002F1ACF">
      <w:pPr>
        <w:pStyle w:val="RegSingleTxtG2"/>
        <w:numPr>
          <w:ilvl w:val="6"/>
          <w:numId w:val="47"/>
        </w:numPr>
        <w:ind w:left="2835" w:hanging="567"/>
      </w:pPr>
      <w:r>
        <w:t>Status of submission and review of national communications and biennial reports from Parties included in Annex I to the Convention;</w:t>
      </w:r>
    </w:p>
    <w:p w14:paraId="7881F9D6" w14:textId="77777777" w:rsidR="002203F1" w:rsidRDefault="002203F1" w:rsidP="002F1ACF">
      <w:pPr>
        <w:pStyle w:val="RegSingleTxtG2"/>
        <w:numPr>
          <w:ilvl w:val="6"/>
          <w:numId w:val="47"/>
        </w:numPr>
        <w:ind w:left="2835" w:hanging="567"/>
      </w:pPr>
      <w:r>
        <w:t>Compilations and syntheses of biennial reports from Parties included in Annex I to the Convention;</w:t>
      </w:r>
    </w:p>
    <w:p w14:paraId="2D5A7C02" w14:textId="77777777" w:rsidR="002203F1" w:rsidRDefault="002203F1" w:rsidP="002F1ACF">
      <w:pPr>
        <w:pStyle w:val="RegSingleTxtG2"/>
        <w:numPr>
          <w:ilvl w:val="6"/>
          <w:numId w:val="47"/>
        </w:numPr>
        <w:ind w:left="2835" w:hanging="567"/>
      </w:pPr>
      <w:r>
        <w:t>Reports on national greenhouse gas inventory data from Parties included in Annex I to the Convention.</w:t>
      </w:r>
    </w:p>
    <w:p w14:paraId="0354168C" w14:textId="77777777" w:rsidR="002203F1" w:rsidRDefault="002203F1" w:rsidP="00193554">
      <w:pPr>
        <w:pStyle w:val="AnnoSingleTxtG"/>
        <w:keepNext/>
        <w:numPr>
          <w:ilvl w:val="0"/>
          <w:numId w:val="10"/>
        </w:numPr>
        <w:tabs>
          <w:tab w:val="clear" w:pos="720"/>
          <w:tab w:val="num" w:pos="2268"/>
        </w:tabs>
        <w:ind w:left="2268" w:hanging="567"/>
      </w:pPr>
      <w:r>
        <w:lastRenderedPageBreak/>
        <w:t>Reporting from Parties not included in Annex I to the Convention:</w:t>
      </w:r>
    </w:p>
    <w:p w14:paraId="4BF1A6B7" w14:textId="77777777" w:rsidR="002203F1" w:rsidRDefault="002203F1" w:rsidP="00F80F2D">
      <w:pPr>
        <w:pStyle w:val="RegSingleTxtG2"/>
        <w:numPr>
          <w:ilvl w:val="6"/>
          <w:numId w:val="46"/>
        </w:numPr>
        <w:ind w:left="2835" w:hanging="567"/>
      </w:pPr>
      <w:r>
        <w:t>Information contained in national communications from Parties not included in Annex I to the Convention;</w:t>
      </w:r>
    </w:p>
    <w:p w14:paraId="10959A9E" w14:textId="77777777" w:rsidR="002203F1" w:rsidRDefault="002203F1" w:rsidP="002F1ACF">
      <w:pPr>
        <w:pStyle w:val="RegSingleTxtG2"/>
        <w:numPr>
          <w:ilvl w:val="6"/>
          <w:numId w:val="46"/>
        </w:numPr>
        <w:ind w:left="2268" w:firstLine="0"/>
      </w:pPr>
      <w:r>
        <w:t>Report of the Consultative Group of Experts;</w:t>
      </w:r>
    </w:p>
    <w:p w14:paraId="56596B99" w14:textId="77777777" w:rsidR="002203F1" w:rsidRDefault="002203F1" w:rsidP="002F1ACF">
      <w:pPr>
        <w:pStyle w:val="RegSingleTxtG2"/>
        <w:numPr>
          <w:ilvl w:val="6"/>
          <w:numId w:val="46"/>
        </w:numPr>
        <w:ind w:left="2268" w:firstLine="0"/>
      </w:pPr>
      <w:r>
        <w:t>Provision of financial and technical support;</w:t>
      </w:r>
    </w:p>
    <w:p w14:paraId="3F81C25F" w14:textId="77777777" w:rsidR="002203F1" w:rsidRDefault="002203F1" w:rsidP="002F1ACF">
      <w:pPr>
        <w:pStyle w:val="RegSingleTxtG2"/>
        <w:numPr>
          <w:ilvl w:val="6"/>
          <w:numId w:val="46"/>
        </w:numPr>
        <w:ind w:left="2835" w:hanging="567"/>
      </w:pPr>
      <w:r>
        <w:t>Summary reports on the technical analysis of biennial update reports of Parties not included in Annex I to the Convention.</w:t>
      </w:r>
    </w:p>
    <w:p w14:paraId="700A7EAA" w14:textId="77777777" w:rsidR="002203F1" w:rsidRDefault="002203F1" w:rsidP="005A3495">
      <w:pPr>
        <w:pStyle w:val="AnnoSingleTxtG"/>
        <w:numPr>
          <w:ilvl w:val="0"/>
          <w:numId w:val="10"/>
        </w:numPr>
        <w:tabs>
          <w:tab w:val="clear" w:pos="720"/>
          <w:tab w:val="num" w:pos="2268"/>
        </w:tabs>
        <w:ind w:left="2268" w:hanging="567"/>
      </w:pPr>
      <w:r>
        <w:t>Matters relating to the clean development mechanism registry referred to in paragraph 75(b) of the annex to decision 3/CMA.3.</w:t>
      </w:r>
    </w:p>
    <w:p w14:paraId="5DAA3CE3" w14:textId="77777777" w:rsidR="002203F1" w:rsidRDefault="002203F1" w:rsidP="005A3495">
      <w:pPr>
        <w:pStyle w:val="AnnoSingleTxtG"/>
        <w:numPr>
          <w:ilvl w:val="0"/>
          <w:numId w:val="10"/>
        </w:numPr>
        <w:tabs>
          <w:tab w:val="clear" w:pos="720"/>
          <w:tab w:val="num" w:pos="2268"/>
        </w:tabs>
        <w:ind w:left="2268" w:hanging="567"/>
      </w:pPr>
      <w:r>
        <w:t>Report of the administrator of the international transaction log under the Kyoto Protocol.</w:t>
      </w:r>
    </w:p>
    <w:p w14:paraId="66EEB77D" w14:textId="77777777" w:rsidR="002203F1" w:rsidRDefault="002203F1" w:rsidP="005A3495">
      <w:pPr>
        <w:pStyle w:val="AnnoSingleTxtG"/>
        <w:numPr>
          <w:ilvl w:val="0"/>
          <w:numId w:val="10"/>
        </w:numPr>
        <w:tabs>
          <w:tab w:val="clear" w:pos="720"/>
          <w:tab w:val="num" w:pos="2268"/>
        </w:tabs>
        <w:ind w:left="2268" w:hanging="567"/>
      </w:pPr>
      <w:r>
        <w:t>Matters relating to the work programme for urgently scaling up mitigation ambition and implementation referred to in paragraph 27 of decision 1/CMA.3.</w:t>
      </w:r>
      <w:r w:rsidRPr="000E711B">
        <w:rPr>
          <w:sz w:val="18"/>
        </w:rPr>
        <w:t>*</w:t>
      </w:r>
    </w:p>
    <w:p w14:paraId="6F022D3E" w14:textId="77777777" w:rsidR="002203F1" w:rsidRDefault="002203F1" w:rsidP="005A3495">
      <w:pPr>
        <w:pStyle w:val="AnnoSingleTxtG"/>
        <w:numPr>
          <w:ilvl w:val="0"/>
          <w:numId w:val="10"/>
        </w:numPr>
        <w:tabs>
          <w:tab w:val="clear" w:pos="720"/>
          <w:tab w:val="num" w:pos="2268"/>
        </w:tabs>
        <w:ind w:left="2268" w:hanging="567"/>
      </w:pPr>
      <w:r>
        <w:t>Matters relating to the global stocktake under the Paris Agreement.</w:t>
      </w:r>
      <w:r w:rsidRPr="000E711B">
        <w:rPr>
          <w:sz w:val="18"/>
        </w:rPr>
        <w:t>*</w:t>
      </w:r>
    </w:p>
    <w:p w14:paraId="418EA6DF" w14:textId="77777777" w:rsidR="002203F1" w:rsidRDefault="002203F1" w:rsidP="005A3495">
      <w:pPr>
        <w:pStyle w:val="AnnoSingleTxtG"/>
        <w:numPr>
          <w:ilvl w:val="0"/>
          <w:numId w:val="10"/>
        </w:numPr>
        <w:tabs>
          <w:tab w:val="clear" w:pos="720"/>
          <w:tab w:val="num" w:pos="2268"/>
        </w:tabs>
        <w:ind w:left="2268" w:hanging="567"/>
      </w:pPr>
      <w:r>
        <w:t>Second periodic review of the long-term global goal under the Convention and of overall progress towards achieving it.</w:t>
      </w:r>
      <w:r>
        <w:rPr>
          <w:sz w:val="18"/>
          <w:szCs w:val="18"/>
        </w:rPr>
        <w:t>*</w:t>
      </w:r>
    </w:p>
    <w:p w14:paraId="18A4A2E3" w14:textId="77777777" w:rsidR="002203F1" w:rsidRDefault="002203F1" w:rsidP="005A3495">
      <w:pPr>
        <w:pStyle w:val="AnnoSingleTxtG"/>
        <w:numPr>
          <w:ilvl w:val="0"/>
          <w:numId w:val="10"/>
        </w:numPr>
        <w:tabs>
          <w:tab w:val="clear" w:pos="720"/>
          <w:tab w:val="num" w:pos="2268"/>
        </w:tabs>
        <w:ind w:left="2268" w:hanging="567"/>
      </w:pPr>
      <w:r>
        <w:t>Koronivia joint work on agriculture.</w:t>
      </w:r>
      <w:r>
        <w:rPr>
          <w:sz w:val="18"/>
          <w:szCs w:val="18"/>
        </w:rPr>
        <w:t>*</w:t>
      </w:r>
    </w:p>
    <w:p w14:paraId="7F09AB30" w14:textId="77777777" w:rsidR="002203F1" w:rsidRDefault="002203F1" w:rsidP="005A3495">
      <w:pPr>
        <w:pStyle w:val="AnnoSingleTxtG"/>
        <w:numPr>
          <w:ilvl w:val="0"/>
          <w:numId w:val="10"/>
        </w:numPr>
        <w:tabs>
          <w:tab w:val="clear" w:pos="720"/>
          <w:tab w:val="num" w:pos="2268"/>
        </w:tabs>
        <w:ind w:left="2268" w:hanging="567"/>
      </w:pPr>
      <w:r>
        <w:t>Report of the Adaptation Committee.</w:t>
      </w:r>
      <w:r w:rsidRPr="00193554">
        <w:rPr>
          <w:sz w:val="18"/>
          <w:szCs w:val="18"/>
        </w:rPr>
        <w:t>*</w:t>
      </w:r>
    </w:p>
    <w:p w14:paraId="30F950A4" w14:textId="77777777" w:rsidR="002203F1" w:rsidRDefault="002203F1" w:rsidP="005A3495">
      <w:pPr>
        <w:pStyle w:val="AnnoSingleTxtG"/>
        <w:numPr>
          <w:ilvl w:val="0"/>
          <w:numId w:val="10"/>
        </w:numPr>
        <w:tabs>
          <w:tab w:val="clear" w:pos="720"/>
          <w:tab w:val="num" w:pos="2268"/>
        </w:tabs>
        <w:ind w:left="2268" w:hanging="567"/>
      </w:pPr>
      <w:r>
        <w:t xml:space="preserve">Matters relating to the least developed countries. </w:t>
      </w:r>
    </w:p>
    <w:p w14:paraId="67977553" w14:textId="77777777" w:rsidR="002203F1" w:rsidRDefault="002203F1" w:rsidP="005A3495">
      <w:pPr>
        <w:pStyle w:val="AnnoSingleTxtG"/>
        <w:numPr>
          <w:ilvl w:val="0"/>
          <w:numId w:val="10"/>
        </w:numPr>
        <w:tabs>
          <w:tab w:val="clear" w:pos="720"/>
          <w:tab w:val="num" w:pos="2268"/>
        </w:tabs>
        <w:ind w:left="2268" w:hanging="567"/>
      </w:pPr>
      <w:r>
        <w:t xml:space="preserve">National adaptation plans. </w:t>
      </w:r>
    </w:p>
    <w:p w14:paraId="387CD183" w14:textId="77777777" w:rsidR="002203F1" w:rsidRDefault="002203F1" w:rsidP="005A3495">
      <w:pPr>
        <w:pStyle w:val="AnnoSingleTxtG"/>
        <w:numPr>
          <w:ilvl w:val="0"/>
          <w:numId w:val="10"/>
        </w:numPr>
        <w:tabs>
          <w:tab w:val="clear" w:pos="720"/>
          <w:tab w:val="num" w:pos="2268"/>
        </w:tabs>
        <w:ind w:left="2268" w:hanging="567"/>
      </w:pPr>
      <w:r>
        <w:t>Glasgow–Sharm el-Sheikh work programme on the global goal on adaptation referred to in decision 7/CMA.3.</w:t>
      </w:r>
      <w:r w:rsidRPr="000E711B">
        <w:rPr>
          <w:sz w:val="18"/>
        </w:rPr>
        <w:t>*</w:t>
      </w:r>
    </w:p>
    <w:p w14:paraId="277E58B2" w14:textId="77777777" w:rsidR="002203F1" w:rsidRDefault="002203F1" w:rsidP="005A3495">
      <w:pPr>
        <w:pStyle w:val="AnnoSingleTxtG"/>
        <w:numPr>
          <w:ilvl w:val="0"/>
          <w:numId w:val="10"/>
        </w:numPr>
        <w:tabs>
          <w:tab w:val="clear" w:pos="720"/>
          <w:tab w:val="num" w:pos="2268"/>
        </w:tabs>
        <w:ind w:left="2268" w:hanging="567"/>
      </w:pPr>
      <w:r>
        <w:t>Report of the Executive Committee of the Warsaw International Mechanism for Loss and Damage associated with Climate Change Impacts.</w:t>
      </w:r>
      <w:r w:rsidRPr="000E711B">
        <w:rPr>
          <w:sz w:val="18"/>
        </w:rPr>
        <w:t>*</w:t>
      </w:r>
    </w:p>
    <w:p w14:paraId="351D70CB" w14:textId="77777777" w:rsidR="002203F1" w:rsidRDefault="002203F1" w:rsidP="005A3495">
      <w:pPr>
        <w:pStyle w:val="AnnoSingleTxtG"/>
        <w:numPr>
          <w:ilvl w:val="0"/>
          <w:numId w:val="10"/>
        </w:numPr>
        <w:tabs>
          <w:tab w:val="clear" w:pos="720"/>
          <w:tab w:val="num" w:pos="2268"/>
        </w:tabs>
        <w:ind w:left="2268" w:hanging="567"/>
      </w:pPr>
      <w:r>
        <w:t>Matters relating to the Santiago network under the Warsaw International Mechanism for Loss and Damage associated with Climate Change Impacts.</w:t>
      </w:r>
      <w:r w:rsidRPr="000E711B">
        <w:rPr>
          <w:sz w:val="18"/>
        </w:rPr>
        <w:t>*</w:t>
      </w:r>
    </w:p>
    <w:p w14:paraId="457CE434" w14:textId="77777777" w:rsidR="002203F1" w:rsidRDefault="002203F1" w:rsidP="005A3495">
      <w:pPr>
        <w:pStyle w:val="AnnoSingleTxtG"/>
        <w:numPr>
          <w:ilvl w:val="0"/>
          <w:numId w:val="10"/>
        </w:numPr>
        <w:tabs>
          <w:tab w:val="clear" w:pos="720"/>
          <w:tab w:val="num" w:pos="2268"/>
        </w:tabs>
        <w:ind w:left="2268" w:hanging="567"/>
      </w:pPr>
      <w:r>
        <w:t>Development and transfer of technologies and implementation of the Technology Mechanism:</w:t>
      </w:r>
    </w:p>
    <w:p w14:paraId="6C889126" w14:textId="77777777" w:rsidR="005D0D00" w:rsidRDefault="002203F1" w:rsidP="005D0D00">
      <w:pPr>
        <w:pStyle w:val="RegSingleTxtG2"/>
        <w:numPr>
          <w:ilvl w:val="6"/>
          <w:numId w:val="13"/>
        </w:numPr>
        <w:ind w:left="2835" w:hanging="567"/>
      </w:pPr>
      <w:r>
        <w:t>Joint annual report of the Technology Executive Committee and the Climate Technology Centre and Network;</w:t>
      </w:r>
      <w:r w:rsidRPr="000E711B">
        <w:rPr>
          <w:sz w:val="18"/>
        </w:rPr>
        <w:t>*</w:t>
      </w:r>
    </w:p>
    <w:p w14:paraId="320E032D" w14:textId="77777777" w:rsidR="005D0D00" w:rsidRDefault="002203F1" w:rsidP="005D0D00">
      <w:pPr>
        <w:pStyle w:val="RegSingleTxtG2"/>
        <w:numPr>
          <w:ilvl w:val="6"/>
          <w:numId w:val="13"/>
        </w:numPr>
        <w:ind w:left="2835" w:hanging="567"/>
      </w:pPr>
      <w:r>
        <w:t>Linkages between the Technology Mechanism and the Financial Mechanism of the Convention;</w:t>
      </w:r>
    </w:p>
    <w:p w14:paraId="613701BD" w14:textId="77777777" w:rsidR="005D0D00" w:rsidRDefault="002203F1" w:rsidP="005D0D00">
      <w:pPr>
        <w:pStyle w:val="RegSingleTxtG2"/>
        <w:numPr>
          <w:ilvl w:val="6"/>
          <w:numId w:val="13"/>
        </w:numPr>
        <w:ind w:left="2835" w:hanging="567"/>
      </w:pPr>
      <w:r>
        <w:t xml:space="preserve">First periodic assessment referred to in paragraph 69 of decision 1/CP.21; </w:t>
      </w:r>
    </w:p>
    <w:p w14:paraId="2E24FA8E" w14:textId="7DEF5258" w:rsidR="002203F1" w:rsidRDefault="002203F1" w:rsidP="005D0D00">
      <w:pPr>
        <w:pStyle w:val="RegSingleTxtG2"/>
        <w:numPr>
          <w:ilvl w:val="6"/>
          <w:numId w:val="13"/>
        </w:numPr>
        <w:ind w:left="2835" w:hanging="567"/>
      </w:pPr>
      <w:r>
        <w:t>Poznan strategic programme on technology transfer.</w:t>
      </w:r>
    </w:p>
    <w:p w14:paraId="5BACD694" w14:textId="77777777" w:rsidR="002203F1" w:rsidRDefault="002203F1" w:rsidP="005A3495">
      <w:pPr>
        <w:pStyle w:val="AnnoSingleTxtG"/>
        <w:numPr>
          <w:ilvl w:val="0"/>
          <w:numId w:val="10"/>
        </w:numPr>
        <w:tabs>
          <w:tab w:val="clear" w:pos="720"/>
          <w:tab w:val="num" w:pos="2268"/>
        </w:tabs>
        <w:ind w:left="2268" w:hanging="567"/>
      </w:pPr>
      <w:r>
        <w:t xml:space="preserve">Matters relating to the Adaptation Fund: </w:t>
      </w:r>
    </w:p>
    <w:p w14:paraId="10B0C010" w14:textId="77777777" w:rsidR="002203F1" w:rsidRDefault="002203F1" w:rsidP="005A3495">
      <w:pPr>
        <w:pStyle w:val="RegSingleTxtG2"/>
        <w:numPr>
          <w:ilvl w:val="6"/>
          <w:numId w:val="14"/>
        </w:numPr>
        <w:ind w:left="2835" w:hanging="567"/>
      </w:pPr>
      <w:r>
        <w:t>Membership of the Adaptation Fund Board;</w:t>
      </w:r>
    </w:p>
    <w:p w14:paraId="67C4E68C" w14:textId="77777777" w:rsidR="002203F1" w:rsidRDefault="002203F1" w:rsidP="005A3495">
      <w:pPr>
        <w:pStyle w:val="RegSingleTxtG2"/>
        <w:numPr>
          <w:ilvl w:val="6"/>
          <w:numId w:val="13"/>
        </w:numPr>
        <w:ind w:left="2835" w:hanging="567"/>
      </w:pPr>
      <w:r>
        <w:t>Fourth review of the Adaptation Fund.</w:t>
      </w:r>
    </w:p>
    <w:p w14:paraId="07CD86AB" w14:textId="77777777" w:rsidR="002203F1" w:rsidRDefault="002203F1" w:rsidP="005A3495">
      <w:pPr>
        <w:pStyle w:val="AnnoSingleTxtG"/>
        <w:numPr>
          <w:ilvl w:val="0"/>
          <w:numId w:val="10"/>
        </w:numPr>
        <w:tabs>
          <w:tab w:val="clear" w:pos="720"/>
          <w:tab w:val="num" w:pos="2268"/>
        </w:tabs>
        <w:ind w:left="2268" w:hanging="567"/>
      </w:pPr>
      <w:r>
        <w:t>Matters relating to capacity-building.</w:t>
      </w:r>
    </w:p>
    <w:p w14:paraId="72B4009F" w14:textId="77777777" w:rsidR="002203F1" w:rsidRDefault="002203F1" w:rsidP="005A3495">
      <w:pPr>
        <w:pStyle w:val="AnnoSingleTxtG"/>
        <w:numPr>
          <w:ilvl w:val="0"/>
          <w:numId w:val="10"/>
        </w:numPr>
        <w:tabs>
          <w:tab w:val="clear" w:pos="720"/>
          <w:tab w:val="num" w:pos="2268"/>
        </w:tabs>
        <w:ind w:left="2268" w:hanging="567"/>
      </w:pPr>
      <w:r>
        <w:t>Matters relating to the forum on the impact of the implementation of response measures serving the Convention, the Kyoto Protocol and the Paris Agreement.</w:t>
      </w:r>
      <w:r>
        <w:rPr>
          <w:sz w:val="18"/>
          <w:szCs w:val="18"/>
        </w:rPr>
        <w:t>*</w:t>
      </w:r>
    </w:p>
    <w:p w14:paraId="7E88BDEE" w14:textId="77777777" w:rsidR="002203F1" w:rsidRDefault="002203F1" w:rsidP="005A3495">
      <w:pPr>
        <w:pStyle w:val="AnnoSingleTxtG"/>
        <w:numPr>
          <w:ilvl w:val="0"/>
          <w:numId w:val="10"/>
        </w:numPr>
        <w:tabs>
          <w:tab w:val="clear" w:pos="720"/>
          <w:tab w:val="num" w:pos="2268"/>
        </w:tabs>
        <w:ind w:left="2268" w:hanging="567"/>
      </w:pPr>
      <w:r>
        <w:t>Gender and climate change.</w:t>
      </w:r>
    </w:p>
    <w:p w14:paraId="5EEB627F" w14:textId="77777777" w:rsidR="002203F1" w:rsidRDefault="002203F1" w:rsidP="005A3495">
      <w:pPr>
        <w:pStyle w:val="AnnoSingleTxtG"/>
        <w:numPr>
          <w:ilvl w:val="0"/>
          <w:numId w:val="10"/>
        </w:numPr>
        <w:tabs>
          <w:tab w:val="clear" w:pos="720"/>
          <w:tab w:val="num" w:pos="2268"/>
        </w:tabs>
        <w:ind w:left="2268" w:hanging="567"/>
      </w:pPr>
      <w:r>
        <w:t>Matters relating to Action for Climate Empowerment.</w:t>
      </w:r>
    </w:p>
    <w:p w14:paraId="072E98E7" w14:textId="28FB9C01" w:rsidR="002203F1" w:rsidRDefault="002203F1" w:rsidP="005A3495">
      <w:pPr>
        <w:pStyle w:val="AnnoSingleTxtG"/>
        <w:numPr>
          <w:ilvl w:val="0"/>
          <w:numId w:val="10"/>
        </w:numPr>
        <w:tabs>
          <w:tab w:val="clear" w:pos="720"/>
          <w:tab w:val="num" w:pos="2268"/>
        </w:tabs>
        <w:ind w:left="2268" w:hanging="567"/>
      </w:pPr>
      <w:r>
        <w:lastRenderedPageBreak/>
        <w:t>Administrative, financial and institutional matters.</w:t>
      </w:r>
    </w:p>
    <w:p w14:paraId="21AC8593" w14:textId="77777777" w:rsidR="002203F1" w:rsidRDefault="002203F1" w:rsidP="005A3495">
      <w:pPr>
        <w:pStyle w:val="AnnoSingleTxtG"/>
        <w:numPr>
          <w:ilvl w:val="0"/>
          <w:numId w:val="10"/>
        </w:numPr>
        <w:tabs>
          <w:tab w:val="clear" w:pos="720"/>
          <w:tab w:val="num" w:pos="2268"/>
        </w:tabs>
        <w:ind w:left="2268" w:hanging="567"/>
      </w:pPr>
      <w:r>
        <w:t>Reporting and review pursuant to Article 13 of the Paris Agreement: provision of financial and technical support to developing country Parties for reporting and capacity-building.</w:t>
      </w:r>
    </w:p>
    <w:p w14:paraId="728D1FF5" w14:textId="77777777" w:rsidR="002203F1" w:rsidRDefault="002203F1" w:rsidP="005A3495">
      <w:pPr>
        <w:pStyle w:val="AnnoSingleTxtG"/>
        <w:numPr>
          <w:ilvl w:val="0"/>
          <w:numId w:val="10"/>
        </w:numPr>
        <w:tabs>
          <w:tab w:val="clear" w:pos="720"/>
          <w:tab w:val="num" w:pos="2268"/>
        </w:tabs>
        <w:ind w:left="2268" w:hanging="567"/>
      </w:pPr>
      <w:r>
        <w:t>Other matters.</w:t>
      </w:r>
    </w:p>
    <w:p w14:paraId="2B0FE5C1" w14:textId="77777777" w:rsidR="002203F1" w:rsidRDefault="002203F1" w:rsidP="005A3495">
      <w:pPr>
        <w:pStyle w:val="AnnoSingleTxtG"/>
        <w:numPr>
          <w:ilvl w:val="0"/>
          <w:numId w:val="10"/>
        </w:numPr>
        <w:tabs>
          <w:tab w:val="clear" w:pos="720"/>
          <w:tab w:val="num" w:pos="2268"/>
        </w:tabs>
        <w:ind w:left="2268" w:hanging="567"/>
      </w:pPr>
      <w:r>
        <w:t>Closure of and report on the session.</w:t>
      </w:r>
    </w:p>
    <w:p w14:paraId="1BEDD862" w14:textId="417AC1DE" w:rsidR="002203F1" w:rsidRDefault="002203F1" w:rsidP="005A3495">
      <w:pPr>
        <w:pStyle w:val="SingleTxtG"/>
        <w:numPr>
          <w:ilvl w:val="0"/>
          <w:numId w:val="9"/>
        </w:numPr>
        <w:ind w:left="1134" w:firstLine="0"/>
      </w:pPr>
      <w:r w:rsidRPr="00432712">
        <w:t xml:space="preserve">At the </w:t>
      </w:r>
      <w:r>
        <w:t>3</w:t>
      </w:r>
      <w:r w:rsidRPr="00671DE1">
        <w:rPr>
          <w:vertAlign w:val="superscript"/>
        </w:rPr>
        <w:t>rd</w:t>
      </w:r>
      <w:r>
        <w:t xml:space="preserve"> </w:t>
      </w:r>
      <w:r w:rsidRPr="00432712">
        <w:t xml:space="preserve">meeting, on </w:t>
      </w:r>
      <w:r>
        <w:t>12 November</w:t>
      </w:r>
      <w:r w:rsidRPr="00432712">
        <w:t xml:space="preserve">, the Chair reported on the outcomes of the consultations on sub-item 4(a) referred to in paragraph </w:t>
      </w:r>
      <w:r w:rsidR="00BA44F0">
        <w:t>5 above</w:t>
      </w:r>
      <w:r w:rsidRPr="00432712">
        <w:t xml:space="preserve">. </w:t>
      </w:r>
      <w:r>
        <w:t>She informed Parties that,</w:t>
      </w:r>
      <w:r w:rsidRPr="00671DE1">
        <w:t xml:space="preserve"> </w:t>
      </w:r>
      <w:r w:rsidR="00CE76F2">
        <w:t xml:space="preserve">not </w:t>
      </w:r>
      <w:r>
        <w:t>having</w:t>
      </w:r>
      <w:r w:rsidRPr="00671DE1">
        <w:t xml:space="preserve"> received any requests from a Party or </w:t>
      </w:r>
      <w:r w:rsidR="00E26AED">
        <w:t>a g</w:t>
      </w:r>
      <w:r w:rsidRPr="00671DE1">
        <w:t xml:space="preserve">roup to hold consultations on the way forward on </w:t>
      </w:r>
      <w:r>
        <w:t xml:space="preserve">this </w:t>
      </w:r>
      <w:r w:rsidRPr="00671DE1">
        <w:t>sub-item</w:t>
      </w:r>
      <w:r>
        <w:t>, it will</w:t>
      </w:r>
      <w:r w:rsidRPr="00671DE1">
        <w:t xml:space="preserve"> be included </w:t>
      </w:r>
      <w:r w:rsidR="00E26AED">
        <w:t>i</w:t>
      </w:r>
      <w:r w:rsidRPr="00671DE1">
        <w:t>n the provisional agenda for SBI 5</w:t>
      </w:r>
      <w:r w:rsidR="00E26AED">
        <w:t>8</w:t>
      </w:r>
      <w:r w:rsidR="00B534E2">
        <w:t xml:space="preserve"> (June 2023)</w:t>
      </w:r>
      <w:r w:rsidRPr="00671DE1">
        <w:t xml:space="preserve">. </w:t>
      </w:r>
    </w:p>
    <w:p w14:paraId="7E6124DA" w14:textId="09FE2964" w:rsidR="00BA7B7D" w:rsidRDefault="00BA7B7D" w:rsidP="005A3495">
      <w:pPr>
        <w:pStyle w:val="RegH1G"/>
        <w:numPr>
          <w:ilvl w:val="1"/>
          <w:numId w:val="15"/>
        </w:numPr>
      </w:pPr>
      <w:bookmarkStart w:id="20" w:name="_Toc127367616"/>
      <w:r>
        <w:t>Organization of the work of the session</w:t>
      </w:r>
      <w:r>
        <w:br/>
      </w:r>
      <w:r w:rsidRPr="00BA7B7D">
        <w:rPr>
          <w:b w:val="0"/>
          <w:sz w:val="20"/>
        </w:rPr>
        <w:t>(Agenda sub-item 2(</w:t>
      </w:r>
      <w:r>
        <w:rPr>
          <w:b w:val="0"/>
          <w:sz w:val="20"/>
        </w:rPr>
        <w:t>b</w:t>
      </w:r>
      <w:r w:rsidRPr="00BA7B7D">
        <w:rPr>
          <w:b w:val="0"/>
          <w:sz w:val="20"/>
        </w:rPr>
        <w:t>))</w:t>
      </w:r>
      <w:bookmarkEnd w:id="20"/>
    </w:p>
    <w:p w14:paraId="6343254E" w14:textId="74CDC050" w:rsidR="00077615" w:rsidRDefault="00BA7B7D" w:rsidP="005A3495">
      <w:pPr>
        <w:pStyle w:val="SingleTxtG"/>
        <w:numPr>
          <w:ilvl w:val="0"/>
          <w:numId w:val="9"/>
        </w:numPr>
        <w:ind w:left="1134" w:firstLine="0"/>
      </w:pPr>
      <w:r>
        <w:t xml:space="preserve">At </w:t>
      </w:r>
      <w:r w:rsidR="007279EC">
        <w:t>the</w:t>
      </w:r>
      <w:r>
        <w:t xml:space="preserve"> 1</w:t>
      </w:r>
      <w:r>
        <w:rPr>
          <w:vertAlign w:val="superscript"/>
        </w:rPr>
        <w:t>st</w:t>
      </w:r>
      <w:r>
        <w:t xml:space="preserve"> meeting</w:t>
      </w:r>
      <w:r w:rsidR="007279EC">
        <w:t xml:space="preserve"> of the SBI</w:t>
      </w:r>
      <w:r w:rsidR="000A57F0">
        <w:t xml:space="preserve">, </w:t>
      </w:r>
      <w:r>
        <w:t xml:space="preserve">the </w:t>
      </w:r>
      <w:r w:rsidR="00787833">
        <w:t>Chair</w:t>
      </w:r>
      <w:r>
        <w:t xml:space="preserve"> </w:t>
      </w:r>
      <w:r w:rsidR="00787833">
        <w:t>drew attention to the deadline for all groups to conclude their work by 6 p.m. on Friday, 11 November, to ensure the timely availability of draft conclusions for the closing plenary, which was to be convened on Saturday, 12</w:t>
      </w:r>
      <w:r w:rsidR="00DA0643">
        <w:t> </w:t>
      </w:r>
      <w:r w:rsidR="00787833">
        <w:t>November. She informed Parties that any consideration</w:t>
      </w:r>
      <w:r w:rsidR="00DA0643">
        <w:t>s</w:t>
      </w:r>
      <w:r w:rsidR="00787833">
        <w:t xml:space="preserve"> under an agenda item not completed by that deadline might have to be continued at SBI 58.</w:t>
      </w:r>
    </w:p>
    <w:p w14:paraId="6FCFCAEF" w14:textId="1457C3DD" w:rsidR="00BA7B7D" w:rsidRDefault="00787833" w:rsidP="005A3495">
      <w:pPr>
        <w:pStyle w:val="SingleTxtG"/>
        <w:numPr>
          <w:ilvl w:val="0"/>
          <w:numId w:val="9"/>
        </w:numPr>
        <w:ind w:left="1134" w:firstLine="0"/>
      </w:pPr>
      <w:r>
        <w:t>The Chair recalled recognizing in her scenario note</w:t>
      </w:r>
      <w:r w:rsidR="00410819">
        <w:rPr>
          <w:rStyle w:val="FootnoteReference"/>
        </w:rPr>
        <w:footnoteReference w:id="5"/>
      </w:r>
      <w:r>
        <w:t xml:space="preserve"> th</w:t>
      </w:r>
      <w:r w:rsidR="0037333B">
        <w:t>at th</w:t>
      </w:r>
      <w:r>
        <w:t xml:space="preserve">e comprehensive agenda of the SBI </w:t>
      </w:r>
      <w:r w:rsidR="0037333B">
        <w:t xml:space="preserve">would make </w:t>
      </w:r>
      <w:r>
        <w:t>for a very busy session. She urged Parties to engage constructively in negotiations from their first meetings, capitalizing on progress where appropriate</w:t>
      </w:r>
      <w:r w:rsidR="00BA7B7D">
        <w:t>.</w:t>
      </w:r>
    </w:p>
    <w:p w14:paraId="5CBBD603" w14:textId="0766A184" w:rsidR="007D528E" w:rsidRDefault="007D528E" w:rsidP="005A3495">
      <w:pPr>
        <w:pStyle w:val="SingleTxtG"/>
        <w:numPr>
          <w:ilvl w:val="0"/>
          <w:numId w:val="9"/>
        </w:numPr>
        <w:ind w:left="1134" w:firstLine="0"/>
      </w:pPr>
      <w:r>
        <w:t xml:space="preserve">The Chair noted that she was working closely with the SBSTA Chair on the joint </w:t>
      </w:r>
      <w:r w:rsidR="003C41D9">
        <w:t xml:space="preserve">agenda </w:t>
      </w:r>
      <w:r>
        <w:t>items. She informed Parties that strict time management measures would be applied to maximize negotiation time and avoid, as far as possible, clashes of meetings on items with known substantive linkages.</w:t>
      </w:r>
    </w:p>
    <w:p w14:paraId="595918C2" w14:textId="77777777" w:rsidR="00787D32" w:rsidRDefault="00787D32" w:rsidP="005A3495">
      <w:pPr>
        <w:pStyle w:val="SingleTxtG"/>
        <w:numPr>
          <w:ilvl w:val="0"/>
          <w:numId w:val="9"/>
        </w:numPr>
        <w:ind w:left="1134" w:firstLine="0"/>
      </w:pPr>
      <w:r>
        <w:t xml:space="preserve">The Chair encouraged Parties to allow all negotiation meetings to be open to observers, unless matters needed to be examined specifically by Parties. </w:t>
      </w:r>
    </w:p>
    <w:p w14:paraId="16A33C7D" w14:textId="1568DAED" w:rsidR="00787D32" w:rsidRDefault="00787D32" w:rsidP="005A3495">
      <w:pPr>
        <w:pStyle w:val="SingleTxtG"/>
        <w:numPr>
          <w:ilvl w:val="0"/>
          <w:numId w:val="9"/>
        </w:numPr>
        <w:ind w:left="1134" w:firstLine="0"/>
      </w:pPr>
      <w:r>
        <w:t>On a proposal by the Chair, the SBI agreed to proceed on that basis and in line with previously adopted SBI conclusions on the timely conclusion of negotiations and related working practices.</w:t>
      </w:r>
      <w:r w:rsidR="002C62DA">
        <w:rPr>
          <w:rStyle w:val="FootnoteReference"/>
        </w:rPr>
        <w:footnoteReference w:id="6"/>
      </w:r>
    </w:p>
    <w:p w14:paraId="2DABC246" w14:textId="1BA5FB2E" w:rsidR="00C92532" w:rsidRPr="007C0F6C" w:rsidRDefault="00C92532" w:rsidP="00C92532">
      <w:pPr>
        <w:pStyle w:val="SingleTxtG"/>
        <w:numPr>
          <w:ilvl w:val="0"/>
          <w:numId w:val="9"/>
        </w:numPr>
        <w:ind w:left="1134" w:firstLine="0"/>
      </w:pPr>
      <w:r w:rsidRPr="007C0F6C">
        <w:t>At the 2</w:t>
      </w:r>
      <w:r w:rsidRPr="007C0F6C">
        <w:rPr>
          <w:vertAlign w:val="superscript"/>
        </w:rPr>
        <w:t>nd</w:t>
      </w:r>
      <w:r w:rsidRPr="007C0F6C">
        <w:t xml:space="preserve"> meeting of the SB</w:t>
      </w:r>
      <w:r>
        <w:t>I</w:t>
      </w:r>
      <w:r w:rsidRPr="007C0F6C">
        <w:t>, on 6 November, which was held jointly with the 2</w:t>
      </w:r>
      <w:r w:rsidRPr="007C0F6C">
        <w:rPr>
          <w:vertAlign w:val="superscript"/>
        </w:rPr>
        <w:t>nd</w:t>
      </w:r>
      <w:r w:rsidRPr="007C0F6C">
        <w:t xml:space="preserve"> meeting</w:t>
      </w:r>
      <w:r>
        <w:t>s</w:t>
      </w:r>
      <w:r w:rsidRPr="007C0F6C">
        <w:t xml:space="preserve"> of the</w:t>
      </w:r>
      <w:r>
        <w:t xml:space="preserve"> </w:t>
      </w:r>
      <w:r w:rsidRPr="007C0F6C">
        <w:t xml:space="preserve">COP, the CMP, the CMA and </w:t>
      </w:r>
      <w:r>
        <w:t xml:space="preserve">the </w:t>
      </w:r>
      <w:r w:rsidRPr="007C0F6C">
        <w:t>SB</w:t>
      </w:r>
      <w:r>
        <w:t>STA</w:t>
      </w:r>
      <w:r w:rsidRPr="007C0F6C">
        <w:t xml:space="preserve">, statements were made by representatives of </w:t>
      </w:r>
      <w:r w:rsidRPr="0084612A">
        <w:t>21</w:t>
      </w:r>
      <w:r w:rsidRPr="007C0F6C">
        <w:t xml:space="preserve"> Parties, including </w:t>
      </w:r>
      <w:r w:rsidRPr="0084612A">
        <w:t>14</w:t>
      </w:r>
      <w:r w:rsidRPr="007C0F6C">
        <w:t xml:space="preserve"> on behalf of groups of Parties: African Group; Alliance of Small Island States; Arab Group; Argentina, Brazil and Uruguay; Bolivarian Alliance for the Peoples of </w:t>
      </w:r>
      <w:r>
        <w:t>O</w:t>
      </w:r>
      <w:r w:rsidRPr="007C0F6C">
        <w:t xml:space="preserve">ur America – Peoples’ Trade Treaty; Brazil, South Africa, India and China; Coalition for Rainforest Nations; Environmental Integrity Group; European Union and its member States; Group of 77 and China; </w:t>
      </w:r>
      <w:r>
        <w:t>Independent Association for Latin America and the Caribbean</w:t>
      </w:r>
      <w:r w:rsidRPr="007C0F6C">
        <w:t>; least developed countries; Like</w:t>
      </w:r>
      <w:r>
        <w:t>-m</w:t>
      </w:r>
      <w:r w:rsidRPr="007C0F6C">
        <w:t>inded Developing Countries; and Umbrella Group.</w:t>
      </w:r>
      <w:r w:rsidRPr="007C0F6C">
        <w:rPr>
          <w:rStyle w:val="FootnoteReference"/>
          <w:sz w:val="20"/>
        </w:rPr>
        <w:footnoteReference w:id="7"/>
      </w:r>
      <w:r w:rsidRPr="007C0F6C">
        <w:t xml:space="preserve"> Statements were also made by representatives of </w:t>
      </w:r>
      <w:r>
        <w:t xml:space="preserve">nine </w:t>
      </w:r>
      <w:r w:rsidRPr="007C0F6C">
        <w:t xml:space="preserve">UNFCCC constituencies: </w:t>
      </w:r>
      <w:r w:rsidRPr="007C0F6C">
        <w:rPr>
          <w:rStyle w:val="normaltextrun"/>
          <w:color w:val="000000"/>
          <w:bdr w:val="none" w:sz="0" w:space="0" w:color="auto" w:frame="1"/>
        </w:rPr>
        <w:t>indigenous peoples organizations</w:t>
      </w:r>
      <w:r>
        <w:rPr>
          <w:rStyle w:val="normaltextrun"/>
          <w:color w:val="000000"/>
          <w:bdr w:val="none" w:sz="0" w:space="0" w:color="auto" w:frame="1"/>
        </w:rPr>
        <w:t>;</w:t>
      </w:r>
      <w:r w:rsidRPr="007C0F6C">
        <w:rPr>
          <w:rStyle w:val="normaltextrun"/>
          <w:color w:val="000000"/>
          <w:bdr w:val="none" w:sz="0" w:space="0" w:color="auto" w:frame="1"/>
        </w:rPr>
        <w:t xml:space="preserve"> </w:t>
      </w:r>
      <w:r w:rsidRPr="007C0F6C">
        <w:t>local government and municipal authorities</w:t>
      </w:r>
      <w:r>
        <w:t>;</w:t>
      </w:r>
      <w:r w:rsidRPr="007C0F6C">
        <w:t xml:space="preserve"> the women and gender constituency</w:t>
      </w:r>
      <w:r>
        <w:t>;</w:t>
      </w:r>
      <w:r w:rsidRPr="007C0F6C">
        <w:t xml:space="preserve"> </w:t>
      </w:r>
      <w:r>
        <w:t xml:space="preserve">and </w:t>
      </w:r>
      <w:r w:rsidRPr="007C0F6C">
        <w:t xml:space="preserve">business and industry, </w:t>
      </w:r>
      <w:r w:rsidRPr="007C0F6C">
        <w:rPr>
          <w:rStyle w:val="normaltextrun"/>
          <w:color w:val="000000"/>
          <w:bdr w:val="none" w:sz="0" w:space="0" w:color="auto" w:frame="1"/>
        </w:rPr>
        <w:t xml:space="preserve">children and youth, environmental, farmers, </w:t>
      </w:r>
      <w:r w:rsidRPr="007C0F6C">
        <w:t>research and independent, and trade union non-governmental organizations.</w:t>
      </w:r>
      <w:r w:rsidRPr="007C0F6C">
        <w:rPr>
          <w:rStyle w:val="FootnoteReference"/>
          <w:sz w:val="20"/>
        </w:rPr>
        <w:footnoteReference w:id="8"/>
      </w:r>
    </w:p>
    <w:p w14:paraId="01FC1F3E" w14:textId="7F6D3293" w:rsidR="00E02837" w:rsidRDefault="00E02837" w:rsidP="005A3495">
      <w:pPr>
        <w:pStyle w:val="RegH1G"/>
        <w:numPr>
          <w:ilvl w:val="1"/>
          <w:numId w:val="15"/>
        </w:numPr>
      </w:pPr>
      <w:bookmarkStart w:id="21" w:name="_Toc127367617"/>
      <w:r>
        <w:lastRenderedPageBreak/>
        <w:t>Election of officers other than the Chair</w:t>
      </w:r>
      <w:r>
        <w:br/>
      </w:r>
      <w:r w:rsidRPr="00BA7B7D">
        <w:rPr>
          <w:b w:val="0"/>
          <w:sz w:val="20"/>
        </w:rPr>
        <w:t>(Agenda sub-item 2(</w:t>
      </w:r>
      <w:r>
        <w:rPr>
          <w:b w:val="0"/>
          <w:sz w:val="20"/>
        </w:rPr>
        <w:t>c</w:t>
      </w:r>
      <w:r w:rsidRPr="00BA7B7D">
        <w:rPr>
          <w:b w:val="0"/>
          <w:sz w:val="20"/>
        </w:rPr>
        <w:t>))</w:t>
      </w:r>
      <w:bookmarkEnd w:id="21"/>
    </w:p>
    <w:p w14:paraId="56FB7968" w14:textId="0E081477" w:rsidR="004D5283" w:rsidRDefault="009A7C84" w:rsidP="005A3495">
      <w:pPr>
        <w:pStyle w:val="SingleTxtG"/>
        <w:numPr>
          <w:ilvl w:val="0"/>
          <w:numId w:val="9"/>
        </w:numPr>
        <w:ind w:left="1134" w:firstLine="0"/>
      </w:pPr>
      <w:r>
        <w:t xml:space="preserve">At the </w:t>
      </w:r>
      <w:r w:rsidR="00917CA9">
        <w:t>1</w:t>
      </w:r>
      <w:r w:rsidR="00917CA9" w:rsidRPr="00F96467">
        <w:rPr>
          <w:vertAlign w:val="superscript"/>
        </w:rPr>
        <w:t>st</w:t>
      </w:r>
      <w:r w:rsidR="00917CA9">
        <w:t xml:space="preserve"> </w:t>
      </w:r>
      <w:r>
        <w:t>meeting, the Chair recalled that the SBI was expected to elect its</w:t>
      </w:r>
      <w:r w:rsidR="00917CA9" w:rsidRPr="00917CA9">
        <w:t xml:space="preserve"> </w:t>
      </w:r>
      <w:r w:rsidR="00917CA9">
        <w:t>Vice-Chair and Rapporteur</w:t>
      </w:r>
      <w:r w:rsidR="00AF0C67">
        <w:t xml:space="preserve"> for 2023</w:t>
      </w:r>
      <w:r w:rsidR="00917CA9">
        <w:t xml:space="preserve">. At </w:t>
      </w:r>
      <w:r w:rsidR="004D5283">
        <w:t>the</w:t>
      </w:r>
      <w:r w:rsidR="00917CA9">
        <w:t xml:space="preserve"> 3</w:t>
      </w:r>
      <w:r w:rsidR="00917CA9" w:rsidRPr="00F96467">
        <w:rPr>
          <w:vertAlign w:val="superscript"/>
        </w:rPr>
        <w:t>rd</w:t>
      </w:r>
      <w:r w:rsidR="00917CA9">
        <w:t xml:space="preserve"> meeting,</w:t>
      </w:r>
      <w:r w:rsidR="00967E5E">
        <w:t xml:space="preserve"> </w:t>
      </w:r>
      <w:r w:rsidR="007C4FF2">
        <w:t>t</w:t>
      </w:r>
      <w:r w:rsidR="00967E5E">
        <w:t>he Chair informed Parties that t</w:t>
      </w:r>
      <w:r w:rsidR="004D5283" w:rsidRPr="00967E5E">
        <w:t>he secretariat ha</w:t>
      </w:r>
      <w:r w:rsidR="00967E5E">
        <w:t>d</w:t>
      </w:r>
      <w:r w:rsidR="004D5283" w:rsidRPr="00967E5E">
        <w:t xml:space="preserve"> not received any nominations at th</w:t>
      </w:r>
      <w:r w:rsidR="007E7B72">
        <w:t>at</w:t>
      </w:r>
      <w:r w:rsidR="004D5283" w:rsidRPr="00967E5E">
        <w:t xml:space="preserve"> stage. </w:t>
      </w:r>
      <w:r w:rsidR="00F96467">
        <w:t>I</w:t>
      </w:r>
      <w:r w:rsidR="004D5283" w:rsidRPr="00967E5E">
        <w:t xml:space="preserve">n accordance with </w:t>
      </w:r>
      <w:r w:rsidR="007E7B72">
        <w:t>r</w:t>
      </w:r>
      <w:r w:rsidR="004D5283" w:rsidRPr="00967E5E">
        <w:t xml:space="preserve">ule 22, paragraph 2, of the </w:t>
      </w:r>
      <w:r w:rsidR="007E7B72" w:rsidRPr="00967E5E">
        <w:t>draft rules of procedure</w:t>
      </w:r>
      <w:r w:rsidR="004D5283" w:rsidRPr="00967E5E">
        <w:t xml:space="preserve"> being applied, the Vice Chair, Juan Carlos Monterrey Gomez, and the Rapporteur, Ayşin Turpanc</w:t>
      </w:r>
      <w:r w:rsidR="00967E5E">
        <w:t>i</w:t>
      </w:r>
      <w:r w:rsidR="004D5283" w:rsidRPr="00967E5E">
        <w:t xml:space="preserve">, </w:t>
      </w:r>
      <w:r w:rsidR="00B722C2">
        <w:t xml:space="preserve">will </w:t>
      </w:r>
      <w:r w:rsidR="004D5283" w:rsidRPr="00967E5E">
        <w:t>remain in office until their successors are elected at the next session</w:t>
      </w:r>
      <w:r w:rsidR="00F96467">
        <w:t>.</w:t>
      </w:r>
    </w:p>
    <w:p w14:paraId="1E0BFE13" w14:textId="5E161F7E" w:rsidR="009C36CC" w:rsidRDefault="009C36CC" w:rsidP="005A3495">
      <w:pPr>
        <w:pStyle w:val="RegH1G"/>
        <w:numPr>
          <w:ilvl w:val="1"/>
          <w:numId w:val="15"/>
        </w:numPr>
        <w:rPr>
          <w:b w:val="0"/>
          <w:sz w:val="20"/>
        </w:rPr>
      </w:pPr>
      <w:bookmarkStart w:id="22" w:name="_Toc127367618"/>
      <w:r>
        <w:t>Facilitative sharing of views under the international consultation and analysis process</w:t>
      </w:r>
      <w:r>
        <w:br/>
      </w:r>
      <w:r w:rsidRPr="00BA7B7D">
        <w:rPr>
          <w:b w:val="0"/>
          <w:sz w:val="20"/>
        </w:rPr>
        <w:t>(Agenda sub-item 2(</w:t>
      </w:r>
      <w:r>
        <w:rPr>
          <w:b w:val="0"/>
          <w:sz w:val="20"/>
        </w:rPr>
        <w:t>d</w:t>
      </w:r>
      <w:r w:rsidRPr="00BA7B7D">
        <w:rPr>
          <w:b w:val="0"/>
          <w:sz w:val="20"/>
        </w:rPr>
        <w:t>))</w:t>
      </w:r>
      <w:bookmarkEnd w:id="22"/>
    </w:p>
    <w:p w14:paraId="11C316E4" w14:textId="328BA6EB" w:rsidR="009C36CC" w:rsidRPr="008778BF" w:rsidRDefault="00CD26B4" w:rsidP="005A3495">
      <w:pPr>
        <w:pStyle w:val="SingleTxtG"/>
        <w:numPr>
          <w:ilvl w:val="0"/>
          <w:numId w:val="9"/>
        </w:numPr>
        <w:ind w:left="1134" w:firstLine="0"/>
      </w:pPr>
      <w:r w:rsidRPr="008778BF">
        <w:t>At its 1</w:t>
      </w:r>
      <w:r w:rsidRPr="008778BF">
        <w:rPr>
          <w:vertAlign w:val="superscript"/>
        </w:rPr>
        <w:t>st</w:t>
      </w:r>
      <w:r w:rsidRPr="008778BF">
        <w:t xml:space="preserve"> meeting, </w:t>
      </w:r>
      <w:r w:rsidR="00EE436F" w:rsidRPr="008778BF">
        <w:t xml:space="preserve">the SBI took note of the information provided by its Chair on the thirteenth workshop for </w:t>
      </w:r>
      <w:r w:rsidR="0007303C">
        <w:t xml:space="preserve">the </w:t>
      </w:r>
      <w:r w:rsidR="00EE436F" w:rsidRPr="008778BF">
        <w:t>facilitative sharing of views under the international consultation and analysis process,</w:t>
      </w:r>
      <w:r w:rsidR="0002337E" w:rsidRPr="008778BF">
        <w:rPr>
          <w:rStyle w:val="FootnoteReference"/>
        </w:rPr>
        <w:footnoteReference w:id="9"/>
      </w:r>
      <w:r w:rsidR="00A40399" w:rsidRPr="008778BF">
        <w:t xml:space="preserve"> </w:t>
      </w:r>
      <w:r w:rsidR="000C7078" w:rsidRPr="008778BF">
        <w:t xml:space="preserve">which </w:t>
      </w:r>
      <w:r w:rsidR="004940F4">
        <w:t xml:space="preserve">was to take </w:t>
      </w:r>
      <w:r w:rsidR="000C7078" w:rsidRPr="008D232A">
        <w:t>place</w:t>
      </w:r>
      <w:r w:rsidR="000C7078" w:rsidRPr="008778BF">
        <w:t xml:space="preserve"> </w:t>
      </w:r>
      <w:r w:rsidR="000C7078">
        <w:t>from</w:t>
      </w:r>
      <w:r w:rsidR="000C7078" w:rsidRPr="008778BF">
        <w:t xml:space="preserve"> 11</w:t>
      </w:r>
      <w:r w:rsidR="000C7078">
        <w:t xml:space="preserve"> to 12 </w:t>
      </w:r>
      <w:r w:rsidR="000C7078" w:rsidRPr="008778BF">
        <w:t>November</w:t>
      </w:r>
      <w:r w:rsidR="00BD667F">
        <w:t>,</w:t>
      </w:r>
      <w:r w:rsidR="000C7078" w:rsidRPr="008778BF">
        <w:t xml:space="preserve"> </w:t>
      </w:r>
      <w:r w:rsidR="00A40399" w:rsidRPr="008778BF">
        <w:t xml:space="preserve">featuring </w:t>
      </w:r>
      <w:r w:rsidR="00224CE9">
        <w:t>11</w:t>
      </w:r>
      <w:r w:rsidR="00224CE9" w:rsidRPr="008778BF">
        <w:t xml:space="preserve"> </w:t>
      </w:r>
      <w:r w:rsidR="00D529F0">
        <w:t xml:space="preserve">non-Annex I </w:t>
      </w:r>
      <w:r w:rsidR="00A40399" w:rsidRPr="008778BF">
        <w:t>Parties</w:t>
      </w:r>
      <w:r w:rsidR="002A4DB6">
        <w:t>.</w:t>
      </w:r>
      <w:r w:rsidR="008619BB" w:rsidRPr="008778BF">
        <w:rPr>
          <w:rStyle w:val="FootnoteReference"/>
        </w:rPr>
        <w:footnoteReference w:id="10"/>
      </w:r>
    </w:p>
    <w:p w14:paraId="27AB4EA7" w14:textId="4F083967" w:rsidR="00FE79B9" w:rsidRDefault="00FE79B9" w:rsidP="005A3495">
      <w:pPr>
        <w:pStyle w:val="RegH1G"/>
        <w:numPr>
          <w:ilvl w:val="1"/>
          <w:numId w:val="15"/>
        </w:numPr>
        <w:rPr>
          <w:b w:val="0"/>
          <w:sz w:val="20"/>
        </w:rPr>
      </w:pPr>
      <w:bookmarkStart w:id="23" w:name="_Toc127367619"/>
      <w:r>
        <w:t>Mandated events</w:t>
      </w:r>
      <w:r>
        <w:br/>
      </w:r>
      <w:r w:rsidRPr="00BA7B7D">
        <w:rPr>
          <w:b w:val="0"/>
          <w:sz w:val="20"/>
        </w:rPr>
        <w:t>(Agenda sub-item 2(</w:t>
      </w:r>
      <w:r>
        <w:rPr>
          <w:b w:val="0"/>
          <w:sz w:val="20"/>
        </w:rPr>
        <w:t>e</w:t>
      </w:r>
      <w:r w:rsidRPr="00BA7B7D">
        <w:rPr>
          <w:b w:val="0"/>
          <w:sz w:val="20"/>
        </w:rPr>
        <w:t>))</w:t>
      </w:r>
      <w:bookmarkEnd w:id="23"/>
    </w:p>
    <w:p w14:paraId="46D1A182" w14:textId="72C1CBB2" w:rsidR="00A818C1" w:rsidRDefault="00690BFF" w:rsidP="005A3495">
      <w:pPr>
        <w:pStyle w:val="SingleTxtG"/>
        <w:numPr>
          <w:ilvl w:val="0"/>
          <w:numId w:val="9"/>
        </w:numPr>
        <w:ind w:left="1134" w:firstLine="0"/>
      </w:pPr>
      <w:r>
        <w:t>At its 1</w:t>
      </w:r>
      <w:r w:rsidRPr="00690BFF">
        <w:rPr>
          <w:vertAlign w:val="superscript"/>
        </w:rPr>
        <w:t>st</w:t>
      </w:r>
      <w:r>
        <w:t xml:space="preserve"> meeting, the SBI took note of the information provided by its Chair on the mandated events </w:t>
      </w:r>
      <w:r w:rsidR="00137EB0">
        <w:t xml:space="preserve">being </w:t>
      </w:r>
      <w:r>
        <w:t>held in conjunction with this session.</w:t>
      </w:r>
      <w:r>
        <w:rPr>
          <w:rStyle w:val="FootnoteReference"/>
        </w:rPr>
        <w:footnoteReference w:id="11"/>
      </w:r>
    </w:p>
    <w:p w14:paraId="2966CD06" w14:textId="2F3A565D" w:rsidR="00A818C1" w:rsidRDefault="00A818C1" w:rsidP="005A3495">
      <w:pPr>
        <w:pStyle w:val="RegHChG"/>
        <w:numPr>
          <w:ilvl w:val="0"/>
          <w:numId w:val="16"/>
        </w:numPr>
        <w:rPr>
          <w:b w:val="0"/>
          <w:sz w:val="20"/>
        </w:rPr>
      </w:pPr>
      <w:bookmarkStart w:id="24" w:name="_Toc127367620"/>
      <w:r>
        <w:t>Reporting from and review of Parties included in Annex I to the Convention</w:t>
      </w:r>
      <w:r>
        <w:br/>
      </w:r>
      <w:r w:rsidRPr="00A818C1">
        <w:rPr>
          <w:b w:val="0"/>
          <w:sz w:val="20"/>
        </w:rPr>
        <w:t xml:space="preserve">(Agenda item </w:t>
      </w:r>
      <w:r>
        <w:rPr>
          <w:b w:val="0"/>
          <w:sz w:val="20"/>
        </w:rPr>
        <w:t>3</w:t>
      </w:r>
      <w:r w:rsidRPr="00A818C1">
        <w:rPr>
          <w:b w:val="0"/>
          <w:sz w:val="20"/>
        </w:rPr>
        <w:t>)</w:t>
      </w:r>
      <w:bookmarkEnd w:id="24"/>
    </w:p>
    <w:p w14:paraId="67D41B7F" w14:textId="72AC1096" w:rsidR="00A818C1" w:rsidRDefault="00A818C1" w:rsidP="005A3495">
      <w:pPr>
        <w:pStyle w:val="RegH1G"/>
        <w:numPr>
          <w:ilvl w:val="1"/>
          <w:numId w:val="15"/>
        </w:numPr>
      </w:pPr>
      <w:bookmarkStart w:id="25" w:name="_Toc127367621"/>
      <w:r>
        <w:t>Status of submission and review of national communications and biennial reports from Parties included in Annex I to the Convention</w:t>
      </w:r>
      <w:r>
        <w:br/>
      </w:r>
      <w:r w:rsidRPr="00BA7B7D">
        <w:rPr>
          <w:b w:val="0"/>
          <w:sz w:val="20"/>
        </w:rPr>
        <w:t xml:space="preserve">(Agenda sub-item </w:t>
      </w:r>
      <w:r>
        <w:rPr>
          <w:b w:val="0"/>
          <w:sz w:val="20"/>
        </w:rPr>
        <w:t>3</w:t>
      </w:r>
      <w:r w:rsidRPr="00BA7B7D">
        <w:rPr>
          <w:b w:val="0"/>
          <w:sz w:val="20"/>
        </w:rPr>
        <w:t>(a)</w:t>
      </w:r>
      <w:r w:rsidR="00DC7D0B">
        <w:rPr>
          <w:b w:val="0"/>
          <w:sz w:val="20"/>
        </w:rPr>
        <w:t>)</w:t>
      </w:r>
      <w:bookmarkEnd w:id="25"/>
    </w:p>
    <w:p w14:paraId="68090CAC" w14:textId="26F53421" w:rsidR="00A818C1" w:rsidRDefault="00A818C1" w:rsidP="005A3495">
      <w:pPr>
        <w:pStyle w:val="RegH1G"/>
        <w:numPr>
          <w:ilvl w:val="1"/>
          <w:numId w:val="15"/>
        </w:numPr>
      </w:pPr>
      <w:bookmarkStart w:id="26" w:name="_Toc127367622"/>
      <w:r>
        <w:t>Compilations and syntheses of biennial reports from Parties included in Annex I to the Convention</w:t>
      </w:r>
      <w:r>
        <w:br/>
      </w:r>
      <w:r w:rsidRPr="00BA7B7D">
        <w:rPr>
          <w:b w:val="0"/>
          <w:sz w:val="20"/>
        </w:rPr>
        <w:t xml:space="preserve">(Agenda sub-item </w:t>
      </w:r>
      <w:r>
        <w:rPr>
          <w:b w:val="0"/>
          <w:sz w:val="20"/>
        </w:rPr>
        <w:t>3</w:t>
      </w:r>
      <w:r w:rsidRPr="00BA7B7D">
        <w:rPr>
          <w:b w:val="0"/>
          <w:sz w:val="20"/>
        </w:rPr>
        <w:t>(</w:t>
      </w:r>
      <w:r>
        <w:rPr>
          <w:b w:val="0"/>
          <w:sz w:val="20"/>
        </w:rPr>
        <w:t>b</w:t>
      </w:r>
      <w:r w:rsidRPr="00BA7B7D">
        <w:rPr>
          <w:b w:val="0"/>
          <w:sz w:val="20"/>
        </w:rPr>
        <w:t>))</w:t>
      </w:r>
      <w:bookmarkEnd w:id="26"/>
    </w:p>
    <w:p w14:paraId="517F33E2" w14:textId="7B5C4FF7" w:rsidR="00A818C1" w:rsidRDefault="00A818C1" w:rsidP="005A3495">
      <w:pPr>
        <w:pStyle w:val="RegH1G"/>
        <w:numPr>
          <w:ilvl w:val="1"/>
          <w:numId w:val="15"/>
        </w:numPr>
        <w:rPr>
          <w:b w:val="0"/>
          <w:sz w:val="20"/>
        </w:rPr>
      </w:pPr>
      <w:bookmarkStart w:id="27" w:name="_Toc127367623"/>
      <w:r>
        <w:t>Reports on national greenhouse gas inventory data from Parties included in Annex I to the Convention</w:t>
      </w:r>
      <w:r>
        <w:br/>
      </w:r>
      <w:r w:rsidRPr="00BA7B7D">
        <w:rPr>
          <w:b w:val="0"/>
          <w:sz w:val="20"/>
        </w:rPr>
        <w:t xml:space="preserve">(Agenda sub-item </w:t>
      </w:r>
      <w:r>
        <w:rPr>
          <w:b w:val="0"/>
          <w:sz w:val="20"/>
        </w:rPr>
        <w:t>3</w:t>
      </w:r>
      <w:r w:rsidRPr="00BA7B7D">
        <w:rPr>
          <w:b w:val="0"/>
          <w:sz w:val="20"/>
        </w:rPr>
        <w:t>(</w:t>
      </w:r>
      <w:r>
        <w:rPr>
          <w:b w:val="0"/>
          <w:sz w:val="20"/>
        </w:rPr>
        <w:t>c</w:t>
      </w:r>
      <w:r w:rsidRPr="00BA7B7D">
        <w:rPr>
          <w:b w:val="0"/>
          <w:sz w:val="20"/>
        </w:rPr>
        <w:t>))</w:t>
      </w:r>
      <w:bookmarkEnd w:id="27"/>
    </w:p>
    <w:p w14:paraId="6C4FB5A1" w14:textId="4E390BD9" w:rsidR="00544DA1" w:rsidRDefault="00544DA1" w:rsidP="00DC7D0B">
      <w:pPr>
        <w:pStyle w:val="SingleTxtG"/>
        <w:numPr>
          <w:ilvl w:val="0"/>
          <w:numId w:val="9"/>
        </w:numPr>
        <w:ind w:left="1134" w:firstLine="0"/>
      </w:pPr>
      <w:r>
        <w:t xml:space="preserve">At </w:t>
      </w:r>
      <w:r w:rsidR="007279EC">
        <w:t xml:space="preserve">the </w:t>
      </w:r>
      <w:r>
        <w:t>1</w:t>
      </w:r>
      <w:r w:rsidRPr="003675BB">
        <w:rPr>
          <w:vertAlign w:val="superscript"/>
        </w:rPr>
        <w:t>st</w:t>
      </w:r>
      <w:r>
        <w:t xml:space="preserve"> meeting, the Chair informed Parties </w:t>
      </w:r>
      <w:r w:rsidRPr="00810967">
        <w:t>that the compilation and synthesis of the fourth biennial reports from Parties included in Annex I to the Convention ha</w:t>
      </w:r>
      <w:r>
        <w:t>d</w:t>
      </w:r>
      <w:r w:rsidRPr="00810967">
        <w:t xml:space="preserve"> been updated</w:t>
      </w:r>
      <w:r>
        <w:t>,</w:t>
      </w:r>
      <w:r w:rsidR="00082602" w:rsidRPr="00D50C78">
        <w:rPr>
          <w:rStyle w:val="FootnoteReference"/>
        </w:rPr>
        <w:footnoteReference w:id="12"/>
      </w:r>
      <w:r>
        <w:t xml:space="preserve"> </w:t>
      </w:r>
      <w:r w:rsidRPr="00810967">
        <w:t>reflect</w:t>
      </w:r>
      <w:r>
        <w:t>ing</w:t>
      </w:r>
      <w:r w:rsidRPr="00810967">
        <w:t xml:space="preserve"> recent submissions from two Parties and resubmissions from other Parties following the technical expert review.</w:t>
      </w:r>
      <w:r w:rsidRPr="00D50C78">
        <w:rPr>
          <w:rStyle w:val="FootnoteReference"/>
        </w:rPr>
        <w:t xml:space="preserve"> </w:t>
      </w:r>
    </w:p>
    <w:p w14:paraId="48F7E523" w14:textId="7D886769" w:rsidR="00544DA1" w:rsidRDefault="00544DA1" w:rsidP="00DC7D0B">
      <w:pPr>
        <w:pStyle w:val="SingleTxtG"/>
        <w:numPr>
          <w:ilvl w:val="0"/>
          <w:numId w:val="9"/>
        </w:numPr>
        <w:ind w:left="1134" w:firstLine="0"/>
      </w:pPr>
      <w:r>
        <w:t>At the same meeting, on a proposal by the Chair, the SBI agreed to defer consideration of sub-items 3(a</w:t>
      </w:r>
      <w:r w:rsidR="0049486D">
        <w:t>–</w:t>
      </w:r>
      <w:r>
        <w:t>c) to SBI 58.</w:t>
      </w:r>
    </w:p>
    <w:p w14:paraId="5D6E24A5" w14:textId="57B74F49" w:rsidR="009665C1" w:rsidRDefault="009665C1" w:rsidP="005A3495">
      <w:pPr>
        <w:pStyle w:val="RegHChG"/>
        <w:numPr>
          <w:ilvl w:val="0"/>
          <w:numId w:val="16"/>
        </w:numPr>
      </w:pPr>
      <w:bookmarkStart w:id="28" w:name="_Toc127367624"/>
      <w:r>
        <w:lastRenderedPageBreak/>
        <w:t xml:space="preserve">Reporting from Parties </w:t>
      </w:r>
      <w:r w:rsidR="005A3495">
        <w:t xml:space="preserve">not </w:t>
      </w:r>
      <w:r>
        <w:t>included in Annex I to the Convention</w:t>
      </w:r>
      <w:r>
        <w:br/>
      </w:r>
      <w:r w:rsidRPr="00A818C1">
        <w:rPr>
          <w:b w:val="0"/>
          <w:sz w:val="20"/>
        </w:rPr>
        <w:t xml:space="preserve">(Agenda item </w:t>
      </w:r>
      <w:r w:rsidR="005A3495">
        <w:rPr>
          <w:b w:val="0"/>
          <w:sz w:val="20"/>
        </w:rPr>
        <w:t>4</w:t>
      </w:r>
      <w:r w:rsidRPr="00A818C1">
        <w:rPr>
          <w:b w:val="0"/>
          <w:sz w:val="20"/>
        </w:rPr>
        <w:t>)</w:t>
      </w:r>
      <w:bookmarkEnd w:id="28"/>
    </w:p>
    <w:p w14:paraId="6580C24E" w14:textId="0559248E" w:rsidR="009665C1" w:rsidRDefault="008E4ABF" w:rsidP="00757527">
      <w:pPr>
        <w:pStyle w:val="RegH1G"/>
        <w:keepNext w:val="0"/>
        <w:numPr>
          <w:ilvl w:val="1"/>
          <w:numId w:val="15"/>
        </w:numPr>
      </w:pPr>
      <w:bookmarkStart w:id="29" w:name="_Toc127367625"/>
      <w:r>
        <w:t>Information contained in national communications from Parties not included in Annex I to the Convention</w:t>
      </w:r>
      <w:r w:rsidR="009665C1">
        <w:br/>
      </w:r>
      <w:r w:rsidR="009665C1" w:rsidRPr="00BA7B7D">
        <w:rPr>
          <w:b w:val="0"/>
          <w:sz w:val="20"/>
        </w:rPr>
        <w:t xml:space="preserve">(Agenda sub-item </w:t>
      </w:r>
      <w:r>
        <w:rPr>
          <w:b w:val="0"/>
          <w:sz w:val="20"/>
        </w:rPr>
        <w:t>4</w:t>
      </w:r>
      <w:r w:rsidR="009665C1" w:rsidRPr="00BA7B7D">
        <w:rPr>
          <w:b w:val="0"/>
          <w:sz w:val="20"/>
        </w:rPr>
        <w:t>(a)</w:t>
      </w:r>
      <w:r>
        <w:rPr>
          <w:b w:val="0"/>
          <w:sz w:val="20"/>
        </w:rPr>
        <w:t xml:space="preserve"> </w:t>
      </w:r>
      <w:r w:rsidRPr="00757527">
        <w:rPr>
          <w:b w:val="0"/>
          <w:sz w:val="20"/>
        </w:rPr>
        <w:t>held in abeyance</w:t>
      </w:r>
      <w:r w:rsidR="009665C1" w:rsidRPr="00BA7B7D">
        <w:rPr>
          <w:b w:val="0"/>
          <w:sz w:val="20"/>
        </w:rPr>
        <w:t>)</w:t>
      </w:r>
      <w:bookmarkEnd w:id="29"/>
    </w:p>
    <w:p w14:paraId="1D1241BE" w14:textId="0D2C8BAF" w:rsidR="00E81098" w:rsidRDefault="00E81098" w:rsidP="00757527">
      <w:pPr>
        <w:pStyle w:val="RegH1G"/>
        <w:keepNext w:val="0"/>
        <w:numPr>
          <w:ilvl w:val="1"/>
          <w:numId w:val="15"/>
        </w:numPr>
        <w:rPr>
          <w:b w:val="0"/>
          <w:sz w:val="20"/>
        </w:rPr>
      </w:pPr>
      <w:bookmarkStart w:id="30" w:name="_Toc127367626"/>
      <w:r w:rsidRPr="00C1457B">
        <w:t>Report of the Consultative Group of Experts</w:t>
      </w:r>
      <w:r>
        <w:br/>
      </w:r>
      <w:r w:rsidRPr="00BA7B7D">
        <w:rPr>
          <w:b w:val="0"/>
          <w:sz w:val="20"/>
        </w:rPr>
        <w:t xml:space="preserve">(Agenda sub-item </w:t>
      </w:r>
      <w:r>
        <w:rPr>
          <w:b w:val="0"/>
          <w:sz w:val="20"/>
        </w:rPr>
        <w:t>4</w:t>
      </w:r>
      <w:r w:rsidRPr="00BA7B7D">
        <w:rPr>
          <w:b w:val="0"/>
          <w:sz w:val="20"/>
        </w:rPr>
        <w:t>(</w:t>
      </w:r>
      <w:r>
        <w:rPr>
          <w:b w:val="0"/>
          <w:sz w:val="20"/>
        </w:rPr>
        <w:t>b</w:t>
      </w:r>
      <w:r w:rsidRPr="00BA7B7D">
        <w:rPr>
          <w:b w:val="0"/>
          <w:sz w:val="20"/>
        </w:rPr>
        <w:t>))</w:t>
      </w:r>
      <w:bookmarkEnd w:id="30"/>
    </w:p>
    <w:p w14:paraId="00F766F6" w14:textId="226CB561" w:rsidR="002A2140" w:rsidRPr="001A7E48" w:rsidRDefault="002A2140" w:rsidP="002A2140">
      <w:pPr>
        <w:pStyle w:val="RegH23G"/>
        <w:numPr>
          <w:ilvl w:val="2"/>
          <w:numId w:val="1"/>
        </w:numPr>
      </w:pPr>
      <w:r w:rsidRPr="001A7E48">
        <w:t>Proceedings</w:t>
      </w:r>
    </w:p>
    <w:p w14:paraId="42083ACE" w14:textId="1F2A54FA" w:rsidR="00E81098" w:rsidRPr="004E003F" w:rsidRDefault="00387796" w:rsidP="00885525">
      <w:pPr>
        <w:pStyle w:val="SingleTxtG"/>
        <w:numPr>
          <w:ilvl w:val="0"/>
          <w:numId w:val="9"/>
        </w:numPr>
        <w:ind w:left="1134" w:firstLine="0"/>
      </w:pPr>
      <w:r w:rsidRPr="001A7E48">
        <w:t xml:space="preserve">The SBI had before it </w:t>
      </w:r>
      <w:r w:rsidR="003F279B" w:rsidRPr="001A7E48">
        <w:t>documents FCCC/SBI/2022/16 and FCCC/SBI/2022/INF.12</w:t>
      </w:r>
      <w:r w:rsidR="006E6E01" w:rsidRPr="001A7E48">
        <w:t xml:space="preserve">. At </w:t>
      </w:r>
      <w:r w:rsidR="00C554A0" w:rsidRPr="001A7E48">
        <w:t>the</w:t>
      </w:r>
      <w:r w:rsidR="006E6E01" w:rsidRPr="001A7E48">
        <w:t xml:space="preserve"> </w:t>
      </w:r>
      <w:r w:rsidR="00DB6B1B">
        <w:t>1</w:t>
      </w:r>
      <w:r w:rsidR="00885525" w:rsidRPr="00885525">
        <w:rPr>
          <w:vertAlign w:val="superscript"/>
        </w:rPr>
        <w:t>st</w:t>
      </w:r>
      <w:r w:rsidR="00885525">
        <w:t xml:space="preserve"> </w:t>
      </w:r>
      <w:r w:rsidR="006E6E01" w:rsidRPr="001A7E48">
        <w:t xml:space="preserve">meeting, </w:t>
      </w:r>
      <w:r w:rsidR="00861528" w:rsidRPr="001A7E48">
        <w:t xml:space="preserve">the Chair invited a representative </w:t>
      </w:r>
      <w:r w:rsidR="00C554A0" w:rsidRPr="001A7E48">
        <w:t>of the CGE</w:t>
      </w:r>
      <w:r w:rsidR="003B38D0" w:rsidRPr="001A7E48">
        <w:t xml:space="preserve"> to deliver a brief oral report</w:t>
      </w:r>
      <w:r w:rsidR="003B38D0">
        <w:t xml:space="preserve"> on the work of the CGE.</w:t>
      </w:r>
      <w:r w:rsidR="000C0EA9" w:rsidRPr="00335B96">
        <w:rPr>
          <w:rStyle w:val="FootnoteReference"/>
          <w:rFonts w:eastAsia="SimSun"/>
          <w:lang w:eastAsia="zh-CN"/>
        </w:rPr>
        <w:footnoteReference w:id="13"/>
      </w:r>
      <w:r w:rsidR="009427D6">
        <w:t xml:space="preserve"> The SBI agreed to consider this matter in informal consultations co-facilitated by</w:t>
      </w:r>
      <w:r w:rsidR="009003F5">
        <w:t xml:space="preserve"> </w:t>
      </w:r>
      <w:r w:rsidR="00CA27C2" w:rsidRPr="00CA27C2">
        <w:t>Aaron Kirby (Australia)</w:t>
      </w:r>
      <w:r w:rsidR="00CA27C2">
        <w:t xml:space="preserve"> and </w:t>
      </w:r>
      <w:r w:rsidR="009003F5" w:rsidRPr="009003F5">
        <w:t>Sandra Motshwanedi</w:t>
      </w:r>
      <w:r w:rsidR="0026473F">
        <w:t xml:space="preserve"> (South Africa)</w:t>
      </w:r>
      <w:r w:rsidR="00CA27C2">
        <w:t>.</w:t>
      </w:r>
      <w:r w:rsidR="006502CB">
        <w:t xml:space="preserve"> </w:t>
      </w:r>
      <w:r w:rsidR="00084E13">
        <w:t>At its 3</w:t>
      </w:r>
      <w:r w:rsidR="00885525" w:rsidRPr="00885525">
        <w:rPr>
          <w:vertAlign w:val="superscript"/>
        </w:rPr>
        <w:t>rd</w:t>
      </w:r>
      <w:r w:rsidR="00885525">
        <w:t xml:space="preserve"> </w:t>
      </w:r>
      <w:r w:rsidR="00084E13">
        <w:t>meeting</w:t>
      </w:r>
      <w:r w:rsidR="00084E13" w:rsidRPr="004E003F">
        <w:t>,</w:t>
      </w:r>
      <w:r w:rsidR="000B0EFB" w:rsidRPr="004E003F">
        <w:t xml:space="preserve"> the SBI considered and adopted the conclusions below.</w:t>
      </w:r>
    </w:p>
    <w:p w14:paraId="5DD0E8D7" w14:textId="4FD3851D" w:rsidR="00D97FDF" w:rsidRPr="004E003F" w:rsidRDefault="00D97FDF" w:rsidP="00D97FDF">
      <w:pPr>
        <w:pStyle w:val="RegH23G"/>
        <w:numPr>
          <w:ilvl w:val="2"/>
          <w:numId w:val="1"/>
        </w:numPr>
      </w:pPr>
      <w:r w:rsidRPr="004E003F">
        <w:t>Conclusions</w:t>
      </w:r>
    </w:p>
    <w:p w14:paraId="77CB3FF7" w14:textId="6D61D388" w:rsidR="003C736A" w:rsidRPr="00AA78A4" w:rsidRDefault="003C736A" w:rsidP="00C42371">
      <w:pPr>
        <w:pStyle w:val="SingleTxtG"/>
        <w:numPr>
          <w:ilvl w:val="0"/>
          <w:numId w:val="9"/>
        </w:numPr>
        <w:ind w:left="1134" w:firstLine="0"/>
      </w:pPr>
      <w:r w:rsidRPr="00AA78A4">
        <w:t>The SBI</w:t>
      </w:r>
      <w:r>
        <w:t xml:space="preserve"> </w:t>
      </w:r>
      <w:r w:rsidRPr="00AA78A4">
        <w:t xml:space="preserve">welcomed the report </w:t>
      </w:r>
      <w:r>
        <w:t>on the progress of work in</w:t>
      </w:r>
      <w:r w:rsidRPr="00AA78A4">
        <w:t xml:space="preserve"> </w:t>
      </w:r>
      <w:r>
        <w:t>2022</w:t>
      </w:r>
      <w:r w:rsidRPr="00AA78A4">
        <w:t xml:space="preserve"> of the CGE</w:t>
      </w:r>
      <w:r>
        <w:t>.</w:t>
      </w:r>
      <w:r w:rsidRPr="00D87C9C">
        <w:rPr>
          <w:rStyle w:val="FootnoteReference"/>
          <w:rFonts w:eastAsia="SimSun"/>
          <w:lang w:eastAsia="zh-CN"/>
        </w:rPr>
        <w:footnoteReference w:id="14"/>
      </w:r>
    </w:p>
    <w:p w14:paraId="4B61D540" w14:textId="14B2F14F" w:rsidR="003C736A" w:rsidRDefault="003C736A" w:rsidP="00C42371">
      <w:pPr>
        <w:pStyle w:val="SingleTxtG"/>
        <w:numPr>
          <w:ilvl w:val="0"/>
          <w:numId w:val="9"/>
        </w:numPr>
        <w:ind w:left="1134" w:firstLine="0"/>
      </w:pPr>
      <w:r>
        <w:t xml:space="preserve">The SBI took note of the revised </w:t>
      </w:r>
      <w:r w:rsidRPr="00D74D29">
        <w:t xml:space="preserve">vision, mission and </w:t>
      </w:r>
      <w:r>
        <w:t xml:space="preserve">metrics to measure the progress as well as the </w:t>
      </w:r>
      <w:r w:rsidRPr="00D74D29">
        <w:t xml:space="preserve">strategic </w:t>
      </w:r>
      <w:r>
        <w:t>priorities of the CGE for 2020–2026,</w:t>
      </w:r>
      <w:r w:rsidRPr="00D87C9C">
        <w:rPr>
          <w:rStyle w:val="FootnoteReference"/>
          <w:rFonts w:eastAsia="SimSun"/>
          <w:lang w:eastAsia="zh-CN"/>
        </w:rPr>
        <w:footnoteReference w:id="15"/>
      </w:r>
      <w:r>
        <w:t xml:space="preserve"> which are intended to guide its provision of </w:t>
      </w:r>
      <w:r w:rsidRPr="00D74D29">
        <w:t>technical support and advice to developing country Parties</w:t>
      </w:r>
      <w:r>
        <w:t xml:space="preserve"> for</w:t>
      </w:r>
      <w:r w:rsidRPr="00D74D29">
        <w:t xml:space="preserve"> implement</w:t>
      </w:r>
      <w:r>
        <w:t>ing</w:t>
      </w:r>
      <w:r w:rsidRPr="00D74D29">
        <w:t xml:space="preserve"> </w:t>
      </w:r>
      <w:r>
        <w:t xml:space="preserve">the </w:t>
      </w:r>
      <w:r w:rsidRPr="00D74D29">
        <w:t xml:space="preserve">existing </w:t>
      </w:r>
      <w:r w:rsidR="00DC179C">
        <w:t xml:space="preserve">MRV </w:t>
      </w:r>
      <w:r w:rsidRPr="00D74D29">
        <w:t xml:space="preserve">arrangements </w:t>
      </w:r>
      <w:r>
        <w:t>under the Convention and</w:t>
      </w:r>
      <w:r w:rsidRPr="00D74D29">
        <w:t xml:space="preserve"> the </w:t>
      </w:r>
      <w:r w:rsidR="0034567E">
        <w:t>ETF</w:t>
      </w:r>
      <w:r w:rsidRPr="00D74D29">
        <w:t xml:space="preserve"> </w:t>
      </w:r>
      <w:r>
        <w:t xml:space="preserve">under the Paris Agreement, including supporting the establishment of institutional arrangements, </w:t>
      </w:r>
      <w:r w:rsidRPr="00D74D29">
        <w:t>in a smooth, timely and sustainable manner</w:t>
      </w:r>
      <w:r>
        <w:t xml:space="preserve">, and </w:t>
      </w:r>
      <w:r w:rsidRPr="00CB74B3">
        <w:t xml:space="preserve">invited the CGE to elaborate in its next annual report </w:t>
      </w:r>
      <w:r>
        <w:t xml:space="preserve">on </w:t>
      </w:r>
      <w:r w:rsidRPr="00CB74B3">
        <w:t xml:space="preserve">the relationship between the metrics </w:t>
      </w:r>
      <w:r>
        <w:t>for</w:t>
      </w:r>
      <w:r w:rsidRPr="00CB74B3">
        <w:t xml:space="preserve"> measur</w:t>
      </w:r>
      <w:r>
        <w:t>ing</w:t>
      </w:r>
      <w:r w:rsidRPr="00CB74B3">
        <w:t xml:space="preserve"> the progress and the terms of reference of the CGE </w:t>
      </w:r>
      <w:r>
        <w:t>as</w:t>
      </w:r>
      <w:r w:rsidRPr="00CB74B3">
        <w:t xml:space="preserve"> contained in the annex to decision 14/CP.26</w:t>
      </w:r>
      <w:r>
        <w:t>.</w:t>
      </w:r>
    </w:p>
    <w:p w14:paraId="033ECF19" w14:textId="72B18508" w:rsidR="003C736A" w:rsidRDefault="003C736A" w:rsidP="00C42371">
      <w:pPr>
        <w:pStyle w:val="SingleTxtG"/>
        <w:numPr>
          <w:ilvl w:val="0"/>
          <w:numId w:val="9"/>
        </w:numPr>
        <w:ind w:left="1134" w:firstLine="0"/>
      </w:pPr>
      <w:r>
        <w:t xml:space="preserve">The SBI extended its appreciation to the CGE for successfully implementing its workplan for 2022 and continuing to provide technical advice and support to developing country Parties for preparing their </w:t>
      </w:r>
      <w:r w:rsidR="00B96EB5">
        <w:t>NCs</w:t>
      </w:r>
      <w:r>
        <w:t xml:space="preserve">, </w:t>
      </w:r>
      <w:r w:rsidR="00DD5544">
        <w:t>BURs</w:t>
      </w:r>
      <w:r>
        <w:t xml:space="preserve"> and </w:t>
      </w:r>
      <w:r w:rsidR="00DD5544">
        <w:t>BTRs</w:t>
      </w:r>
      <w:r>
        <w:t>.</w:t>
      </w:r>
    </w:p>
    <w:p w14:paraId="1B9B9334" w14:textId="77777777" w:rsidR="003C736A" w:rsidRPr="00951BBA" w:rsidRDefault="003C736A" w:rsidP="00C42371">
      <w:pPr>
        <w:pStyle w:val="SingleTxtG"/>
        <w:numPr>
          <w:ilvl w:val="0"/>
          <w:numId w:val="9"/>
        </w:numPr>
        <w:ind w:left="1134" w:firstLine="0"/>
      </w:pPr>
      <w:bookmarkStart w:id="31" w:name="_Ref123895805"/>
      <w:r>
        <w:t>The SBI acknowledged the achievements of the CGE in implementing its workplan for 2022, in particular:</w:t>
      </w:r>
      <w:bookmarkEnd w:id="31"/>
      <w:r>
        <w:t xml:space="preserve"> </w:t>
      </w:r>
    </w:p>
    <w:p w14:paraId="3A6AF04F" w14:textId="29B21DBD" w:rsidR="003C736A" w:rsidRPr="00951BBA" w:rsidRDefault="003C736A" w:rsidP="00774456">
      <w:pPr>
        <w:pStyle w:val="RegSingleTxtG2"/>
        <w:numPr>
          <w:ilvl w:val="0"/>
          <w:numId w:val="40"/>
        </w:numPr>
        <w:ind w:left="1134" w:firstLine="567"/>
      </w:pPr>
      <w:bookmarkStart w:id="32" w:name="_Ref121405882"/>
      <w:r w:rsidRPr="00951BBA">
        <w:t xml:space="preserve">Training </w:t>
      </w:r>
      <w:r>
        <w:t xml:space="preserve">51 </w:t>
      </w:r>
      <w:r w:rsidRPr="00951BBA">
        <w:t xml:space="preserve">national experts </w:t>
      </w:r>
      <w:r>
        <w:t>from Asia and the Pacific, and Eastern Europe at</w:t>
      </w:r>
      <w:r w:rsidRPr="00951BBA">
        <w:t xml:space="preserve"> </w:t>
      </w:r>
      <w:r>
        <w:t xml:space="preserve">a </w:t>
      </w:r>
      <w:r w:rsidRPr="00951BBA">
        <w:t>regional hands-on training</w:t>
      </w:r>
      <w:r>
        <w:t xml:space="preserve"> workshop</w:t>
      </w:r>
      <w:r w:rsidRPr="00951BBA">
        <w:t xml:space="preserve"> on</w:t>
      </w:r>
      <w:r w:rsidRPr="00F10624">
        <w:t xml:space="preserve"> </w:t>
      </w:r>
      <w:r>
        <w:t>t</w:t>
      </w:r>
      <w:r w:rsidRPr="00F10624">
        <w:t xml:space="preserve">racking progress of </w:t>
      </w:r>
      <w:r w:rsidR="00D74D8C">
        <w:t xml:space="preserve">NDCs </w:t>
      </w:r>
      <w:r w:rsidRPr="00F10624">
        <w:t xml:space="preserve">under the </w:t>
      </w:r>
      <w:r w:rsidR="00D74D8C">
        <w:t>ETF</w:t>
      </w:r>
      <w:r w:rsidRPr="00951BBA">
        <w:t>;</w:t>
      </w:r>
      <w:r w:rsidRPr="00D87C9C">
        <w:rPr>
          <w:rStyle w:val="FootnoteReference"/>
        </w:rPr>
        <w:footnoteReference w:id="16"/>
      </w:r>
      <w:bookmarkEnd w:id="32"/>
    </w:p>
    <w:p w14:paraId="3391DCF1" w14:textId="77777777" w:rsidR="003C736A" w:rsidRPr="00951BBA" w:rsidRDefault="003C736A" w:rsidP="00B46896">
      <w:pPr>
        <w:pStyle w:val="RegSingleTxtG2"/>
        <w:numPr>
          <w:ilvl w:val="0"/>
          <w:numId w:val="40"/>
        </w:numPr>
        <w:ind w:left="1134" w:firstLine="567"/>
      </w:pPr>
      <w:r>
        <w:t>Hosting</w:t>
      </w:r>
      <w:r w:rsidRPr="00951BBA">
        <w:t xml:space="preserve"> </w:t>
      </w:r>
      <w:r>
        <w:t xml:space="preserve">a </w:t>
      </w:r>
      <w:r w:rsidRPr="00951BBA">
        <w:t xml:space="preserve">webinar series </w:t>
      </w:r>
      <w:r>
        <w:t>entitled</w:t>
      </w:r>
      <w:r w:rsidRPr="00951BBA">
        <w:t xml:space="preserve"> </w:t>
      </w:r>
      <w:r>
        <w:t>“</w:t>
      </w:r>
      <w:r w:rsidRPr="00C42371">
        <w:t>How climate transparency arrangements matter at the national level”, which was attended by 197 experts</w:t>
      </w:r>
      <w:r w:rsidRPr="00951BBA">
        <w:t>;</w:t>
      </w:r>
      <w:r w:rsidRPr="000E54C7">
        <w:rPr>
          <w:rStyle w:val="FootnoteReference"/>
        </w:rPr>
        <w:footnoteReference w:id="17"/>
      </w:r>
    </w:p>
    <w:p w14:paraId="7DD5E602" w14:textId="77777777" w:rsidR="003C736A" w:rsidRDefault="003C736A" w:rsidP="00B46896">
      <w:pPr>
        <w:pStyle w:val="RegSingleTxtG2"/>
        <w:numPr>
          <w:ilvl w:val="0"/>
          <w:numId w:val="40"/>
        </w:numPr>
        <w:ind w:left="1134" w:firstLine="567"/>
      </w:pPr>
      <w:r>
        <w:t>Adding two case stories, three video interviews and two animations on sustainable institutional arrangements to the CGE toolbox on institutional arrangements;</w:t>
      </w:r>
      <w:r w:rsidRPr="000E54C7">
        <w:rPr>
          <w:rStyle w:val="FootnoteReference"/>
        </w:rPr>
        <w:footnoteReference w:id="18"/>
      </w:r>
    </w:p>
    <w:p w14:paraId="11E5E07A" w14:textId="0387F617" w:rsidR="003C736A" w:rsidRPr="00951BBA" w:rsidRDefault="003C736A" w:rsidP="00B46896">
      <w:pPr>
        <w:pStyle w:val="RegSingleTxtG2"/>
        <w:numPr>
          <w:ilvl w:val="0"/>
          <w:numId w:val="40"/>
        </w:numPr>
        <w:ind w:left="1134" w:firstLine="567"/>
      </w:pPr>
      <w:r>
        <w:t>C</w:t>
      </w:r>
      <w:r w:rsidRPr="00951BBA">
        <w:t xml:space="preserve">ontinuing </w:t>
      </w:r>
      <w:r>
        <w:t xml:space="preserve">to offer </w:t>
      </w:r>
      <w:r w:rsidRPr="00951BBA">
        <w:t xml:space="preserve">the e-learning programme on </w:t>
      </w:r>
      <w:r w:rsidR="00A63556">
        <w:t>NCs</w:t>
      </w:r>
      <w:r>
        <w:t>;</w:t>
      </w:r>
      <w:r w:rsidRPr="000E54C7">
        <w:rPr>
          <w:rStyle w:val="FootnoteReference"/>
        </w:rPr>
        <w:footnoteReference w:id="19"/>
      </w:r>
    </w:p>
    <w:p w14:paraId="3AE164A3" w14:textId="11F8766C" w:rsidR="003C736A" w:rsidRDefault="003C736A" w:rsidP="00B46896">
      <w:pPr>
        <w:pStyle w:val="RegSingleTxtG2"/>
        <w:numPr>
          <w:ilvl w:val="0"/>
          <w:numId w:val="40"/>
        </w:numPr>
        <w:ind w:left="1134" w:firstLine="567"/>
      </w:pPr>
      <w:r w:rsidRPr="00951BBA">
        <w:lastRenderedPageBreak/>
        <w:t xml:space="preserve">Continuing to offer the training programme on the technical analysis of </w:t>
      </w:r>
      <w:r w:rsidR="00012F9E">
        <w:t>BURs</w:t>
      </w:r>
      <w:r w:rsidRPr="00951BBA">
        <w:t xml:space="preserve"> to experts on the UNFCCC roster of</w:t>
      </w:r>
      <w:r>
        <w:t xml:space="preserve"> experts</w:t>
      </w:r>
      <w:r w:rsidRPr="00E70ECD">
        <w:t>;</w:t>
      </w:r>
      <w:r w:rsidRPr="000E54C7">
        <w:rPr>
          <w:rStyle w:val="FootnoteReference"/>
        </w:rPr>
        <w:footnoteReference w:id="20"/>
      </w:r>
    </w:p>
    <w:p w14:paraId="73DEA385" w14:textId="77777777" w:rsidR="003C736A" w:rsidRDefault="003C736A" w:rsidP="00B46896">
      <w:pPr>
        <w:pStyle w:val="RegSingleTxtG2"/>
        <w:numPr>
          <w:ilvl w:val="0"/>
          <w:numId w:val="40"/>
        </w:numPr>
        <w:ind w:left="1134" w:firstLine="567"/>
      </w:pPr>
      <w:r w:rsidRPr="00E70ECD">
        <w:t xml:space="preserve">Undertaking targeted analytical work, such as compiling </w:t>
      </w:r>
      <w:r>
        <w:t xml:space="preserve">information on </w:t>
      </w:r>
      <w:r w:rsidRPr="00E70ECD">
        <w:t>problems, constraints, lessons learned</w:t>
      </w:r>
      <w:r>
        <w:t xml:space="preserve"> and capacity-building needs in relation to developing country Parties’ reporting;</w:t>
      </w:r>
      <w:r w:rsidRPr="000E54C7">
        <w:rPr>
          <w:rStyle w:val="FootnoteReference"/>
        </w:rPr>
        <w:footnoteReference w:id="21"/>
      </w:r>
    </w:p>
    <w:p w14:paraId="3F340B25" w14:textId="77777777" w:rsidR="003C736A" w:rsidRDefault="003C736A" w:rsidP="00B46896">
      <w:pPr>
        <w:pStyle w:val="RegSingleTxtG2"/>
        <w:numPr>
          <w:ilvl w:val="0"/>
          <w:numId w:val="40"/>
        </w:numPr>
        <w:ind w:left="1134" w:firstLine="567"/>
      </w:pPr>
      <w:r>
        <w:t>Participating as an observer in the technical assessment of submissions from Parties on their proposed forest reference emission levels and/or forest reference levels;</w:t>
      </w:r>
    </w:p>
    <w:p w14:paraId="4A9C5E96" w14:textId="219042A2" w:rsidR="003C736A" w:rsidRPr="00AA78A4" w:rsidRDefault="003C736A" w:rsidP="00B46896">
      <w:pPr>
        <w:pStyle w:val="RegSingleTxtG2"/>
        <w:numPr>
          <w:ilvl w:val="0"/>
          <w:numId w:val="40"/>
        </w:numPr>
        <w:ind w:left="1134" w:firstLine="567"/>
      </w:pPr>
      <w:r>
        <w:t>Increasing awareness of CGE activities</w:t>
      </w:r>
      <w:r w:rsidDel="00587B84">
        <w:t xml:space="preserve"> </w:t>
      </w:r>
      <w:r>
        <w:t>among stakeholders that</w:t>
      </w:r>
      <w:r w:rsidRPr="00E70ECD">
        <w:t xml:space="preserve"> are actively engaged in providing support to developing country</w:t>
      </w:r>
      <w:r>
        <w:t xml:space="preserve"> </w:t>
      </w:r>
      <w:r w:rsidRPr="00E70ECD">
        <w:t>Parties in the area</w:t>
      </w:r>
      <w:r>
        <w:t>s</w:t>
      </w:r>
      <w:r w:rsidRPr="00E70ECD">
        <w:t xml:space="preserve"> of </w:t>
      </w:r>
      <w:r w:rsidR="00695653">
        <w:t>MRV</w:t>
      </w:r>
      <w:r w:rsidR="00206C5E">
        <w:t xml:space="preserve"> </w:t>
      </w:r>
      <w:r>
        <w:t>and transparency</w:t>
      </w:r>
      <w:r w:rsidRPr="00E70ECD">
        <w:t>, including bilateral and multilateral entities</w:t>
      </w:r>
      <w:r>
        <w:t xml:space="preserve">, at special events on the margins of </w:t>
      </w:r>
      <w:r w:rsidR="00695653">
        <w:t xml:space="preserve">SB 56 and </w:t>
      </w:r>
      <w:r w:rsidR="00E36A89">
        <w:t>COP 27</w:t>
      </w:r>
      <w:r w:rsidRPr="00AA78A4">
        <w:t xml:space="preserve">, as well as </w:t>
      </w:r>
      <w:r>
        <w:t>via</w:t>
      </w:r>
      <w:r w:rsidRPr="00AA78A4">
        <w:t xml:space="preserve"> </w:t>
      </w:r>
      <w:r>
        <w:t>the CGE</w:t>
      </w:r>
      <w:r w:rsidRPr="00AA78A4">
        <w:t xml:space="preserve"> website and interactive online platform.</w:t>
      </w:r>
    </w:p>
    <w:p w14:paraId="6BE579A8" w14:textId="74F41057" w:rsidR="003C736A" w:rsidRDefault="003C736A" w:rsidP="00C42371">
      <w:pPr>
        <w:pStyle w:val="SingleTxtG"/>
        <w:numPr>
          <w:ilvl w:val="0"/>
          <w:numId w:val="9"/>
        </w:numPr>
        <w:ind w:left="1134" w:firstLine="0"/>
      </w:pPr>
      <w:r w:rsidRPr="00C30315">
        <w:t>The SBI requested</w:t>
      </w:r>
      <w:r>
        <w:t xml:space="preserve"> the CGE to clearly reflect, in its next and subsequent annual progress reports to the SBI, </w:t>
      </w:r>
      <w:r w:rsidRPr="00BE1026">
        <w:t>how it has fulfilled its mandates</w:t>
      </w:r>
      <w:r>
        <w:t>,</w:t>
      </w:r>
      <w:r w:rsidRPr="00C42371">
        <w:t xml:space="preserve"> contained in the annex to decision 14/CP.26,</w:t>
      </w:r>
      <w:r w:rsidRPr="00BE1026">
        <w:t xml:space="preserve"> to support implementation of the </w:t>
      </w:r>
      <w:r w:rsidRPr="00C42371">
        <w:t xml:space="preserve">existing </w:t>
      </w:r>
      <w:r w:rsidR="00CF6012">
        <w:t>MRV</w:t>
      </w:r>
      <w:r w:rsidR="00F41A8A">
        <w:t xml:space="preserve"> </w:t>
      </w:r>
      <w:r w:rsidRPr="00C42371">
        <w:t xml:space="preserve">arrangements under the Convention by </w:t>
      </w:r>
      <w:r w:rsidR="00D529F0">
        <w:t xml:space="preserve">non-Annex I </w:t>
      </w:r>
      <w:r w:rsidRPr="00C42371">
        <w:t xml:space="preserve">Parties and to support implementation of the </w:t>
      </w:r>
      <w:r w:rsidR="00CF6012">
        <w:t>ETF</w:t>
      </w:r>
      <w:r w:rsidR="000E77BB">
        <w:t xml:space="preserve"> </w:t>
      </w:r>
      <w:r w:rsidRPr="00C42371">
        <w:t>under Article 13 of the Paris Agreement</w:t>
      </w:r>
      <w:r>
        <w:t>.</w:t>
      </w:r>
    </w:p>
    <w:p w14:paraId="5D7901B7" w14:textId="77777777" w:rsidR="003C736A" w:rsidRDefault="003C736A" w:rsidP="00C42371">
      <w:pPr>
        <w:pStyle w:val="SingleTxtG"/>
        <w:numPr>
          <w:ilvl w:val="0"/>
          <w:numId w:val="9"/>
        </w:numPr>
        <w:ind w:left="1134" w:firstLine="0"/>
      </w:pPr>
      <w:r>
        <w:t xml:space="preserve">The SBI also requested the CGE to enhance its provision of technical advice and support to developing country Parties for reporting information pursuant to decision 18/CMA.1, annex, chapters III–IV. </w:t>
      </w:r>
    </w:p>
    <w:p w14:paraId="0643A1AD" w14:textId="77777777" w:rsidR="003C736A" w:rsidRDefault="003C736A" w:rsidP="00C42371">
      <w:pPr>
        <w:pStyle w:val="SingleTxtG"/>
        <w:numPr>
          <w:ilvl w:val="0"/>
          <w:numId w:val="9"/>
        </w:numPr>
        <w:ind w:left="1134" w:firstLine="0"/>
      </w:pPr>
      <w:r>
        <w:t xml:space="preserve">The SBI acknowledged the efforts of the CGE in 2022 to strengthen its collaboration with other UNFCCC constituted bodies and requested the CGE to continue its collaboration with other UNFCCC constituted bodies and international organizations on developing tools and technical materials with a view to increasing efficiency and avoiding duplication of work, as appropriate. </w:t>
      </w:r>
    </w:p>
    <w:p w14:paraId="6B9E154E" w14:textId="524F6F78" w:rsidR="003C736A" w:rsidRDefault="003C736A" w:rsidP="00C42371">
      <w:pPr>
        <w:pStyle w:val="SingleTxtG"/>
        <w:numPr>
          <w:ilvl w:val="0"/>
          <w:numId w:val="9"/>
        </w:numPr>
        <w:ind w:left="1134" w:firstLine="0"/>
      </w:pPr>
      <w:r>
        <w:t xml:space="preserve">The SBI expressed its gratitude to the Government of Armenia for hosting the regional hands-on training workshop </w:t>
      </w:r>
      <w:r w:rsidRPr="00C42371">
        <w:t xml:space="preserve">referred to in </w:t>
      </w:r>
      <w:r w:rsidRPr="00C14D03">
        <w:t>paragraph</w:t>
      </w:r>
      <w:r w:rsidR="002711BD" w:rsidRPr="00C14D03">
        <w:t xml:space="preserve"> </w:t>
      </w:r>
      <w:r w:rsidR="00FB543D" w:rsidRPr="00C14D03">
        <w:fldChar w:fldCharType="begin"/>
      </w:r>
      <w:r w:rsidR="00FB543D" w:rsidRPr="00C14D03">
        <w:instrText xml:space="preserve"> REF _Ref123895805 \r \p \h </w:instrText>
      </w:r>
      <w:r w:rsidR="00C14D03">
        <w:instrText xml:space="preserve"> \* MERGEFORMAT </w:instrText>
      </w:r>
      <w:r w:rsidR="00FB543D" w:rsidRPr="00C14D03">
        <w:fldChar w:fldCharType="separate"/>
      </w:r>
      <w:r w:rsidR="00D00EB9">
        <w:t>23 above</w:t>
      </w:r>
      <w:r w:rsidR="00FB543D" w:rsidRPr="00C14D03">
        <w:fldChar w:fldCharType="end"/>
      </w:r>
      <w:r w:rsidR="00FB543D" w:rsidRPr="00C14D03">
        <w:t>.</w:t>
      </w:r>
    </w:p>
    <w:p w14:paraId="2AA438AA" w14:textId="77777777" w:rsidR="003C736A" w:rsidRDefault="003C736A" w:rsidP="00C42371">
      <w:pPr>
        <w:pStyle w:val="SingleTxtG"/>
        <w:numPr>
          <w:ilvl w:val="0"/>
          <w:numId w:val="9"/>
        </w:numPr>
        <w:ind w:left="1134" w:firstLine="0"/>
      </w:pPr>
      <w:r>
        <w:t>The SBI extended its appreciation to the Parties that provided financial contributions to support the work of the CGE in 2022.</w:t>
      </w:r>
    </w:p>
    <w:p w14:paraId="36202A2E" w14:textId="09F3FE8D" w:rsidR="00F14877" w:rsidRDefault="00F14877" w:rsidP="00F14877">
      <w:pPr>
        <w:pStyle w:val="RegH1G"/>
        <w:numPr>
          <w:ilvl w:val="1"/>
          <w:numId w:val="15"/>
        </w:numPr>
      </w:pPr>
      <w:bookmarkStart w:id="33" w:name="_Toc127367627"/>
      <w:r>
        <w:t>Provision of financial and technical support</w:t>
      </w:r>
      <w:r>
        <w:br/>
      </w:r>
      <w:r w:rsidRPr="00BA7B7D">
        <w:rPr>
          <w:b w:val="0"/>
          <w:sz w:val="20"/>
        </w:rPr>
        <w:t xml:space="preserve">(Agenda sub-item </w:t>
      </w:r>
      <w:r>
        <w:rPr>
          <w:b w:val="0"/>
          <w:sz w:val="20"/>
        </w:rPr>
        <w:t>4</w:t>
      </w:r>
      <w:r w:rsidRPr="00BA7B7D">
        <w:rPr>
          <w:b w:val="0"/>
          <w:sz w:val="20"/>
        </w:rPr>
        <w:t>(</w:t>
      </w:r>
      <w:r>
        <w:rPr>
          <w:b w:val="0"/>
          <w:sz w:val="20"/>
        </w:rPr>
        <w:t>c</w:t>
      </w:r>
      <w:r w:rsidRPr="00BA7B7D">
        <w:rPr>
          <w:b w:val="0"/>
          <w:sz w:val="20"/>
        </w:rPr>
        <w:t>))</w:t>
      </w:r>
      <w:bookmarkEnd w:id="33"/>
    </w:p>
    <w:p w14:paraId="5507A5C1" w14:textId="2B2E2F14" w:rsidR="00C1457B" w:rsidRDefault="00C1457B" w:rsidP="00994787">
      <w:pPr>
        <w:pStyle w:val="RegH23G"/>
        <w:numPr>
          <w:ilvl w:val="2"/>
          <w:numId w:val="15"/>
        </w:numPr>
      </w:pPr>
      <w:r w:rsidRPr="001A7E48">
        <w:t>Proceedings</w:t>
      </w:r>
    </w:p>
    <w:p w14:paraId="5B6BD491" w14:textId="419E97E3" w:rsidR="00994787" w:rsidRPr="006E4772" w:rsidRDefault="00F26A86" w:rsidP="00D87C9C">
      <w:pPr>
        <w:pStyle w:val="SingleTxtG"/>
        <w:numPr>
          <w:ilvl w:val="0"/>
          <w:numId w:val="9"/>
        </w:numPr>
        <w:ind w:left="1134" w:firstLine="0"/>
      </w:pPr>
      <w:r w:rsidRPr="001A7E48">
        <w:t>The SBI had before it documents</w:t>
      </w:r>
      <w:r>
        <w:t xml:space="preserve"> FCCC/CP/2022/5</w:t>
      </w:r>
      <w:r w:rsidR="002F364A">
        <w:t xml:space="preserve"> and FCCC/SBI/2022/INF.15. </w:t>
      </w:r>
      <w:r w:rsidR="002F364A" w:rsidRPr="001A7E48">
        <w:t xml:space="preserve">At the </w:t>
      </w:r>
      <w:r w:rsidR="002F364A">
        <w:t>1</w:t>
      </w:r>
      <w:r w:rsidR="00D87C9C" w:rsidRPr="00D87C9C">
        <w:rPr>
          <w:vertAlign w:val="superscript"/>
        </w:rPr>
        <w:t>st</w:t>
      </w:r>
      <w:r w:rsidR="00D87C9C">
        <w:t xml:space="preserve"> </w:t>
      </w:r>
      <w:r w:rsidR="002F364A" w:rsidRPr="001A7E48">
        <w:t xml:space="preserve">meeting, the Chair invited a representative of the </w:t>
      </w:r>
      <w:r w:rsidR="00DB6B1B">
        <w:t>GEF</w:t>
      </w:r>
      <w:r w:rsidR="002F364A" w:rsidRPr="001A7E48">
        <w:t xml:space="preserve"> to deliver a brief oral report</w:t>
      </w:r>
      <w:r w:rsidR="002F364A">
        <w:t xml:space="preserve"> on </w:t>
      </w:r>
      <w:r w:rsidR="00534F0E">
        <w:t xml:space="preserve">its </w:t>
      </w:r>
      <w:r w:rsidR="002F364A">
        <w:t>work</w:t>
      </w:r>
      <w:r w:rsidR="00DB6B1B">
        <w:t>.</w:t>
      </w:r>
      <w:r w:rsidR="00DB6B1B" w:rsidRPr="00D87C9C">
        <w:rPr>
          <w:rStyle w:val="FootnoteReference"/>
          <w:rFonts w:eastAsia="SimSun"/>
          <w:lang w:eastAsia="zh-CN"/>
        </w:rPr>
        <w:footnoteReference w:id="22"/>
      </w:r>
      <w:r w:rsidR="00A55B94">
        <w:t xml:space="preserve"> </w:t>
      </w:r>
      <w:r w:rsidR="006F6D04">
        <w:t>At the same meeting, t</w:t>
      </w:r>
      <w:r w:rsidR="00A55B94">
        <w:t>he SBI agreed to consider this matter in informal consultations co-facilitated by</w:t>
      </w:r>
      <w:r w:rsidR="008D7D2E">
        <w:t xml:space="preserve"> </w:t>
      </w:r>
      <w:r w:rsidR="008D7D2E" w:rsidRPr="006E4772">
        <w:t>Helen Plume (New Zealand)</w:t>
      </w:r>
      <w:r w:rsidR="005D3D85" w:rsidRPr="006E4772">
        <w:t xml:space="preserve"> and Tian Wang (China).</w:t>
      </w:r>
      <w:r w:rsidR="00B627E0" w:rsidRPr="006E4772">
        <w:t xml:space="preserve"> At its 3</w:t>
      </w:r>
      <w:r w:rsidR="00D87C9C" w:rsidRPr="006E4772">
        <w:rPr>
          <w:vertAlign w:val="superscript"/>
        </w:rPr>
        <w:t>rd</w:t>
      </w:r>
      <w:r w:rsidR="00D87C9C" w:rsidRPr="006E4772">
        <w:t xml:space="preserve"> </w:t>
      </w:r>
      <w:r w:rsidR="00B627E0" w:rsidRPr="006E4772">
        <w:t>meeting, the SBI considered and adopted the conclusions below.</w:t>
      </w:r>
    </w:p>
    <w:p w14:paraId="60843DD9" w14:textId="0F923541" w:rsidR="00C1457B" w:rsidRPr="006E4772" w:rsidRDefault="00C1457B" w:rsidP="00C1457B">
      <w:pPr>
        <w:pStyle w:val="RegH23G"/>
        <w:numPr>
          <w:ilvl w:val="2"/>
          <w:numId w:val="15"/>
        </w:numPr>
      </w:pPr>
      <w:r w:rsidRPr="006E4772">
        <w:t>Conclusions</w:t>
      </w:r>
    </w:p>
    <w:p w14:paraId="3C15A06D" w14:textId="4C8DCE4A" w:rsidR="00AE6BC5" w:rsidRPr="00491D0B" w:rsidRDefault="00AE6BC5" w:rsidP="00D87C9C">
      <w:pPr>
        <w:pStyle w:val="SingleTxtG"/>
        <w:numPr>
          <w:ilvl w:val="0"/>
          <w:numId w:val="9"/>
        </w:numPr>
        <w:ind w:left="1134" w:firstLine="0"/>
      </w:pPr>
      <w:r w:rsidRPr="006E4772">
        <w:t>The SBI</w:t>
      </w:r>
      <w:r w:rsidRPr="00491D0B">
        <w:t xml:space="preserve"> </w:t>
      </w:r>
      <w:r>
        <w:t>welcomed</w:t>
      </w:r>
      <w:r w:rsidRPr="00491D0B">
        <w:t xml:space="preserve"> the information provided by the GEF in its report t</w:t>
      </w:r>
      <w:r w:rsidR="00543752">
        <w:t xml:space="preserve">o </w:t>
      </w:r>
      <w:r w:rsidR="003411FB">
        <w:t>COP 27</w:t>
      </w:r>
      <w:r>
        <w:t>,</w:t>
      </w:r>
      <w:r w:rsidRPr="00D87C9C">
        <w:rPr>
          <w:rStyle w:val="FootnoteReference"/>
          <w:rFonts w:eastAsia="SimSun"/>
          <w:lang w:eastAsia="zh-CN"/>
        </w:rPr>
        <w:footnoteReference w:id="23"/>
      </w:r>
      <w:r>
        <w:t xml:space="preserve"> </w:t>
      </w:r>
      <w:r w:rsidRPr="00491D0B">
        <w:t>on:</w:t>
      </w:r>
    </w:p>
    <w:p w14:paraId="24B845EC" w14:textId="44B7C866" w:rsidR="00AE6BC5" w:rsidRDefault="00AE6BC5" w:rsidP="00C774B0">
      <w:pPr>
        <w:pStyle w:val="RegSingleTxtG2"/>
        <w:numPr>
          <w:ilvl w:val="0"/>
          <w:numId w:val="42"/>
        </w:numPr>
        <w:ind w:left="1134" w:firstLine="567"/>
      </w:pPr>
      <w:r>
        <w:t>O</w:t>
      </w:r>
      <w:r w:rsidRPr="00491D0B">
        <w:t>peration</w:t>
      </w:r>
      <w:r>
        <w:t>alization</w:t>
      </w:r>
      <w:r w:rsidRPr="00491D0B">
        <w:t xml:space="preserve"> of the CBIT, including its programming and implementation modalities, and the voluntary contributions pledged by several countries;</w:t>
      </w:r>
    </w:p>
    <w:p w14:paraId="4C5F3DC9" w14:textId="7C35C24B" w:rsidR="00AE6BC5" w:rsidRPr="00EE7F8F" w:rsidRDefault="00AE6BC5" w:rsidP="00FE0866">
      <w:pPr>
        <w:pStyle w:val="RegSingleTxtG2"/>
        <w:numPr>
          <w:ilvl w:val="0"/>
          <w:numId w:val="42"/>
        </w:numPr>
        <w:ind w:left="1134" w:firstLine="567"/>
      </w:pPr>
      <w:r w:rsidRPr="00EE7F8F">
        <w:lastRenderedPageBreak/>
        <w:t xml:space="preserve">Financial support requested, approved and provided for the preparation of NCs and BURs by </w:t>
      </w:r>
      <w:r w:rsidR="00D529F0">
        <w:t xml:space="preserve">non-Annex I </w:t>
      </w:r>
      <w:r w:rsidRPr="00EE7F8F">
        <w:t>Parties</w:t>
      </w:r>
      <w:r>
        <w:t>,</w:t>
      </w:r>
      <w:r w:rsidRPr="00EE7F8F">
        <w:t xml:space="preserve"> including support provided through the </w:t>
      </w:r>
      <w:r>
        <w:t xml:space="preserve">CBIT </w:t>
      </w:r>
      <w:r w:rsidRPr="00EE7F8F">
        <w:t>Global Coordination Platform</w:t>
      </w:r>
      <w:r>
        <w:t>.</w:t>
      </w:r>
      <w:r w:rsidRPr="00D87C9C">
        <w:rPr>
          <w:rStyle w:val="FootnoteReference"/>
        </w:rPr>
        <w:footnoteReference w:id="24"/>
      </w:r>
    </w:p>
    <w:p w14:paraId="7CD213B2" w14:textId="356BA77D" w:rsidR="00AE6BC5" w:rsidRDefault="00AE6BC5" w:rsidP="00D87C9C">
      <w:pPr>
        <w:pStyle w:val="SingleTxtG"/>
        <w:numPr>
          <w:ilvl w:val="0"/>
          <w:numId w:val="9"/>
        </w:numPr>
        <w:ind w:left="1134" w:firstLine="0"/>
      </w:pPr>
      <w:r>
        <w:t>The SBI noted</w:t>
      </w:r>
      <w:r w:rsidRPr="0038233E">
        <w:t xml:space="preserve"> the</w:t>
      </w:r>
      <w:r>
        <w:t xml:space="preserve"> increase in </w:t>
      </w:r>
      <w:r w:rsidRPr="00A47772">
        <w:t>the allocation to the climate change focal area set</w:t>
      </w:r>
      <w:r w:rsidR="00A136EA">
        <w:t xml:space="preserve"> </w:t>
      </w:r>
      <w:r w:rsidRPr="00A47772">
        <w:t xml:space="preserve">aside </w:t>
      </w:r>
      <w:r>
        <w:t>for enabling activities, including the CBIT, from USD 165</w:t>
      </w:r>
      <w:r w:rsidRPr="00E63895">
        <w:t xml:space="preserve"> million in </w:t>
      </w:r>
      <w:r>
        <w:t>the seventh</w:t>
      </w:r>
      <w:r w:rsidRPr="00E63895">
        <w:t xml:space="preserve"> </w:t>
      </w:r>
      <w:r>
        <w:t xml:space="preserve">GEF replenishment cycle </w:t>
      </w:r>
      <w:r w:rsidRPr="00E63895">
        <w:t xml:space="preserve">to </w:t>
      </w:r>
      <w:r>
        <w:t>USD 220</w:t>
      </w:r>
      <w:r w:rsidRPr="00E63895">
        <w:t xml:space="preserve"> million in </w:t>
      </w:r>
      <w:r>
        <w:t>the eighth.</w:t>
      </w:r>
      <w:r w:rsidRPr="00D87C9C">
        <w:rPr>
          <w:rStyle w:val="FootnoteReference"/>
          <w:rFonts w:eastAsia="SimSun"/>
          <w:lang w:eastAsia="zh-CN"/>
        </w:rPr>
        <w:footnoteReference w:id="25"/>
      </w:r>
    </w:p>
    <w:p w14:paraId="224A7F0A" w14:textId="02AEEAD5" w:rsidR="00AE6BC5" w:rsidRDefault="00AE6BC5" w:rsidP="00D87C9C">
      <w:pPr>
        <w:pStyle w:val="SingleTxtG"/>
        <w:numPr>
          <w:ilvl w:val="0"/>
          <w:numId w:val="9"/>
        </w:numPr>
        <w:ind w:left="1134" w:firstLine="0"/>
      </w:pPr>
      <w:r>
        <w:t xml:space="preserve">The SBI underscored the importance of providing adequate and predictable financial and technical support to developing country Parties to meet their </w:t>
      </w:r>
      <w:r w:rsidR="00514D70">
        <w:t>MRV</w:t>
      </w:r>
      <w:r w:rsidRPr="00A13303">
        <w:t xml:space="preserve"> </w:t>
      </w:r>
      <w:r>
        <w:t>requirements under the Convention and build and enhance their institutional and technical capacity on a continuous basis.</w:t>
      </w:r>
    </w:p>
    <w:p w14:paraId="1EF8615A" w14:textId="77777777" w:rsidR="00AE6BC5" w:rsidRDefault="00AE6BC5" w:rsidP="00D87C9C">
      <w:pPr>
        <w:pStyle w:val="SingleTxtG"/>
        <w:numPr>
          <w:ilvl w:val="0"/>
          <w:numId w:val="9"/>
        </w:numPr>
        <w:ind w:left="1134" w:firstLine="0"/>
      </w:pPr>
      <w:r>
        <w:t>The SBI noted the importance of providing timely responses to requests from developing country Parties and recalled paragraphs 8–9 of decision 10/CP.23, which encouraged the GEF to provide adequate support for reporting under the Convention to assist developing country Parties in submitting requests and to further consider ways to improve its access modalities for developing country Parties seeking such support.</w:t>
      </w:r>
    </w:p>
    <w:p w14:paraId="39BB6E72" w14:textId="77777777" w:rsidR="00AE6BC5" w:rsidRDefault="00AE6BC5" w:rsidP="00D87C9C">
      <w:pPr>
        <w:pStyle w:val="SingleTxtG"/>
        <w:numPr>
          <w:ilvl w:val="0"/>
          <w:numId w:val="9"/>
        </w:numPr>
        <w:ind w:left="1134" w:firstLine="0"/>
      </w:pPr>
      <w:r>
        <w:t>The SBI</w:t>
      </w:r>
      <w:r w:rsidRPr="00F37371">
        <w:t xml:space="preserve"> </w:t>
      </w:r>
      <w:r>
        <w:t>also noted the improved procedures of the GEF for providing support to developing country Parties and, recalling paragraph 4 of decision 13/CP.25, further noted the invitation to the GEF and its implementing agencies to continue efforts to minimize the time between approval of project concepts, the development and approval of the related projects for preparing NCs and BURs, and the disbursement of funds.</w:t>
      </w:r>
    </w:p>
    <w:p w14:paraId="6688E075" w14:textId="77777777" w:rsidR="00AE6BC5" w:rsidRPr="00F74AB5" w:rsidRDefault="00AE6BC5" w:rsidP="00D87C9C">
      <w:pPr>
        <w:pStyle w:val="SingleTxtG"/>
        <w:numPr>
          <w:ilvl w:val="0"/>
          <w:numId w:val="9"/>
        </w:numPr>
        <w:ind w:left="1134" w:firstLine="0"/>
      </w:pPr>
      <w:r w:rsidRPr="00F37371">
        <w:t xml:space="preserve">The SBI noted the efforts of the GEF </w:t>
      </w:r>
      <w:r>
        <w:t>to</w:t>
      </w:r>
      <w:r w:rsidRPr="00F37371">
        <w:t xml:space="preserve"> improv</w:t>
      </w:r>
      <w:r>
        <w:t>e</w:t>
      </w:r>
      <w:r w:rsidRPr="00F37371">
        <w:t xml:space="preserve"> and streamlin</w:t>
      </w:r>
      <w:r>
        <w:t>e</w:t>
      </w:r>
      <w:r w:rsidRPr="00F37371">
        <w:t xml:space="preserve"> its application process </w:t>
      </w:r>
      <w:r>
        <w:t xml:space="preserve">for preparing reports under the Convention </w:t>
      </w:r>
      <w:r w:rsidRPr="00F37371">
        <w:t xml:space="preserve">and highlighted the importance of </w:t>
      </w:r>
      <w:r w:rsidRPr="00F74AB5">
        <w:t>continuing such efforts.</w:t>
      </w:r>
    </w:p>
    <w:p w14:paraId="2C17C890" w14:textId="7E054424" w:rsidR="00AE6BC5" w:rsidRPr="00F74AB5" w:rsidRDefault="00AE6BC5" w:rsidP="00D87C9C">
      <w:pPr>
        <w:pStyle w:val="SingleTxtG"/>
        <w:numPr>
          <w:ilvl w:val="0"/>
          <w:numId w:val="9"/>
        </w:numPr>
        <w:ind w:left="1134" w:firstLine="0"/>
      </w:pPr>
      <w:r w:rsidRPr="00F74AB5">
        <w:t xml:space="preserve">The SBI </w:t>
      </w:r>
      <w:r>
        <w:t>also</w:t>
      </w:r>
      <w:r w:rsidRPr="00F74AB5">
        <w:t xml:space="preserve"> noted that, as at 11 November 2022, 419 NCs (i.e. 154 first, 145 second, 96 third, 20 fourth, 3 fifth and 1 sixth NC) and 154 BURs (i.e. 82 first, 37 second, 24 third, 10 fourth and 1 fifth BUR) had been submitted by </w:t>
      </w:r>
      <w:r w:rsidR="00D529F0">
        <w:t xml:space="preserve">non-Annex I </w:t>
      </w:r>
      <w:r w:rsidRPr="00F74AB5">
        <w:t>Parties, with the submission of an additional 7 third and 1</w:t>
      </w:r>
      <w:r>
        <w:t>4</w:t>
      </w:r>
      <w:r w:rsidRPr="00F74AB5">
        <w:t xml:space="preserve"> fourth NCs, and 1</w:t>
      </w:r>
      <w:r>
        <w:t>4</w:t>
      </w:r>
      <w:r w:rsidRPr="00F74AB5">
        <w:t xml:space="preserve"> first, 2 second, 1 third, 1 fourth and 1 fifth BUR, expected by the end of 2022.</w:t>
      </w:r>
      <w:r w:rsidRPr="00D87C9C">
        <w:rPr>
          <w:rStyle w:val="FootnoteReference"/>
          <w:rFonts w:eastAsia="SimSun"/>
          <w:lang w:eastAsia="zh-CN"/>
        </w:rPr>
        <w:footnoteReference w:id="26"/>
      </w:r>
    </w:p>
    <w:p w14:paraId="345DAC11" w14:textId="5F94079C" w:rsidR="003D2792" w:rsidRDefault="003D2792" w:rsidP="003D2792">
      <w:pPr>
        <w:pStyle w:val="RegH1G"/>
        <w:numPr>
          <w:ilvl w:val="1"/>
          <w:numId w:val="15"/>
        </w:numPr>
      </w:pPr>
      <w:bookmarkStart w:id="34" w:name="_Toc127367628"/>
      <w:r w:rsidRPr="005513F6">
        <w:t>Summary</w:t>
      </w:r>
      <w:r>
        <w:t xml:space="preserve"> reports on the technical analysis of biennial update reports of Parties not included in Annex I to the Convention</w:t>
      </w:r>
      <w:r>
        <w:br/>
      </w:r>
      <w:r w:rsidRPr="00BA7B7D">
        <w:rPr>
          <w:b w:val="0"/>
          <w:sz w:val="20"/>
        </w:rPr>
        <w:t xml:space="preserve">(Agenda sub-item </w:t>
      </w:r>
      <w:r>
        <w:rPr>
          <w:b w:val="0"/>
          <w:sz w:val="20"/>
        </w:rPr>
        <w:t>4</w:t>
      </w:r>
      <w:r w:rsidRPr="00BA7B7D">
        <w:rPr>
          <w:b w:val="0"/>
          <w:sz w:val="20"/>
        </w:rPr>
        <w:t>(</w:t>
      </w:r>
      <w:r>
        <w:rPr>
          <w:b w:val="0"/>
          <w:sz w:val="20"/>
        </w:rPr>
        <w:t>d</w:t>
      </w:r>
      <w:r w:rsidRPr="00BA7B7D">
        <w:rPr>
          <w:b w:val="0"/>
          <w:sz w:val="20"/>
        </w:rPr>
        <w:t>))</w:t>
      </w:r>
      <w:bookmarkEnd w:id="34"/>
    </w:p>
    <w:p w14:paraId="0A8BA1C5" w14:textId="2B142233" w:rsidR="002D40E3" w:rsidRDefault="002D40E3" w:rsidP="00C26948">
      <w:pPr>
        <w:pStyle w:val="SingleTxtG"/>
        <w:numPr>
          <w:ilvl w:val="0"/>
          <w:numId w:val="9"/>
        </w:numPr>
        <w:ind w:left="1134" w:firstLine="0"/>
      </w:pPr>
      <w:r>
        <w:t>At its 1</w:t>
      </w:r>
      <w:r w:rsidR="00C26948" w:rsidRPr="00C26948">
        <w:rPr>
          <w:vertAlign w:val="superscript"/>
        </w:rPr>
        <w:t>st</w:t>
      </w:r>
      <w:r w:rsidR="00C26948">
        <w:t xml:space="preserve"> </w:t>
      </w:r>
      <w:r>
        <w:t xml:space="preserve">meeting, the SBI took note of the summary reports finalized </w:t>
      </w:r>
      <w:r w:rsidR="00925717">
        <w:t>by</w:t>
      </w:r>
      <w:r>
        <w:t xml:space="preserve"> 2</w:t>
      </w:r>
      <w:r w:rsidR="008063BC">
        <w:t>4</w:t>
      </w:r>
      <w:r>
        <w:t xml:space="preserve"> </w:t>
      </w:r>
      <w:r w:rsidR="008063BC">
        <w:t>August</w:t>
      </w:r>
      <w:r>
        <w:t xml:space="preserve"> 2022.</w:t>
      </w:r>
      <w:r w:rsidRPr="00C26948">
        <w:rPr>
          <w:rStyle w:val="FootnoteReference"/>
          <w:rFonts w:eastAsia="SimSun"/>
          <w:lang w:eastAsia="zh-CN"/>
        </w:rPr>
        <w:footnoteReference w:id="27"/>
      </w:r>
    </w:p>
    <w:p w14:paraId="476E51C1" w14:textId="5F881C91" w:rsidR="0029793A" w:rsidRPr="005672D4" w:rsidRDefault="00CA0A8B" w:rsidP="0029793A">
      <w:pPr>
        <w:pStyle w:val="RegHChG"/>
        <w:numPr>
          <w:ilvl w:val="0"/>
          <w:numId w:val="16"/>
        </w:numPr>
      </w:pPr>
      <w:bookmarkStart w:id="35" w:name="_Toc127367629"/>
      <w:r>
        <w:t>Matters relating to the clean development mechanism registry referred to in paragraph 75(b) of the annex to decision 3/CMA.3</w:t>
      </w:r>
      <w:r w:rsidR="0029793A">
        <w:br/>
      </w:r>
      <w:r w:rsidR="0029793A" w:rsidRPr="00A818C1">
        <w:rPr>
          <w:b w:val="0"/>
          <w:sz w:val="20"/>
        </w:rPr>
        <w:t>(</w:t>
      </w:r>
      <w:r w:rsidR="0029793A" w:rsidRPr="005672D4">
        <w:rPr>
          <w:b w:val="0"/>
          <w:sz w:val="20"/>
        </w:rPr>
        <w:t>Agenda item 5)</w:t>
      </w:r>
      <w:bookmarkEnd w:id="35"/>
    </w:p>
    <w:p w14:paraId="22DB761D" w14:textId="7370A0C8" w:rsidR="00C64A43" w:rsidRPr="00C26948" w:rsidRDefault="004B416B" w:rsidP="007E3C17">
      <w:pPr>
        <w:pStyle w:val="SingleTxtG"/>
        <w:numPr>
          <w:ilvl w:val="0"/>
          <w:numId w:val="9"/>
        </w:numPr>
        <w:ind w:left="1134" w:firstLine="0"/>
      </w:pPr>
      <w:r w:rsidRPr="005672D4">
        <w:t>At its 1</w:t>
      </w:r>
      <w:r w:rsidR="00C26948" w:rsidRPr="007F0E9D">
        <w:rPr>
          <w:vertAlign w:val="superscript"/>
        </w:rPr>
        <w:t>st</w:t>
      </w:r>
      <w:r w:rsidR="00C26948">
        <w:t xml:space="preserve"> </w:t>
      </w:r>
      <w:r w:rsidRPr="005672D4">
        <w:t>meeting, the SBI agreed to consider this matter in informal consultations co</w:t>
      </w:r>
      <w:r w:rsidR="00C562E1">
        <w:noBreakHyphen/>
      </w:r>
      <w:r w:rsidRPr="005672D4">
        <w:t>facilitated by Kate Hancock (Australia) and</w:t>
      </w:r>
      <w:r w:rsidR="002B6306" w:rsidRPr="005672D4">
        <w:t xml:space="preserve"> Sonam Tashi (Bhutan). </w:t>
      </w:r>
      <w:r w:rsidR="00871445" w:rsidRPr="005672D4">
        <w:t>At its 3</w:t>
      </w:r>
      <w:r w:rsidR="00C26948" w:rsidRPr="007F0E9D">
        <w:rPr>
          <w:vertAlign w:val="superscript"/>
        </w:rPr>
        <w:t>rd</w:t>
      </w:r>
      <w:r w:rsidR="00C26948">
        <w:t xml:space="preserve"> </w:t>
      </w:r>
      <w:r w:rsidR="00871445" w:rsidRPr="005672D4">
        <w:t>meeting, the SBI</w:t>
      </w:r>
      <w:r w:rsidR="00D40BED" w:rsidRPr="005672D4">
        <w:t xml:space="preserve"> </w:t>
      </w:r>
      <w:r w:rsidR="00C64A43" w:rsidRPr="005672D4">
        <w:t xml:space="preserve">agreed to recommend to </w:t>
      </w:r>
      <w:r w:rsidR="00D521EA">
        <w:t xml:space="preserve">CMP 17 </w:t>
      </w:r>
      <w:r w:rsidR="00C64A43" w:rsidRPr="005672D4">
        <w:t>to consider</w:t>
      </w:r>
      <w:r w:rsidR="003E21C7" w:rsidRPr="005672D4">
        <w:t xml:space="preserve"> </w:t>
      </w:r>
      <w:r w:rsidR="004147FC" w:rsidRPr="005672D4">
        <w:t xml:space="preserve">the measures for implementing aspects in decision 3/CMA.3 relating to the transfer of certified emission reductions from the clean development mechanism registry to the registry for the </w:t>
      </w:r>
      <w:r w:rsidR="00C000A6">
        <w:t xml:space="preserve">mechanism established by </w:t>
      </w:r>
      <w:r w:rsidR="004147FC" w:rsidRPr="005672D4">
        <w:t xml:space="preserve">Article 6, </w:t>
      </w:r>
      <w:r w:rsidR="004147FC" w:rsidRPr="005672D4">
        <w:lastRenderedPageBreak/>
        <w:t xml:space="preserve">paragraph 4, </w:t>
      </w:r>
      <w:r w:rsidR="00C000A6">
        <w:t>of the Paris Agreement</w:t>
      </w:r>
      <w:r w:rsidR="004147FC" w:rsidRPr="00C26948" w:rsidDel="003E21C7">
        <w:rPr>
          <w:rStyle w:val="FootnoteReference"/>
          <w:rFonts w:eastAsia="SimSun"/>
          <w:lang w:eastAsia="zh-CN"/>
        </w:rPr>
        <w:footnoteReference w:id="28"/>
      </w:r>
      <w:r w:rsidR="00C64A43" w:rsidRPr="005672D4">
        <w:t xml:space="preserve"> under its agenda item 5, titled “Matters relating to the clean development mechanism”, taking into account the draft texts on the UNFCCC website.</w:t>
      </w:r>
      <w:r w:rsidR="00C64A43" w:rsidRPr="00C26948">
        <w:rPr>
          <w:rStyle w:val="FootnoteReference"/>
          <w:rFonts w:eastAsia="SimSun"/>
          <w:lang w:eastAsia="zh-CN"/>
        </w:rPr>
        <w:footnoteReference w:id="29"/>
      </w:r>
      <w:r w:rsidR="00C64A43" w:rsidRPr="007F0E9D">
        <w:rPr>
          <w:rStyle w:val="FootnoteReference"/>
          <w:rFonts w:eastAsia="SimSun"/>
          <w:lang w:eastAsia="zh-CN"/>
        </w:rPr>
        <w:t>,</w:t>
      </w:r>
      <w:r w:rsidR="000324BA" w:rsidRPr="007F0E9D">
        <w:rPr>
          <w:rStyle w:val="FootnoteReference"/>
          <w:rFonts w:eastAsia="SimSun"/>
          <w:lang w:eastAsia="zh-CN"/>
        </w:rPr>
        <w:t xml:space="preserve"> </w:t>
      </w:r>
      <w:r w:rsidR="00C64A43" w:rsidRPr="00C26948">
        <w:rPr>
          <w:rStyle w:val="FootnoteReference"/>
          <w:rFonts w:eastAsia="SimSun"/>
          <w:lang w:eastAsia="zh-CN"/>
        </w:rPr>
        <w:footnoteReference w:id="30"/>
      </w:r>
    </w:p>
    <w:p w14:paraId="187C0DB6" w14:textId="17918456" w:rsidR="00C26BDD" w:rsidRDefault="00C26BDD" w:rsidP="00C26BDD">
      <w:pPr>
        <w:pStyle w:val="RegHChG"/>
        <w:numPr>
          <w:ilvl w:val="0"/>
          <w:numId w:val="16"/>
        </w:numPr>
        <w:rPr>
          <w:b w:val="0"/>
          <w:sz w:val="20"/>
        </w:rPr>
      </w:pPr>
      <w:bookmarkStart w:id="36" w:name="_Toc127367630"/>
      <w:r>
        <w:t>Report of the administrator of the international transaction log under the Kyoto Protocol</w:t>
      </w:r>
      <w:r>
        <w:br/>
      </w:r>
      <w:r w:rsidRPr="00A818C1">
        <w:rPr>
          <w:b w:val="0"/>
          <w:sz w:val="20"/>
        </w:rPr>
        <w:t xml:space="preserve">(Agenda item </w:t>
      </w:r>
      <w:r>
        <w:rPr>
          <w:b w:val="0"/>
          <w:sz w:val="20"/>
        </w:rPr>
        <w:t>6</w:t>
      </w:r>
      <w:r w:rsidRPr="00A818C1">
        <w:rPr>
          <w:b w:val="0"/>
          <w:sz w:val="20"/>
        </w:rPr>
        <w:t>)</w:t>
      </w:r>
      <w:bookmarkEnd w:id="36"/>
    </w:p>
    <w:p w14:paraId="2D946DB0" w14:textId="7F2DD877" w:rsidR="00C26BDD" w:rsidRDefault="006629BD" w:rsidP="00C26948">
      <w:pPr>
        <w:pStyle w:val="SingleTxtG"/>
        <w:numPr>
          <w:ilvl w:val="0"/>
          <w:numId w:val="9"/>
        </w:numPr>
        <w:ind w:left="1134" w:firstLine="0"/>
      </w:pPr>
      <w:r>
        <w:t>At</w:t>
      </w:r>
      <w:r w:rsidR="008070FB">
        <w:t xml:space="preserve"> its 1</w:t>
      </w:r>
      <w:r w:rsidR="00C26948" w:rsidRPr="00C26948">
        <w:rPr>
          <w:vertAlign w:val="superscript"/>
        </w:rPr>
        <w:t>st</w:t>
      </w:r>
      <w:r w:rsidR="00C26948">
        <w:t xml:space="preserve"> </w:t>
      </w:r>
      <w:r w:rsidR="008070FB">
        <w:t>meeting</w:t>
      </w:r>
      <w:r w:rsidR="001528F2">
        <w:t>, the SBI</w:t>
      </w:r>
      <w:r w:rsidR="008070FB">
        <w:t xml:space="preserve"> </w:t>
      </w:r>
      <w:r w:rsidR="005C01BA" w:rsidRPr="005C01BA">
        <w:t>recommended that the CMP take note of the information presented in the 2022 report</w:t>
      </w:r>
      <w:r w:rsidR="00F75F0C">
        <w:t xml:space="preserve"> </w:t>
      </w:r>
      <w:r w:rsidR="00A02008" w:rsidRPr="00A02008">
        <w:t>of the administrator of the international transaction log under the Kyoto Protocol</w:t>
      </w:r>
      <w:r w:rsidR="008070FB">
        <w:t>.</w:t>
      </w:r>
      <w:r w:rsidR="00A02008">
        <w:rPr>
          <w:rStyle w:val="FootnoteReference"/>
        </w:rPr>
        <w:footnoteReference w:id="31"/>
      </w:r>
    </w:p>
    <w:p w14:paraId="0DD1B31D" w14:textId="52275E58" w:rsidR="00632752" w:rsidRDefault="00632752" w:rsidP="00632752">
      <w:pPr>
        <w:pStyle w:val="RegHChG"/>
        <w:numPr>
          <w:ilvl w:val="0"/>
          <w:numId w:val="16"/>
        </w:numPr>
      </w:pPr>
      <w:bookmarkStart w:id="37" w:name="_Toc127367631"/>
      <w:r>
        <w:t>Matters relating to the work programme for urgently scaling up mitigation ambition and implementation referred to in paragraph 27 of decision 1/CMA.3</w:t>
      </w:r>
      <w:r w:rsidR="00F457FB" w:rsidRPr="00BC6772">
        <w:rPr>
          <w:sz w:val="24"/>
          <w:szCs w:val="24"/>
        </w:rPr>
        <w:t>*</w:t>
      </w:r>
      <w:r>
        <w:br/>
      </w:r>
      <w:r w:rsidRPr="00632752">
        <w:rPr>
          <w:b w:val="0"/>
          <w:sz w:val="20"/>
        </w:rPr>
        <w:t>(Agenda item 7)</w:t>
      </w:r>
      <w:bookmarkEnd w:id="37"/>
    </w:p>
    <w:p w14:paraId="6BAA4B5E" w14:textId="77777777" w:rsidR="00930145" w:rsidRDefault="00930145" w:rsidP="00930145">
      <w:pPr>
        <w:pStyle w:val="RegH23G"/>
        <w:numPr>
          <w:ilvl w:val="2"/>
          <w:numId w:val="16"/>
        </w:numPr>
      </w:pPr>
      <w:r w:rsidRPr="001A7E48">
        <w:t>Proceedings</w:t>
      </w:r>
    </w:p>
    <w:p w14:paraId="08184631" w14:textId="1CF811AA" w:rsidR="00930145" w:rsidRDefault="000A15F7" w:rsidP="00632752">
      <w:pPr>
        <w:pStyle w:val="SingleTxtG"/>
        <w:numPr>
          <w:ilvl w:val="0"/>
          <w:numId w:val="9"/>
        </w:numPr>
        <w:ind w:left="1134" w:firstLine="0"/>
      </w:pPr>
      <w:r>
        <w:t>The SBI had before it relevant submissions.</w:t>
      </w:r>
      <w:bookmarkStart w:id="38" w:name="_Ref124327764"/>
      <w:r w:rsidR="008F2089">
        <w:rPr>
          <w:rStyle w:val="FootnoteReference"/>
        </w:rPr>
        <w:footnoteReference w:id="32"/>
      </w:r>
      <w:bookmarkEnd w:id="38"/>
      <w:r>
        <w:t xml:space="preserve"> </w:t>
      </w:r>
      <w:r w:rsidR="00632752" w:rsidRPr="0039260C">
        <w:t xml:space="preserve">At </w:t>
      </w:r>
      <w:r w:rsidR="001C6527">
        <w:t>its</w:t>
      </w:r>
      <w:r w:rsidR="00632752" w:rsidRPr="0039260C">
        <w:t xml:space="preserve"> </w:t>
      </w:r>
      <w:r w:rsidR="001C6527">
        <w:t>1</w:t>
      </w:r>
      <w:r w:rsidR="001C6527" w:rsidRPr="001C6527">
        <w:rPr>
          <w:vertAlign w:val="superscript"/>
        </w:rPr>
        <w:t>st</w:t>
      </w:r>
      <w:r w:rsidR="001C6527">
        <w:t xml:space="preserve"> </w:t>
      </w:r>
      <w:r w:rsidR="00632752" w:rsidRPr="0039260C">
        <w:t>meeting, the SBI agreed that the item would be considered together with the equally titled SBSTA 57 agenda item 8 in informal consultations co-facilitated by Carlos Fuller (Belize) and Kay Harrison (New Zealand). At its 3</w:t>
      </w:r>
      <w:r w:rsidR="00632752" w:rsidRPr="00632752">
        <w:rPr>
          <w:vertAlign w:val="superscript"/>
        </w:rPr>
        <w:t>rd</w:t>
      </w:r>
      <w:r w:rsidR="00632752" w:rsidRPr="0039260C">
        <w:t xml:space="preserve"> meeting, the SBI </w:t>
      </w:r>
      <w:r w:rsidR="00322E03">
        <w:t xml:space="preserve">considered and </w:t>
      </w:r>
      <w:r w:rsidR="00930145">
        <w:t>adopted the conclusions below.</w:t>
      </w:r>
      <w:r w:rsidR="00F046E2">
        <w:rPr>
          <w:rStyle w:val="FootnoteReference"/>
        </w:rPr>
        <w:footnoteReference w:id="33"/>
      </w:r>
    </w:p>
    <w:p w14:paraId="381BBEE6" w14:textId="1A65B1FC" w:rsidR="00930145" w:rsidRDefault="00930145" w:rsidP="00930145">
      <w:pPr>
        <w:pStyle w:val="RegH23G"/>
        <w:numPr>
          <w:ilvl w:val="2"/>
          <w:numId w:val="16"/>
        </w:numPr>
      </w:pPr>
      <w:r>
        <w:t>Conclusions</w:t>
      </w:r>
    </w:p>
    <w:p w14:paraId="0442862E" w14:textId="5401C1FE" w:rsidR="00BC304A" w:rsidRDefault="00BC304A" w:rsidP="00BC304A">
      <w:pPr>
        <w:pStyle w:val="SingleTxtG"/>
        <w:numPr>
          <w:ilvl w:val="0"/>
          <w:numId w:val="9"/>
        </w:numPr>
        <w:ind w:left="1134" w:firstLine="0"/>
      </w:pPr>
      <w:r>
        <w:t xml:space="preserve">The SBI and the SBSTA considered </w:t>
      </w:r>
      <w:r w:rsidRPr="00033B45">
        <w:t>matters relating to</w:t>
      </w:r>
      <w:r>
        <w:t xml:space="preserve"> the work programme for urgently scaling up mitigation ambition and implementation </w:t>
      </w:r>
      <w:r w:rsidRPr="00033B45">
        <w:t xml:space="preserve">in this critical decade in a manner that complements </w:t>
      </w:r>
      <w:r>
        <w:t xml:space="preserve">the </w:t>
      </w:r>
      <w:r w:rsidRPr="00033B45">
        <w:t xml:space="preserve">global stocktake </w:t>
      </w:r>
      <w:r>
        <w:t xml:space="preserve">referred to in paragraph 27 of decision 1/CMA.3 with a view to recommending a draft decision on this matter for consideration and adoption </w:t>
      </w:r>
      <w:r w:rsidR="00E26646">
        <w:t>at CMA 4</w:t>
      </w:r>
      <w:r w:rsidRPr="00A35362">
        <w:t>.</w:t>
      </w:r>
    </w:p>
    <w:p w14:paraId="07224E48" w14:textId="7C24C8A3" w:rsidR="00BC304A" w:rsidRDefault="00BC304A" w:rsidP="00BC304A">
      <w:pPr>
        <w:pStyle w:val="SingleTxtG"/>
        <w:numPr>
          <w:ilvl w:val="0"/>
          <w:numId w:val="9"/>
        </w:numPr>
        <w:ind w:left="1134" w:firstLine="0"/>
      </w:pPr>
      <w:r w:rsidRPr="00026DA7">
        <w:t xml:space="preserve">The </w:t>
      </w:r>
      <w:r w:rsidR="00E26646">
        <w:t>SBI a</w:t>
      </w:r>
      <w:r w:rsidRPr="00026DA7">
        <w:t>nd the SB</w:t>
      </w:r>
      <w:r w:rsidR="00E26646">
        <w:t>STA</w:t>
      </w:r>
      <w:r w:rsidRPr="00026DA7">
        <w:t xml:space="preserve"> welcomed the submissions from Parties</w:t>
      </w:r>
      <w:r w:rsidRPr="00BC304A">
        <w:rPr>
          <w:rStyle w:val="FootnoteReference"/>
          <w:rFonts w:eastAsia="SimSun"/>
          <w:lang w:eastAsia="zh-CN"/>
        </w:rPr>
        <w:footnoteReference w:id="34"/>
      </w:r>
      <w:r w:rsidRPr="00026DA7">
        <w:t xml:space="preserve"> and the discussions held at the mandated pre-sessional workshop on </w:t>
      </w:r>
      <w:r w:rsidRPr="00A35362">
        <w:t>the work programme,</w:t>
      </w:r>
      <w:r w:rsidRPr="00BC304A">
        <w:rPr>
          <w:rStyle w:val="FootnoteReference"/>
          <w:rFonts w:eastAsia="SimSun"/>
          <w:lang w:eastAsia="zh-CN"/>
        </w:rPr>
        <w:footnoteReference w:id="35"/>
      </w:r>
      <w:r w:rsidRPr="00026DA7">
        <w:t xml:space="preserve"> which helped to enhance understanding of the proposals Parties put forward in </w:t>
      </w:r>
      <w:r w:rsidRPr="00A35362">
        <w:t>their</w:t>
      </w:r>
      <w:r>
        <w:t xml:space="preserve"> submissions</w:t>
      </w:r>
      <w:r w:rsidRPr="00026DA7">
        <w:t xml:space="preserve"> and advance </w:t>
      </w:r>
      <w:r w:rsidRPr="00A35362">
        <w:t>consideration of matters relating to</w:t>
      </w:r>
      <w:r w:rsidRPr="00026DA7">
        <w:t xml:space="preserve"> the work programme.</w:t>
      </w:r>
    </w:p>
    <w:p w14:paraId="4A21E324" w14:textId="4A635E21" w:rsidR="00BC304A" w:rsidRPr="00026DA7" w:rsidRDefault="00BC304A" w:rsidP="00BC304A">
      <w:pPr>
        <w:pStyle w:val="SingleTxtG"/>
        <w:numPr>
          <w:ilvl w:val="0"/>
          <w:numId w:val="9"/>
        </w:numPr>
        <w:ind w:left="1134" w:firstLine="0"/>
      </w:pPr>
      <w:r w:rsidRPr="005677DD">
        <w:t xml:space="preserve">The </w:t>
      </w:r>
      <w:r w:rsidR="00E26646">
        <w:t xml:space="preserve">SBI and the </w:t>
      </w:r>
      <w:r w:rsidRPr="005677DD">
        <w:t xml:space="preserve">SBSTA agreed to </w:t>
      </w:r>
      <w:r>
        <w:t xml:space="preserve">recommend to </w:t>
      </w:r>
      <w:r w:rsidR="00E26646">
        <w:t>CMA 4</w:t>
      </w:r>
      <w:r>
        <w:t xml:space="preserve"> </w:t>
      </w:r>
      <w:r w:rsidRPr="005677DD">
        <w:t xml:space="preserve">the draft </w:t>
      </w:r>
      <w:r>
        <w:t>decision text on this matter</w:t>
      </w:r>
      <w:r w:rsidRPr="00BC304A">
        <w:rPr>
          <w:rStyle w:val="FootnoteReference"/>
          <w:rFonts w:eastAsia="SimSun"/>
          <w:lang w:eastAsia="zh-CN"/>
        </w:rPr>
        <w:footnoteReference w:id="36"/>
      </w:r>
      <w:r>
        <w:t xml:space="preserve"> for consideration, recognizing that </w:t>
      </w:r>
      <w:r w:rsidRPr="00AE1E6F">
        <w:t>this text does not represent a consensus among Parties and that further work by the CMA is necessary to finalize the decision</w:t>
      </w:r>
      <w:r>
        <w:t xml:space="preserve"> at this session</w:t>
      </w:r>
      <w:r w:rsidRPr="00033B45">
        <w:t>.</w:t>
      </w:r>
    </w:p>
    <w:p w14:paraId="153F4264" w14:textId="08ED734E" w:rsidR="00E12090" w:rsidRDefault="00E12090" w:rsidP="00E12090">
      <w:pPr>
        <w:pStyle w:val="RegHChG"/>
        <w:numPr>
          <w:ilvl w:val="0"/>
          <w:numId w:val="16"/>
        </w:numPr>
        <w:rPr>
          <w:b w:val="0"/>
          <w:sz w:val="20"/>
        </w:rPr>
      </w:pPr>
      <w:bookmarkStart w:id="39" w:name="_Toc127367632"/>
      <w:r>
        <w:lastRenderedPageBreak/>
        <w:t>Matters relating to the global stocktake under the Paris Agreement</w:t>
      </w:r>
      <w:r w:rsidR="007A0D29" w:rsidRPr="008A2695">
        <w:rPr>
          <w:sz w:val="24"/>
          <w:szCs w:val="24"/>
        </w:rPr>
        <w:t>*</w:t>
      </w:r>
      <w:r>
        <w:br/>
      </w:r>
      <w:r w:rsidRPr="00A818C1">
        <w:rPr>
          <w:b w:val="0"/>
          <w:sz w:val="20"/>
        </w:rPr>
        <w:t xml:space="preserve">(Agenda item </w:t>
      </w:r>
      <w:r>
        <w:rPr>
          <w:b w:val="0"/>
          <w:sz w:val="20"/>
        </w:rPr>
        <w:t>8</w:t>
      </w:r>
      <w:r w:rsidRPr="00A818C1">
        <w:rPr>
          <w:b w:val="0"/>
          <w:sz w:val="20"/>
        </w:rPr>
        <w:t>)</w:t>
      </w:r>
      <w:bookmarkEnd w:id="39"/>
    </w:p>
    <w:p w14:paraId="03749920" w14:textId="77777777" w:rsidR="00D0161B" w:rsidRPr="00510A5D" w:rsidRDefault="00D0161B" w:rsidP="00D0161B">
      <w:pPr>
        <w:pStyle w:val="RegH23G"/>
        <w:numPr>
          <w:ilvl w:val="2"/>
          <w:numId w:val="16"/>
        </w:numPr>
      </w:pPr>
      <w:r w:rsidRPr="00510A5D">
        <w:t>Proceedings</w:t>
      </w:r>
    </w:p>
    <w:p w14:paraId="2FB5FFBA" w14:textId="1CD65A79" w:rsidR="00E12090" w:rsidRDefault="009B42CC" w:rsidP="00CD4291">
      <w:pPr>
        <w:pStyle w:val="SingleTxtG"/>
        <w:numPr>
          <w:ilvl w:val="0"/>
          <w:numId w:val="9"/>
        </w:numPr>
        <w:ind w:left="1134" w:firstLine="0"/>
      </w:pPr>
      <w:r>
        <w:t>At its 1</w:t>
      </w:r>
      <w:r w:rsidR="00270CCB" w:rsidRPr="003F69D1">
        <w:rPr>
          <w:vertAlign w:val="superscript"/>
        </w:rPr>
        <w:t xml:space="preserve">st </w:t>
      </w:r>
      <w:r>
        <w:t>meeting, the SB</w:t>
      </w:r>
      <w:r w:rsidR="00270CCB">
        <w:t>I</w:t>
      </w:r>
      <w:r>
        <w:t xml:space="preserve"> agreed that the item would be considered together with the equally titled SB</w:t>
      </w:r>
      <w:r w:rsidR="00270CCB">
        <w:t>STA</w:t>
      </w:r>
      <w:r>
        <w:t xml:space="preserve"> 57 agenda item </w:t>
      </w:r>
      <w:r w:rsidR="00E216A2">
        <w:t>9</w:t>
      </w:r>
      <w:r>
        <w:t xml:space="preserve"> in a joint contact group co-chaired by Hana Alhashim (</w:t>
      </w:r>
      <w:r w:rsidR="00AD621C">
        <w:t>United Arab Emirates</w:t>
      </w:r>
      <w:r>
        <w:t>) and Alison Campbell (U</w:t>
      </w:r>
      <w:r w:rsidR="00AD621C">
        <w:t xml:space="preserve">nited </w:t>
      </w:r>
      <w:r>
        <w:t>K</w:t>
      </w:r>
      <w:r w:rsidR="00AD621C">
        <w:t>ingdom</w:t>
      </w:r>
      <w:r w:rsidR="008D2B92">
        <w:t xml:space="preserve"> of Great Britain and Northern Ireland</w:t>
      </w:r>
      <w:r>
        <w:t>). At its 3</w:t>
      </w:r>
      <w:r w:rsidR="00E216A2" w:rsidRPr="003F69D1">
        <w:rPr>
          <w:vertAlign w:val="superscript"/>
        </w:rPr>
        <w:t xml:space="preserve">rd </w:t>
      </w:r>
      <w:r>
        <w:t>meeting, the SB</w:t>
      </w:r>
      <w:r w:rsidR="00E216A2">
        <w:t>I</w:t>
      </w:r>
      <w:r>
        <w:t xml:space="preserve"> considered and adopted the conclusions below.</w:t>
      </w:r>
    </w:p>
    <w:p w14:paraId="51956207" w14:textId="77777777" w:rsidR="00D0161B" w:rsidRPr="00B801BB" w:rsidRDefault="00D0161B" w:rsidP="00D0161B">
      <w:pPr>
        <w:pStyle w:val="RegH23G"/>
        <w:numPr>
          <w:ilvl w:val="2"/>
          <w:numId w:val="16"/>
        </w:numPr>
      </w:pPr>
      <w:r w:rsidRPr="00B801BB">
        <w:t>Conclusions</w:t>
      </w:r>
    </w:p>
    <w:p w14:paraId="38376794" w14:textId="208646B7" w:rsidR="00CD4291" w:rsidRDefault="00CD4291" w:rsidP="00CD4291">
      <w:pPr>
        <w:pStyle w:val="SingleTxtG"/>
        <w:numPr>
          <w:ilvl w:val="0"/>
          <w:numId w:val="9"/>
        </w:numPr>
        <w:ind w:left="1134" w:firstLine="0"/>
      </w:pPr>
      <w:r>
        <w:t>The SBI and the SBSTA emphasized the importance of the global stocktake for achieving the long-term goals of the Paris Agreement.</w:t>
      </w:r>
    </w:p>
    <w:p w14:paraId="408D5DC6" w14:textId="72615DDA" w:rsidR="00CD4291" w:rsidRDefault="00CD4291" w:rsidP="00CD4291">
      <w:pPr>
        <w:pStyle w:val="SingleTxtG"/>
        <w:numPr>
          <w:ilvl w:val="0"/>
          <w:numId w:val="9"/>
        </w:numPr>
        <w:ind w:left="1134" w:firstLine="0"/>
      </w:pPr>
      <w:r>
        <w:t>The SBI and the SBSTA expressed their appreciation to the co-facilitators of the technical dialogue for their efforts to deliver the second meeting of that dialogue, and to facilitators, rapporteurs and participating experts, Parties and non-Party stakeholders for their contributions to and engagement in this meeting of the dialogue.</w:t>
      </w:r>
    </w:p>
    <w:p w14:paraId="0A5359F0" w14:textId="79B7CCC3" w:rsidR="00CD4291" w:rsidRDefault="00CD4291" w:rsidP="00CD4291">
      <w:pPr>
        <w:pStyle w:val="SingleTxtG"/>
        <w:numPr>
          <w:ilvl w:val="0"/>
          <w:numId w:val="9"/>
        </w:numPr>
        <w:ind w:left="1134" w:firstLine="0"/>
      </w:pPr>
      <w:r>
        <w:t xml:space="preserve">The SBI and the SBSTA </w:t>
      </w:r>
      <w:r w:rsidR="00B13981">
        <w:t xml:space="preserve">also </w:t>
      </w:r>
      <w:r>
        <w:t>expressed their appreciation to the co-facilitators of the technical dialogue for their efforts to prepare the summary report on the first meeting of the technical dialogue,</w:t>
      </w:r>
      <w:r w:rsidR="00170CBD">
        <w:rPr>
          <w:rStyle w:val="FootnoteReference"/>
        </w:rPr>
        <w:footnoteReference w:id="37"/>
      </w:r>
      <w:r w:rsidDel="0075596D">
        <w:t xml:space="preserve"> </w:t>
      </w:r>
      <w:r>
        <w:t>the informal consultations organized on this report on 6 October 2022 and the information note for the second meeting of the technical dialogue,</w:t>
      </w:r>
      <w:r w:rsidR="003E2352">
        <w:rPr>
          <w:rStyle w:val="FootnoteReference"/>
        </w:rPr>
        <w:footnoteReference w:id="38"/>
      </w:r>
      <w:r w:rsidDel="007E3679">
        <w:t xml:space="preserve"> </w:t>
      </w:r>
      <w:r>
        <w:t>held on 18</w:t>
      </w:r>
      <w:r w:rsidR="007E3679">
        <w:t> </w:t>
      </w:r>
      <w:r>
        <w:t>October</w:t>
      </w:r>
      <w:r w:rsidR="0075596D">
        <w:t> </w:t>
      </w:r>
      <w:r>
        <w:t>2022.</w:t>
      </w:r>
    </w:p>
    <w:p w14:paraId="3AADF9F8" w14:textId="11BACC15" w:rsidR="00CD4291" w:rsidRDefault="00CD4291" w:rsidP="00CD4291">
      <w:pPr>
        <w:pStyle w:val="SingleTxtG"/>
        <w:numPr>
          <w:ilvl w:val="0"/>
          <w:numId w:val="9"/>
        </w:numPr>
        <w:ind w:left="1134" w:firstLine="0"/>
      </w:pPr>
      <w:r>
        <w:t xml:space="preserve">The SBI and the SBSTA requested the co-facilitators of the technical dialogue to take into account feedback provided by Parties at the second meeting of the technical dialogue, and by the joint contact group of the SBSTA and the SBI, when preparing the summary report on the second meeting and designing the third meeting of the technical dialogue, in order to ensure an inclusive, balanced, comprehensive and focused Party-driven process, with the participation of non-Party stakeholders, that facilitates the broad participation of Parties and non-Party stakeholders. </w:t>
      </w:r>
    </w:p>
    <w:p w14:paraId="3F5B7842" w14:textId="280115D4" w:rsidR="00CD4291" w:rsidRDefault="00CD4291" w:rsidP="00CD4291">
      <w:pPr>
        <w:pStyle w:val="SingleTxtG"/>
        <w:numPr>
          <w:ilvl w:val="0"/>
          <w:numId w:val="9"/>
        </w:numPr>
        <w:ind w:left="1134" w:firstLine="0"/>
      </w:pPr>
      <w:r>
        <w:t xml:space="preserve">The SBI and the SBSTA </w:t>
      </w:r>
      <w:r w:rsidR="00AD02FA">
        <w:t>also</w:t>
      </w:r>
      <w:r>
        <w:t xml:space="preserve"> requested the co-facilitators of the technical dialogue to prepare the summary report on the second meeting of the technical dialogue well in advance of the third meeting and to continue the practice of engaging with Parties, noting that the co</w:t>
      </w:r>
      <w:r w:rsidR="003F35CD">
        <w:noBreakHyphen/>
      </w:r>
      <w:r>
        <w:t>facilitators are similarly encouraged to engage with non-Party stakeholders, after publishing the summary report.</w:t>
      </w:r>
    </w:p>
    <w:p w14:paraId="33215BA9" w14:textId="3445A210" w:rsidR="00CD4291" w:rsidRDefault="00CD4291" w:rsidP="00CD4291">
      <w:pPr>
        <w:pStyle w:val="SingleTxtG"/>
        <w:numPr>
          <w:ilvl w:val="0"/>
          <w:numId w:val="9"/>
        </w:numPr>
        <w:ind w:left="1134" w:firstLine="0"/>
      </w:pPr>
      <w:r>
        <w:t>The SBI and the SBSTA reiterated the call for inputs referred to in paragraph 19 of decision 19/CMA.1 and encouraged Parties and non-Party stakeholders to submit such inputs for consideration at the third meeting of the technical dialogue.</w:t>
      </w:r>
    </w:p>
    <w:p w14:paraId="21C63A83" w14:textId="5989DFDA" w:rsidR="00CD4291" w:rsidRDefault="00CD4291" w:rsidP="00CD4291">
      <w:pPr>
        <w:pStyle w:val="SingleTxtG"/>
        <w:numPr>
          <w:ilvl w:val="0"/>
          <w:numId w:val="9"/>
        </w:numPr>
        <w:ind w:left="1134" w:firstLine="0"/>
      </w:pPr>
      <w:r>
        <w:t>The SBI and the SBSTA acknowledged the need to prepare for the consideration of outputs component of the first global stocktake in a manner that aligns with paragraphs 3–6 of decision 19/CMA.1.</w:t>
      </w:r>
    </w:p>
    <w:p w14:paraId="4CBF7E71" w14:textId="50FF7E9D" w:rsidR="00CD4291" w:rsidRDefault="00CD4291" w:rsidP="00CD4291">
      <w:pPr>
        <w:pStyle w:val="SingleTxtG"/>
        <w:numPr>
          <w:ilvl w:val="0"/>
          <w:numId w:val="9"/>
        </w:numPr>
        <w:ind w:left="1134" w:firstLine="0"/>
      </w:pPr>
      <w:bookmarkStart w:id="40" w:name="_Ref121412340"/>
      <w:r>
        <w:t>The SBI and the SBSTA invited submissions by 15 February 2023 on views on the approach to the consideration of outputs component of the first global stocktake.</w:t>
      </w:r>
      <w:bookmarkEnd w:id="40"/>
      <w:r>
        <w:t xml:space="preserve"> </w:t>
      </w:r>
    </w:p>
    <w:p w14:paraId="6962A07F" w14:textId="0627906E" w:rsidR="00CD4291" w:rsidRDefault="00CD4291" w:rsidP="00CD4291">
      <w:pPr>
        <w:pStyle w:val="SingleTxtG"/>
        <w:numPr>
          <w:ilvl w:val="0"/>
          <w:numId w:val="9"/>
        </w:numPr>
        <w:ind w:left="1134" w:firstLine="0"/>
      </w:pPr>
      <w:r>
        <w:t>The SBI and the SBSTA requested their Chairs, with the support of the secretariat, to:</w:t>
      </w:r>
    </w:p>
    <w:p w14:paraId="07B4141D" w14:textId="041A72A1" w:rsidR="00CD4291" w:rsidRDefault="00CD4291" w:rsidP="009A3C79">
      <w:pPr>
        <w:pStyle w:val="RegSingleTxtG2"/>
        <w:numPr>
          <w:ilvl w:val="0"/>
          <w:numId w:val="45"/>
        </w:numPr>
        <w:ind w:left="1134" w:firstLine="567"/>
      </w:pPr>
      <w:r>
        <w:t xml:space="preserve">Hold an intersessional consultation, in a hybrid format, in April 2023 on preparations for the consideration of outputs component of the first global stocktake, taking into account the submissions referred to </w:t>
      </w:r>
      <w:r w:rsidRPr="00AD2320">
        <w:t xml:space="preserve">in paragraph </w:t>
      </w:r>
      <w:r w:rsidR="004254D0" w:rsidRPr="00AD2320">
        <w:fldChar w:fldCharType="begin"/>
      </w:r>
      <w:r w:rsidR="004254D0" w:rsidRPr="00AD2320">
        <w:instrText xml:space="preserve"> REF _Ref121412340 \r \p \h </w:instrText>
      </w:r>
      <w:r w:rsidR="00AD2320">
        <w:instrText xml:space="preserve"> \* MERGEFORMAT </w:instrText>
      </w:r>
      <w:r w:rsidR="004254D0" w:rsidRPr="00AD2320">
        <w:fldChar w:fldCharType="separate"/>
      </w:r>
      <w:r w:rsidR="00AD2320" w:rsidRPr="00AD2320">
        <w:t>52 above</w:t>
      </w:r>
      <w:r w:rsidR="004254D0" w:rsidRPr="00AD2320">
        <w:fldChar w:fldCharType="end"/>
      </w:r>
      <w:r>
        <w:t>;</w:t>
      </w:r>
    </w:p>
    <w:p w14:paraId="22744633" w14:textId="77777777" w:rsidR="00CD4291" w:rsidRDefault="00CD4291" w:rsidP="008E69DD">
      <w:pPr>
        <w:pStyle w:val="RegSingleTxtG2"/>
        <w:numPr>
          <w:ilvl w:val="0"/>
          <w:numId w:val="45"/>
        </w:numPr>
        <w:ind w:left="1134" w:firstLine="567"/>
      </w:pPr>
      <w:r>
        <w:t>Convene an intersessional in-person workshop in October 2023 to develop elements for the consideration of outputs component of the first global stocktake, to inform the work of the joint contact group.</w:t>
      </w:r>
    </w:p>
    <w:p w14:paraId="10A71459" w14:textId="417E03AB" w:rsidR="0042285A" w:rsidRDefault="00CD4291" w:rsidP="0042285A">
      <w:pPr>
        <w:pStyle w:val="SingleTxtG"/>
        <w:numPr>
          <w:ilvl w:val="0"/>
          <w:numId w:val="9"/>
        </w:numPr>
        <w:ind w:left="1134" w:firstLine="0"/>
      </w:pPr>
      <w:r>
        <w:lastRenderedPageBreak/>
        <w:t xml:space="preserve">The SBI and the SBSTA invited the high-level committee referred to in paragraph 33 of decision 19/CMA.1 to provide an update </w:t>
      </w:r>
      <w:r w:rsidRPr="007F62B8">
        <w:t xml:space="preserve">during </w:t>
      </w:r>
      <w:r w:rsidR="00E9740E" w:rsidRPr="00C643AD">
        <w:rPr>
          <w:lang w:val="en-US"/>
        </w:rPr>
        <w:t xml:space="preserve">the </w:t>
      </w:r>
      <w:r w:rsidR="00E9740E">
        <w:rPr>
          <w:lang w:val="en-US"/>
        </w:rPr>
        <w:t>fifty-eighth</w:t>
      </w:r>
      <w:r w:rsidR="00E9740E" w:rsidRPr="00C643AD">
        <w:rPr>
          <w:lang w:val="en-US"/>
        </w:rPr>
        <w:t xml:space="preserve"> session</w:t>
      </w:r>
      <w:r w:rsidR="00E9740E">
        <w:rPr>
          <w:lang w:val="en-US"/>
        </w:rPr>
        <w:t>s</w:t>
      </w:r>
      <w:r w:rsidR="00E9740E" w:rsidRPr="00C643AD">
        <w:rPr>
          <w:lang w:val="en-US"/>
        </w:rPr>
        <w:t xml:space="preserve"> of the subsidiary bodies</w:t>
      </w:r>
      <w:r w:rsidRPr="007F62B8">
        <w:t xml:space="preserve"> (June 2023) on progress in planning their hi</w:t>
      </w:r>
      <w:r>
        <w:t>gh-level events.</w:t>
      </w:r>
    </w:p>
    <w:p w14:paraId="0FE12AF7" w14:textId="4CAF3058" w:rsidR="0042285A" w:rsidRDefault="0042285A" w:rsidP="0042285A">
      <w:pPr>
        <w:pStyle w:val="SingleTxtG"/>
        <w:numPr>
          <w:ilvl w:val="0"/>
          <w:numId w:val="9"/>
        </w:numPr>
        <w:ind w:left="1134" w:firstLine="0"/>
      </w:pPr>
      <w:r>
        <w:t xml:space="preserve">The </w:t>
      </w:r>
      <w:r w:rsidR="008A0A51">
        <w:t xml:space="preserve">SBI and the </w:t>
      </w:r>
      <w:r>
        <w:t>SBSTA reiterated their encouragement</w:t>
      </w:r>
      <w:r>
        <w:rPr>
          <w:rStyle w:val="FootnoteReference"/>
        </w:rPr>
        <w:footnoteReference w:id="39"/>
      </w:r>
      <w:r>
        <w:t xml:space="preserve"> to Parties and non-Party stakeholders to hold events, at the local, national, regional and international level, as appropriate, in support of the global stocktake.</w:t>
      </w:r>
    </w:p>
    <w:p w14:paraId="313D1795" w14:textId="1D80ED56" w:rsidR="00D0161B" w:rsidRDefault="00CD4291" w:rsidP="00CD4291">
      <w:pPr>
        <w:pStyle w:val="SingleTxtG"/>
        <w:numPr>
          <w:ilvl w:val="0"/>
          <w:numId w:val="9"/>
        </w:numPr>
        <w:ind w:left="1134" w:firstLine="0"/>
      </w:pPr>
      <w:r>
        <w:t>The SBI and the SBSTA encouraged Parties to make voluntary contributions for the timely implementation of activities included in these conclusions and under the first global stocktake.</w:t>
      </w:r>
    </w:p>
    <w:p w14:paraId="0CD6A615" w14:textId="3C1A14DF" w:rsidR="00E12090" w:rsidRDefault="00E12090" w:rsidP="00E12090">
      <w:pPr>
        <w:pStyle w:val="RegHChG"/>
        <w:numPr>
          <w:ilvl w:val="0"/>
          <w:numId w:val="16"/>
        </w:numPr>
        <w:rPr>
          <w:b w:val="0"/>
          <w:sz w:val="20"/>
        </w:rPr>
      </w:pPr>
      <w:bookmarkStart w:id="41" w:name="_Toc127367633"/>
      <w:r>
        <w:t>Second periodic review of the long-term global goal under the Convention and of overall progress towards achieving it</w:t>
      </w:r>
      <w:r w:rsidR="00E37DE9" w:rsidRPr="00471B07">
        <w:rPr>
          <w:sz w:val="24"/>
          <w:szCs w:val="24"/>
        </w:rPr>
        <w:t>*</w:t>
      </w:r>
      <w:r>
        <w:br/>
      </w:r>
      <w:r w:rsidRPr="00A818C1">
        <w:rPr>
          <w:b w:val="0"/>
          <w:sz w:val="20"/>
        </w:rPr>
        <w:t xml:space="preserve">(Agenda item </w:t>
      </w:r>
      <w:r>
        <w:rPr>
          <w:b w:val="0"/>
          <w:sz w:val="20"/>
        </w:rPr>
        <w:t>9</w:t>
      </w:r>
      <w:r w:rsidRPr="00A818C1">
        <w:rPr>
          <w:b w:val="0"/>
          <w:sz w:val="20"/>
        </w:rPr>
        <w:t>)</w:t>
      </w:r>
      <w:bookmarkEnd w:id="41"/>
    </w:p>
    <w:p w14:paraId="491EEF5B" w14:textId="1CA10CF3" w:rsidR="00A15995" w:rsidRDefault="00D76B58" w:rsidP="007E3C17">
      <w:pPr>
        <w:pStyle w:val="SingleTxtG"/>
        <w:numPr>
          <w:ilvl w:val="0"/>
          <w:numId w:val="9"/>
        </w:numPr>
        <w:ind w:left="1134" w:firstLine="0"/>
      </w:pPr>
      <w:r>
        <w:t>The SBI</w:t>
      </w:r>
      <w:r w:rsidR="00A15995">
        <w:t xml:space="preserve"> had before it document FCCC/SB/2022/3. At its 1</w:t>
      </w:r>
      <w:r w:rsidR="00A15995" w:rsidRPr="003F69D1">
        <w:rPr>
          <w:vertAlign w:val="superscript"/>
        </w:rPr>
        <w:t>st</w:t>
      </w:r>
      <w:r w:rsidR="00A15995">
        <w:t xml:space="preserve"> meeting, the SBI agreed that the item would be considered together with the equally titled SBSTA 57 agenda item </w:t>
      </w:r>
      <w:r w:rsidR="00545876">
        <w:t>10(b)</w:t>
      </w:r>
      <w:r w:rsidR="00A15995">
        <w:t xml:space="preserve"> in a joint contact group co-chaired by Leon Charles (Grenada) and Andrew Fer</w:t>
      </w:r>
      <w:r w:rsidR="007C2A83">
        <w:t>r</w:t>
      </w:r>
      <w:r w:rsidR="00A15995">
        <w:t>one (Luxembourg). At its 3</w:t>
      </w:r>
      <w:r w:rsidR="00A15995" w:rsidRPr="003F69D1">
        <w:rPr>
          <w:vertAlign w:val="superscript"/>
        </w:rPr>
        <w:t>rd</w:t>
      </w:r>
      <w:r w:rsidR="00A15995">
        <w:t xml:space="preserve"> meeting, the </w:t>
      </w:r>
      <w:r w:rsidR="00545876">
        <w:t xml:space="preserve">SBI agreed to </w:t>
      </w:r>
      <w:r w:rsidR="00050CB2">
        <w:t xml:space="preserve">recommend to </w:t>
      </w:r>
      <w:r w:rsidR="00AB43BD">
        <w:t xml:space="preserve">COP 27 </w:t>
      </w:r>
      <w:r w:rsidR="00050CB2">
        <w:t>to consider the matter taking into account the draft text on the UNFCCC website.</w:t>
      </w:r>
      <w:r w:rsidR="00050CB2">
        <w:rPr>
          <w:rStyle w:val="FootnoteReference"/>
        </w:rPr>
        <w:footnoteReference w:id="40"/>
      </w:r>
      <w:r w:rsidR="00C6567A" w:rsidRPr="00FD0280">
        <w:rPr>
          <w:rStyle w:val="FootnoteReference"/>
        </w:rPr>
        <w:t xml:space="preserve">, </w:t>
      </w:r>
      <w:r w:rsidR="00C6567A">
        <w:rPr>
          <w:rStyle w:val="FootnoteReference"/>
        </w:rPr>
        <w:footnoteReference w:id="41"/>
      </w:r>
    </w:p>
    <w:p w14:paraId="22852F0C" w14:textId="48A40788" w:rsidR="00E12090" w:rsidRDefault="00E12090" w:rsidP="00E12090">
      <w:pPr>
        <w:pStyle w:val="RegHChG"/>
        <w:numPr>
          <w:ilvl w:val="0"/>
          <w:numId w:val="16"/>
        </w:numPr>
        <w:rPr>
          <w:b w:val="0"/>
          <w:sz w:val="20"/>
        </w:rPr>
      </w:pPr>
      <w:bookmarkStart w:id="42" w:name="_Toc127367634"/>
      <w:r>
        <w:t>Koronivia joint work on agriculture</w:t>
      </w:r>
      <w:r w:rsidR="00327153" w:rsidRPr="003B5BA6">
        <w:rPr>
          <w:sz w:val="24"/>
          <w:szCs w:val="24"/>
        </w:rPr>
        <w:t>*</w:t>
      </w:r>
      <w:r>
        <w:br/>
      </w:r>
      <w:r w:rsidRPr="00A818C1">
        <w:rPr>
          <w:b w:val="0"/>
          <w:sz w:val="20"/>
        </w:rPr>
        <w:t xml:space="preserve">(Agenda item </w:t>
      </w:r>
      <w:r>
        <w:rPr>
          <w:b w:val="0"/>
          <w:sz w:val="20"/>
        </w:rPr>
        <w:t>10</w:t>
      </w:r>
      <w:r w:rsidRPr="00A818C1">
        <w:rPr>
          <w:b w:val="0"/>
          <w:sz w:val="20"/>
        </w:rPr>
        <w:t>)</w:t>
      </w:r>
      <w:bookmarkEnd w:id="42"/>
    </w:p>
    <w:p w14:paraId="6A6AB3BA" w14:textId="33D6BC6D" w:rsidR="00E12090" w:rsidRDefault="006E6509" w:rsidP="006E6509">
      <w:pPr>
        <w:pStyle w:val="SingleTxtG"/>
        <w:numPr>
          <w:ilvl w:val="0"/>
          <w:numId w:val="9"/>
        </w:numPr>
        <w:ind w:left="1134" w:firstLine="0"/>
      </w:pPr>
      <w:r w:rsidRPr="00255FCE">
        <w:t xml:space="preserve">At its </w:t>
      </w:r>
      <w:r>
        <w:t>1</w:t>
      </w:r>
      <w:r w:rsidRPr="006E6509">
        <w:rPr>
          <w:vertAlign w:val="superscript"/>
        </w:rPr>
        <w:t>st</w:t>
      </w:r>
      <w:r>
        <w:t xml:space="preserve"> </w:t>
      </w:r>
      <w:r w:rsidRPr="00255FCE">
        <w:t>meeting, the SB</w:t>
      </w:r>
      <w:r>
        <w:t>I</w:t>
      </w:r>
      <w:r w:rsidRPr="00255FCE">
        <w:t xml:space="preserve"> agreed that the </w:t>
      </w:r>
      <w:r w:rsidRPr="009344E0">
        <w:t>item would be considered together with the equally titled SB</w:t>
      </w:r>
      <w:r w:rsidR="007D7354">
        <w:t>STA</w:t>
      </w:r>
      <w:r w:rsidRPr="009344E0">
        <w:t xml:space="preserve"> </w:t>
      </w:r>
      <w:r>
        <w:t>57</w:t>
      </w:r>
      <w:r w:rsidRPr="009344E0">
        <w:t xml:space="preserve"> agenda item </w:t>
      </w:r>
      <w:r w:rsidR="009E2877">
        <w:t>7</w:t>
      </w:r>
      <w:r w:rsidRPr="009344E0">
        <w:t xml:space="preserve"> in informal consultations co-facilitated by </w:t>
      </w:r>
      <w:r w:rsidRPr="001250A9">
        <w:t>Monika Figaj (Poland)</w:t>
      </w:r>
      <w:r w:rsidRPr="009344E0">
        <w:t xml:space="preserve"> and </w:t>
      </w:r>
      <w:r w:rsidRPr="001250A9">
        <w:t>Milagros Sandoval (Peru)</w:t>
      </w:r>
      <w:r w:rsidRPr="009344E0">
        <w:t xml:space="preserve">. At its </w:t>
      </w:r>
      <w:r>
        <w:t>3</w:t>
      </w:r>
      <w:r w:rsidR="00B34452" w:rsidRPr="00B34452">
        <w:rPr>
          <w:vertAlign w:val="superscript"/>
        </w:rPr>
        <w:t>rd</w:t>
      </w:r>
      <w:r w:rsidR="00B34452">
        <w:t xml:space="preserve"> </w:t>
      </w:r>
      <w:r w:rsidRPr="00255FCE">
        <w:t xml:space="preserve">meeting, the </w:t>
      </w:r>
      <w:r>
        <w:t xml:space="preserve">SBI agreed to </w:t>
      </w:r>
      <w:r w:rsidR="00043E3E" w:rsidRPr="00386034">
        <w:rPr>
          <w:lang w:val="en-US"/>
        </w:rPr>
        <w:t xml:space="preserve">recommend to </w:t>
      </w:r>
      <w:r w:rsidR="00043E3E">
        <w:rPr>
          <w:lang w:val="en-US"/>
        </w:rPr>
        <w:t>COP 27</w:t>
      </w:r>
      <w:r w:rsidR="00043E3E" w:rsidRPr="00386034">
        <w:rPr>
          <w:lang w:val="en-US"/>
        </w:rPr>
        <w:t xml:space="preserve"> to consider these matters taking into account the draft texts on the UNFCCC website.</w:t>
      </w:r>
      <w:r w:rsidR="00043E3E">
        <w:rPr>
          <w:rStyle w:val="FootnoteReference"/>
          <w:lang w:val="en-US"/>
        </w:rPr>
        <w:footnoteReference w:id="42"/>
      </w:r>
      <w:r w:rsidR="00277896" w:rsidRPr="00277896">
        <w:rPr>
          <w:rStyle w:val="FootnoteReference"/>
        </w:rPr>
        <w:t>,</w:t>
      </w:r>
      <w:r w:rsidR="00277896">
        <w:t xml:space="preserve"> </w:t>
      </w:r>
      <w:r w:rsidR="00277896">
        <w:rPr>
          <w:rStyle w:val="FootnoteReference"/>
          <w:lang w:val="en-US"/>
        </w:rPr>
        <w:footnoteReference w:id="43"/>
      </w:r>
    </w:p>
    <w:p w14:paraId="5C8EC56C" w14:textId="128A8776" w:rsidR="00633856" w:rsidRDefault="00633856" w:rsidP="00633856">
      <w:pPr>
        <w:pStyle w:val="RegHChG"/>
        <w:numPr>
          <w:ilvl w:val="0"/>
          <w:numId w:val="16"/>
        </w:numPr>
        <w:rPr>
          <w:b w:val="0"/>
          <w:sz w:val="20"/>
        </w:rPr>
      </w:pPr>
      <w:bookmarkStart w:id="43" w:name="_Toc127367635"/>
      <w:r>
        <w:t>Report of the Adaptation Committee</w:t>
      </w:r>
      <w:r w:rsidR="00327153" w:rsidRPr="003B5BA6">
        <w:rPr>
          <w:sz w:val="24"/>
          <w:szCs w:val="24"/>
        </w:rPr>
        <w:t>*</w:t>
      </w:r>
      <w:r>
        <w:br/>
      </w:r>
      <w:r w:rsidRPr="00A818C1">
        <w:rPr>
          <w:b w:val="0"/>
          <w:sz w:val="20"/>
        </w:rPr>
        <w:t xml:space="preserve">(Agenda item </w:t>
      </w:r>
      <w:r>
        <w:rPr>
          <w:b w:val="0"/>
          <w:sz w:val="20"/>
        </w:rPr>
        <w:t>11</w:t>
      </w:r>
      <w:r w:rsidRPr="00A818C1">
        <w:rPr>
          <w:b w:val="0"/>
          <w:sz w:val="20"/>
        </w:rPr>
        <w:t>)</w:t>
      </w:r>
      <w:bookmarkEnd w:id="43"/>
    </w:p>
    <w:p w14:paraId="2776FC10" w14:textId="00742277" w:rsidR="00375CBD" w:rsidRPr="00A465E2" w:rsidRDefault="00D76B58" w:rsidP="00A465E2">
      <w:pPr>
        <w:pStyle w:val="SingleTxtG"/>
        <w:numPr>
          <w:ilvl w:val="0"/>
          <w:numId w:val="9"/>
        </w:numPr>
        <w:ind w:left="1134" w:firstLine="0"/>
      </w:pPr>
      <w:r>
        <w:t xml:space="preserve">The SBI </w:t>
      </w:r>
      <w:r w:rsidR="0073140B" w:rsidRPr="00A465E2">
        <w:t>had before it document FCCC/SB/2022/5</w:t>
      </w:r>
      <w:r w:rsidR="00462920">
        <w:t xml:space="preserve"> and</w:t>
      </w:r>
      <w:r w:rsidR="0073140B" w:rsidRPr="00A465E2">
        <w:t xml:space="preserve"> Add.1</w:t>
      </w:r>
      <w:r w:rsidR="00DE0D7A">
        <w:t>–</w:t>
      </w:r>
      <w:r w:rsidR="00DE0D7A" w:rsidRPr="00594AB9">
        <w:t>2</w:t>
      </w:r>
      <w:r w:rsidR="0073140B" w:rsidRPr="00A465E2">
        <w:t>.</w:t>
      </w:r>
      <w:r w:rsidR="00B64D39">
        <w:rPr>
          <w:rStyle w:val="FootnoteReference"/>
        </w:rPr>
        <w:footnoteReference w:id="44"/>
      </w:r>
      <w:r w:rsidR="0073140B" w:rsidRPr="00A465E2">
        <w:t xml:space="preserve"> </w:t>
      </w:r>
      <w:r w:rsidR="00375CBD" w:rsidRPr="00A465E2">
        <w:t xml:space="preserve">At </w:t>
      </w:r>
      <w:r w:rsidR="0073140B" w:rsidRPr="00A465E2">
        <w:t>the</w:t>
      </w:r>
      <w:r w:rsidR="00375CBD" w:rsidRPr="00A465E2">
        <w:t xml:space="preserve"> </w:t>
      </w:r>
      <w:r>
        <w:t>1</w:t>
      </w:r>
      <w:r w:rsidRPr="00D76B58">
        <w:rPr>
          <w:vertAlign w:val="superscript"/>
        </w:rPr>
        <w:t>st</w:t>
      </w:r>
      <w:r>
        <w:t xml:space="preserve"> </w:t>
      </w:r>
      <w:r w:rsidR="00375CBD" w:rsidRPr="00A465E2">
        <w:t xml:space="preserve">meeting, the Chair recalled that COP 27 and CMA 4 had referred to the </w:t>
      </w:r>
      <w:r w:rsidR="00152477" w:rsidRPr="00A465E2">
        <w:t>SBI and the SBSTA</w:t>
      </w:r>
      <w:r w:rsidR="00375CBD" w:rsidRPr="00A465E2">
        <w:t xml:space="preserve"> the consideration of the review of the progress, effectiveness and performance of the </w:t>
      </w:r>
      <w:r w:rsidR="00152477" w:rsidRPr="00A465E2">
        <w:t>Adaptation Committee</w:t>
      </w:r>
      <w:r w:rsidR="00375CBD" w:rsidRPr="00A465E2">
        <w:t>.</w:t>
      </w:r>
      <w:r w:rsidR="00152477" w:rsidRPr="00A465E2">
        <w:rPr>
          <w:rStyle w:val="FootnoteReference"/>
          <w:rFonts w:eastAsia="SimSun"/>
          <w:lang w:eastAsia="zh-CN"/>
        </w:rPr>
        <w:footnoteReference w:id="45"/>
      </w:r>
      <w:r w:rsidR="00375CBD" w:rsidRPr="00A465E2">
        <w:t xml:space="preserve"> At the same meeting, the </w:t>
      </w:r>
      <w:r w:rsidR="00152477" w:rsidRPr="00A465E2">
        <w:t>SBI</w:t>
      </w:r>
      <w:r w:rsidR="00375CBD" w:rsidRPr="00A465E2">
        <w:t xml:space="preserve"> agreed that the </w:t>
      </w:r>
      <w:r w:rsidR="00375CBD" w:rsidRPr="00B33729">
        <w:t>matter</w:t>
      </w:r>
      <w:r w:rsidR="00937438" w:rsidRPr="00B33729">
        <w:t>s</w:t>
      </w:r>
      <w:r w:rsidR="00375CBD" w:rsidRPr="00A465E2">
        <w:t xml:space="preserve"> would be considered under this item, together with the equally titled SB</w:t>
      </w:r>
      <w:r w:rsidR="000B6B43" w:rsidRPr="00A465E2">
        <w:t>STA</w:t>
      </w:r>
      <w:r w:rsidR="00375CBD" w:rsidRPr="00A465E2">
        <w:t xml:space="preserve"> 57 agenda item </w:t>
      </w:r>
      <w:r w:rsidR="00386F54" w:rsidRPr="00A465E2">
        <w:t>3</w:t>
      </w:r>
      <w:r w:rsidR="00375CBD" w:rsidRPr="00A465E2">
        <w:t>, in informal consultations co-facilitated by</w:t>
      </w:r>
      <w:r w:rsidR="00B92E37" w:rsidRPr="00A465E2">
        <w:t xml:space="preserve"> Pilar Bueno (Argentina) and </w:t>
      </w:r>
      <w:r w:rsidR="00710E9C" w:rsidRPr="00A465E2">
        <w:t>Morgane Chiocchia (United Kingdom)</w:t>
      </w:r>
      <w:r w:rsidR="00375CBD" w:rsidRPr="00A465E2">
        <w:t>. At its 3</w:t>
      </w:r>
      <w:r w:rsidR="00A465E2" w:rsidRPr="00A465E2">
        <w:rPr>
          <w:vertAlign w:val="superscript"/>
        </w:rPr>
        <w:t>rd</w:t>
      </w:r>
      <w:r w:rsidR="00A465E2">
        <w:t xml:space="preserve"> </w:t>
      </w:r>
      <w:r w:rsidR="00375CBD" w:rsidRPr="00A465E2">
        <w:t xml:space="preserve">meeting, the </w:t>
      </w:r>
      <w:r w:rsidR="00C25016" w:rsidRPr="00A465E2">
        <w:t>SBI</w:t>
      </w:r>
      <w:r w:rsidR="00375CBD" w:rsidRPr="00A465E2">
        <w:t xml:space="preserve"> agreed to recommend to </w:t>
      </w:r>
      <w:r w:rsidR="00C25016" w:rsidRPr="00A465E2">
        <w:t>COP 27</w:t>
      </w:r>
      <w:r w:rsidR="00375CBD" w:rsidRPr="00A465E2">
        <w:t xml:space="preserve"> </w:t>
      </w:r>
      <w:r w:rsidR="00C25016" w:rsidRPr="00A465E2">
        <w:t>and CMA 4</w:t>
      </w:r>
      <w:r w:rsidR="00375CBD" w:rsidRPr="00A465E2">
        <w:t xml:space="preserve"> to consider these matters</w:t>
      </w:r>
      <w:r w:rsidR="00375CBD" w:rsidRPr="00A465E2" w:rsidDel="000B4CC0">
        <w:t xml:space="preserve"> </w:t>
      </w:r>
      <w:r w:rsidR="00375CBD" w:rsidRPr="00A465E2">
        <w:t>on the basis of the draft text on the UNFCCC website.</w:t>
      </w:r>
      <w:r w:rsidR="00375CBD" w:rsidRPr="00A465E2">
        <w:rPr>
          <w:rStyle w:val="FootnoteReference"/>
          <w:rFonts w:eastAsia="SimSun"/>
          <w:lang w:eastAsia="zh-CN"/>
        </w:rPr>
        <w:footnoteReference w:id="46"/>
      </w:r>
      <w:r w:rsidR="007A6B03" w:rsidRPr="00A465E2">
        <w:rPr>
          <w:rStyle w:val="FootnoteReference"/>
          <w:rFonts w:eastAsia="SimSun"/>
          <w:lang w:eastAsia="zh-CN"/>
        </w:rPr>
        <w:t>,</w:t>
      </w:r>
      <w:r w:rsidR="005C43AA" w:rsidRPr="00A465E2">
        <w:rPr>
          <w:rStyle w:val="FootnoteReference"/>
          <w:rFonts w:eastAsia="SimSun"/>
          <w:lang w:eastAsia="zh-CN"/>
        </w:rPr>
        <w:t xml:space="preserve"> </w:t>
      </w:r>
      <w:r w:rsidR="007A6B03" w:rsidRPr="00A465E2">
        <w:rPr>
          <w:rStyle w:val="FootnoteReference"/>
          <w:rFonts w:eastAsia="SimSun"/>
          <w:lang w:eastAsia="zh-CN"/>
        </w:rPr>
        <w:footnoteReference w:id="47"/>
      </w:r>
    </w:p>
    <w:p w14:paraId="30BFD16C" w14:textId="6A8A3E14" w:rsidR="00633856" w:rsidRDefault="00633856" w:rsidP="00633856">
      <w:pPr>
        <w:pStyle w:val="RegHChG"/>
        <w:numPr>
          <w:ilvl w:val="0"/>
          <w:numId w:val="16"/>
        </w:numPr>
        <w:rPr>
          <w:b w:val="0"/>
          <w:sz w:val="20"/>
        </w:rPr>
      </w:pPr>
      <w:bookmarkStart w:id="44" w:name="_Toc127367636"/>
      <w:r>
        <w:lastRenderedPageBreak/>
        <w:t>Matters relating to the least developed countries</w:t>
      </w:r>
      <w:r>
        <w:br/>
      </w:r>
      <w:r w:rsidRPr="00A818C1">
        <w:rPr>
          <w:b w:val="0"/>
          <w:sz w:val="20"/>
        </w:rPr>
        <w:t xml:space="preserve">(Agenda item </w:t>
      </w:r>
      <w:r>
        <w:rPr>
          <w:b w:val="0"/>
          <w:sz w:val="20"/>
        </w:rPr>
        <w:t>12</w:t>
      </w:r>
      <w:r w:rsidRPr="00A818C1">
        <w:rPr>
          <w:b w:val="0"/>
          <w:sz w:val="20"/>
        </w:rPr>
        <w:t>)</w:t>
      </w:r>
      <w:bookmarkEnd w:id="44"/>
    </w:p>
    <w:p w14:paraId="681CD023" w14:textId="3137002D" w:rsidR="00F36F78" w:rsidRPr="004A43FE" w:rsidRDefault="00822032" w:rsidP="004A43FE">
      <w:pPr>
        <w:pStyle w:val="SingleTxtG"/>
        <w:numPr>
          <w:ilvl w:val="0"/>
          <w:numId w:val="9"/>
        </w:numPr>
        <w:ind w:left="1134" w:firstLine="0"/>
      </w:pPr>
      <w:r w:rsidRPr="00510A5D">
        <w:t xml:space="preserve">The SBI had before it document </w:t>
      </w:r>
      <w:r w:rsidR="00686686" w:rsidRPr="00510A5D">
        <w:t>FCCC/SBI/2022/18.</w:t>
      </w:r>
      <w:r w:rsidR="008E679C" w:rsidRPr="00510A5D">
        <w:t xml:space="preserve"> At the 1</w:t>
      </w:r>
      <w:r w:rsidR="00277896" w:rsidRPr="00F36F78">
        <w:rPr>
          <w:vertAlign w:val="superscript"/>
        </w:rPr>
        <w:t>st</w:t>
      </w:r>
      <w:r w:rsidR="00277896">
        <w:t xml:space="preserve"> </w:t>
      </w:r>
      <w:r w:rsidR="008E679C" w:rsidRPr="00510A5D">
        <w:t xml:space="preserve">meeting, the Chair invited a representative of the LEG to deliver a brief oral report on the work of the </w:t>
      </w:r>
      <w:r w:rsidR="00ED6D7B" w:rsidRPr="00510A5D">
        <w:t>LEG.</w:t>
      </w:r>
      <w:r w:rsidR="00ED6D7B" w:rsidRPr="002C0A24">
        <w:rPr>
          <w:rStyle w:val="FootnoteReference"/>
          <w:rFonts w:eastAsia="SimSun"/>
          <w:lang w:eastAsia="zh-CN"/>
        </w:rPr>
        <w:footnoteReference w:id="48"/>
      </w:r>
      <w:r w:rsidR="00022298" w:rsidRPr="004A43FE">
        <w:rPr>
          <w:rStyle w:val="FootnoteReference"/>
          <w:rFonts w:eastAsia="SimSun"/>
          <w:vertAlign w:val="baseline"/>
          <w:lang w:eastAsia="zh-CN"/>
        </w:rPr>
        <w:t xml:space="preserve"> </w:t>
      </w:r>
      <w:r w:rsidR="00022298" w:rsidRPr="00510A5D">
        <w:t xml:space="preserve">The SBI agreed to consider this matter in informal consultations co-facilitated by </w:t>
      </w:r>
      <w:r w:rsidR="007D4A3C" w:rsidRPr="00510A5D">
        <w:t xml:space="preserve">Jens Fugl (Denmark) and </w:t>
      </w:r>
      <w:r w:rsidR="001D79DD" w:rsidRPr="00510A5D">
        <w:t>Bob Natifu (Uganda).</w:t>
      </w:r>
      <w:r w:rsidR="00F36F78">
        <w:t xml:space="preserve"> </w:t>
      </w:r>
      <w:r w:rsidR="00F36F78" w:rsidRPr="004A43FE">
        <w:t xml:space="preserve">At the consultations, the draft rules </w:t>
      </w:r>
      <w:r w:rsidR="003A7FAD">
        <w:t xml:space="preserve">of </w:t>
      </w:r>
      <w:r w:rsidR="00F36F78" w:rsidRPr="004A43FE">
        <w:t>procedure of the LEG, contained in annex III to the above-mentioned document, were considered</w:t>
      </w:r>
      <w:r w:rsidR="005C299B">
        <w:t>.</w:t>
      </w:r>
      <w:r w:rsidR="003A7FAD">
        <w:t xml:space="preserve"> </w:t>
      </w:r>
      <w:r w:rsidR="005C299B">
        <w:t>At its 3</w:t>
      </w:r>
      <w:r w:rsidR="005C299B" w:rsidRPr="004A43FE">
        <w:rPr>
          <w:vertAlign w:val="superscript"/>
        </w:rPr>
        <w:t xml:space="preserve">rd </w:t>
      </w:r>
      <w:r w:rsidR="005C299B">
        <w:t>meeting, the SBI agreed to recommend to COP 27 and CMA 4 to consider these matters taking into account the draft text on the UNFCCC website.</w:t>
      </w:r>
      <w:r w:rsidR="005C299B" w:rsidRPr="00363A39">
        <w:rPr>
          <w:rStyle w:val="FootnoteReference"/>
        </w:rPr>
        <w:footnoteReference w:id="49"/>
      </w:r>
      <w:r w:rsidR="005C299B" w:rsidRPr="00363A39">
        <w:rPr>
          <w:rStyle w:val="FootnoteReference"/>
        </w:rPr>
        <w:t xml:space="preserve">, </w:t>
      </w:r>
      <w:r w:rsidR="005C299B">
        <w:rPr>
          <w:rStyle w:val="FootnoteReference"/>
        </w:rPr>
        <w:footnoteReference w:id="50"/>
      </w:r>
    </w:p>
    <w:p w14:paraId="543C84B3" w14:textId="522B5FB9" w:rsidR="00633856" w:rsidRDefault="00633856" w:rsidP="00633856">
      <w:pPr>
        <w:pStyle w:val="RegHChG"/>
        <w:numPr>
          <w:ilvl w:val="0"/>
          <w:numId w:val="16"/>
        </w:numPr>
        <w:rPr>
          <w:b w:val="0"/>
          <w:sz w:val="20"/>
        </w:rPr>
      </w:pPr>
      <w:bookmarkStart w:id="45" w:name="_Toc127367637"/>
      <w:r>
        <w:t>National adaptation plans</w:t>
      </w:r>
      <w:r>
        <w:br/>
      </w:r>
      <w:r w:rsidRPr="00A818C1">
        <w:rPr>
          <w:b w:val="0"/>
          <w:sz w:val="20"/>
        </w:rPr>
        <w:t xml:space="preserve">(Agenda item </w:t>
      </w:r>
      <w:r>
        <w:rPr>
          <w:b w:val="0"/>
          <w:sz w:val="20"/>
        </w:rPr>
        <w:t>13</w:t>
      </w:r>
      <w:r w:rsidRPr="00A818C1">
        <w:rPr>
          <w:b w:val="0"/>
          <w:sz w:val="20"/>
        </w:rPr>
        <w:t>)</w:t>
      </w:r>
      <w:bookmarkEnd w:id="45"/>
    </w:p>
    <w:p w14:paraId="02B25C00" w14:textId="30F0B9D9" w:rsidR="00A433EC" w:rsidRDefault="00A433EC" w:rsidP="00A433EC">
      <w:pPr>
        <w:pStyle w:val="RegH23G"/>
        <w:numPr>
          <w:ilvl w:val="2"/>
          <w:numId w:val="1"/>
        </w:numPr>
      </w:pPr>
      <w:r w:rsidRPr="00510A5D">
        <w:t>Proceedings</w:t>
      </w:r>
    </w:p>
    <w:p w14:paraId="1D71F4CB" w14:textId="4AEB4C86" w:rsidR="002C67BD" w:rsidRDefault="00E55328" w:rsidP="007E3C17">
      <w:pPr>
        <w:pStyle w:val="SingleTxtG"/>
        <w:numPr>
          <w:ilvl w:val="0"/>
          <w:numId w:val="9"/>
        </w:numPr>
        <w:ind w:left="1134" w:firstLine="0"/>
      </w:pPr>
      <w:r>
        <w:t xml:space="preserve">The SBI had before it documents </w:t>
      </w:r>
      <w:r w:rsidR="00157B2C">
        <w:t>FCCC/SB/2022/5, FCCC/SBI/2022/18 and FCCC/SBI/2022/19</w:t>
      </w:r>
      <w:r w:rsidR="00055A47">
        <w:t xml:space="preserve">. </w:t>
      </w:r>
      <w:r w:rsidR="007E66EF" w:rsidRPr="001A7E48">
        <w:t>At</w:t>
      </w:r>
      <w:r w:rsidR="007E66EF" w:rsidRPr="001A7E48" w:rsidDel="001852D8">
        <w:t xml:space="preserve"> </w:t>
      </w:r>
      <w:r w:rsidR="001852D8">
        <w:t>its</w:t>
      </w:r>
      <w:r w:rsidR="001852D8" w:rsidRPr="001A7E48">
        <w:t xml:space="preserve"> </w:t>
      </w:r>
      <w:r w:rsidR="007E66EF">
        <w:t>1</w:t>
      </w:r>
      <w:r w:rsidR="00EA6233" w:rsidRPr="00460F8C">
        <w:rPr>
          <w:vertAlign w:val="superscript"/>
        </w:rPr>
        <w:t>st</w:t>
      </w:r>
      <w:r w:rsidR="00EA6233">
        <w:t xml:space="preserve"> </w:t>
      </w:r>
      <w:r w:rsidR="007E66EF" w:rsidRPr="001A7E48">
        <w:t>meeting</w:t>
      </w:r>
      <w:r w:rsidR="007E66EF">
        <w:t xml:space="preserve">, the SBI agreed to consider this matter in informal consultations co-facilitated by </w:t>
      </w:r>
      <w:r w:rsidR="00BA4BD8" w:rsidRPr="00510A5D">
        <w:t xml:space="preserve">Jens </w:t>
      </w:r>
      <w:r w:rsidR="007E66EF" w:rsidRPr="007D4A3C">
        <w:t xml:space="preserve">Fugl </w:t>
      </w:r>
      <w:r w:rsidR="007E66EF">
        <w:t>and</w:t>
      </w:r>
      <w:r w:rsidR="00992EE9">
        <w:t xml:space="preserve"> </w:t>
      </w:r>
      <w:r w:rsidR="00992EE9" w:rsidRPr="00992EE9">
        <w:t>Pepetua Latasi (Tuvalu)</w:t>
      </w:r>
      <w:r w:rsidR="00992EE9">
        <w:t>.</w:t>
      </w:r>
      <w:r w:rsidR="00DC150D">
        <w:t xml:space="preserve"> </w:t>
      </w:r>
      <w:r w:rsidR="002C67BD">
        <w:t>At its 3</w:t>
      </w:r>
      <w:r w:rsidR="002C67BD" w:rsidRPr="003F69D1">
        <w:rPr>
          <w:vertAlign w:val="superscript"/>
        </w:rPr>
        <w:t xml:space="preserve">rd </w:t>
      </w:r>
      <w:r w:rsidR="002C67BD">
        <w:t xml:space="preserve">meeting, the SBI considered and adopted the conclusions below. </w:t>
      </w:r>
    </w:p>
    <w:p w14:paraId="27692E90" w14:textId="77777777" w:rsidR="002C67BD" w:rsidRPr="00510A5D" w:rsidRDefault="002C67BD" w:rsidP="002C67BD">
      <w:pPr>
        <w:pStyle w:val="RegH23G"/>
        <w:numPr>
          <w:ilvl w:val="2"/>
          <w:numId w:val="1"/>
        </w:numPr>
      </w:pPr>
      <w:r>
        <w:t>Conclusions</w:t>
      </w:r>
    </w:p>
    <w:p w14:paraId="10DBFDE7" w14:textId="4F42BA5A" w:rsidR="00B02EF1" w:rsidRPr="004D5EE1" w:rsidRDefault="00B02EF1" w:rsidP="00B02EF1">
      <w:pPr>
        <w:pStyle w:val="SingleTxtG"/>
        <w:numPr>
          <w:ilvl w:val="0"/>
          <w:numId w:val="9"/>
        </w:numPr>
        <w:ind w:left="1134" w:firstLine="0"/>
      </w:pPr>
      <w:r w:rsidRPr="005568CF">
        <w:t xml:space="preserve">The </w:t>
      </w:r>
      <w:r>
        <w:t>SBI welcomed</w:t>
      </w:r>
      <w:r w:rsidRPr="00D47A70">
        <w:t xml:space="preserve"> the </w:t>
      </w:r>
      <w:r>
        <w:t xml:space="preserve">reports for 2020–2022 </w:t>
      </w:r>
      <w:r w:rsidRPr="00D47A70">
        <w:t xml:space="preserve">on progress in the process to formulate and implement </w:t>
      </w:r>
      <w:r w:rsidRPr="004D5EE1">
        <w:t>NAPs.</w:t>
      </w:r>
      <w:r w:rsidRPr="004D5EE1">
        <w:rPr>
          <w:rStyle w:val="FootnoteReference"/>
        </w:rPr>
        <w:footnoteReference w:id="51"/>
      </w:r>
    </w:p>
    <w:p w14:paraId="62A84A34" w14:textId="4DF3FE0A" w:rsidR="00B02EF1" w:rsidRDefault="00B02EF1" w:rsidP="00B02EF1">
      <w:pPr>
        <w:pStyle w:val="SingleTxtG"/>
        <w:numPr>
          <w:ilvl w:val="0"/>
          <w:numId w:val="9"/>
        </w:numPr>
        <w:ind w:left="1134" w:firstLine="0"/>
      </w:pPr>
      <w:r w:rsidRPr="004D5EE1">
        <w:t xml:space="preserve">The SBI also welcomed the information provided by the Adaptation Committee and the </w:t>
      </w:r>
      <w:r w:rsidR="004D5EE1">
        <w:t>LEG</w:t>
      </w:r>
      <w:r w:rsidRPr="004D5EE1">
        <w:t>, through their reports prepared for the session,</w:t>
      </w:r>
      <w:r w:rsidRPr="004D5EE1">
        <w:rPr>
          <w:rStyle w:val="FootnoteReference"/>
        </w:rPr>
        <w:footnoteReference w:id="52"/>
      </w:r>
      <w:r w:rsidRPr="004D5EE1">
        <w:rPr>
          <w:rStyle w:val="FootnoteReference"/>
        </w:rPr>
        <w:t xml:space="preserve"> </w:t>
      </w:r>
      <w:r w:rsidRPr="004D5EE1">
        <w:t xml:space="preserve">on gaps and needs related to the process to </w:t>
      </w:r>
      <w:r>
        <w:t>formulate and implement NAPs, and the implementation of NAPs.</w:t>
      </w:r>
      <w:r w:rsidRPr="00B02EF1">
        <w:rPr>
          <w:rStyle w:val="FootnoteReference"/>
        </w:rPr>
        <w:footnoteReference w:id="53"/>
      </w:r>
    </w:p>
    <w:p w14:paraId="6D338B13" w14:textId="7B214501" w:rsidR="00B02EF1" w:rsidRDefault="00B02EF1" w:rsidP="00B02EF1">
      <w:pPr>
        <w:pStyle w:val="SingleTxtG"/>
        <w:numPr>
          <w:ilvl w:val="0"/>
          <w:numId w:val="9"/>
        </w:numPr>
        <w:ind w:left="1134" w:firstLine="0"/>
      </w:pPr>
      <w:r>
        <w:t xml:space="preserve">The SBI agreed to recommend to </w:t>
      </w:r>
      <w:r w:rsidR="00F318A0">
        <w:t xml:space="preserve">COP 27 </w:t>
      </w:r>
      <w:r w:rsidR="00D62FD6">
        <w:t xml:space="preserve">to consider the matter </w:t>
      </w:r>
      <w:r>
        <w:t>taking into account the draft text on the UNFCCC website.</w:t>
      </w:r>
      <w:r w:rsidRPr="00B02EF1">
        <w:rPr>
          <w:rStyle w:val="FootnoteReference"/>
        </w:rPr>
        <w:footnoteReference w:id="54"/>
      </w:r>
      <w:r w:rsidR="00B47F54" w:rsidRPr="00B47F54">
        <w:rPr>
          <w:rStyle w:val="FootnoteReference"/>
        </w:rPr>
        <w:t>,</w:t>
      </w:r>
      <w:r w:rsidR="00D737EF">
        <w:rPr>
          <w:rStyle w:val="FootnoteReference"/>
        </w:rPr>
        <w:t> </w:t>
      </w:r>
      <w:r w:rsidR="00B47F54">
        <w:rPr>
          <w:rStyle w:val="FootnoteReference"/>
        </w:rPr>
        <w:footnoteReference w:id="55"/>
      </w:r>
    </w:p>
    <w:p w14:paraId="62031705" w14:textId="4D837394" w:rsidR="00633856" w:rsidRDefault="00633856" w:rsidP="00633856">
      <w:pPr>
        <w:pStyle w:val="RegHChG"/>
        <w:numPr>
          <w:ilvl w:val="0"/>
          <w:numId w:val="16"/>
        </w:numPr>
        <w:rPr>
          <w:b w:val="0"/>
          <w:sz w:val="20"/>
        </w:rPr>
      </w:pPr>
      <w:bookmarkStart w:id="46" w:name="_Toc127367638"/>
      <w:r>
        <w:t>Glasgow–Sharm el-Sheikh work programme on the global goal on adaptation referred to in decision 7/CMA.3</w:t>
      </w:r>
      <w:r w:rsidR="00F93D3B" w:rsidRPr="004F32F7">
        <w:rPr>
          <w:sz w:val="24"/>
          <w:szCs w:val="24"/>
        </w:rPr>
        <w:t>*</w:t>
      </w:r>
      <w:r>
        <w:br/>
      </w:r>
      <w:r w:rsidRPr="00A818C1">
        <w:rPr>
          <w:b w:val="0"/>
          <w:sz w:val="20"/>
        </w:rPr>
        <w:t xml:space="preserve">(Agenda item </w:t>
      </w:r>
      <w:r>
        <w:rPr>
          <w:b w:val="0"/>
          <w:sz w:val="20"/>
        </w:rPr>
        <w:t>14</w:t>
      </w:r>
      <w:r w:rsidRPr="00A818C1">
        <w:rPr>
          <w:b w:val="0"/>
          <w:sz w:val="20"/>
        </w:rPr>
        <w:t>)</w:t>
      </w:r>
      <w:bookmarkEnd w:id="46"/>
    </w:p>
    <w:p w14:paraId="1D7169D0" w14:textId="71BF821D" w:rsidR="006862D4" w:rsidRDefault="00F000E2" w:rsidP="007E3C17">
      <w:pPr>
        <w:pStyle w:val="SingleTxtG"/>
        <w:numPr>
          <w:ilvl w:val="0"/>
          <w:numId w:val="9"/>
        </w:numPr>
        <w:ind w:left="1134" w:firstLine="0"/>
      </w:pPr>
      <w:r>
        <w:t>The SBI</w:t>
      </w:r>
      <w:r w:rsidR="006862D4">
        <w:t xml:space="preserve"> had before it document FCCC/SB/2022/INF.2. At its 1</w:t>
      </w:r>
      <w:r w:rsidR="006862D4" w:rsidRPr="006862D4">
        <w:rPr>
          <w:vertAlign w:val="superscript"/>
        </w:rPr>
        <w:t>st</w:t>
      </w:r>
      <w:r w:rsidR="006862D4">
        <w:t xml:space="preserve"> meeting, the SBI agreed that the item would be considered together with the equally titled SBSTA 57 agenda item 4 in informal consultations co-facilitated by Mattias Frumerie (Sweden) and Kishan Kumarsingh (Trinidad</w:t>
      </w:r>
      <w:r w:rsidR="00F95CF1">
        <w:t xml:space="preserve"> and </w:t>
      </w:r>
      <w:r w:rsidR="006862D4">
        <w:t>Tobago). At its 3</w:t>
      </w:r>
      <w:r w:rsidR="00E2366E" w:rsidRPr="00E2366E">
        <w:rPr>
          <w:vertAlign w:val="superscript"/>
        </w:rPr>
        <w:t>rd</w:t>
      </w:r>
      <w:r w:rsidR="00E2366E">
        <w:t xml:space="preserve"> </w:t>
      </w:r>
      <w:r w:rsidR="006862D4">
        <w:t xml:space="preserve">meeting, the </w:t>
      </w:r>
      <w:r w:rsidR="00E2366E">
        <w:t xml:space="preserve">SBI agreed </w:t>
      </w:r>
      <w:r w:rsidR="006F7BB4">
        <w:t>to recommend to CMA 4 to consider these matters taking into account the draft text on the UNFCCC website</w:t>
      </w:r>
      <w:r w:rsidR="006F7BB4">
        <w:rPr>
          <w:rStyle w:val="FootnoteReference"/>
        </w:rPr>
        <w:footnoteReference w:id="56"/>
      </w:r>
      <w:r w:rsidR="00515DCC">
        <w:t> </w:t>
      </w:r>
      <w:r w:rsidR="006F7BB4">
        <w:t xml:space="preserve">and relevant views from Parties and groups of Parties, recognizing that the draft text </w:t>
      </w:r>
      <w:r w:rsidR="005F768F">
        <w:t>would</w:t>
      </w:r>
      <w:r w:rsidR="006F7BB4">
        <w:t xml:space="preserve"> not represent consensus among Parties and further work by the CMA </w:t>
      </w:r>
      <w:r w:rsidR="005F768F">
        <w:t>would be</w:t>
      </w:r>
      <w:r w:rsidR="006F7BB4">
        <w:t xml:space="preserve"> necessary to finalize the decision.</w:t>
      </w:r>
      <w:r w:rsidR="002E5888">
        <w:rPr>
          <w:rStyle w:val="FootnoteReference"/>
        </w:rPr>
        <w:footnoteReference w:id="57"/>
      </w:r>
    </w:p>
    <w:p w14:paraId="02A5700F" w14:textId="09D0106B" w:rsidR="00633856" w:rsidRDefault="00633856" w:rsidP="00633856">
      <w:pPr>
        <w:pStyle w:val="RegHChG"/>
        <w:numPr>
          <w:ilvl w:val="0"/>
          <w:numId w:val="16"/>
        </w:numPr>
        <w:rPr>
          <w:b w:val="0"/>
          <w:sz w:val="20"/>
        </w:rPr>
      </w:pPr>
      <w:bookmarkStart w:id="47" w:name="_Toc127367639"/>
      <w:r>
        <w:lastRenderedPageBreak/>
        <w:t>Report of the Executive Committee of the Warsaw International Mechanism for Loss and Damage associated with Climate Change Impacts</w:t>
      </w:r>
      <w:r w:rsidR="00F93D3B" w:rsidRPr="003B5BA6">
        <w:rPr>
          <w:sz w:val="24"/>
          <w:szCs w:val="24"/>
        </w:rPr>
        <w:t>*</w:t>
      </w:r>
      <w:r>
        <w:br/>
      </w:r>
      <w:r w:rsidRPr="00A818C1">
        <w:rPr>
          <w:b w:val="0"/>
          <w:sz w:val="20"/>
        </w:rPr>
        <w:t xml:space="preserve">(Agenda item </w:t>
      </w:r>
      <w:r>
        <w:rPr>
          <w:b w:val="0"/>
          <w:sz w:val="20"/>
        </w:rPr>
        <w:t>15</w:t>
      </w:r>
      <w:r w:rsidRPr="00A818C1">
        <w:rPr>
          <w:b w:val="0"/>
          <w:sz w:val="20"/>
        </w:rPr>
        <w:t>)</w:t>
      </w:r>
      <w:bookmarkEnd w:id="47"/>
    </w:p>
    <w:p w14:paraId="6EB7B46D" w14:textId="58DC9F3C" w:rsidR="00633856" w:rsidRDefault="00B87714" w:rsidP="004419E2">
      <w:pPr>
        <w:pStyle w:val="SingleTxtG"/>
        <w:numPr>
          <w:ilvl w:val="0"/>
          <w:numId w:val="9"/>
        </w:numPr>
        <w:ind w:left="1134" w:firstLine="0"/>
      </w:pPr>
      <w:r>
        <w:t>The SBI</w:t>
      </w:r>
      <w:r w:rsidR="00A03021">
        <w:t xml:space="preserve"> had before it document FCCC/SB/2022/2</w:t>
      </w:r>
      <w:r w:rsidR="00677B94">
        <w:t xml:space="preserve"> and Add.1–2</w:t>
      </w:r>
      <w:r w:rsidR="00A03021">
        <w:t>. At its 1</w:t>
      </w:r>
      <w:r w:rsidR="004419E2" w:rsidRPr="004419E2">
        <w:rPr>
          <w:vertAlign w:val="superscript"/>
        </w:rPr>
        <w:t>st</w:t>
      </w:r>
      <w:r w:rsidR="004419E2">
        <w:t xml:space="preserve"> </w:t>
      </w:r>
      <w:r w:rsidR="00A03021">
        <w:t>meeting, the SBI agreed that the item would be considered together with the equally titled SBSTA 57 agenda item 5 in informal consultations co-facilitated by Lucas di Pietro (Argentina) and Cornelia Jaeger (Austria).</w:t>
      </w:r>
      <w:r w:rsidR="00B66038">
        <w:t xml:space="preserve"> </w:t>
      </w:r>
      <w:r w:rsidR="00F35E8E" w:rsidRPr="009344E0">
        <w:t xml:space="preserve">At its </w:t>
      </w:r>
      <w:r w:rsidR="00F35E8E">
        <w:t>3</w:t>
      </w:r>
      <w:r w:rsidR="004419E2" w:rsidRPr="004419E2">
        <w:rPr>
          <w:vertAlign w:val="superscript"/>
        </w:rPr>
        <w:t>rd</w:t>
      </w:r>
      <w:r w:rsidR="004419E2">
        <w:t xml:space="preserve"> </w:t>
      </w:r>
      <w:r w:rsidR="00F35E8E" w:rsidRPr="00255FCE">
        <w:t>meeting</w:t>
      </w:r>
      <w:r w:rsidR="00F35E8E">
        <w:t>, the SBI</w:t>
      </w:r>
      <w:r w:rsidR="00C85892" w:rsidRPr="00434F96">
        <w:t xml:space="preserve"> recommended a draft decision</w:t>
      </w:r>
      <w:r w:rsidR="00C85892" w:rsidRPr="005704F6">
        <w:rPr>
          <w:rStyle w:val="FootnoteReference"/>
        </w:rPr>
        <w:footnoteReference w:id="58"/>
      </w:r>
      <w:r w:rsidR="00C85892" w:rsidRPr="00434F96">
        <w:t xml:space="preserve"> for consideration and adoption </w:t>
      </w:r>
      <w:r w:rsidR="001E39FC">
        <w:t>by the appropriate body or bodies</w:t>
      </w:r>
      <w:r w:rsidR="00C85892" w:rsidRPr="00434F96">
        <w:t>.</w:t>
      </w:r>
      <w:bookmarkStart w:id="48" w:name="_Ref127456498"/>
      <w:r w:rsidR="00C85892" w:rsidRPr="005704F6">
        <w:rPr>
          <w:rStyle w:val="FootnoteReference"/>
        </w:rPr>
        <w:footnoteReference w:id="59"/>
      </w:r>
      <w:bookmarkEnd w:id="48"/>
      <w:r w:rsidR="00BE2760" w:rsidRPr="00A465E2">
        <w:rPr>
          <w:rStyle w:val="FootnoteReference"/>
        </w:rPr>
        <w:t xml:space="preserve">, </w:t>
      </w:r>
      <w:r w:rsidR="00C85892" w:rsidRPr="005704F6">
        <w:rPr>
          <w:rStyle w:val="FootnoteReference"/>
        </w:rPr>
        <w:footnoteReference w:id="60"/>
      </w:r>
    </w:p>
    <w:p w14:paraId="6E28ED92" w14:textId="0A7060D7" w:rsidR="00633856" w:rsidRDefault="00633856" w:rsidP="00633856">
      <w:pPr>
        <w:pStyle w:val="RegHChG"/>
        <w:numPr>
          <w:ilvl w:val="0"/>
          <w:numId w:val="16"/>
        </w:numPr>
        <w:rPr>
          <w:b w:val="0"/>
          <w:sz w:val="20"/>
        </w:rPr>
      </w:pPr>
      <w:bookmarkStart w:id="49" w:name="_Toc127367640"/>
      <w:r>
        <w:t>Matters relating to the Santiago network under the Warsaw International Mechanism for Loss and Damage associated with Climate Change Impacts</w:t>
      </w:r>
      <w:r w:rsidR="00F93D3B" w:rsidRPr="00840A6B">
        <w:rPr>
          <w:sz w:val="24"/>
          <w:szCs w:val="24"/>
        </w:rPr>
        <w:t>*</w:t>
      </w:r>
      <w:r>
        <w:br/>
      </w:r>
      <w:r w:rsidRPr="00A818C1">
        <w:rPr>
          <w:b w:val="0"/>
          <w:sz w:val="20"/>
        </w:rPr>
        <w:t xml:space="preserve">(Agenda item </w:t>
      </w:r>
      <w:r>
        <w:rPr>
          <w:b w:val="0"/>
          <w:sz w:val="20"/>
        </w:rPr>
        <w:t>16</w:t>
      </w:r>
      <w:r w:rsidRPr="00A818C1">
        <w:rPr>
          <w:b w:val="0"/>
          <w:sz w:val="20"/>
        </w:rPr>
        <w:t>)</w:t>
      </w:r>
      <w:bookmarkEnd w:id="49"/>
    </w:p>
    <w:p w14:paraId="2BFB1194" w14:textId="23192D3C" w:rsidR="00633856" w:rsidRPr="00EE0878" w:rsidRDefault="00802E2E" w:rsidP="0087055B">
      <w:pPr>
        <w:pStyle w:val="SingleTxtG"/>
        <w:numPr>
          <w:ilvl w:val="0"/>
          <w:numId w:val="9"/>
        </w:numPr>
        <w:ind w:left="1134" w:firstLine="0"/>
      </w:pPr>
      <w:r w:rsidRPr="001A7E48">
        <w:t xml:space="preserve">At </w:t>
      </w:r>
      <w:r w:rsidR="00D10F23" w:rsidRPr="00255FCE">
        <w:t>its</w:t>
      </w:r>
      <w:r w:rsidRPr="001A7E48">
        <w:t xml:space="preserve"> </w:t>
      </w:r>
      <w:r>
        <w:t>1</w:t>
      </w:r>
      <w:r w:rsidR="0087055B" w:rsidRPr="0087055B">
        <w:rPr>
          <w:vertAlign w:val="superscript"/>
        </w:rPr>
        <w:t>st</w:t>
      </w:r>
      <w:r w:rsidR="0087055B">
        <w:t xml:space="preserve"> </w:t>
      </w:r>
      <w:r w:rsidRPr="001A7E48">
        <w:t>meeting</w:t>
      </w:r>
      <w:r>
        <w:t xml:space="preserve">, the SBI agreed </w:t>
      </w:r>
      <w:r w:rsidR="00D10F23" w:rsidRPr="00255FCE">
        <w:t xml:space="preserve">that the </w:t>
      </w:r>
      <w:r w:rsidR="00D10F23" w:rsidRPr="009344E0">
        <w:t>item would be considered together with the equally titled SB</w:t>
      </w:r>
      <w:r w:rsidR="00321C6F">
        <w:t>STA</w:t>
      </w:r>
      <w:r w:rsidR="00D10F23" w:rsidRPr="009344E0">
        <w:t xml:space="preserve"> </w:t>
      </w:r>
      <w:r w:rsidR="00D10F23">
        <w:t>57</w:t>
      </w:r>
      <w:r w:rsidR="00D10F23" w:rsidRPr="009344E0">
        <w:t xml:space="preserve"> agenda item </w:t>
      </w:r>
      <w:r w:rsidR="00D10F23">
        <w:t>6</w:t>
      </w:r>
      <w:r>
        <w:t xml:space="preserve"> in informal consultations co-facilitated by </w:t>
      </w:r>
      <w:r w:rsidR="00371AFA">
        <w:t xml:space="preserve">Lucas </w:t>
      </w:r>
      <w:r w:rsidR="00B3182E" w:rsidRPr="00B3182E">
        <w:t>di</w:t>
      </w:r>
      <w:r w:rsidR="00323D39">
        <w:t> </w:t>
      </w:r>
      <w:r w:rsidR="00B3182E" w:rsidRPr="00B3182E">
        <w:t>Pietro</w:t>
      </w:r>
      <w:r w:rsidR="00B3182E">
        <w:t xml:space="preserve"> and </w:t>
      </w:r>
      <w:r w:rsidR="00371AFA">
        <w:t xml:space="preserve">Cornelia </w:t>
      </w:r>
      <w:r w:rsidR="00B3182E" w:rsidRPr="00B3182E">
        <w:t>Jaeger</w:t>
      </w:r>
      <w:r>
        <w:t xml:space="preserve">. </w:t>
      </w:r>
      <w:r w:rsidR="00AE28BA" w:rsidRPr="00EE0878">
        <w:t>At its 3</w:t>
      </w:r>
      <w:r w:rsidR="0087055B" w:rsidRPr="00EE0878">
        <w:rPr>
          <w:vertAlign w:val="superscript"/>
        </w:rPr>
        <w:t>rd</w:t>
      </w:r>
      <w:r w:rsidR="0087055B" w:rsidRPr="00EE0878">
        <w:t xml:space="preserve"> </w:t>
      </w:r>
      <w:r w:rsidR="00AE28BA" w:rsidRPr="00EE0878">
        <w:t xml:space="preserve">meeting, the SBI </w:t>
      </w:r>
      <w:r w:rsidR="00F83669" w:rsidRPr="00EE0878">
        <w:t xml:space="preserve">agreed </w:t>
      </w:r>
      <w:r w:rsidR="00FD3770" w:rsidRPr="00EE0878">
        <w:t>to recommend to the appropriate body or bodies</w:t>
      </w:r>
      <w:r w:rsidR="00FD3770" w:rsidRPr="00AF3860">
        <w:rPr>
          <w:rStyle w:val="FootnoteReference"/>
        </w:rPr>
        <w:footnoteReference w:id="61"/>
      </w:r>
      <w:r w:rsidR="00FD3770" w:rsidRPr="00EE0878">
        <w:t xml:space="preserve"> to consider these matters at the session(s) held in November 2022 taking into account the informal note on the UNFCCC website.</w:t>
      </w:r>
      <w:r w:rsidR="00FD3770" w:rsidRPr="00AF3860">
        <w:rPr>
          <w:rStyle w:val="FootnoteReference"/>
        </w:rPr>
        <w:footnoteReference w:id="62"/>
      </w:r>
      <w:r w:rsidR="00B36E1B" w:rsidRPr="00AF3860">
        <w:rPr>
          <w:rStyle w:val="FootnoteReference"/>
        </w:rPr>
        <w:t xml:space="preserve">, </w:t>
      </w:r>
      <w:r w:rsidR="003616B1" w:rsidRPr="00AF3860">
        <w:rPr>
          <w:rStyle w:val="FootnoteReference"/>
        </w:rPr>
        <w:footnoteReference w:id="63"/>
      </w:r>
    </w:p>
    <w:p w14:paraId="6EE1BC80" w14:textId="6DD346A2" w:rsidR="00633856" w:rsidRPr="00AD0140" w:rsidRDefault="00633856" w:rsidP="00633856">
      <w:pPr>
        <w:pStyle w:val="RegHChG"/>
        <w:numPr>
          <w:ilvl w:val="0"/>
          <w:numId w:val="16"/>
        </w:numPr>
        <w:rPr>
          <w:b w:val="0"/>
          <w:sz w:val="20"/>
        </w:rPr>
      </w:pPr>
      <w:bookmarkStart w:id="50" w:name="_Toc127367641"/>
      <w:r>
        <w:t>Development and transfer of technologies and implementation of the Technology Mechanism</w:t>
      </w:r>
      <w:r>
        <w:br/>
      </w:r>
      <w:r w:rsidRPr="00AD0140">
        <w:rPr>
          <w:b w:val="0"/>
          <w:sz w:val="20"/>
        </w:rPr>
        <w:t>(Agenda item 17)</w:t>
      </w:r>
      <w:bookmarkEnd w:id="50"/>
    </w:p>
    <w:p w14:paraId="279EEE0C" w14:textId="2CEF097B" w:rsidR="00C26BDD" w:rsidRPr="00AD0140" w:rsidRDefault="00C26BDD" w:rsidP="00633856">
      <w:pPr>
        <w:pStyle w:val="RegH1G"/>
        <w:numPr>
          <w:ilvl w:val="1"/>
          <w:numId w:val="15"/>
        </w:numPr>
        <w:rPr>
          <w:b w:val="0"/>
          <w:sz w:val="20"/>
        </w:rPr>
      </w:pPr>
      <w:bookmarkStart w:id="51" w:name="_Toc127367642"/>
      <w:r>
        <w:t>Joint annual report of the Technology Executive Committee and the Climate Technology Centre and Network</w:t>
      </w:r>
      <w:r w:rsidR="000464AE" w:rsidRPr="00E22741">
        <w:rPr>
          <w:sz w:val="22"/>
          <w:szCs w:val="22"/>
        </w:rPr>
        <w:t>*</w:t>
      </w:r>
      <w:r w:rsidR="00633856">
        <w:br/>
      </w:r>
      <w:r w:rsidR="00633856" w:rsidRPr="00AD0140">
        <w:rPr>
          <w:b w:val="0"/>
          <w:sz w:val="20"/>
        </w:rPr>
        <w:t>(Agenda sub-item 17(a))</w:t>
      </w:r>
      <w:bookmarkEnd w:id="51"/>
    </w:p>
    <w:p w14:paraId="153D1227" w14:textId="13FBA8C3" w:rsidR="00633856" w:rsidRDefault="00431D25" w:rsidP="00247A42">
      <w:pPr>
        <w:pStyle w:val="SingleTxtG"/>
        <w:numPr>
          <w:ilvl w:val="0"/>
          <w:numId w:val="9"/>
        </w:numPr>
        <w:ind w:left="1134" w:firstLine="0"/>
      </w:pPr>
      <w:r>
        <w:t>The SBI</w:t>
      </w:r>
      <w:r w:rsidR="00BD0D6A">
        <w:t xml:space="preserve"> had before it document </w:t>
      </w:r>
      <w:r w:rsidR="00B14849">
        <w:t>FCCC/SB/2022/4</w:t>
      </w:r>
      <w:r w:rsidR="00BD0D6A">
        <w:t>.</w:t>
      </w:r>
      <w:r w:rsidR="00734A1A">
        <w:t xml:space="preserve"> </w:t>
      </w:r>
      <w:r w:rsidR="00355442" w:rsidRPr="00255FCE">
        <w:t xml:space="preserve">At its </w:t>
      </w:r>
      <w:r w:rsidR="00355442">
        <w:t>1</w:t>
      </w:r>
      <w:r w:rsidR="00247A42" w:rsidRPr="00247A42">
        <w:rPr>
          <w:vertAlign w:val="superscript"/>
        </w:rPr>
        <w:t>st</w:t>
      </w:r>
      <w:r w:rsidR="00247A42">
        <w:t xml:space="preserve"> </w:t>
      </w:r>
      <w:r w:rsidR="00355442" w:rsidRPr="00255FCE">
        <w:t>meeting, the SB</w:t>
      </w:r>
      <w:r w:rsidR="00355442">
        <w:t>I</w:t>
      </w:r>
      <w:r w:rsidR="00355442" w:rsidRPr="00255FCE">
        <w:t xml:space="preserve"> agreed that the </w:t>
      </w:r>
      <w:r w:rsidR="00355442" w:rsidRPr="009344E0">
        <w:t>item would be considered together with the equally titled SB</w:t>
      </w:r>
      <w:r w:rsidR="00355442">
        <w:t>STA</w:t>
      </w:r>
      <w:r w:rsidR="00355442" w:rsidRPr="009344E0">
        <w:t xml:space="preserve"> </w:t>
      </w:r>
      <w:r w:rsidR="00355442">
        <w:t>57</w:t>
      </w:r>
      <w:r w:rsidR="00355442" w:rsidRPr="009344E0">
        <w:t xml:space="preserve"> agenda item </w:t>
      </w:r>
      <w:r w:rsidR="00355442">
        <w:t>11</w:t>
      </w:r>
      <w:r w:rsidR="00355442" w:rsidRPr="009344E0">
        <w:t xml:space="preserve"> in informal consultations co-facilitated by </w:t>
      </w:r>
      <w:r w:rsidR="00355442">
        <w:t>Stella</w:t>
      </w:r>
      <w:r w:rsidR="00355442" w:rsidRPr="004B2DB0">
        <w:t xml:space="preserve"> Gama (Malawi</w:t>
      </w:r>
      <w:r w:rsidR="00355442" w:rsidRPr="009344E0">
        <w:t xml:space="preserve">) and </w:t>
      </w:r>
      <w:r w:rsidR="00355442" w:rsidRPr="004B2DB0">
        <w:t>Elfriede More (Austria)</w:t>
      </w:r>
      <w:r w:rsidR="00355442" w:rsidRPr="009344E0">
        <w:t>.</w:t>
      </w:r>
      <w:r w:rsidR="004F01A3">
        <w:t xml:space="preserve"> </w:t>
      </w:r>
      <w:r w:rsidR="004F01A3" w:rsidRPr="00247A42">
        <w:t xml:space="preserve">At its </w:t>
      </w:r>
      <w:r w:rsidR="00247A42">
        <w:t>3</w:t>
      </w:r>
      <w:r w:rsidR="00247A42" w:rsidRPr="00247A42">
        <w:rPr>
          <w:vertAlign w:val="superscript"/>
        </w:rPr>
        <w:t xml:space="preserve">rd </w:t>
      </w:r>
      <w:r w:rsidR="004F01A3" w:rsidRPr="00247A42">
        <w:t xml:space="preserve">meeting, the </w:t>
      </w:r>
      <w:r w:rsidR="003E6ACD" w:rsidRPr="00247A42">
        <w:t xml:space="preserve">SBI </w:t>
      </w:r>
      <w:r w:rsidR="000274AF" w:rsidRPr="00247A42">
        <w:t>recommended draft decisions</w:t>
      </w:r>
      <w:r w:rsidR="00405B3B">
        <w:rPr>
          <w:rStyle w:val="FootnoteReference"/>
        </w:rPr>
        <w:footnoteReference w:id="64"/>
      </w:r>
      <w:r w:rsidR="000274AF" w:rsidRPr="00247A42">
        <w:t xml:space="preserve"> for consideration and adoption at COP 27 and CMA 4.</w:t>
      </w:r>
      <w:r w:rsidR="005C77EB">
        <w:rPr>
          <w:rStyle w:val="FootnoteReference"/>
        </w:rPr>
        <w:footnoteReference w:id="65"/>
      </w:r>
    </w:p>
    <w:p w14:paraId="171F0C51" w14:textId="03A05B18" w:rsidR="00C26BDD" w:rsidRPr="00AD0140" w:rsidRDefault="00C26BDD" w:rsidP="00633856">
      <w:pPr>
        <w:pStyle w:val="RegH1G"/>
        <w:numPr>
          <w:ilvl w:val="1"/>
          <w:numId w:val="15"/>
        </w:numPr>
        <w:rPr>
          <w:b w:val="0"/>
          <w:sz w:val="20"/>
        </w:rPr>
      </w:pPr>
      <w:bookmarkStart w:id="52" w:name="_Toc127367643"/>
      <w:r>
        <w:lastRenderedPageBreak/>
        <w:t>Linkages between the Technology Mechanism and the Financial Mechanism of the Convention</w:t>
      </w:r>
      <w:r w:rsidR="00633856">
        <w:br/>
      </w:r>
      <w:r w:rsidR="00633856" w:rsidRPr="00AD0140">
        <w:rPr>
          <w:b w:val="0"/>
          <w:sz w:val="20"/>
        </w:rPr>
        <w:t>(Agenda sub-item 17(b))</w:t>
      </w:r>
      <w:bookmarkEnd w:id="52"/>
    </w:p>
    <w:p w14:paraId="215880F9" w14:textId="77777777" w:rsidR="00F9276E" w:rsidRDefault="00F9276E" w:rsidP="00F9276E">
      <w:pPr>
        <w:pStyle w:val="RegH23G"/>
        <w:numPr>
          <w:ilvl w:val="2"/>
          <w:numId w:val="15"/>
        </w:numPr>
      </w:pPr>
      <w:r w:rsidRPr="001A7E48">
        <w:t>Proceedings</w:t>
      </w:r>
    </w:p>
    <w:p w14:paraId="03CEBEC7" w14:textId="3885F391" w:rsidR="007F75AA" w:rsidRDefault="00AF6A4B" w:rsidP="005704F6">
      <w:pPr>
        <w:pStyle w:val="SingleTxtG"/>
        <w:numPr>
          <w:ilvl w:val="0"/>
          <w:numId w:val="9"/>
        </w:numPr>
        <w:ind w:left="1134" w:firstLine="0"/>
      </w:pPr>
      <w:r>
        <w:t>The SBI had before it document FCCC/SBI/2022/INF.6.</w:t>
      </w:r>
      <w:r w:rsidR="006B2D0E">
        <w:t xml:space="preserve"> </w:t>
      </w:r>
      <w:r w:rsidR="006B2D0E" w:rsidRPr="001A7E48">
        <w:t>At</w:t>
      </w:r>
      <w:r w:rsidR="006B2D0E" w:rsidRPr="001A7E48" w:rsidDel="00DB74D4">
        <w:t xml:space="preserve"> </w:t>
      </w:r>
      <w:r w:rsidR="00DB74D4">
        <w:t xml:space="preserve">its </w:t>
      </w:r>
      <w:r w:rsidR="006B2D0E">
        <w:t>1</w:t>
      </w:r>
      <w:r w:rsidR="005704F6" w:rsidRPr="005704F6">
        <w:rPr>
          <w:vertAlign w:val="superscript"/>
        </w:rPr>
        <w:t>st</w:t>
      </w:r>
      <w:r w:rsidR="005704F6">
        <w:t xml:space="preserve"> </w:t>
      </w:r>
      <w:r w:rsidR="006B2D0E" w:rsidRPr="001A7E48">
        <w:t>meeting</w:t>
      </w:r>
      <w:r w:rsidR="006B2D0E">
        <w:t>, the SBI agreed to consider this matter in informal consultations co-facilitated by</w:t>
      </w:r>
      <w:r w:rsidR="00F24647">
        <w:t xml:space="preserve"> </w:t>
      </w:r>
      <w:r w:rsidR="00F24647" w:rsidRPr="00F24647">
        <w:t>Orly Jacob (Canada)</w:t>
      </w:r>
      <w:r w:rsidR="00F24647">
        <w:t xml:space="preserve"> and </w:t>
      </w:r>
      <w:r w:rsidR="00967227" w:rsidRPr="00967227">
        <w:t>Maia Tskhvaradze (Georgia)</w:t>
      </w:r>
      <w:r w:rsidR="00967227">
        <w:t>.</w:t>
      </w:r>
      <w:r w:rsidR="00BF77A1">
        <w:t xml:space="preserve"> </w:t>
      </w:r>
      <w:r w:rsidR="00A64ED1">
        <w:t>At its 3</w:t>
      </w:r>
      <w:r w:rsidR="005704F6" w:rsidRPr="005704F6">
        <w:rPr>
          <w:vertAlign w:val="superscript"/>
        </w:rPr>
        <w:t>rd</w:t>
      </w:r>
      <w:r w:rsidR="005704F6">
        <w:t xml:space="preserve"> </w:t>
      </w:r>
      <w:r w:rsidR="00A64ED1">
        <w:t>meeting, the SBI considered and adopted the conclusions below.</w:t>
      </w:r>
    </w:p>
    <w:p w14:paraId="0C2E73DB" w14:textId="77777777" w:rsidR="00A64ED1" w:rsidRPr="00B801BB" w:rsidRDefault="00A64ED1" w:rsidP="00A64ED1">
      <w:pPr>
        <w:pStyle w:val="RegH23G"/>
        <w:numPr>
          <w:ilvl w:val="2"/>
          <w:numId w:val="15"/>
        </w:numPr>
      </w:pPr>
      <w:r w:rsidRPr="00B801BB">
        <w:t>Conclusions</w:t>
      </w:r>
    </w:p>
    <w:p w14:paraId="5525B811" w14:textId="44478E0F" w:rsidR="00F07AE0" w:rsidRDefault="00F07AE0" w:rsidP="00F07AE0">
      <w:pPr>
        <w:pStyle w:val="SingleTxtG"/>
        <w:numPr>
          <w:ilvl w:val="0"/>
          <w:numId w:val="9"/>
        </w:numPr>
        <w:ind w:left="1134" w:firstLine="0"/>
      </w:pPr>
      <w:r>
        <w:t>SBI</w:t>
      </w:r>
      <w:r w:rsidR="001917D7">
        <w:t xml:space="preserve"> 57</w:t>
      </w:r>
      <w:r>
        <w:t xml:space="preserve"> considered the progress of the </w:t>
      </w:r>
      <w:r w:rsidR="001917D7">
        <w:t>T</w:t>
      </w:r>
      <w:r w:rsidR="008B4D73">
        <w:t xml:space="preserve">echnology </w:t>
      </w:r>
      <w:r w:rsidR="001917D7">
        <w:t>E</w:t>
      </w:r>
      <w:r w:rsidR="008B4D73">
        <w:t xml:space="preserve">xecutive </w:t>
      </w:r>
      <w:r w:rsidR="001917D7">
        <w:t>C</w:t>
      </w:r>
      <w:r w:rsidR="008B4D73">
        <w:t>ommittee</w:t>
      </w:r>
      <w:r>
        <w:t xml:space="preserve">, the </w:t>
      </w:r>
      <w:r w:rsidR="001917D7">
        <w:t>CTCN</w:t>
      </w:r>
      <w:r>
        <w:t xml:space="preserve">, the </w:t>
      </w:r>
      <w:r w:rsidR="001917D7">
        <w:t>GCF</w:t>
      </w:r>
      <w:r>
        <w:t xml:space="preserve"> and the </w:t>
      </w:r>
      <w:r w:rsidR="001917D7">
        <w:t>GEF</w:t>
      </w:r>
      <w:r>
        <w:t xml:space="preserve"> in strengthening the linkages between the Technology Mechanism and the Financial Mechanism.</w:t>
      </w:r>
    </w:p>
    <w:p w14:paraId="23134BA7" w14:textId="05DDDA65" w:rsidR="00F07AE0" w:rsidRDefault="00F07AE0" w:rsidP="00F07AE0">
      <w:pPr>
        <w:pStyle w:val="SingleTxtG"/>
        <w:numPr>
          <w:ilvl w:val="0"/>
          <w:numId w:val="9"/>
        </w:numPr>
        <w:ind w:left="1134" w:firstLine="0"/>
      </w:pPr>
      <w:r>
        <w:t>The SBI agreed to continue consideration of this matter at SBI 58</w:t>
      </w:r>
      <w:r w:rsidDel="008B39F8">
        <w:t xml:space="preserve"> </w:t>
      </w:r>
      <w:r>
        <w:t>with a view to recommending a draft decision for consideration and adoption</w:t>
      </w:r>
      <w:r w:rsidDel="00346C21">
        <w:t xml:space="preserve"> </w:t>
      </w:r>
      <w:r w:rsidR="00346C21">
        <w:t>at COP 28</w:t>
      </w:r>
      <w:r>
        <w:t>, taking into account the draft text on the UNFCCC website.</w:t>
      </w:r>
      <w:r w:rsidR="00254264">
        <w:rPr>
          <w:rStyle w:val="FootnoteReference"/>
        </w:rPr>
        <w:footnoteReference w:id="66"/>
      </w:r>
    </w:p>
    <w:p w14:paraId="1D283D9E" w14:textId="2B100A91" w:rsidR="00C26BDD" w:rsidRPr="00AD0140" w:rsidRDefault="00C26BDD" w:rsidP="00633856">
      <w:pPr>
        <w:pStyle w:val="RegH1G"/>
        <w:numPr>
          <w:ilvl w:val="1"/>
          <w:numId w:val="15"/>
        </w:numPr>
        <w:rPr>
          <w:sz w:val="20"/>
        </w:rPr>
      </w:pPr>
      <w:bookmarkStart w:id="53" w:name="_Toc127367644"/>
      <w:r>
        <w:t>First periodic assessment referred to in paragraph 69 of decision 1/CP.21</w:t>
      </w:r>
      <w:r w:rsidR="007F75AA">
        <w:br/>
      </w:r>
      <w:r w:rsidR="007F75AA" w:rsidRPr="00AD0140">
        <w:rPr>
          <w:b w:val="0"/>
          <w:sz w:val="20"/>
        </w:rPr>
        <w:t>(Agenda sub-item 17(c))</w:t>
      </w:r>
      <w:bookmarkEnd w:id="53"/>
    </w:p>
    <w:p w14:paraId="1140F860" w14:textId="77777777" w:rsidR="00425B84" w:rsidRDefault="00425B84" w:rsidP="00425B84">
      <w:pPr>
        <w:pStyle w:val="RegH23G"/>
        <w:numPr>
          <w:ilvl w:val="2"/>
          <w:numId w:val="15"/>
        </w:numPr>
      </w:pPr>
      <w:r w:rsidRPr="001A7E48">
        <w:t>Proceedings</w:t>
      </w:r>
    </w:p>
    <w:p w14:paraId="61FCE299" w14:textId="668C2D16" w:rsidR="007F75AA" w:rsidRDefault="00425B84" w:rsidP="005704F6">
      <w:pPr>
        <w:pStyle w:val="SingleTxtG"/>
        <w:numPr>
          <w:ilvl w:val="0"/>
          <w:numId w:val="9"/>
        </w:numPr>
        <w:ind w:left="1134" w:firstLine="0"/>
      </w:pPr>
      <w:r>
        <w:t>The SBI had before it document</w:t>
      </w:r>
      <w:r w:rsidR="000B4CEB">
        <w:t xml:space="preserve"> FCCC/SBI/2022/13.</w:t>
      </w:r>
      <w:r w:rsidR="008E2DC8">
        <w:t xml:space="preserve"> </w:t>
      </w:r>
      <w:r w:rsidR="008E2DC8" w:rsidRPr="001A7E48">
        <w:t xml:space="preserve">At the </w:t>
      </w:r>
      <w:r w:rsidR="008E2DC8">
        <w:t>1</w:t>
      </w:r>
      <w:r w:rsidR="005704F6" w:rsidRPr="005704F6">
        <w:rPr>
          <w:vertAlign w:val="superscript"/>
        </w:rPr>
        <w:t>st</w:t>
      </w:r>
      <w:r w:rsidR="005704F6">
        <w:t xml:space="preserve"> </w:t>
      </w:r>
      <w:r w:rsidR="008E2DC8" w:rsidRPr="001A7E48">
        <w:t>meeting</w:t>
      </w:r>
      <w:r w:rsidR="008E2DC8">
        <w:t>, the SBI agreed to consider this matter in informal consultations co-facilitated by</w:t>
      </w:r>
      <w:r w:rsidR="006E3F39">
        <w:t xml:space="preserve"> </w:t>
      </w:r>
      <w:r w:rsidR="00DE0421" w:rsidRPr="004B2DB0">
        <w:t xml:space="preserve">Elfriede </w:t>
      </w:r>
      <w:r w:rsidR="006E3F39" w:rsidRPr="006E3F39">
        <w:t xml:space="preserve">More </w:t>
      </w:r>
      <w:r w:rsidR="006E3F39">
        <w:t xml:space="preserve">and </w:t>
      </w:r>
      <w:r w:rsidR="00582468" w:rsidRPr="00582468">
        <w:t xml:space="preserve">Vositha </w:t>
      </w:r>
      <w:r w:rsidR="0014289D" w:rsidRPr="0014289D">
        <w:t xml:space="preserve">Wijenayake </w:t>
      </w:r>
      <w:r w:rsidR="00582468" w:rsidRPr="00582468">
        <w:t>(Sri Lanka)</w:t>
      </w:r>
      <w:r w:rsidR="0014289D">
        <w:t xml:space="preserve">. </w:t>
      </w:r>
      <w:r w:rsidR="00ED26D7" w:rsidRPr="005704F6">
        <w:t>At its 3</w:t>
      </w:r>
      <w:r w:rsidR="005704F6" w:rsidRPr="005704F6">
        <w:rPr>
          <w:vertAlign w:val="superscript"/>
        </w:rPr>
        <w:t>rd</w:t>
      </w:r>
      <w:r w:rsidR="005704F6">
        <w:t xml:space="preserve"> </w:t>
      </w:r>
      <w:r w:rsidR="00ED26D7" w:rsidRPr="005704F6">
        <w:t>meeting, the SBI considered and adopted the conclusions below.</w:t>
      </w:r>
    </w:p>
    <w:p w14:paraId="2178A2BD" w14:textId="54A15D6D" w:rsidR="00AB45E1" w:rsidRPr="00B801BB" w:rsidRDefault="00AB45E1" w:rsidP="00AB45E1">
      <w:pPr>
        <w:pStyle w:val="RegH23G"/>
        <w:numPr>
          <w:ilvl w:val="2"/>
          <w:numId w:val="15"/>
        </w:numPr>
      </w:pPr>
      <w:r w:rsidRPr="00B801BB">
        <w:t>Conclusions</w:t>
      </w:r>
    </w:p>
    <w:p w14:paraId="08B58FC8" w14:textId="70422B87" w:rsidR="00D416E1" w:rsidRPr="00102620" w:rsidRDefault="00D416E1" w:rsidP="00D416E1">
      <w:pPr>
        <w:pStyle w:val="SingleTxtG"/>
        <w:numPr>
          <w:ilvl w:val="0"/>
          <w:numId w:val="9"/>
        </w:numPr>
        <w:ind w:left="1134" w:firstLine="0"/>
      </w:pPr>
      <w:r w:rsidRPr="00102620">
        <w:t>The</w:t>
      </w:r>
      <w:r w:rsidRPr="00102620" w:rsidDel="00E17E8F">
        <w:t xml:space="preserve"> </w:t>
      </w:r>
      <w:r w:rsidR="00B04EB0">
        <w:t>SBI</w:t>
      </w:r>
      <w:r w:rsidRPr="00102620">
        <w:t xml:space="preserve"> welcomed the efforts of the secretariat to prepare the final report on the first periodic assessment</w:t>
      </w:r>
      <w:r w:rsidRPr="00D416E1">
        <w:rPr>
          <w:rStyle w:val="FootnoteReference"/>
        </w:rPr>
        <w:footnoteReference w:id="67"/>
      </w:r>
      <w:r w:rsidRPr="00102620">
        <w:t xml:space="preserve"> of the effectiveness and adequacy of the support provided to the Technology Mechanism in supporting the implementation of the Paris Agreement on matters relating to technology development and transfer.</w:t>
      </w:r>
      <w:r w:rsidRPr="00D416E1">
        <w:rPr>
          <w:rStyle w:val="FootnoteReference"/>
        </w:rPr>
        <w:footnoteReference w:id="68"/>
      </w:r>
      <w:r w:rsidRPr="00D416E1">
        <w:rPr>
          <w:rStyle w:val="FootnoteReference"/>
        </w:rPr>
        <w:t xml:space="preserve"> </w:t>
      </w:r>
    </w:p>
    <w:p w14:paraId="3859AFC4" w14:textId="5CDA02ED" w:rsidR="00D416E1" w:rsidRDefault="00D416E1" w:rsidP="00D416E1">
      <w:pPr>
        <w:pStyle w:val="SingleTxtG"/>
        <w:numPr>
          <w:ilvl w:val="0"/>
          <w:numId w:val="9"/>
        </w:numPr>
        <w:ind w:left="1134" w:firstLine="0"/>
      </w:pPr>
      <w:r w:rsidRPr="00102620">
        <w:t>It noted that the outcomes of the first periodic assessment should serve as an input to the global stocktake referred to in Article 14 of the Paris Agreement and guide improved effectiveness of and enhanced support to the Technology Mechanism in supporting the implementation of the Paris Agreement.</w:t>
      </w:r>
      <w:r w:rsidRPr="00D416E1">
        <w:rPr>
          <w:rStyle w:val="FootnoteReference"/>
        </w:rPr>
        <w:footnoteReference w:id="69"/>
      </w:r>
    </w:p>
    <w:p w14:paraId="63B8D050" w14:textId="4750CE76" w:rsidR="00D416E1" w:rsidRPr="00102620" w:rsidRDefault="00D416E1" w:rsidP="00D416E1">
      <w:pPr>
        <w:pStyle w:val="SingleTxtG"/>
        <w:numPr>
          <w:ilvl w:val="0"/>
          <w:numId w:val="9"/>
        </w:numPr>
        <w:ind w:left="1134" w:firstLine="0"/>
      </w:pPr>
      <w:r>
        <w:t>The SBI recommended a draft decision</w:t>
      </w:r>
      <w:r w:rsidR="00BD0C16">
        <w:rPr>
          <w:rStyle w:val="FootnoteReference"/>
        </w:rPr>
        <w:footnoteReference w:id="70"/>
      </w:r>
      <w:r>
        <w:t xml:space="preserve"> on this matter for consideration and adoption </w:t>
      </w:r>
      <w:r w:rsidR="00DB2E48">
        <w:t>at CMA 4</w:t>
      </w:r>
      <w:r>
        <w:t>.</w:t>
      </w:r>
      <w:r w:rsidR="00DD4D54">
        <w:rPr>
          <w:rStyle w:val="FootnoteReference"/>
        </w:rPr>
        <w:footnoteReference w:id="71"/>
      </w:r>
      <w:r>
        <w:t xml:space="preserve"> </w:t>
      </w:r>
    </w:p>
    <w:p w14:paraId="2BD0A719" w14:textId="2FF8D4B3" w:rsidR="00C26BDD" w:rsidRPr="00AD0140" w:rsidRDefault="00C26BDD" w:rsidP="00633856">
      <w:pPr>
        <w:pStyle w:val="RegH1G"/>
        <w:numPr>
          <w:ilvl w:val="1"/>
          <w:numId w:val="15"/>
        </w:numPr>
        <w:rPr>
          <w:b w:val="0"/>
          <w:sz w:val="20"/>
        </w:rPr>
      </w:pPr>
      <w:bookmarkStart w:id="54" w:name="_Toc127367645"/>
      <w:r>
        <w:t>Poznan strategic programme on technology transfer</w:t>
      </w:r>
      <w:r w:rsidR="007F75AA">
        <w:br/>
      </w:r>
      <w:r w:rsidR="007F75AA" w:rsidRPr="00AD0140">
        <w:rPr>
          <w:b w:val="0"/>
          <w:sz w:val="20"/>
        </w:rPr>
        <w:t>(Agenda sub-item 17(d))</w:t>
      </w:r>
      <w:bookmarkEnd w:id="54"/>
    </w:p>
    <w:p w14:paraId="7804A77F" w14:textId="189A58AD" w:rsidR="007F75AA" w:rsidRPr="00DE45AC" w:rsidRDefault="007F75AA" w:rsidP="00DE45AC">
      <w:pPr>
        <w:pStyle w:val="RegH23G"/>
        <w:numPr>
          <w:ilvl w:val="2"/>
          <w:numId w:val="15"/>
        </w:numPr>
      </w:pPr>
      <w:r w:rsidRPr="00DE45AC">
        <w:t>Proceedings</w:t>
      </w:r>
    </w:p>
    <w:p w14:paraId="1EA3E59D" w14:textId="3AEA95AC" w:rsidR="007F75AA" w:rsidRDefault="00DE45AC" w:rsidP="005704F6">
      <w:pPr>
        <w:pStyle w:val="SingleTxtG"/>
        <w:numPr>
          <w:ilvl w:val="0"/>
          <w:numId w:val="9"/>
        </w:numPr>
        <w:ind w:left="1134" w:firstLine="0"/>
      </w:pPr>
      <w:r>
        <w:t xml:space="preserve">The SBI had before it documents </w:t>
      </w:r>
      <w:r w:rsidR="005130EA">
        <w:t>FCCC/CP/2022/5 and FCCC/SBI/2022/INF.13.</w:t>
      </w:r>
      <w:r w:rsidR="006E11DE">
        <w:t xml:space="preserve"> </w:t>
      </w:r>
      <w:r w:rsidR="006E11DE" w:rsidRPr="001A7E48">
        <w:t>At</w:t>
      </w:r>
      <w:r w:rsidR="006E11DE" w:rsidRPr="001A7E48" w:rsidDel="00CA410D">
        <w:t xml:space="preserve"> </w:t>
      </w:r>
      <w:r w:rsidR="00CA410D">
        <w:t>its</w:t>
      </w:r>
      <w:r w:rsidR="00CA410D" w:rsidRPr="001A7E48">
        <w:t xml:space="preserve"> </w:t>
      </w:r>
      <w:r w:rsidR="006E11DE">
        <w:t>1</w:t>
      </w:r>
      <w:r w:rsidR="005704F6" w:rsidRPr="005704F6">
        <w:rPr>
          <w:vertAlign w:val="superscript"/>
        </w:rPr>
        <w:t>st</w:t>
      </w:r>
      <w:r w:rsidR="005704F6">
        <w:t xml:space="preserve"> </w:t>
      </w:r>
      <w:r w:rsidR="006E11DE" w:rsidRPr="001A7E48">
        <w:t>meeting</w:t>
      </w:r>
      <w:r w:rsidR="006E11DE">
        <w:t xml:space="preserve">, the SBI agreed to consider this matter in informal consultations co-facilitated </w:t>
      </w:r>
      <w:r w:rsidR="006E11DE">
        <w:lastRenderedPageBreak/>
        <w:t>by Steph</w:t>
      </w:r>
      <w:r w:rsidR="00A23759">
        <w:t>e</w:t>
      </w:r>
      <w:r w:rsidR="006E11DE">
        <w:t xml:space="preserve">n Minas (Greece) and </w:t>
      </w:r>
      <w:r w:rsidR="00CA410D" w:rsidRPr="00582468">
        <w:t xml:space="preserve">Vositha </w:t>
      </w:r>
      <w:r w:rsidR="006E11DE" w:rsidRPr="0014289D">
        <w:t>Wijenayake</w:t>
      </w:r>
      <w:r w:rsidR="006E11DE">
        <w:t>.</w:t>
      </w:r>
      <w:r w:rsidR="000862D9">
        <w:t xml:space="preserve"> </w:t>
      </w:r>
      <w:r w:rsidR="004D0DC0">
        <w:t>At its 3</w:t>
      </w:r>
      <w:r w:rsidR="005704F6" w:rsidRPr="005704F6">
        <w:rPr>
          <w:vertAlign w:val="superscript"/>
        </w:rPr>
        <w:t>rd</w:t>
      </w:r>
      <w:r w:rsidR="005704F6">
        <w:t xml:space="preserve"> </w:t>
      </w:r>
      <w:r w:rsidR="004D0DC0">
        <w:t>meeting, the SBI considered and adopted the conclusions below.</w:t>
      </w:r>
    </w:p>
    <w:p w14:paraId="6309B496" w14:textId="77777777" w:rsidR="00DE45AC" w:rsidRPr="00B801BB" w:rsidRDefault="00DE45AC" w:rsidP="00DE45AC">
      <w:pPr>
        <w:pStyle w:val="RegH23G"/>
        <w:numPr>
          <w:ilvl w:val="2"/>
          <w:numId w:val="15"/>
        </w:numPr>
      </w:pPr>
      <w:r w:rsidRPr="00B801BB">
        <w:t>Conclusions</w:t>
      </w:r>
    </w:p>
    <w:p w14:paraId="01F189B0" w14:textId="76C52F1B" w:rsidR="00442EAC" w:rsidRPr="002A20F0" w:rsidRDefault="00442EAC" w:rsidP="00442EAC">
      <w:pPr>
        <w:pStyle w:val="SingleTxtG"/>
        <w:numPr>
          <w:ilvl w:val="0"/>
          <w:numId w:val="9"/>
        </w:numPr>
        <w:ind w:left="1134" w:firstLine="0"/>
      </w:pPr>
      <w:r w:rsidRPr="002A20F0">
        <w:t xml:space="preserve">The SBI welcomed the information on progress in implementing the </w:t>
      </w:r>
      <w:r w:rsidRPr="00CF4662">
        <w:rPr>
          <w:color w:val="000000" w:themeColor="text1"/>
        </w:rPr>
        <w:t xml:space="preserve">Poznan strategic programme on technology transfer </w:t>
      </w:r>
      <w:r w:rsidRPr="002A20F0">
        <w:t xml:space="preserve">contained in the report of the </w:t>
      </w:r>
      <w:r w:rsidRPr="0037006D">
        <w:t xml:space="preserve">GEF </w:t>
      </w:r>
      <w:r w:rsidRPr="002A20F0">
        <w:t xml:space="preserve">to </w:t>
      </w:r>
      <w:r w:rsidR="00535AA4" w:rsidRPr="002A20F0">
        <w:t>COP 27</w:t>
      </w:r>
      <w:r w:rsidRPr="002A20F0">
        <w:t>.</w:t>
      </w:r>
      <w:r w:rsidRPr="002A20F0">
        <w:rPr>
          <w:rStyle w:val="FootnoteReference"/>
        </w:rPr>
        <w:footnoteReference w:id="72"/>
      </w:r>
    </w:p>
    <w:p w14:paraId="2A3BE8C0" w14:textId="25B045CF" w:rsidR="00442EAC" w:rsidRPr="002A20F0" w:rsidRDefault="00442EAC" w:rsidP="00442EAC">
      <w:pPr>
        <w:pStyle w:val="SingleTxtG"/>
        <w:numPr>
          <w:ilvl w:val="0"/>
          <w:numId w:val="9"/>
        </w:numPr>
        <w:ind w:left="1134" w:firstLine="0"/>
      </w:pPr>
      <w:bookmarkStart w:id="55" w:name="_Ref121920168"/>
      <w:r w:rsidRPr="002A20F0">
        <w:t>The SBI acknowledged the information note with updated information on the status and successes of, challenges in and lessons learned from projects undertaken through the regional climate technology transfer and finance centres</w:t>
      </w:r>
      <w:r w:rsidRPr="002A20F0">
        <w:rPr>
          <w:rStyle w:val="FootnoteReference"/>
        </w:rPr>
        <w:footnoteReference w:id="73"/>
      </w:r>
      <w:r w:rsidRPr="002A20F0">
        <w:rPr>
          <w:rStyle w:val="FootnoteReference"/>
        </w:rPr>
        <w:t xml:space="preserve"> </w:t>
      </w:r>
      <w:r w:rsidRPr="002A20F0">
        <w:t xml:space="preserve">and encouraged the </w:t>
      </w:r>
      <w:r w:rsidR="00492A6A">
        <w:t>T</w:t>
      </w:r>
      <w:r w:rsidR="008B4D73">
        <w:t xml:space="preserve">echnology </w:t>
      </w:r>
      <w:r w:rsidR="00492A6A">
        <w:t>E</w:t>
      </w:r>
      <w:r w:rsidR="008B4D73">
        <w:t xml:space="preserve">xecutive </w:t>
      </w:r>
      <w:r w:rsidR="00492A6A">
        <w:t>C</w:t>
      </w:r>
      <w:r w:rsidR="008B4D73">
        <w:t>ommittee</w:t>
      </w:r>
      <w:r w:rsidRPr="0037006D">
        <w:t xml:space="preserve"> and the CTCN </w:t>
      </w:r>
      <w:r w:rsidRPr="002A20F0">
        <w:t>to integrate relevant lessons learned when implementing the joint work programme of the Technology Mechanism for 2023–2027.</w:t>
      </w:r>
      <w:r w:rsidRPr="002A20F0">
        <w:rPr>
          <w:rStyle w:val="FootnoteReference"/>
        </w:rPr>
        <w:footnoteReference w:id="74"/>
      </w:r>
      <w:bookmarkEnd w:id="55"/>
    </w:p>
    <w:p w14:paraId="575CCFFD" w14:textId="45E1ACD3" w:rsidR="00442EAC" w:rsidRPr="002A20F0" w:rsidRDefault="00442EAC" w:rsidP="00442EAC">
      <w:pPr>
        <w:pStyle w:val="SingleTxtG"/>
        <w:numPr>
          <w:ilvl w:val="0"/>
          <w:numId w:val="9"/>
        </w:numPr>
        <w:ind w:left="1134" w:firstLine="0"/>
      </w:pPr>
      <w:r w:rsidRPr="002A20F0">
        <w:t xml:space="preserve">The SBI noted with concern the challenges identified for project activities in chapter V of the report referred to </w:t>
      </w:r>
      <w:r w:rsidRPr="00AD2320">
        <w:rPr>
          <w:color w:val="000000" w:themeColor="text1"/>
        </w:rPr>
        <w:t xml:space="preserve">in paragraph </w:t>
      </w:r>
      <w:r w:rsidR="008E3D5D" w:rsidRPr="00AD2320">
        <w:rPr>
          <w:color w:val="000000" w:themeColor="text1"/>
        </w:rPr>
        <w:fldChar w:fldCharType="begin"/>
      </w:r>
      <w:r w:rsidR="008E3D5D" w:rsidRPr="00FD4D8A">
        <w:rPr>
          <w:color w:val="FF0000"/>
          <w:highlight w:val="yellow"/>
        </w:rPr>
        <w:instrText xml:space="preserve"> REF _Ref121920168 \r \h </w:instrText>
      </w:r>
      <w:r w:rsidR="002A20F0" w:rsidRPr="00FD4D8A">
        <w:rPr>
          <w:color w:val="FF0000"/>
          <w:highlight w:val="yellow"/>
        </w:rPr>
        <w:instrText xml:space="preserve"> \* MERGEFORMAT </w:instrText>
      </w:r>
      <w:r w:rsidR="008E3D5D" w:rsidRPr="00AD2320">
        <w:rPr>
          <w:color w:val="000000" w:themeColor="text1"/>
        </w:rPr>
      </w:r>
      <w:r w:rsidR="008E3D5D" w:rsidRPr="00AD2320">
        <w:rPr>
          <w:color w:val="000000" w:themeColor="text1"/>
        </w:rPr>
        <w:fldChar w:fldCharType="separate"/>
      </w:r>
      <w:r w:rsidR="00D00EB9" w:rsidRPr="00D00EB9">
        <w:rPr>
          <w:color w:val="000000" w:themeColor="text1"/>
        </w:rPr>
        <w:t>78</w:t>
      </w:r>
      <w:r w:rsidR="008E3D5D" w:rsidRPr="00AD2320">
        <w:rPr>
          <w:color w:val="000000" w:themeColor="text1"/>
        </w:rPr>
        <w:fldChar w:fldCharType="end"/>
      </w:r>
      <w:r w:rsidR="008E3D5D" w:rsidRPr="00AD2320">
        <w:rPr>
          <w:color w:val="000000" w:themeColor="text1"/>
        </w:rPr>
        <w:t xml:space="preserve"> above</w:t>
      </w:r>
      <w:r w:rsidRPr="00AD2320">
        <w:rPr>
          <w:color w:val="000000" w:themeColor="text1"/>
        </w:rPr>
        <w:t>,</w:t>
      </w:r>
      <w:r w:rsidRPr="002A20F0">
        <w:t xml:space="preserve"> especially the concerns raised about the African climate technology transfer and finance centre,</w:t>
      </w:r>
      <w:r w:rsidRPr="002A20F0">
        <w:rPr>
          <w:rStyle w:val="FootnoteReference"/>
        </w:rPr>
        <w:footnoteReference w:id="75"/>
      </w:r>
      <w:r w:rsidRPr="002A20F0">
        <w:t xml:space="preserve"> and requested the CTCN to organize an open-ended and inclusive knowledge-sharing workshop with the African centre to be held in conjunction with the Africa regional climate week.</w:t>
      </w:r>
    </w:p>
    <w:p w14:paraId="1EA3FD45" w14:textId="77777777" w:rsidR="00442EAC" w:rsidRPr="002A20F0" w:rsidRDefault="00442EAC" w:rsidP="00442EAC">
      <w:pPr>
        <w:pStyle w:val="SingleTxtG"/>
        <w:numPr>
          <w:ilvl w:val="0"/>
          <w:numId w:val="9"/>
        </w:numPr>
        <w:ind w:left="1134" w:firstLine="0"/>
      </w:pPr>
      <w:r w:rsidRPr="002A20F0">
        <w:t>The SBI invited the CTCN to build on the experience of the pilot and further develop regional approaches and collaboration with regional stakeholders, including national designated entities, and collaborate with the regional centres to ensure knowledge-sharing, the leveraging of investment in climate projects and the mainstreaming of climate technologies in national policies and strategies.</w:t>
      </w:r>
    </w:p>
    <w:p w14:paraId="14380A2C" w14:textId="6E2F1954" w:rsidR="00442EAC" w:rsidRPr="002A20F0" w:rsidRDefault="00442EAC" w:rsidP="00442EAC">
      <w:pPr>
        <w:pStyle w:val="SingleTxtG"/>
        <w:numPr>
          <w:ilvl w:val="0"/>
          <w:numId w:val="9"/>
        </w:numPr>
        <w:ind w:left="1134" w:firstLine="0"/>
      </w:pPr>
      <w:r w:rsidRPr="002A20F0">
        <w:t xml:space="preserve">The SBI welcomed the inclusion in the joint </w:t>
      </w:r>
      <w:r w:rsidRPr="002A20F0">
        <w:rPr>
          <w:color w:val="000000" w:themeColor="text1"/>
        </w:rPr>
        <w:t xml:space="preserve">work </w:t>
      </w:r>
      <w:r w:rsidRPr="002A20F0">
        <w:t xml:space="preserve">programme of the Technology Mechanism of the consideration of how developing countries can be supported in updating </w:t>
      </w:r>
      <w:r w:rsidRPr="001C46D2">
        <w:rPr>
          <w:color w:val="000000" w:themeColor="text1"/>
        </w:rPr>
        <w:t xml:space="preserve">their TNAs </w:t>
      </w:r>
      <w:r w:rsidRPr="002A20F0">
        <w:t>and implementing their technology action plans and TNA outcomes.</w:t>
      </w:r>
    </w:p>
    <w:p w14:paraId="44EB061D" w14:textId="0EA0E4C2" w:rsidR="00442EAC" w:rsidRPr="002A20F0" w:rsidRDefault="00442EAC" w:rsidP="00442EAC">
      <w:pPr>
        <w:pStyle w:val="SingleTxtG"/>
        <w:numPr>
          <w:ilvl w:val="0"/>
          <w:numId w:val="9"/>
        </w:numPr>
        <w:ind w:left="1134" w:firstLine="0"/>
      </w:pPr>
      <w:r w:rsidRPr="002A20F0">
        <w:t>The SBI</w:t>
      </w:r>
      <w:r w:rsidR="0059525B">
        <w:t xml:space="preserve"> also</w:t>
      </w:r>
      <w:r w:rsidRPr="002A20F0">
        <w:t xml:space="preserve"> welcomed the continued support provided by the GEF to developing countries, including 17 </w:t>
      </w:r>
      <w:r w:rsidR="001C46D2">
        <w:t xml:space="preserve">LDCs </w:t>
      </w:r>
      <w:r w:rsidRPr="002A20F0">
        <w:t xml:space="preserve">and </w:t>
      </w:r>
      <w:r w:rsidR="001C46D2">
        <w:t>SIDS</w:t>
      </w:r>
      <w:r w:rsidRPr="002A20F0">
        <w:t>, for undertaking their TNAs under the fourth TNA project.</w:t>
      </w:r>
      <w:r w:rsidRPr="002A20F0">
        <w:rPr>
          <w:rStyle w:val="FootnoteReference"/>
        </w:rPr>
        <w:footnoteReference w:id="76"/>
      </w:r>
    </w:p>
    <w:p w14:paraId="07564EFF" w14:textId="2414B276" w:rsidR="00442EAC" w:rsidRPr="002A20F0" w:rsidRDefault="00442EAC" w:rsidP="00442EAC">
      <w:pPr>
        <w:pStyle w:val="SingleTxtG"/>
        <w:numPr>
          <w:ilvl w:val="0"/>
          <w:numId w:val="9"/>
        </w:numPr>
        <w:ind w:left="1134" w:firstLine="0"/>
      </w:pPr>
      <w:r w:rsidRPr="002A20F0">
        <w:t xml:space="preserve">The SBI invited the </w:t>
      </w:r>
      <w:r w:rsidR="00844280">
        <w:t>LDCs</w:t>
      </w:r>
      <w:r w:rsidRPr="002A20F0">
        <w:t xml:space="preserve"> and </w:t>
      </w:r>
      <w:r w:rsidR="00844280">
        <w:t>SIDS</w:t>
      </w:r>
      <w:r w:rsidRPr="002A20F0">
        <w:t xml:space="preserve"> that have not yet undertaken a TNA and plan to do so to obtain support for it under the eighth replenishment of the GEF and noted that other developing countries can make use of their national allocation under the System for Transparent Allocation of Resources, relevant elements of </w:t>
      </w:r>
      <w:r w:rsidR="00F17940">
        <w:t>BTR</w:t>
      </w:r>
      <w:r w:rsidRPr="002A20F0">
        <w:t xml:space="preserve"> funding, CTCN technical assistance, support under the GCF Readiness Programme and support from the Adaptation Fund to prepare or update their TNA or implement their technology action plan and TNA outcomes.</w:t>
      </w:r>
    </w:p>
    <w:p w14:paraId="1521328E" w14:textId="66640392" w:rsidR="00442EAC" w:rsidRPr="002A20F0" w:rsidRDefault="00442EAC" w:rsidP="00442EAC">
      <w:pPr>
        <w:pStyle w:val="SingleTxtG"/>
        <w:numPr>
          <w:ilvl w:val="0"/>
          <w:numId w:val="9"/>
        </w:numPr>
        <w:ind w:left="1134" w:firstLine="0"/>
      </w:pPr>
      <w:r w:rsidRPr="002A20F0">
        <w:t xml:space="preserve">Considering that many of the climate technology activities under the Poznan strategic programme have been completed, the SBI agreed to continue consideration of this matter at </w:t>
      </w:r>
      <w:r w:rsidR="002A20F0" w:rsidRPr="002A20F0">
        <w:t>SBI 61</w:t>
      </w:r>
      <w:r w:rsidRPr="002A20F0">
        <w:t xml:space="preserve"> </w:t>
      </w:r>
      <w:r w:rsidR="00785AE4">
        <w:t xml:space="preserve">(November 2024) </w:t>
      </w:r>
      <w:r w:rsidRPr="002A20F0">
        <w:t xml:space="preserve">with a view to taking stock of progress and successes in and lessons learned from implementing the Poznan strategic programme, and the results of the global stocktake relating to technology, with a view to recommending a draft decision on this matter for consideration and adoption </w:t>
      </w:r>
      <w:r w:rsidR="002A20F0" w:rsidRPr="002A20F0">
        <w:t xml:space="preserve">at COP 29 </w:t>
      </w:r>
      <w:r w:rsidR="000616CD">
        <w:t xml:space="preserve">(November 2024) </w:t>
      </w:r>
      <w:r w:rsidRPr="002A20F0">
        <w:t xml:space="preserve">with the aim of supporting the implementation of activities, such as those identified and prioritized in developing countries’ </w:t>
      </w:r>
      <w:r w:rsidR="00F872D0">
        <w:t>NDC</w:t>
      </w:r>
      <w:r w:rsidRPr="002A20F0">
        <w:t xml:space="preserve">s, </w:t>
      </w:r>
      <w:r w:rsidR="00F872D0">
        <w:t>NAP</w:t>
      </w:r>
      <w:r w:rsidRPr="002A20F0">
        <w:t>s, TNAs and technology action plans, and long-term strategies.</w:t>
      </w:r>
    </w:p>
    <w:p w14:paraId="2058F635" w14:textId="72663B45" w:rsidR="007F75AA" w:rsidRPr="00AD0140" w:rsidRDefault="007F75AA" w:rsidP="007F75AA">
      <w:pPr>
        <w:pStyle w:val="RegHChG"/>
        <w:numPr>
          <w:ilvl w:val="0"/>
          <w:numId w:val="16"/>
        </w:numPr>
        <w:rPr>
          <w:b w:val="0"/>
          <w:sz w:val="20"/>
        </w:rPr>
      </w:pPr>
      <w:bookmarkStart w:id="56" w:name="_Toc127367646"/>
      <w:r>
        <w:lastRenderedPageBreak/>
        <w:t>Matters relating to the Adaptation Fund</w:t>
      </w:r>
      <w:r>
        <w:br/>
      </w:r>
      <w:r w:rsidRPr="00AD0140">
        <w:rPr>
          <w:b w:val="0"/>
          <w:sz w:val="20"/>
        </w:rPr>
        <w:t>(Agenda item 18)</w:t>
      </w:r>
      <w:bookmarkEnd w:id="56"/>
    </w:p>
    <w:p w14:paraId="19B94B72" w14:textId="5E773546" w:rsidR="007F75AA" w:rsidRPr="00AD0140" w:rsidRDefault="007F75AA" w:rsidP="007F75AA">
      <w:pPr>
        <w:pStyle w:val="RegH1G"/>
        <w:numPr>
          <w:ilvl w:val="1"/>
          <w:numId w:val="15"/>
        </w:numPr>
        <w:rPr>
          <w:b w:val="0"/>
          <w:sz w:val="20"/>
        </w:rPr>
      </w:pPr>
      <w:bookmarkStart w:id="57" w:name="_Toc127367647"/>
      <w:r>
        <w:t>Membership of the Adaptation Fund Board</w:t>
      </w:r>
      <w:r>
        <w:br/>
      </w:r>
      <w:r w:rsidRPr="00AD0140">
        <w:rPr>
          <w:b w:val="0"/>
          <w:sz w:val="20"/>
        </w:rPr>
        <w:t>(Agenda sub-item 18(a))</w:t>
      </w:r>
      <w:bookmarkEnd w:id="57"/>
    </w:p>
    <w:p w14:paraId="74902423" w14:textId="3E70D075" w:rsidR="007F75AA" w:rsidRDefault="00D31965" w:rsidP="005704F6">
      <w:pPr>
        <w:pStyle w:val="SingleTxtG"/>
        <w:numPr>
          <w:ilvl w:val="0"/>
          <w:numId w:val="9"/>
        </w:numPr>
        <w:ind w:left="1134" w:firstLine="0"/>
      </w:pPr>
      <w:r>
        <w:t>At its 1</w:t>
      </w:r>
      <w:r w:rsidR="005704F6" w:rsidRPr="005704F6">
        <w:rPr>
          <w:vertAlign w:val="superscript"/>
        </w:rPr>
        <w:t>st</w:t>
      </w:r>
      <w:r w:rsidR="005704F6">
        <w:t xml:space="preserve"> </w:t>
      </w:r>
      <w:r>
        <w:t>meeting, on a proposal by the Chair, the SBI agreed to defer consideration of this item to SBI 58.</w:t>
      </w:r>
    </w:p>
    <w:p w14:paraId="6D8C03BE" w14:textId="293BC2E1" w:rsidR="007F75AA" w:rsidRPr="00AD0140" w:rsidRDefault="007F75AA" w:rsidP="007F75AA">
      <w:pPr>
        <w:pStyle w:val="RegH1G"/>
        <w:numPr>
          <w:ilvl w:val="1"/>
          <w:numId w:val="15"/>
        </w:numPr>
        <w:rPr>
          <w:b w:val="0"/>
          <w:sz w:val="20"/>
        </w:rPr>
      </w:pPr>
      <w:bookmarkStart w:id="58" w:name="_Toc127367648"/>
      <w:r>
        <w:t>Fourth review of the Adaptation Fund</w:t>
      </w:r>
      <w:r>
        <w:br/>
      </w:r>
      <w:r w:rsidRPr="00AD0140">
        <w:rPr>
          <w:b w:val="0"/>
          <w:sz w:val="20"/>
        </w:rPr>
        <w:t>(Agenda sub-item 18(b))</w:t>
      </w:r>
      <w:bookmarkEnd w:id="58"/>
    </w:p>
    <w:p w14:paraId="2F787F5E" w14:textId="25E9EEE1" w:rsidR="007F75AA" w:rsidRPr="00434F96" w:rsidRDefault="00676598" w:rsidP="005704F6">
      <w:pPr>
        <w:pStyle w:val="SingleTxtG"/>
        <w:numPr>
          <w:ilvl w:val="0"/>
          <w:numId w:val="9"/>
        </w:numPr>
        <w:ind w:left="1134" w:firstLine="0"/>
      </w:pPr>
      <w:r w:rsidRPr="00AE41AD">
        <w:t xml:space="preserve">The SBI had before it document </w:t>
      </w:r>
      <w:r w:rsidR="00AE41AD" w:rsidRPr="00AE41AD">
        <w:t>FCCC/TP/2022/1</w:t>
      </w:r>
      <w:r w:rsidRPr="00AE41AD">
        <w:t xml:space="preserve"> and relevant submissions</w:t>
      </w:r>
      <w:r w:rsidR="00AE41AD" w:rsidRPr="00AE41AD">
        <w:t>.</w:t>
      </w:r>
      <w:r w:rsidR="00ED65B9" w:rsidRPr="005704F6">
        <w:rPr>
          <w:rStyle w:val="FootnoteReference"/>
        </w:rPr>
        <w:footnoteReference w:id="77"/>
      </w:r>
      <w:r w:rsidR="00AB52E6">
        <w:t xml:space="preserve"> </w:t>
      </w:r>
      <w:r w:rsidR="00AB52E6" w:rsidRPr="001A7E48">
        <w:t xml:space="preserve">At the </w:t>
      </w:r>
      <w:r w:rsidR="00AB52E6">
        <w:t>1</w:t>
      </w:r>
      <w:r w:rsidR="005704F6" w:rsidRPr="005704F6">
        <w:rPr>
          <w:vertAlign w:val="superscript"/>
        </w:rPr>
        <w:t>st</w:t>
      </w:r>
      <w:r w:rsidR="005704F6">
        <w:t xml:space="preserve"> </w:t>
      </w:r>
      <w:r w:rsidR="00AB52E6" w:rsidRPr="001A7E48">
        <w:t>meeting</w:t>
      </w:r>
      <w:r w:rsidR="00AB52E6">
        <w:t xml:space="preserve">, the SBI agreed to consider this matter in informal consultations co-facilitated by </w:t>
      </w:r>
      <w:r w:rsidR="00CF0893" w:rsidRPr="00434F96">
        <w:t>Diann Black-Layne (Antigua and Barbuda) and Eva Schreuder (Netherlands).</w:t>
      </w:r>
      <w:r w:rsidR="00BE325B" w:rsidRPr="00434F96">
        <w:t xml:space="preserve"> At its 3</w:t>
      </w:r>
      <w:r w:rsidR="005704F6" w:rsidRPr="005704F6">
        <w:rPr>
          <w:vertAlign w:val="superscript"/>
        </w:rPr>
        <w:t>rd</w:t>
      </w:r>
      <w:r w:rsidR="005704F6">
        <w:t xml:space="preserve"> </w:t>
      </w:r>
      <w:r w:rsidR="00BE325B" w:rsidRPr="00434F96">
        <w:t>meeting, the SBI</w:t>
      </w:r>
      <w:r w:rsidR="00331EA2" w:rsidRPr="00434F96">
        <w:t xml:space="preserve"> recommended </w:t>
      </w:r>
      <w:r w:rsidR="006E1582" w:rsidRPr="00434F96">
        <w:t>a draft decision</w:t>
      </w:r>
      <w:r w:rsidR="00534685" w:rsidRPr="005704F6">
        <w:rPr>
          <w:rStyle w:val="FootnoteReference"/>
        </w:rPr>
        <w:footnoteReference w:id="78"/>
      </w:r>
      <w:r w:rsidR="006E1582" w:rsidRPr="00434F96">
        <w:t xml:space="preserve"> for consideration and adoption at CMP</w:t>
      </w:r>
      <w:r w:rsidR="00646956">
        <w:t> </w:t>
      </w:r>
      <w:r w:rsidR="006E1582" w:rsidRPr="00434F96">
        <w:t>17.</w:t>
      </w:r>
      <w:r w:rsidR="005D1632" w:rsidRPr="005704F6">
        <w:rPr>
          <w:rStyle w:val="FootnoteReference"/>
        </w:rPr>
        <w:footnoteReference w:id="79"/>
      </w:r>
    </w:p>
    <w:p w14:paraId="01A269C2" w14:textId="1FA2315E" w:rsidR="007F75AA" w:rsidRPr="00AD0140" w:rsidRDefault="007F75AA" w:rsidP="007F75AA">
      <w:pPr>
        <w:pStyle w:val="RegHChG"/>
        <w:numPr>
          <w:ilvl w:val="0"/>
          <w:numId w:val="16"/>
        </w:numPr>
        <w:rPr>
          <w:b w:val="0"/>
          <w:sz w:val="20"/>
        </w:rPr>
      </w:pPr>
      <w:bookmarkStart w:id="59" w:name="_Toc127367649"/>
      <w:r w:rsidRPr="00434F96">
        <w:t>Matters relating to capacity-building</w:t>
      </w:r>
      <w:r w:rsidRPr="00434F96">
        <w:br/>
      </w:r>
      <w:r w:rsidRPr="00AD0140">
        <w:rPr>
          <w:b w:val="0"/>
          <w:sz w:val="20"/>
        </w:rPr>
        <w:t>(Agenda item 19)</w:t>
      </w:r>
      <w:bookmarkEnd w:id="59"/>
    </w:p>
    <w:p w14:paraId="319A3BDA" w14:textId="10181CFA" w:rsidR="007F75AA" w:rsidRPr="005704F6" w:rsidRDefault="00537466" w:rsidP="005704F6">
      <w:pPr>
        <w:pStyle w:val="SingleTxtG"/>
        <w:numPr>
          <w:ilvl w:val="0"/>
          <w:numId w:val="9"/>
        </w:numPr>
        <w:ind w:left="1134" w:firstLine="0"/>
      </w:pPr>
      <w:r w:rsidRPr="00434F96">
        <w:t>The SBI had before it document</w:t>
      </w:r>
      <w:r w:rsidR="0007640A">
        <w:t>s</w:t>
      </w:r>
      <w:r w:rsidRPr="00434F96">
        <w:t xml:space="preserve"> </w:t>
      </w:r>
      <w:r w:rsidR="0007640A" w:rsidRPr="00434F96">
        <w:t>FCCC/SBI/2022/1</w:t>
      </w:r>
      <w:r w:rsidR="0007640A">
        <w:t xml:space="preserve">1 and </w:t>
      </w:r>
      <w:r w:rsidR="006E7C87" w:rsidRPr="00434F96">
        <w:t>FCCC/SBI/2022/14. At the 1</w:t>
      </w:r>
      <w:r w:rsidR="005704F6" w:rsidRPr="005704F6">
        <w:rPr>
          <w:vertAlign w:val="superscript"/>
        </w:rPr>
        <w:t>st</w:t>
      </w:r>
      <w:r w:rsidR="005704F6">
        <w:t xml:space="preserve"> </w:t>
      </w:r>
      <w:r w:rsidR="006E7C87" w:rsidRPr="00434F96">
        <w:t xml:space="preserve">meeting, </w:t>
      </w:r>
      <w:r w:rsidR="00B5743E" w:rsidRPr="00434F96">
        <w:t xml:space="preserve">the SBI Chair invited </w:t>
      </w:r>
      <w:r w:rsidR="0033359A">
        <w:t>a</w:t>
      </w:r>
      <w:r w:rsidR="0033359A" w:rsidRPr="00434F96">
        <w:t xml:space="preserve"> </w:t>
      </w:r>
      <w:r w:rsidR="00B5743E" w:rsidRPr="00434F96">
        <w:t xml:space="preserve">Co-Chair of the </w:t>
      </w:r>
      <w:r w:rsidR="005704F6">
        <w:t>P</w:t>
      </w:r>
      <w:r w:rsidR="00914516">
        <w:t xml:space="preserve">aris </w:t>
      </w:r>
      <w:r w:rsidR="005704F6">
        <w:t>C</w:t>
      </w:r>
      <w:r w:rsidR="00914516">
        <w:t xml:space="preserve">ommittee on </w:t>
      </w:r>
      <w:r w:rsidR="005704F6">
        <w:t>C</w:t>
      </w:r>
      <w:r w:rsidR="00914516">
        <w:t>apacity-building</w:t>
      </w:r>
      <w:r w:rsidR="005704F6">
        <w:t xml:space="preserve"> </w:t>
      </w:r>
      <w:r w:rsidR="00B5743E" w:rsidRPr="00434F96">
        <w:t xml:space="preserve">to make a brief oral report to the SBI on behalf of </w:t>
      </w:r>
      <w:r w:rsidR="004E64CE" w:rsidRPr="00434F96">
        <w:t xml:space="preserve">the </w:t>
      </w:r>
      <w:r w:rsidR="00C34B29">
        <w:t>Committee</w:t>
      </w:r>
      <w:r w:rsidR="007C1F26" w:rsidRPr="00434F96">
        <w:t>.</w:t>
      </w:r>
      <w:r w:rsidR="00A657B9">
        <w:rPr>
          <w:rStyle w:val="FootnoteReference"/>
        </w:rPr>
        <w:footnoteReference w:id="80"/>
      </w:r>
      <w:r w:rsidR="00B5743E" w:rsidRPr="00434F96">
        <w:t xml:space="preserve"> </w:t>
      </w:r>
      <w:r w:rsidR="00335FD5">
        <w:t>At the same meeting, t</w:t>
      </w:r>
      <w:r w:rsidR="006E7C87" w:rsidRPr="00434F96">
        <w:t xml:space="preserve">he SBI agreed to consider this matter in informal consultations co-facilitated by </w:t>
      </w:r>
      <w:r w:rsidR="004B6DF0" w:rsidRPr="00434F96">
        <w:t>Roberta Ianna (Italy) and Juan Carlos Monterrey Gomez</w:t>
      </w:r>
      <w:r w:rsidR="004B6DF0" w:rsidRPr="00615224">
        <w:t>.</w:t>
      </w:r>
      <w:r w:rsidR="00623462" w:rsidRPr="00615224">
        <w:t xml:space="preserve"> At its 3</w:t>
      </w:r>
      <w:r w:rsidR="005704F6" w:rsidRPr="005704F6">
        <w:rPr>
          <w:vertAlign w:val="superscript"/>
        </w:rPr>
        <w:t>rd</w:t>
      </w:r>
      <w:r w:rsidR="005704F6">
        <w:t xml:space="preserve"> </w:t>
      </w:r>
      <w:r w:rsidR="00623462" w:rsidRPr="00615224">
        <w:t xml:space="preserve">meeting, the SBI </w:t>
      </w:r>
      <w:r w:rsidR="00D67B7C" w:rsidRPr="00615224">
        <w:t>recommended draft decisions</w:t>
      </w:r>
      <w:r w:rsidR="002F398E" w:rsidRPr="005704F6">
        <w:rPr>
          <w:rStyle w:val="FootnoteReference"/>
        </w:rPr>
        <w:footnoteReference w:id="81"/>
      </w:r>
      <w:r w:rsidR="00D67B7C" w:rsidRPr="00615224">
        <w:t xml:space="preserve"> for consideration and adoption at COP</w:t>
      </w:r>
      <w:r w:rsidR="00D67B7C">
        <w:t xml:space="preserve"> 27 and CMA 4.</w:t>
      </w:r>
      <w:r w:rsidR="00E24F2D" w:rsidRPr="005704F6">
        <w:rPr>
          <w:rStyle w:val="FootnoteReference"/>
        </w:rPr>
        <w:footnoteReference w:id="82"/>
      </w:r>
    </w:p>
    <w:p w14:paraId="6955D870" w14:textId="674275F1" w:rsidR="002534DC" w:rsidRPr="00AD0140" w:rsidRDefault="002534DC" w:rsidP="002534DC">
      <w:pPr>
        <w:pStyle w:val="RegHChG"/>
        <w:numPr>
          <w:ilvl w:val="0"/>
          <w:numId w:val="16"/>
        </w:numPr>
        <w:rPr>
          <w:b w:val="0"/>
          <w:sz w:val="20"/>
        </w:rPr>
      </w:pPr>
      <w:bookmarkStart w:id="60" w:name="_Toc127367650"/>
      <w:r>
        <w:t>Matters relating to the forum on the impact of the implementation of response measures serving the Convention, the Kyoto Protocol and the Paris Agreement</w:t>
      </w:r>
      <w:r w:rsidR="00952D56">
        <w:t>*</w:t>
      </w:r>
      <w:r>
        <w:br/>
      </w:r>
      <w:r w:rsidRPr="00AD0140">
        <w:rPr>
          <w:b w:val="0"/>
          <w:sz w:val="20"/>
        </w:rPr>
        <w:t>(Agenda item 20)</w:t>
      </w:r>
      <w:bookmarkEnd w:id="60"/>
    </w:p>
    <w:p w14:paraId="7A87C446" w14:textId="008AA6B3" w:rsidR="00165268" w:rsidRDefault="00860213" w:rsidP="00A7372A">
      <w:pPr>
        <w:pStyle w:val="SingleTxtG"/>
        <w:numPr>
          <w:ilvl w:val="0"/>
          <w:numId w:val="9"/>
        </w:numPr>
        <w:ind w:left="1134" w:firstLine="0"/>
      </w:pPr>
      <w:r w:rsidRPr="00787B9C">
        <w:t>The SB</w:t>
      </w:r>
      <w:r>
        <w:t xml:space="preserve">I had before it document </w:t>
      </w:r>
      <w:r w:rsidRPr="00B44C30">
        <w:t>FCCC/SB/2022/6</w:t>
      </w:r>
      <w:r>
        <w:t xml:space="preserve">. </w:t>
      </w:r>
      <w:r w:rsidRPr="00255FCE">
        <w:t xml:space="preserve">At its </w:t>
      </w:r>
      <w:r>
        <w:t>1</w:t>
      </w:r>
      <w:r w:rsidRPr="00860213">
        <w:rPr>
          <w:vertAlign w:val="superscript"/>
        </w:rPr>
        <w:t>st</w:t>
      </w:r>
      <w:r>
        <w:t xml:space="preserve"> </w:t>
      </w:r>
      <w:r w:rsidRPr="00255FCE">
        <w:t>meeting, the SB</w:t>
      </w:r>
      <w:r>
        <w:t>I</w:t>
      </w:r>
      <w:r w:rsidRPr="00255FCE">
        <w:t xml:space="preserve"> agreed that the item would be considered </w:t>
      </w:r>
      <w:r w:rsidRPr="004B2DB0">
        <w:t>together with the equally titled SB</w:t>
      </w:r>
      <w:r>
        <w:t>STA</w:t>
      </w:r>
      <w:r w:rsidRPr="004B2DB0">
        <w:t xml:space="preserve"> 57 agenda item </w:t>
      </w:r>
      <w:r>
        <w:t>12</w:t>
      </w:r>
      <w:r w:rsidRPr="004B2DB0">
        <w:t xml:space="preserve"> </w:t>
      </w:r>
      <w:r w:rsidRPr="00255FCE">
        <w:t xml:space="preserve">in </w:t>
      </w:r>
      <w:r w:rsidR="00B31FCB">
        <w:t xml:space="preserve">a contact group </w:t>
      </w:r>
      <w:r w:rsidR="00B31FCB" w:rsidRPr="00255FCE">
        <w:t>co-</w:t>
      </w:r>
      <w:r w:rsidR="00B31FCB">
        <w:t xml:space="preserve">chaired </w:t>
      </w:r>
      <w:r w:rsidRPr="00255FCE">
        <w:t xml:space="preserve">by </w:t>
      </w:r>
      <w:r w:rsidRPr="004B2DB0">
        <w:t>Andrei Marcu (Papua New Guinea)</w:t>
      </w:r>
      <w:r>
        <w:t xml:space="preserve"> and </w:t>
      </w:r>
      <w:r w:rsidRPr="004B2DB0">
        <w:t>Daniel</w:t>
      </w:r>
      <w:r>
        <w:t xml:space="preserve"> </w:t>
      </w:r>
      <w:r w:rsidRPr="004B2DB0">
        <w:t>Waterschoot (E</w:t>
      </w:r>
      <w:r w:rsidR="00FC43C3">
        <w:t xml:space="preserve">uropean </w:t>
      </w:r>
      <w:r w:rsidRPr="004B2DB0">
        <w:t>U</w:t>
      </w:r>
      <w:r w:rsidR="00FC43C3">
        <w:t>nion</w:t>
      </w:r>
      <w:r w:rsidRPr="004B2DB0">
        <w:t>)</w:t>
      </w:r>
      <w:r w:rsidRPr="00255FCE">
        <w:t>.</w:t>
      </w:r>
      <w:r w:rsidR="009B57E5">
        <w:t xml:space="preserve"> At its 3</w:t>
      </w:r>
      <w:r w:rsidR="009B57E5" w:rsidRPr="009B57E5">
        <w:rPr>
          <w:vertAlign w:val="superscript"/>
        </w:rPr>
        <w:t>rd</w:t>
      </w:r>
      <w:r w:rsidR="009B57E5">
        <w:t xml:space="preserve"> meeting, the SBI </w:t>
      </w:r>
      <w:r w:rsidR="00165268" w:rsidRPr="00606EFC">
        <w:t>agreed to forward the</w:t>
      </w:r>
      <w:r w:rsidR="00914751">
        <w:t>se matters</w:t>
      </w:r>
      <w:r w:rsidR="00165268" w:rsidRPr="00606EFC">
        <w:t xml:space="preserve"> to the COP, the CMP and the CMA for further guidance, taking into account the draft text </w:t>
      </w:r>
      <w:r w:rsidR="00165268">
        <w:t>for</w:t>
      </w:r>
      <w:r w:rsidR="00165268" w:rsidRPr="00606EFC">
        <w:t xml:space="preserve"> this agenda item, available on the UNFCCC website</w:t>
      </w:r>
      <w:r w:rsidR="00165268" w:rsidRPr="00A7372A">
        <w:t>.</w:t>
      </w:r>
      <w:r w:rsidR="00165268">
        <w:rPr>
          <w:rStyle w:val="FootnoteReference"/>
        </w:rPr>
        <w:footnoteReference w:id="83"/>
      </w:r>
      <w:r w:rsidR="00E80C67" w:rsidRPr="00E80C67">
        <w:rPr>
          <w:rStyle w:val="FootnoteReference"/>
        </w:rPr>
        <w:t xml:space="preserve">, </w:t>
      </w:r>
      <w:r w:rsidR="009C1141">
        <w:rPr>
          <w:rStyle w:val="FootnoteReference"/>
        </w:rPr>
        <w:footnoteReference w:id="84"/>
      </w:r>
    </w:p>
    <w:p w14:paraId="611B1BCD" w14:textId="1B893FA8" w:rsidR="002534DC" w:rsidRPr="00AD0140" w:rsidRDefault="002534DC" w:rsidP="002534DC">
      <w:pPr>
        <w:pStyle w:val="RegHChG"/>
        <w:numPr>
          <w:ilvl w:val="0"/>
          <w:numId w:val="16"/>
        </w:numPr>
        <w:rPr>
          <w:b w:val="0"/>
          <w:sz w:val="20"/>
        </w:rPr>
      </w:pPr>
      <w:bookmarkStart w:id="61" w:name="_Toc127367651"/>
      <w:r>
        <w:lastRenderedPageBreak/>
        <w:t>Gender and climate change</w:t>
      </w:r>
      <w:r>
        <w:br/>
      </w:r>
      <w:r w:rsidRPr="00AD0140">
        <w:rPr>
          <w:b w:val="0"/>
          <w:sz w:val="20"/>
        </w:rPr>
        <w:t>(Agenda item 21)</w:t>
      </w:r>
      <w:bookmarkEnd w:id="61"/>
    </w:p>
    <w:p w14:paraId="5D775DE8" w14:textId="1846702A" w:rsidR="00E05950" w:rsidRPr="00D86417" w:rsidRDefault="0091600A" w:rsidP="00D86417">
      <w:pPr>
        <w:pStyle w:val="SingleTxtG"/>
        <w:numPr>
          <w:ilvl w:val="0"/>
          <w:numId w:val="9"/>
        </w:numPr>
        <w:ind w:left="1134" w:firstLine="0"/>
      </w:pPr>
      <w:r w:rsidRPr="00747D85">
        <w:t xml:space="preserve">At the </w:t>
      </w:r>
      <w:r w:rsidR="002F1DD1">
        <w:t>1</w:t>
      </w:r>
      <w:r w:rsidR="00D86417" w:rsidRPr="00D86417">
        <w:rPr>
          <w:vertAlign w:val="superscript"/>
        </w:rPr>
        <w:t>st</w:t>
      </w:r>
      <w:r w:rsidR="00D86417">
        <w:t xml:space="preserve"> </w:t>
      </w:r>
      <w:r w:rsidRPr="00747D85">
        <w:t xml:space="preserve">meeting, the Chair recalled that </w:t>
      </w:r>
      <w:r w:rsidR="009350AE" w:rsidRPr="00747D85">
        <w:t>the COP ha</w:t>
      </w:r>
      <w:r w:rsidR="00B665BF" w:rsidRPr="00747D85">
        <w:t>d</w:t>
      </w:r>
      <w:r w:rsidR="009350AE" w:rsidRPr="00747D85">
        <w:t xml:space="preserve"> referred</w:t>
      </w:r>
      <w:r w:rsidR="00EE10C3" w:rsidRPr="00747D85">
        <w:t xml:space="preserve"> to the SBI</w:t>
      </w:r>
      <w:r w:rsidR="009350AE" w:rsidRPr="00747D85">
        <w:t xml:space="preserve"> the consideration of the annual report on gender composition and the synthesis report on progress in integrating a gender perspective in constituted body processes.</w:t>
      </w:r>
      <w:r w:rsidR="00B96C34">
        <w:rPr>
          <w:rStyle w:val="FootnoteReference"/>
        </w:rPr>
        <w:footnoteReference w:id="85"/>
      </w:r>
      <w:r w:rsidR="002713FD" w:rsidRPr="00747D85">
        <w:t xml:space="preserve"> At the same meeting, the SBI agreed that th</w:t>
      </w:r>
      <w:r w:rsidR="004817FB" w:rsidRPr="00747D85">
        <w:t>e</w:t>
      </w:r>
      <w:r w:rsidR="002713FD" w:rsidRPr="00747D85">
        <w:t xml:space="preserve"> matter would be considered under this item,</w:t>
      </w:r>
      <w:r w:rsidR="009350AE" w:rsidRPr="00747D85">
        <w:t xml:space="preserve"> </w:t>
      </w:r>
      <w:r w:rsidR="002713FD" w:rsidRPr="00747D85">
        <w:t>together with</w:t>
      </w:r>
      <w:r w:rsidR="009350AE" w:rsidRPr="00747D85">
        <w:t xml:space="preserve"> the review of the implementation of activities under the gender action plan</w:t>
      </w:r>
      <w:r w:rsidR="00162CFD" w:rsidRPr="00747D85">
        <w:t xml:space="preserve">, in informal consultations co-facilitated by </w:t>
      </w:r>
      <w:r w:rsidR="00C25E97" w:rsidRPr="00C25E97">
        <w:t>Juan Carlos Monterrey Gomez and Salka Sigurdardottir (United Kingdom).</w:t>
      </w:r>
      <w:r w:rsidR="00CC541B">
        <w:t xml:space="preserve"> </w:t>
      </w:r>
    </w:p>
    <w:p w14:paraId="6806741E" w14:textId="430A2957" w:rsidR="002534DC" w:rsidRPr="003F7F54" w:rsidRDefault="00CC541B" w:rsidP="00D86417">
      <w:pPr>
        <w:pStyle w:val="SingleTxtG"/>
        <w:numPr>
          <w:ilvl w:val="0"/>
          <w:numId w:val="9"/>
        </w:numPr>
        <w:ind w:left="1134" w:firstLine="0"/>
      </w:pPr>
      <w:r>
        <w:t>At</w:t>
      </w:r>
      <w:r w:rsidDel="00D03CF1">
        <w:t xml:space="preserve"> </w:t>
      </w:r>
      <w:r w:rsidR="00D03CF1">
        <w:t xml:space="preserve">its </w:t>
      </w:r>
      <w:r>
        <w:t>3</w:t>
      </w:r>
      <w:r w:rsidR="00D86417" w:rsidRPr="00D86417">
        <w:rPr>
          <w:vertAlign w:val="superscript"/>
        </w:rPr>
        <w:t>rd</w:t>
      </w:r>
      <w:r w:rsidR="00D86417">
        <w:t xml:space="preserve"> </w:t>
      </w:r>
      <w:r>
        <w:t xml:space="preserve">meeting, </w:t>
      </w:r>
      <w:r w:rsidR="00387726">
        <w:t xml:space="preserve">the SBI </w:t>
      </w:r>
      <w:r w:rsidR="00DB3F80" w:rsidRPr="003F7F54">
        <w:t xml:space="preserve">agreed to forward the </w:t>
      </w:r>
      <w:r w:rsidR="00E05950">
        <w:t xml:space="preserve">consideration of the intermediate review of the </w:t>
      </w:r>
      <w:r w:rsidR="00E05950" w:rsidRPr="003F7F54">
        <w:t>implementation of activities under the gender action plan</w:t>
      </w:r>
      <w:r w:rsidR="009112A9">
        <w:t xml:space="preserve"> </w:t>
      </w:r>
      <w:r w:rsidR="00DB3F80" w:rsidRPr="003F7F54">
        <w:t xml:space="preserve">to </w:t>
      </w:r>
      <w:r w:rsidR="00FD79E6">
        <w:t>COP 27</w:t>
      </w:r>
      <w:r w:rsidR="00DB3F80" w:rsidRPr="003F7F54">
        <w:t xml:space="preserve"> for further guidance, taking into account the draft text </w:t>
      </w:r>
      <w:r w:rsidR="00420C6D">
        <w:t>for</w:t>
      </w:r>
      <w:r w:rsidR="00DB3F80" w:rsidRPr="003F7F54">
        <w:t xml:space="preserve"> this agenda item</w:t>
      </w:r>
      <w:r w:rsidR="00420C6D">
        <w:t>, available</w:t>
      </w:r>
      <w:r w:rsidR="00DB3F80" w:rsidRPr="003F7F54">
        <w:t xml:space="preserve"> on the UNFCCC website.</w:t>
      </w:r>
      <w:r w:rsidR="001573BE" w:rsidRPr="003F7F54">
        <w:rPr>
          <w:rStyle w:val="FootnoteReference"/>
        </w:rPr>
        <w:footnoteReference w:id="86"/>
      </w:r>
      <w:r w:rsidR="00862B6A" w:rsidRPr="003F7F54">
        <w:rPr>
          <w:rStyle w:val="FootnoteReference"/>
        </w:rPr>
        <w:t>,</w:t>
      </w:r>
      <w:r w:rsidR="00862B6A" w:rsidRPr="003F7F54">
        <w:t xml:space="preserve"> </w:t>
      </w:r>
      <w:r w:rsidR="00171234" w:rsidRPr="003F7F54">
        <w:rPr>
          <w:rStyle w:val="FootnoteReference"/>
        </w:rPr>
        <w:footnoteReference w:id="87"/>
      </w:r>
    </w:p>
    <w:p w14:paraId="5BD0EB62" w14:textId="14FAD7A2" w:rsidR="002534DC" w:rsidRPr="004966C2" w:rsidRDefault="002534DC" w:rsidP="002534DC">
      <w:pPr>
        <w:pStyle w:val="RegHChG"/>
        <w:numPr>
          <w:ilvl w:val="0"/>
          <w:numId w:val="16"/>
        </w:numPr>
        <w:rPr>
          <w:b w:val="0"/>
          <w:sz w:val="20"/>
        </w:rPr>
      </w:pPr>
      <w:bookmarkStart w:id="62" w:name="_Toc127367652"/>
      <w:r w:rsidRPr="003F7F54">
        <w:t>Matters relating to Action for Climate Empowerment</w:t>
      </w:r>
      <w:r w:rsidRPr="003F7F54">
        <w:br/>
      </w:r>
      <w:r w:rsidRPr="004966C2">
        <w:rPr>
          <w:b w:val="0"/>
          <w:sz w:val="20"/>
        </w:rPr>
        <w:t>(Agenda item 22)</w:t>
      </w:r>
      <w:bookmarkEnd w:id="62"/>
    </w:p>
    <w:p w14:paraId="78E30223" w14:textId="4AA9B58D" w:rsidR="002534DC" w:rsidRPr="00EC7321" w:rsidRDefault="000D6CAB" w:rsidP="00D86417">
      <w:pPr>
        <w:pStyle w:val="SingleTxtG"/>
        <w:numPr>
          <w:ilvl w:val="0"/>
          <w:numId w:val="9"/>
        </w:numPr>
        <w:ind w:left="1134" w:firstLine="0"/>
      </w:pPr>
      <w:r w:rsidRPr="003F7F54">
        <w:t xml:space="preserve">The SBI had before it document </w:t>
      </w:r>
      <w:r w:rsidR="004D7D66" w:rsidRPr="003F7F54">
        <w:t>FCCC/SBI/2022/17.</w:t>
      </w:r>
      <w:r w:rsidR="00860B27" w:rsidRPr="003F7F54">
        <w:t xml:space="preserve"> At</w:t>
      </w:r>
      <w:r w:rsidR="00860B27" w:rsidRPr="003F7F54" w:rsidDel="008A60E2">
        <w:t xml:space="preserve"> </w:t>
      </w:r>
      <w:r w:rsidR="008A60E2">
        <w:t>its</w:t>
      </w:r>
      <w:r w:rsidR="008A60E2" w:rsidRPr="003F7F54">
        <w:t xml:space="preserve"> </w:t>
      </w:r>
      <w:r w:rsidR="00860B27" w:rsidRPr="003F7F54">
        <w:t>1</w:t>
      </w:r>
      <w:r w:rsidR="00D86417" w:rsidRPr="00D86417">
        <w:rPr>
          <w:vertAlign w:val="superscript"/>
        </w:rPr>
        <w:t>st</w:t>
      </w:r>
      <w:r w:rsidR="00D86417">
        <w:t xml:space="preserve"> </w:t>
      </w:r>
      <w:r w:rsidR="00860B27" w:rsidRPr="003F7F54">
        <w:t>meeting, the SBI agreed to consider this matter in informal consultations</w:t>
      </w:r>
      <w:r w:rsidR="00860B27">
        <w:t xml:space="preserve"> co-facilitated by </w:t>
      </w:r>
      <w:r w:rsidR="000D05A5" w:rsidRPr="000D05A5">
        <w:t>Pemy Gasela (South Africa) and Kaveh Guilanpour (Georgia).</w:t>
      </w:r>
      <w:r w:rsidR="000D05A5">
        <w:t xml:space="preserve"> </w:t>
      </w:r>
      <w:r w:rsidR="009E67F3" w:rsidRPr="00434F96">
        <w:t>At its 3</w:t>
      </w:r>
      <w:r w:rsidR="00D86417" w:rsidRPr="00D86417">
        <w:rPr>
          <w:vertAlign w:val="superscript"/>
        </w:rPr>
        <w:t>rd</w:t>
      </w:r>
      <w:r w:rsidR="00D86417">
        <w:t xml:space="preserve"> </w:t>
      </w:r>
      <w:r w:rsidR="009E67F3" w:rsidRPr="00434F96">
        <w:t>meeting, the SBI recommended a draft decision</w:t>
      </w:r>
      <w:r w:rsidR="009E67F3" w:rsidRPr="00D86417">
        <w:rPr>
          <w:rStyle w:val="FootnoteReference"/>
        </w:rPr>
        <w:footnoteReference w:id="88"/>
      </w:r>
      <w:r w:rsidR="009E67F3" w:rsidRPr="00434F96">
        <w:t xml:space="preserve"> for consideration and adoption at</w:t>
      </w:r>
      <w:r w:rsidR="00A43BC1">
        <w:t xml:space="preserve"> COP 27 and CMA 4</w:t>
      </w:r>
      <w:r w:rsidR="007A4440">
        <w:t>.</w:t>
      </w:r>
      <w:r w:rsidR="00A43BC1" w:rsidRPr="00D86417">
        <w:rPr>
          <w:rStyle w:val="FootnoteReference"/>
        </w:rPr>
        <w:footnoteReference w:id="89"/>
      </w:r>
      <w:r w:rsidR="00A43BC1" w:rsidRPr="00EC7321">
        <w:t xml:space="preserve"> </w:t>
      </w:r>
    </w:p>
    <w:p w14:paraId="4491A8DF" w14:textId="47F3C53C" w:rsidR="002534DC" w:rsidRPr="004966C2" w:rsidRDefault="002534DC" w:rsidP="002534DC">
      <w:pPr>
        <w:pStyle w:val="RegHChG"/>
        <w:numPr>
          <w:ilvl w:val="0"/>
          <w:numId w:val="16"/>
        </w:numPr>
        <w:rPr>
          <w:b w:val="0"/>
          <w:sz w:val="20"/>
        </w:rPr>
      </w:pPr>
      <w:bookmarkStart w:id="63" w:name="_Toc127367653"/>
      <w:r w:rsidRPr="00E3780F">
        <w:t>Administrative, financial and institutional matters</w:t>
      </w:r>
      <w:r w:rsidRPr="00E3780F">
        <w:br/>
      </w:r>
      <w:r w:rsidRPr="004966C2">
        <w:rPr>
          <w:b w:val="0"/>
          <w:sz w:val="20"/>
        </w:rPr>
        <w:t>(Agenda item 23)</w:t>
      </w:r>
      <w:bookmarkEnd w:id="63"/>
    </w:p>
    <w:p w14:paraId="2308541F" w14:textId="71F1E0C8" w:rsidR="002534DC" w:rsidRPr="00D86417" w:rsidRDefault="00E4260C" w:rsidP="00D86417">
      <w:pPr>
        <w:pStyle w:val="SingleTxtG"/>
        <w:numPr>
          <w:ilvl w:val="0"/>
          <w:numId w:val="9"/>
        </w:numPr>
        <w:ind w:left="1134" w:firstLine="0"/>
      </w:pPr>
      <w:r w:rsidRPr="00E3780F">
        <w:t xml:space="preserve">The SBI </w:t>
      </w:r>
      <w:r w:rsidR="00320AD8" w:rsidRPr="00E3780F">
        <w:t xml:space="preserve">had before it documents </w:t>
      </w:r>
      <w:r w:rsidR="000C6650" w:rsidRPr="00E3780F">
        <w:t>FCCC/SBI/2022/INF.10</w:t>
      </w:r>
      <w:r w:rsidR="00AE40B2">
        <w:t xml:space="preserve"> and</w:t>
      </w:r>
      <w:r w:rsidR="005D3EC4">
        <w:t xml:space="preserve"> </w:t>
      </w:r>
      <w:r w:rsidR="000C6650" w:rsidRPr="00E3780F">
        <w:t xml:space="preserve">Add.1, </w:t>
      </w:r>
      <w:r w:rsidR="00E3780F" w:rsidRPr="00E3780F">
        <w:t>FCCC/SBI/2022/INF.11, and FCCC/SBI/2022</w:t>
      </w:r>
      <w:r w:rsidR="00E3780F">
        <w:t xml:space="preserve">/INF.16. </w:t>
      </w:r>
      <w:r w:rsidR="00E3780F" w:rsidRPr="003F7F54">
        <w:t>At the 1</w:t>
      </w:r>
      <w:r w:rsidR="00D86417" w:rsidRPr="00D86417">
        <w:rPr>
          <w:vertAlign w:val="superscript"/>
        </w:rPr>
        <w:t>st</w:t>
      </w:r>
      <w:r w:rsidR="00D86417">
        <w:t xml:space="preserve"> </w:t>
      </w:r>
      <w:r w:rsidR="00E3780F" w:rsidRPr="003F7F54">
        <w:t>meeting</w:t>
      </w:r>
      <w:r w:rsidR="00E3780F">
        <w:t>,</w:t>
      </w:r>
      <w:r w:rsidR="002E33CF">
        <w:t xml:space="preserve"> the SBI Chair invited the </w:t>
      </w:r>
      <w:r w:rsidR="00F4779B">
        <w:t>Deputy Executive Secretary to introduce the item</w:t>
      </w:r>
      <w:r w:rsidR="0059632A">
        <w:t>.</w:t>
      </w:r>
      <w:r w:rsidR="00F4779B">
        <w:rPr>
          <w:rStyle w:val="FootnoteReference"/>
        </w:rPr>
        <w:footnoteReference w:id="90"/>
      </w:r>
      <w:r w:rsidR="0059632A">
        <w:t xml:space="preserve"> At the same meeting, the SBI agreed to consider </w:t>
      </w:r>
      <w:r w:rsidR="00F80342">
        <w:t xml:space="preserve">this matter in </w:t>
      </w:r>
      <w:r w:rsidR="00F80342" w:rsidRPr="00F80342">
        <w:t>a contact group chaired by Janine Felson (Belize)</w:t>
      </w:r>
      <w:r w:rsidR="00F80342">
        <w:t xml:space="preserve">. </w:t>
      </w:r>
      <w:r w:rsidR="00E569A7">
        <w:t>At its 3</w:t>
      </w:r>
      <w:r w:rsidR="00E569A7" w:rsidRPr="00E569A7">
        <w:rPr>
          <w:vertAlign w:val="superscript"/>
        </w:rPr>
        <w:t>rd</w:t>
      </w:r>
      <w:r w:rsidR="00E569A7">
        <w:t xml:space="preserve"> meeting, the SBI </w:t>
      </w:r>
      <w:r w:rsidR="00DE7426">
        <w:t xml:space="preserve">took note of the </w:t>
      </w:r>
      <w:r w:rsidR="00634B85">
        <w:t xml:space="preserve">information contained in the </w:t>
      </w:r>
      <w:r w:rsidR="00DE7426">
        <w:t xml:space="preserve">documents </w:t>
      </w:r>
      <w:r w:rsidR="00D1029A">
        <w:t xml:space="preserve">prepared for </w:t>
      </w:r>
      <w:r w:rsidR="00634B85">
        <w:t xml:space="preserve">this </w:t>
      </w:r>
      <w:r w:rsidR="00D1029A">
        <w:t xml:space="preserve">item </w:t>
      </w:r>
      <w:r w:rsidR="00634B85">
        <w:t xml:space="preserve">and </w:t>
      </w:r>
      <w:r w:rsidR="009A571D">
        <w:t>recommended two draft decisions</w:t>
      </w:r>
      <w:r w:rsidR="007D77F9">
        <w:rPr>
          <w:rStyle w:val="FootnoteReference"/>
        </w:rPr>
        <w:footnoteReference w:id="91"/>
      </w:r>
      <w:r w:rsidR="009A571D">
        <w:t xml:space="preserve"> for consideration and adoption at COP 27 </w:t>
      </w:r>
      <w:r w:rsidR="007D77F9">
        <w:t>and CMP 17.</w:t>
      </w:r>
      <w:r w:rsidR="00C473DA">
        <w:rPr>
          <w:rStyle w:val="FootnoteReference"/>
        </w:rPr>
        <w:footnoteReference w:id="92"/>
      </w:r>
      <w:r w:rsidR="007D77F9">
        <w:t xml:space="preserve"> </w:t>
      </w:r>
    </w:p>
    <w:p w14:paraId="62DB1F07" w14:textId="674953C3" w:rsidR="002534DC" w:rsidRPr="004966C2" w:rsidRDefault="00C26BDD" w:rsidP="002534DC">
      <w:pPr>
        <w:pStyle w:val="RegHChG"/>
        <w:numPr>
          <w:ilvl w:val="0"/>
          <w:numId w:val="16"/>
        </w:numPr>
        <w:rPr>
          <w:b w:val="0"/>
          <w:sz w:val="20"/>
        </w:rPr>
      </w:pPr>
      <w:bookmarkStart w:id="64" w:name="_Toc127367654"/>
      <w:r>
        <w:t>Reporting and review pursuant to Article 13 of the Paris Agreement: provision of financial and technical support to developing country Parties for reporting and capacity</w:t>
      </w:r>
      <w:r w:rsidR="00105616">
        <w:noBreakHyphen/>
      </w:r>
      <w:r>
        <w:t>building</w:t>
      </w:r>
      <w:r w:rsidR="002534DC">
        <w:br/>
      </w:r>
      <w:r w:rsidR="002534DC" w:rsidRPr="004966C2">
        <w:rPr>
          <w:b w:val="0"/>
          <w:sz w:val="20"/>
        </w:rPr>
        <w:t>(Agenda item 24)</w:t>
      </w:r>
      <w:bookmarkEnd w:id="64"/>
    </w:p>
    <w:p w14:paraId="564A1D9D" w14:textId="77777777" w:rsidR="007908AF" w:rsidRPr="00DE45AC" w:rsidRDefault="007908AF" w:rsidP="007908AF">
      <w:pPr>
        <w:pStyle w:val="RegH23G"/>
        <w:numPr>
          <w:ilvl w:val="2"/>
          <w:numId w:val="1"/>
        </w:numPr>
      </w:pPr>
      <w:r w:rsidRPr="00DE45AC">
        <w:t>Proceedings</w:t>
      </w:r>
    </w:p>
    <w:p w14:paraId="57E51D0F" w14:textId="5CC93B02" w:rsidR="008C0906" w:rsidRPr="00CA432C" w:rsidRDefault="0050114F" w:rsidP="007E3C17">
      <w:pPr>
        <w:pStyle w:val="SingleTxtG"/>
        <w:numPr>
          <w:ilvl w:val="0"/>
          <w:numId w:val="9"/>
        </w:numPr>
        <w:ind w:left="1134" w:firstLine="0"/>
      </w:pPr>
      <w:r w:rsidRPr="003F644A">
        <w:t>At</w:t>
      </w:r>
      <w:r w:rsidRPr="003F644A" w:rsidDel="00CB4DF4">
        <w:t xml:space="preserve"> </w:t>
      </w:r>
      <w:r w:rsidR="00CB4DF4">
        <w:t>the</w:t>
      </w:r>
      <w:r w:rsidR="00CB4DF4" w:rsidRPr="003F644A">
        <w:t xml:space="preserve"> </w:t>
      </w:r>
      <w:r w:rsidRPr="003F644A">
        <w:t>1</w:t>
      </w:r>
      <w:r w:rsidRPr="0074531A">
        <w:rPr>
          <w:vertAlign w:val="superscript"/>
        </w:rPr>
        <w:t>st</w:t>
      </w:r>
      <w:r w:rsidRPr="003F644A">
        <w:t xml:space="preserve"> meeting, the Chair recalled that CMA </w:t>
      </w:r>
      <w:r w:rsidR="006D7743">
        <w:t xml:space="preserve">4 </w:t>
      </w:r>
      <w:r w:rsidRPr="003F644A">
        <w:t xml:space="preserve">referred the consideration of </w:t>
      </w:r>
      <w:r w:rsidR="0076777B">
        <w:t xml:space="preserve">matters under its </w:t>
      </w:r>
      <w:r w:rsidR="00B62D6C">
        <w:t xml:space="preserve">agenda </w:t>
      </w:r>
      <w:r w:rsidRPr="003F644A">
        <w:t>sub-item 5(a)</w:t>
      </w:r>
      <w:r w:rsidR="007E4D37">
        <w:t>,</w:t>
      </w:r>
      <w:r w:rsidRPr="003F644A">
        <w:t xml:space="preserve"> titled </w:t>
      </w:r>
      <w:r w:rsidR="007E4D37">
        <w:t>“</w:t>
      </w:r>
      <w:r w:rsidRPr="003F644A">
        <w:t xml:space="preserve">Reporting and review pursuant to Article 13 of the Paris Agreement: </w:t>
      </w:r>
      <w:r w:rsidR="007E4D37">
        <w:t>p</w:t>
      </w:r>
      <w:r w:rsidRPr="003F644A">
        <w:t xml:space="preserve">rovision of financial and technical support to developing country Parties </w:t>
      </w:r>
      <w:r w:rsidRPr="003F644A">
        <w:lastRenderedPageBreak/>
        <w:t>for reporting and capacity-building</w:t>
      </w:r>
      <w:r w:rsidR="007E4D37">
        <w:t>”</w:t>
      </w:r>
      <w:r w:rsidR="00727543">
        <w:t>,</w:t>
      </w:r>
      <w:r w:rsidR="0076777B">
        <w:t xml:space="preserve"> to the SBI</w:t>
      </w:r>
      <w:r w:rsidRPr="003F644A">
        <w:t>.</w:t>
      </w:r>
      <w:r w:rsidR="0063155A">
        <w:rPr>
          <w:rStyle w:val="FootnoteReference"/>
        </w:rPr>
        <w:footnoteReference w:id="93"/>
      </w:r>
      <w:r w:rsidR="00F22DFE">
        <w:t xml:space="preserve"> </w:t>
      </w:r>
      <w:r w:rsidR="000560A2" w:rsidRPr="003F644A">
        <w:t>At the same meeting, on a proposal by the Chair, the SBI agreed that</w:t>
      </w:r>
      <w:r w:rsidRPr="003F644A">
        <w:t xml:space="preserve"> this matter </w:t>
      </w:r>
      <w:r w:rsidR="004E5849">
        <w:t xml:space="preserve">would </w:t>
      </w:r>
      <w:r w:rsidRPr="003F644A">
        <w:t xml:space="preserve">be considered under </w:t>
      </w:r>
      <w:r w:rsidR="00087FC1">
        <w:t>an equall</w:t>
      </w:r>
      <w:r w:rsidR="00FC5B1D">
        <w:t>y titled item, includ</w:t>
      </w:r>
      <w:r w:rsidR="005A68A0">
        <w:t>ed</w:t>
      </w:r>
      <w:r w:rsidR="00FC5B1D">
        <w:t xml:space="preserve"> in </w:t>
      </w:r>
      <w:r w:rsidRPr="003F644A">
        <w:t xml:space="preserve">SBI </w:t>
      </w:r>
      <w:r w:rsidR="00FC5B1D">
        <w:t xml:space="preserve">57 agenda as </w:t>
      </w:r>
      <w:r w:rsidRPr="003F644A">
        <w:t xml:space="preserve">item 24, </w:t>
      </w:r>
      <w:r w:rsidR="00A32A8A" w:rsidRPr="003F7F54">
        <w:t>in informal consultations</w:t>
      </w:r>
      <w:r w:rsidR="00A32A8A">
        <w:t xml:space="preserve"> co-facilitated by</w:t>
      </w:r>
      <w:r w:rsidR="00F76829">
        <w:t xml:space="preserve"> </w:t>
      </w:r>
      <w:r w:rsidR="00F76829" w:rsidRPr="00F76829">
        <w:t>Helen Plume</w:t>
      </w:r>
      <w:r w:rsidR="00F76829" w:rsidRPr="00F76829" w:rsidDel="002A6586">
        <w:t xml:space="preserve"> </w:t>
      </w:r>
      <w:r w:rsidR="00F76829">
        <w:t xml:space="preserve">and </w:t>
      </w:r>
      <w:r w:rsidR="00F76829" w:rsidRPr="00F76829">
        <w:t>Tian Wang</w:t>
      </w:r>
      <w:r w:rsidR="00F76829">
        <w:t xml:space="preserve">. </w:t>
      </w:r>
      <w:r w:rsidR="007908AF">
        <w:t>At its 3</w:t>
      </w:r>
      <w:r w:rsidR="007908AF" w:rsidRPr="005704F6">
        <w:rPr>
          <w:vertAlign w:val="superscript"/>
        </w:rPr>
        <w:t>rd</w:t>
      </w:r>
      <w:r w:rsidR="007908AF">
        <w:t xml:space="preserve"> meeting, the SBI considered and adopted the conclusions below.</w:t>
      </w:r>
    </w:p>
    <w:p w14:paraId="5BA648FC" w14:textId="77777777" w:rsidR="007908AF" w:rsidRPr="007908AF" w:rsidRDefault="007908AF" w:rsidP="007908AF">
      <w:pPr>
        <w:pStyle w:val="RegH23G"/>
        <w:numPr>
          <w:ilvl w:val="2"/>
          <w:numId w:val="1"/>
        </w:numPr>
      </w:pPr>
      <w:r>
        <w:t>Conclusions</w:t>
      </w:r>
    </w:p>
    <w:p w14:paraId="693CFBC7" w14:textId="1AEF6CF6" w:rsidR="0050154C" w:rsidRPr="00F13367" w:rsidRDefault="0050154C" w:rsidP="0050154C">
      <w:pPr>
        <w:pStyle w:val="SingleTxtG"/>
        <w:numPr>
          <w:ilvl w:val="0"/>
          <w:numId w:val="9"/>
        </w:numPr>
        <w:ind w:left="1134" w:firstLine="0"/>
      </w:pPr>
      <w:r w:rsidRPr="00F13367">
        <w:t>The SBI welcomed the information provided by the GEF in its report to</w:t>
      </w:r>
      <w:r w:rsidR="00BE7C9A" w:rsidRPr="00F13367">
        <w:t xml:space="preserve"> CMA 4</w:t>
      </w:r>
      <w:r w:rsidRPr="00F13367">
        <w:t>,</w:t>
      </w:r>
      <w:r w:rsidRPr="00F13367">
        <w:rPr>
          <w:rStyle w:val="FootnoteReference"/>
        </w:rPr>
        <w:footnoteReference w:id="94"/>
      </w:r>
      <w:r w:rsidRPr="00F13367">
        <w:rPr>
          <w:rStyle w:val="FootnoteReference"/>
        </w:rPr>
        <w:t xml:space="preserve"> </w:t>
      </w:r>
      <w:r w:rsidRPr="00F13367">
        <w:t>on:</w:t>
      </w:r>
    </w:p>
    <w:p w14:paraId="639403AB" w14:textId="2B63D9F1" w:rsidR="0050154C" w:rsidRPr="00F13367" w:rsidRDefault="0050154C" w:rsidP="008F06E7">
      <w:pPr>
        <w:pStyle w:val="RegSingleTxtG2"/>
        <w:numPr>
          <w:ilvl w:val="1"/>
          <w:numId w:val="50"/>
        </w:numPr>
        <w:ind w:left="1134" w:firstLine="567"/>
        <w:rPr>
          <w:bCs/>
        </w:rPr>
      </w:pPr>
      <w:r w:rsidRPr="00F13367">
        <w:rPr>
          <w:bCs/>
        </w:rPr>
        <w:t>Operationalization of the CBIT, including its programming and implementation modalities, and the voluntary contributions pledged by several countries;</w:t>
      </w:r>
    </w:p>
    <w:p w14:paraId="405D930F" w14:textId="172DFAD7" w:rsidR="0050154C" w:rsidRPr="00F13367" w:rsidRDefault="0050154C" w:rsidP="008F06E7">
      <w:pPr>
        <w:pStyle w:val="RegSingleTxtG2"/>
        <w:numPr>
          <w:ilvl w:val="1"/>
          <w:numId w:val="50"/>
        </w:numPr>
        <w:ind w:left="1134" w:firstLine="567"/>
        <w:rPr>
          <w:bCs/>
        </w:rPr>
      </w:pPr>
      <w:r w:rsidRPr="00F13367">
        <w:rPr>
          <w:bCs/>
        </w:rPr>
        <w:t>Financial support requested, approved and provided for the preparation of BTRs by developing country Parties, including support provided through the CBIT Global Coordination Platform.</w:t>
      </w:r>
      <w:r w:rsidRPr="00F13367">
        <w:rPr>
          <w:rStyle w:val="FootnoteReference"/>
          <w:rFonts w:eastAsia="Times New Roman"/>
          <w:lang w:eastAsia="en-US"/>
        </w:rPr>
        <w:footnoteReference w:id="95"/>
      </w:r>
    </w:p>
    <w:p w14:paraId="60DF7B6B" w14:textId="1EB3C357" w:rsidR="0050154C" w:rsidRPr="00F13367" w:rsidRDefault="0050154C" w:rsidP="0050154C">
      <w:pPr>
        <w:pStyle w:val="SingleTxtG"/>
        <w:numPr>
          <w:ilvl w:val="0"/>
          <w:numId w:val="9"/>
        </w:numPr>
        <w:ind w:left="1134" w:firstLine="0"/>
      </w:pPr>
      <w:r w:rsidRPr="00F13367">
        <w:t>The SBI underscored the importance of the adequacy, predictability and timeliness of the support provided to developing country Par</w:t>
      </w:r>
      <w:r w:rsidRPr="003F644A">
        <w:rPr>
          <w:color w:val="000000" w:themeColor="text1"/>
        </w:rPr>
        <w:t xml:space="preserve">ties, in particular the LDCs and </w:t>
      </w:r>
      <w:r w:rsidRPr="00F13367">
        <w:t xml:space="preserve">SIDS, for building their institutional and technical capacity for implementing the </w:t>
      </w:r>
      <w:r w:rsidR="00436D73">
        <w:t>ETF</w:t>
      </w:r>
      <w:r w:rsidRPr="00F13367">
        <w:t xml:space="preserve"> in accordance with Article 13 of the Paris Agreement, in particular for the timely submission of the first BTRs by 31 December 2024 at the latest.</w:t>
      </w:r>
    </w:p>
    <w:p w14:paraId="788E90F5" w14:textId="77777777" w:rsidR="0050154C" w:rsidRPr="00F13367" w:rsidRDefault="0050154C" w:rsidP="0050154C">
      <w:pPr>
        <w:pStyle w:val="SingleTxtG"/>
        <w:numPr>
          <w:ilvl w:val="0"/>
          <w:numId w:val="9"/>
        </w:numPr>
        <w:ind w:left="1134" w:firstLine="0"/>
      </w:pPr>
      <w:r w:rsidRPr="00F13367" w:rsidDel="002478B7">
        <w:t xml:space="preserve">The SBI </w:t>
      </w:r>
      <w:r w:rsidRPr="00F13367">
        <w:t>noted</w:t>
      </w:r>
      <w:r w:rsidRPr="00F13367" w:rsidDel="002478B7">
        <w:t xml:space="preserve"> the </w:t>
      </w:r>
      <w:r w:rsidRPr="00F13367">
        <w:t>increase in the allocation to the climate change focal area set aside for enabling activities, including the CBIT, from USD 165 million in the seventh GEF replenishment cycle to USD 220 million in the eighth,</w:t>
      </w:r>
      <w:r w:rsidRPr="00F13367">
        <w:rPr>
          <w:rStyle w:val="FootnoteReference"/>
        </w:rPr>
        <w:footnoteReference w:id="96"/>
      </w:r>
      <w:r w:rsidRPr="00F13367">
        <w:t xml:space="preserve"> and the scaling up of financial support for the preparation of BTR</w:t>
      </w:r>
      <w:r w:rsidRPr="00F13367" w:rsidDel="00DA29CF">
        <w:t>s</w:t>
      </w:r>
      <w:r w:rsidRPr="00F13367">
        <w:t>.</w:t>
      </w:r>
      <w:r w:rsidRPr="00F13367">
        <w:rPr>
          <w:rStyle w:val="FootnoteReference"/>
        </w:rPr>
        <w:footnoteReference w:id="97"/>
      </w:r>
    </w:p>
    <w:p w14:paraId="105C0616" w14:textId="5E802C9D" w:rsidR="0050154C" w:rsidRPr="00F13367" w:rsidRDefault="0050154C" w:rsidP="0050154C">
      <w:pPr>
        <w:pStyle w:val="SingleTxtG"/>
        <w:numPr>
          <w:ilvl w:val="0"/>
          <w:numId w:val="9"/>
        </w:numPr>
        <w:ind w:left="1134" w:firstLine="0"/>
      </w:pPr>
      <w:r w:rsidRPr="00F13367">
        <w:t xml:space="preserve">The SBI </w:t>
      </w:r>
      <w:r w:rsidR="00C90270">
        <w:t>also</w:t>
      </w:r>
      <w:r w:rsidRPr="00F13367">
        <w:t xml:space="preserve"> noted the efforts of the GEF to improve and streamline its application process for preparation of BTRs and highlighted the importance of continuing such efforts.</w:t>
      </w:r>
    </w:p>
    <w:p w14:paraId="35622FDE" w14:textId="28F4A58A" w:rsidR="0050154C" w:rsidRPr="00F13367" w:rsidRDefault="0050154C" w:rsidP="0050154C">
      <w:pPr>
        <w:pStyle w:val="SingleTxtG"/>
        <w:numPr>
          <w:ilvl w:val="0"/>
          <w:numId w:val="9"/>
        </w:numPr>
        <w:ind w:left="1134" w:firstLine="0"/>
      </w:pPr>
      <w:bookmarkStart w:id="65" w:name="_Ref121922731"/>
      <w:r w:rsidRPr="00F13367" w:rsidDel="004E1355">
        <w:t>The SBI</w:t>
      </w:r>
      <w:r w:rsidRPr="00F13367">
        <w:t xml:space="preserve"> </w:t>
      </w:r>
      <w:r w:rsidR="00C90270">
        <w:t>further</w:t>
      </w:r>
      <w:r w:rsidRPr="00F13367">
        <w:t xml:space="preserve"> noted the challenges that developing country Parties face in implementing the </w:t>
      </w:r>
      <w:r w:rsidR="00D377A0">
        <w:t>ETF</w:t>
      </w:r>
      <w:r w:rsidRPr="00F13367">
        <w:t xml:space="preserve"> in a sustainable manner, including establishment and enhancement of national reporting systems within their respective national governments.</w:t>
      </w:r>
      <w:bookmarkEnd w:id="65"/>
    </w:p>
    <w:p w14:paraId="12D32221" w14:textId="59D56516" w:rsidR="0050154C" w:rsidRPr="00F13367" w:rsidRDefault="0050154C" w:rsidP="0050154C">
      <w:pPr>
        <w:pStyle w:val="SingleTxtG"/>
        <w:numPr>
          <w:ilvl w:val="0"/>
          <w:numId w:val="9"/>
        </w:numPr>
        <w:ind w:left="1134" w:firstLine="0"/>
      </w:pPr>
      <w:r w:rsidRPr="00F13367">
        <w:t xml:space="preserve">The SBI acknowledged the importance of drawing the challenges referred to in </w:t>
      </w:r>
      <w:r w:rsidRPr="00050C01">
        <w:rPr>
          <w:color w:val="000000" w:themeColor="text1"/>
        </w:rPr>
        <w:t xml:space="preserve">paragraph </w:t>
      </w:r>
      <w:r w:rsidR="00A757A9" w:rsidRPr="00050C01">
        <w:rPr>
          <w:color w:val="000000" w:themeColor="text1"/>
        </w:rPr>
        <w:fldChar w:fldCharType="begin"/>
      </w:r>
      <w:r w:rsidR="00A757A9" w:rsidRPr="00F13367">
        <w:rPr>
          <w:color w:val="FF0000"/>
        </w:rPr>
        <w:instrText xml:space="preserve"> REF _Ref121922731 \r \p \h </w:instrText>
      </w:r>
      <w:r w:rsidR="00F13367">
        <w:rPr>
          <w:color w:val="FF0000"/>
        </w:rPr>
        <w:instrText xml:space="preserve"> \* MERGEFORMAT </w:instrText>
      </w:r>
      <w:r w:rsidR="00A757A9" w:rsidRPr="00050C01">
        <w:rPr>
          <w:color w:val="000000" w:themeColor="text1"/>
        </w:rPr>
      </w:r>
      <w:r w:rsidR="00A757A9" w:rsidRPr="00050C01">
        <w:rPr>
          <w:color w:val="000000" w:themeColor="text1"/>
        </w:rPr>
        <w:fldChar w:fldCharType="separate"/>
      </w:r>
      <w:r w:rsidR="00D00EB9" w:rsidRPr="00D00EB9">
        <w:rPr>
          <w:color w:val="000000" w:themeColor="text1"/>
        </w:rPr>
        <w:t>98 above</w:t>
      </w:r>
      <w:r w:rsidR="00A757A9" w:rsidRPr="00050C01">
        <w:rPr>
          <w:color w:val="000000" w:themeColor="text1"/>
        </w:rPr>
        <w:fldChar w:fldCharType="end"/>
      </w:r>
      <w:r w:rsidRPr="00F13367">
        <w:rPr>
          <w:color w:val="FF0000"/>
        </w:rPr>
        <w:t xml:space="preserve"> </w:t>
      </w:r>
      <w:r w:rsidRPr="00F13367">
        <w:t xml:space="preserve">to the attention of the GEF in providing financial support, and of the </w:t>
      </w:r>
      <w:r w:rsidR="00B77369">
        <w:t>CGE</w:t>
      </w:r>
      <w:r w:rsidRPr="00F13367">
        <w:t xml:space="preserve"> in providing technical support to developing country Parties.</w:t>
      </w:r>
    </w:p>
    <w:p w14:paraId="48D11498" w14:textId="77777777" w:rsidR="0050154C" w:rsidRPr="00F13367" w:rsidRDefault="0050154C" w:rsidP="0050154C">
      <w:pPr>
        <w:pStyle w:val="SingleTxtG"/>
        <w:numPr>
          <w:ilvl w:val="0"/>
          <w:numId w:val="9"/>
        </w:numPr>
        <w:ind w:left="1134" w:firstLine="0"/>
      </w:pPr>
      <w:r w:rsidRPr="00F13367">
        <w:t>The SBI noted the existing support provided by various multilateral and bilateral channels to developing countries to help them meet their obligations under Article 13 of the Paris Agreement.</w:t>
      </w:r>
    </w:p>
    <w:p w14:paraId="180FE56F" w14:textId="41DDDB74" w:rsidR="0050154C" w:rsidRPr="00050C01" w:rsidRDefault="0050154C" w:rsidP="0050154C">
      <w:pPr>
        <w:pStyle w:val="SingleTxtG"/>
        <w:numPr>
          <w:ilvl w:val="0"/>
          <w:numId w:val="9"/>
        </w:numPr>
        <w:ind w:left="1134" w:firstLine="0"/>
        <w:rPr>
          <w:color w:val="000000" w:themeColor="text1"/>
        </w:rPr>
      </w:pPr>
      <w:bookmarkStart w:id="66" w:name="_Ref121922822"/>
      <w:r w:rsidRPr="00F13367">
        <w:t>The SBI invited Parties and interested stakeholders to submit views by 30 April 2023</w:t>
      </w:r>
      <w:r w:rsidR="009D7B93">
        <w:t>,</w:t>
      </w:r>
      <w:r w:rsidRPr="00F13367">
        <w:t xml:space="preserve"> via the submission portal,</w:t>
      </w:r>
      <w:r w:rsidRPr="00F13367">
        <w:rPr>
          <w:rStyle w:val="FootnoteReference"/>
        </w:rPr>
        <w:footnoteReference w:id="98"/>
      </w:r>
      <w:r w:rsidRPr="00F13367">
        <w:t xml:space="preserve"> on how to address the </w:t>
      </w:r>
      <w:r w:rsidRPr="00050C01">
        <w:rPr>
          <w:color w:val="000000" w:themeColor="text1"/>
        </w:rPr>
        <w:t xml:space="preserve">challenges referred to in paragraph </w:t>
      </w:r>
      <w:r w:rsidR="007A5DB2" w:rsidRPr="00050C01">
        <w:rPr>
          <w:color w:val="000000" w:themeColor="text1"/>
        </w:rPr>
        <w:fldChar w:fldCharType="begin"/>
      </w:r>
      <w:r w:rsidR="007A5DB2" w:rsidRPr="00F13367">
        <w:rPr>
          <w:color w:val="FF0000"/>
        </w:rPr>
        <w:instrText xml:space="preserve"> REF _Ref121922731 \r \p \h </w:instrText>
      </w:r>
      <w:r w:rsidR="00F13367">
        <w:rPr>
          <w:color w:val="FF0000"/>
        </w:rPr>
        <w:instrText xml:space="preserve"> \* MERGEFORMAT </w:instrText>
      </w:r>
      <w:r w:rsidR="007A5DB2" w:rsidRPr="00050C01">
        <w:rPr>
          <w:color w:val="000000" w:themeColor="text1"/>
        </w:rPr>
      </w:r>
      <w:r w:rsidR="007A5DB2" w:rsidRPr="00050C01">
        <w:rPr>
          <w:color w:val="000000" w:themeColor="text1"/>
        </w:rPr>
        <w:fldChar w:fldCharType="separate"/>
      </w:r>
      <w:r w:rsidR="00D00EB9" w:rsidRPr="00D00EB9">
        <w:rPr>
          <w:color w:val="000000" w:themeColor="text1"/>
        </w:rPr>
        <w:t>98 above</w:t>
      </w:r>
      <w:r w:rsidR="007A5DB2" w:rsidRPr="00050C01">
        <w:rPr>
          <w:color w:val="000000" w:themeColor="text1"/>
        </w:rPr>
        <w:fldChar w:fldCharType="end"/>
      </w:r>
      <w:r w:rsidRPr="00050C01">
        <w:rPr>
          <w:color w:val="000000" w:themeColor="text1"/>
        </w:rPr>
        <w:t>.</w:t>
      </w:r>
      <w:bookmarkEnd w:id="66"/>
    </w:p>
    <w:p w14:paraId="34E1A17A" w14:textId="1B888393" w:rsidR="0050154C" w:rsidRPr="00F13367" w:rsidRDefault="0050154C" w:rsidP="0050154C">
      <w:pPr>
        <w:pStyle w:val="SingleTxtG"/>
        <w:numPr>
          <w:ilvl w:val="0"/>
          <w:numId w:val="9"/>
        </w:numPr>
        <w:ind w:left="1134" w:firstLine="0"/>
      </w:pPr>
      <w:r w:rsidRPr="00050C01">
        <w:rPr>
          <w:color w:val="000000" w:themeColor="text1"/>
        </w:rPr>
        <w:t xml:space="preserve">The SBI agreed to continue consideration of this matter at SBI 58, taking into account the submissions referred to in paragraph </w:t>
      </w:r>
      <w:r w:rsidR="00677368" w:rsidRPr="00050C01">
        <w:rPr>
          <w:color w:val="000000" w:themeColor="text1"/>
        </w:rPr>
        <w:fldChar w:fldCharType="begin"/>
      </w:r>
      <w:r w:rsidR="00677368" w:rsidRPr="00F13367">
        <w:rPr>
          <w:color w:val="FF0000"/>
        </w:rPr>
        <w:instrText xml:space="preserve"> REF _Ref121922822 \r \p \h </w:instrText>
      </w:r>
      <w:r w:rsidR="00F13367">
        <w:rPr>
          <w:color w:val="FF0000"/>
        </w:rPr>
        <w:instrText xml:space="preserve"> \* MERGEFORMAT </w:instrText>
      </w:r>
      <w:r w:rsidR="00677368" w:rsidRPr="00050C01">
        <w:rPr>
          <w:color w:val="000000" w:themeColor="text1"/>
        </w:rPr>
      </w:r>
      <w:r w:rsidR="00677368" w:rsidRPr="00050C01">
        <w:rPr>
          <w:color w:val="000000" w:themeColor="text1"/>
        </w:rPr>
        <w:fldChar w:fldCharType="separate"/>
      </w:r>
      <w:r w:rsidR="00D00EB9" w:rsidRPr="00D00EB9">
        <w:rPr>
          <w:color w:val="000000" w:themeColor="text1"/>
        </w:rPr>
        <w:t>101 above</w:t>
      </w:r>
      <w:r w:rsidR="00677368" w:rsidRPr="00050C01">
        <w:rPr>
          <w:color w:val="000000" w:themeColor="text1"/>
        </w:rPr>
        <w:fldChar w:fldCharType="end"/>
      </w:r>
      <w:r w:rsidRPr="00050C01">
        <w:rPr>
          <w:color w:val="000000" w:themeColor="text1"/>
        </w:rPr>
        <w:t xml:space="preserve">, with a view to facilitating the development of sustainable institutional capacity of developing </w:t>
      </w:r>
      <w:r w:rsidRPr="00F13367">
        <w:t>countries, in particular the LDCs and SIDS, pursuant to Article 13 of the Paris Agreement, and recommending a draft decision for consideration and adoption</w:t>
      </w:r>
      <w:r w:rsidR="00FF4D49">
        <w:t xml:space="preserve"> at</w:t>
      </w:r>
      <w:r w:rsidRPr="00F13367">
        <w:t xml:space="preserve"> </w:t>
      </w:r>
      <w:r w:rsidR="0059172B" w:rsidRPr="00F13367">
        <w:t xml:space="preserve">CMA 5 </w:t>
      </w:r>
      <w:r w:rsidRPr="00F13367">
        <w:t>(November 2023).</w:t>
      </w:r>
    </w:p>
    <w:p w14:paraId="7DC32B85" w14:textId="09B28B02" w:rsidR="00C26BDD" w:rsidRDefault="002534DC" w:rsidP="002534DC">
      <w:pPr>
        <w:pStyle w:val="RegHChG"/>
        <w:numPr>
          <w:ilvl w:val="0"/>
          <w:numId w:val="16"/>
        </w:numPr>
      </w:pPr>
      <w:bookmarkStart w:id="67" w:name="_Toc127367655"/>
      <w:r>
        <w:t>Other matters</w:t>
      </w:r>
      <w:r>
        <w:br/>
      </w:r>
      <w:r w:rsidRPr="004966C2">
        <w:rPr>
          <w:b w:val="0"/>
          <w:sz w:val="20"/>
        </w:rPr>
        <w:t>(Agenda item 25)</w:t>
      </w:r>
      <w:bookmarkEnd w:id="67"/>
    </w:p>
    <w:p w14:paraId="70C37876" w14:textId="70961E0B" w:rsidR="002534DC" w:rsidRDefault="00E70E23" w:rsidP="00D86417">
      <w:pPr>
        <w:pStyle w:val="SingleTxtG"/>
        <w:numPr>
          <w:ilvl w:val="0"/>
          <w:numId w:val="9"/>
        </w:numPr>
        <w:ind w:left="1134" w:firstLine="0"/>
      </w:pPr>
      <w:r>
        <w:t>The SBI considered this agenda item at its 1</w:t>
      </w:r>
      <w:r w:rsidRPr="007908AF">
        <w:rPr>
          <w:vertAlign w:val="superscript"/>
        </w:rPr>
        <w:t xml:space="preserve">st </w:t>
      </w:r>
      <w:r>
        <w:t>meeting. No other matters were raised.</w:t>
      </w:r>
    </w:p>
    <w:p w14:paraId="396F06C0" w14:textId="11E0B5BB" w:rsidR="002534DC" w:rsidRDefault="002534DC" w:rsidP="002534DC">
      <w:pPr>
        <w:pStyle w:val="RegHChG"/>
        <w:numPr>
          <w:ilvl w:val="0"/>
          <w:numId w:val="16"/>
        </w:numPr>
      </w:pPr>
      <w:bookmarkStart w:id="68" w:name="_Toc127367656"/>
      <w:r>
        <w:lastRenderedPageBreak/>
        <w:t>Closure of and report on the session</w:t>
      </w:r>
      <w:r>
        <w:br/>
      </w:r>
      <w:r w:rsidRPr="004966C2">
        <w:rPr>
          <w:b w:val="0"/>
          <w:sz w:val="20"/>
        </w:rPr>
        <w:t>(Agenda item 26)</w:t>
      </w:r>
      <w:bookmarkEnd w:id="68"/>
    </w:p>
    <w:p w14:paraId="6A2F2519" w14:textId="627963A1" w:rsidR="005B2ABB" w:rsidRDefault="005B2ABB" w:rsidP="005B2ABB">
      <w:pPr>
        <w:pStyle w:val="RegH23G"/>
        <w:numPr>
          <w:ilvl w:val="2"/>
          <w:numId w:val="16"/>
        </w:numPr>
      </w:pPr>
      <w:r>
        <w:t xml:space="preserve">Administrative and budgetary implications </w:t>
      </w:r>
    </w:p>
    <w:p w14:paraId="294297C1" w14:textId="2414716E" w:rsidR="00AD6482" w:rsidRPr="006F3096" w:rsidRDefault="00AD6482" w:rsidP="00AD6482">
      <w:pPr>
        <w:pStyle w:val="SingleTxtG"/>
        <w:numPr>
          <w:ilvl w:val="0"/>
          <w:numId w:val="9"/>
        </w:numPr>
        <w:ind w:left="1134" w:firstLine="0"/>
      </w:pPr>
      <w:r w:rsidRPr="006F3096">
        <w:t>At the 3</w:t>
      </w:r>
      <w:r w:rsidRPr="006F3096">
        <w:rPr>
          <w:vertAlign w:val="superscript"/>
        </w:rPr>
        <w:t>rd</w:t>
      </w:r>
      <w:r w:rsidRPr="006F3096">
        <w:t xml:space="preserve"> meeting of the SBI, on 12 November, a representative of the secretariat informed the SBI that</w:t>
      </w:r>
      <w:r w:rsidR="00ED39E6" w:rsidRPr="006F3096">
        <w:t xml:space="preserve"> two</w:t>
      </w:r>
      <w:r w:rsidRPr="006F3096" w:rsidDel="00ED39E6">
        <w:t xml:space="preserve"> </w:t>
      </w:r>
      <w:r w:rsidRPr="006F3096">
        <w:t>activities resulting from the conclusions adopted at this session require additional resources over and above the core budget for the biennium 2022–‍2023.</w:t>
      </w:r>
      <w:r w:rsidRPr="004304EE">
        <w:rPr>
          <w:rStyle w:val="FootnoteReference"/>
        </w:rPr>
        <w:footnoteReference w:id="99"/>
      </w:r>
      <w:r w:rsidRPr="004304EE">
        <w:rPr>
          <w:rStyle w:val="FootnoteReference"/>
        </w:rPr>
        <w:t xml:space="preserve"> </w:t>
      </w:r>
      <w:r w:rsidRPr="006F3096">
        <w:t xml:space="preserve">Relevant requests for activities are contained in conclusions adopted under </w:t>
      </w:r>
      <w:r w:rsidR="007074ED" w:rsidRPr="006F3096">
        <w:t>two</w:t>
      </w:r>
      <w:r w:rsidRPr="006F3096">
        <w:t xml:space="preserve"> SB</w:t>
      </w:r>
      <w:r w:rsidR="006E3482" w:rsidRPr="006F3096">
        <w:t>I</w:t>
      </w:r>
      <w:r w:rsidRPr="006F3096">
        <w:t xml:space="preserve"> agenda items, including </w:t>
      </w:r>
      <w:r w:rsidR="007074ED" w:rsidRPr="006F3096">
        <w:t xml:space="preserve">a </w:t>
      </w:r>
      <w:r w:rsidRPr="006F3096">
        <w:t>joint SBSTA–SBI item.</w:t>
      </w:r>
    </w:p>
    <w:p w14:paraId="46A15D1E" w14:textId="552E1CC6" w:rsidR="008D1F5C" w:rsidRPr="006F3096" w:rsidRDefault="008D1F5C" w:rsidP="008D1F5C">
      <w:pPr>
        <w:pStyle w:val="SingleTxtG"/>
        <w:numPr>
          <w:ilvl w:val="0"/>
          <w:numId w:val="9"/>
        </w:numPr>
        <w:ind w:left="1134" w:firstLine="0"/>
      </w:pPr>
      <w:r w:rsidRPr="006F3096">
        <w:t>Under agenda item 22</w:t>
      </w:r>
      <w:r w:rsidR="001226A8">
        <w:t>,</w:t>
      </w:r>
      <w:r w:rsidRPr="006F3096">
        <w:t xml:space="preserve"> “Matters relating to Action for Climate Empowerment”, supplementary funding of EUR 889,000 will be required </w:t>
      </w:r>
      <w:r w:rsidR="002C1E2D" w:rsidRPr="006F3096">
        <w:t xml:space="preserve">in 2023 </w:t>
      </w:r>
      <w:r w:rsidR="00B6125D">
        <w:rPr>
          <w:color w:val="000000"/>
        </w:rPr>
        <w:t>to implement relevant activities of the action plan under</w:t>
      </w:r>
      <w:r w:rsidR="00B6125D" w:rsidRPr="006F3096">
        <w:t xml:space="preserve"> </w:t>
      </w:r>
      <w:r w:rsidR="00A62CFA">
        <w:t xml:space="preserve">the Glasgow work programme </w:t>
      </w:r>
      <w:r w:rsidR="00A62CFA" w:rsidRPr="0069172A">
        <w:t xml:space="preserve">on Action for Climate </w:t>
      </w:r>
      <w:r w:rsidR="00A62CFA" w:rsidRPr="00971B1C">
        <w:t>Empowerment</w:t>
      </w:r>
      <w:r w:rsidR="00D15362">
        <w:t>,</w:t>
      </w:r>
      <w:r w:rsidR="007B730B">
        <w:t xml:space="preserve"> </w:t>
      </w:r>
      <w:r w:rsidR="007B730B">
        <w:rPr>
          <w:color w:val="000000"/>
        </w:rPr>
        <w:t xml:space="preserve">including </w:t>
      </w:r>
      <w:r w:rsidR="00C101C0">
        <w:rPr>
          <w:color w:val="000000"/>
        </w:rPr>
        <w:t>providing</w:t>
      </w:r>
      <w:r w:rsidR="007B730B">
        <w:rPr>
          <w:color w:val="000000"/>
        </w:rPr>
        <w:t xml:space="preserve"> in the annual summary report under the Glasgow work programme</w:t>
      </w:r>
      <w:r w:rsidRPr="006F3096">
        <w:t xml:space="preserve"> information on materials, resources and findings</w:t>
      </w:r>
      <w:r w:rsidR="00E31C18">
        <w:t xml:space="preserve"> as set out in the action plan</w:t>
      </w:r>
      <w:r w:rsidRPr="006F3096">
        <w:t>.</w:t>
      </w:r>
      <w:r w:rsidR="00060419" w:rsidRPr="006F3096">
        <w:t xml:space="preserve"> This activity </w:t>
      </w:r>
      <w:r w:rsidR="00B423A7" w:rsidRPr="006F3096">
        <w:t xml:space="preserve">is </w:t>
      </w:r>
      <w:r w:rsidR="00B423A7">
        <w:t>recurring or long-term</w:t>
      </w:r>
      <w:r w:rsidR="000B7F75">
        <w:rPr>
          <w:rStyle w:val="FootnoteReference"/>
        </w:rPr>
        <w:footnoteReference w:id="100"/>
      </w:r>
      <w:r w:rsidR="00924CAD">
        <w:t xml:space="preserve"> </w:t>
      </w:r>
      <w:r w:rsidR="00C76406">
        <w:t xml:space="preserve">and would therefore </w:t>
      </w:r>
      <w:r w:rsidR="00B423A7">
        <w:t>be funded from the core budget in future (</w:t>
      </w:r>
      <w:r w:rsidR="00FB2AC5">
        <w:t>post</w:t>
      </w:r>
      <w:r w:rsidR="00FC4A04">
        <w:t>-</w:t>
      </w:r>
      <w:r w:rsidR="00B423A7">
        <w:t xml:space="preserve">2023) </w:t>
      </w:r>
      <w:r w:rsidR="00FC4A04">
        <w:t>bienniums</w:t>
      </w:r>
      <w:r w:rsidR="00B423A7">
        <w:t xml:space="preserve"> if approved by the appropriate governing body.</w:t>
      </w:r>
    </w:p>
    <w:p w14:paraId="5CE98FA1" w14:textId="328699BA" w:rsidR="001A6DAA" w:rsidRPr="006F3096" w:rsidRDefault="008F4B22" w:rsidP="001A6DAA">
      <w:pPr>
        <w:pStyle w:val="SingleTxtG"/>
        <w:numPr>
          <w:ilvl w:val="0"/>
          <w:numId w:val="9"/>
        </w:numPr>
        <w:ind w:left="1134" w:firstLine="0"/>
      </w:pPr>
      <w:r>
        <w:t>Under the joint SBI–SBSTA agenda item</w:t>
      </w:r>
      <w:r w:rsidRPr="006F3096">
        <w:t xml:space="preserve"> </w:t>
      </w:r>
      <w:r w:rsidR="001A6DAA" w:rsidRPr="006F3096">
        <w:t>“Matters relating to the global stocktake under the Paris Agreement”, supplementary funding of EUR 1,022,000 will be required in 2023 to hold an intersessional consultation in a hybrid format and convene an intersessional in-person workshop.</w:t>
      </w:r>
      <w:r w:rsidR="00017A07" w:rsidRPr="006F3096">
        <w:t xml:space="preserve"> </w:t>
      </w:r>
      <w:r w:rsidR="00BD4703">
        <w:t>This activity is temporary or short</w:t>
      </w:r>
      <w:r w:rsidR="00541120">
        <w:t>-</w:t>
      </w:r>
      <w:r w:rsidR="00BD4703">
        <w:t>term and would therefore be funded from supplementary funds.</w:t>
      </w:r>
    </w:p>
    <w:p w14:paraId="66E62FCA" w14:textId="77777777" w:rsidR="000B1385" w:rsidRDefault="000B1385" w:rsidP="000B1385">
      <w:pPr>
        <w:pStyle w:val="RegH23G"/>
        <w:numPr>
          <w:ilvl w:val="2"/>
          <w:numId w:val="16"/>
        </w:numPr>
      </w:pPr>
      <w:r>
        <w:t>Closure of and report on the session</w:t>
      </w:r>
    </w:p>
    <w:p w14:paraId="726EC3B7" w14:textId="601AC840" w:rsidR="001205F4" w:rsidRPr="0026544D" w:rsidRDefault="001205F4" w:rsidP="001205F4">
      <w:pPr>
        <w:pStyle w:val="SingleTxtG"/>
        <w:numPr>
          <w:ilvl w:val="0"/>
          <w:numId w:val="9"/>
        </w:numPr>
        <w:ind w:left="1134" w:firstLine="0"/>
      </w:pPr>
      <w:r>
        <w:t xml:space="preserve">At the </w:t>
      </w:r>
      <w:r w:rsidR="0060794C">
        <w:t xml:space="preserve">resumed </w:t>
      </w:r>
      <w:r>
        <w:t>3</w:t>
      </w:r>
      <w:r w:rsidRPr="00F76E6F">
        <w:rPr>
          <w:vertAlign w:val="superscript"/>
        </w:rPr>
        <w:t>rd</w:t>
      </w:r>
      <w:r>
        <w:t xml:space="preserve"> meeting of the SBI, which was held jointly with the </w:t>
      </w:r>
      <w:r w:rsidR="00F44E11">
        <w:t>resumed 3</w:t>
      </w:r>
      <w:r w:rsidR="00F44E11" w:rsidRPr="00F44E11">
        <w:rPr>
          <w:vertAlign w:val="superscript"/>
        </w:rPr>
        <w:t>rd</w:t>
      </w:r>
      <w:r w:rsidR="00F44E11">
        <w:t xml:space="preserve"> </w:t>
      </w:r>
      <w:r>
        <w:t>meeting of the SB</w:t>
      </w:r>
      <w:r w:rsidR="00A85F1F">
        <w:t>STA</w:t>
      </w:r>
      <w:r>
        <w:t xml:space="preserve">, statements were made by representatives of </w:t>
      </w:r>
      <w:r w:rsidRPr="00BA7E1F">
        <w:t>16</w:t>
      </w:r>
      <w:r>
        <w:t xml:space="preserve"> Parties, including </w:t>
      </w:r>
      <w:r w:rsidRPr="00BA7E1F">
        <w:t>12</w:t>
      </w:r>
      <w:r>
        <w:t xml:space="preserve"> on behalf of groups of Parties:</w:t>
      </w:r>
      <w:r w:rsidRPr="00BF361B">
        <w:t xml:space="preserve"> African Group; Alliance of Small Island States</w:t>
      </w:r>
      <w:r>
        <w:t xml:space="preserve">; </w:t>
      </w:r>
      <w:r w:rsidRPr="00BF361B">
        <w:t xml:space="preserve">Arab Group; Argentina, Brazil and Uruguay; Bolivarian Alliance for the Peoples of </w:t>
      </w:r>
      <w:r>
        <w:t>O</w:t>
      </w:r>
      <w:r w:rsidRPr="00BF361B">
        <w:t>ur America – Peoples’ Trade Treaty; Environmental Integrity Group; European Union and its member States; Group of 77 and China</w:t>
      </w:r>
      <w:r>
        <w:t>; Independent Association for Latin America and the Caribbean</w:t>
      </w:r>
      <w:r w:rsidRPr="00BF361B">
        <w:t xml:space="preserve">; </w:t>
      </w:r>
      <w:r>
        <w:t>least developed countries; Like-minded Developing Countries; and Umbrella Group.</w:t>
      </w:r>
      <w:r>
        <w:rPr>
          <w:rStyle w:val="FootnoteReference"/>
        </w:rPr>
        <w:footnoteReference w:id="101"/>
      </w:r>
      <w:r>
        <w:t xml:space="preserve"> Statements were also made by seven representatives of UNFCCC constituencies: </w:t>
      </w:r>
      <w:r w:rsidRPr="001A1F8E">
        <w:t xml:space="preserve">the women and gender constituency, </w:t>
      </w:r>
      <w:r>
        <w:t xml:space="preserve">and </w:t>
      </w:r>
      <w:r w:rsidRPr="001A1F8E">
        <w:t xml:space="preserve">business and industry, </w:t>
      </w:r>
      <w:r w:rsidRPr="001A1F8E">
        <w:rPr>
          <w:rStyle w:val="normaltextrun"/>
          <w:color w:val="000000"/>
          <w:bdr w:val="none" w:sz="0" w:space="0" w:color="auto" w:frame="1"/>
        </w:rPr>
        <w:t xml:space="preserve">children and youth, environmental, farmers, </w:t>
      </w:r>
      <w:r>
        <w:rPr>
          <w:rStyle w:val="normaltextrun"/>
          <w:color w:val="000000"/>
          <w:bdr w:val="none" w:sz="0" w:space="0" w:color="auto" w:frame="1"/>
        </w:rPr>
        <w:t xml:space="preserve">and </w:t>
      </w:r>
      <w:r w:rsidRPr="001A1F8E">
        <w:t>research and independent</w:t>
      </w:r>
      <w:r>
        <w:t xml:space="preserve"> non-governmental organizations.</w:t>
      </w:r>
      <w:r>
        <w:rPr>
          <w:rStyle w:val="FootnoteReference"/>
        </w:rPr>
        <w:footnoteReference w:id="102"/>
      </w:r>
    </w:p>
    <w:p w14:paraId="69D0E724" w14:textId="588D02AA" w:rsidR="00B94E5B" w:rsidRDefault="00A85F1F" w:rsidP="00CF095D">
      <w:pPr>
        <w:pStyle w:val="SingleTxtG"/>
        <w:numPr>
          <w:ilvl w:val="0"/>
          <w:numId w:val="9"/>
        </w:numPr>
        <w:ind w:left="1134" w:firstLine="0"/>
      </w:pPr>
      <w:r>
        <w:t>A</w:t>
      </w:r>
      <w:r w:rsidR="00B22896">
        <w:t xml:space="preserve">t the </w:t>
      </w:r>
      <w:r w:rsidR="004223BA">
        <w:t>same</w:t>
      </w:r>
      <w:r w:rsidR="00B94E5B">
        <w:t xml:space="preserve"> </w:t>
      </w:r>
      <w:r w:rsidR="002203F1" w:rsidRPr="00432712">
        <w:t>meeting, the SBI considered and adopted the draft report on the session and authorized the Rapporteur, with the assistance of the secretariat and under the guidance of the Chair, to complete the report on the session and to make it available to all Parties.</w:t>
      </w:r>
      <w:r w:rsidR="00B22896">
        <w:t xml:space="preserve"> </w:t>
      </w:r>
    </w:p>
    <w:p w14:paraId="3163C050" w14:textId="3D544CF0" w:rsidR="00854E81" w:rsidRPr="003043D9" w:rsidRDefault="0097361D" w:rsidP="007E3C17">
      <w:pPr>
        <w:pStyle w:val="SingleTxtG"/>
        <w:numPr>
          <w:ilvl w:val="0"/>
          <w:numId w:val="9"/>
        </w:numPr>
        <w:ind w:left="1134" w:firstLine="0"/>
      </w:pPr>
      <w:r w:rsidRPr="003043D9">
        <w:t xml:space="preserve">At the </w:t>
      </w:r>
      <w:r w:rsidR="008F0425" w:rsidRPr="003043D9">
        <w:t>closing</w:t>
      </w:r>
      <w:r w:rsidRPr="003043D9">
        <w:t xml:space="preserve"> of the session</w:t>
      </w:r>
      <w:r w:rsidR="008F0425" w:rsidRPr="003043D9">
        <w:t xml:space="preserve"> t</w:t>
      </w:r>
      <w:r w:rsidR="004223BA" w:rsidRPr="003043D9">
        <w:t xml:space="preserve">he </w:t>
      </w:r>
      <w:r w:rsidR="004E64EF" w:rsidRPr="003043D9">
        <w:t>SBI</w:t>
      </w:r>
      <w:r w:rsidR="004223BA" w:rsidRPr="003043D9">
        <w:t xml:space="preserve"> Chair reflected on </w:t>
      </w:r>
      <w:r w:rsidR="008F0425" w:rsidRPr="003043D9">
        <w:t xml:space="preserve">her three-year term, which was coming to an end </w:t>
      </w:r>
      <w:r w:rsidR="004C645B" w:rsidRPr="003043D9">
        <w:t>at</w:t>
      </w:r>
      <w:r w:rsidR="008F0425" w:rsidRPr="003043D9">
        <w:t xml:space="preserve"> this session</w:t>
      </w:r>
      <w:r w:rsidR="001F7122" w:rsidRPr="003043D9">
        <w:t>, as</w:t>
      </w:r>
      <w:r w:rsidR="00854E81" w:rsidRPr="003043D9">
        <w:t xml:space="preserve"> a rich and extraordinary experience. </w:t>
      </w:r>
      <w:r w:rsidR="00B235C5" w:rsidRPr="003043D9">
        <w:t xml:space="preserve">She pointed </w:t>
      </w:r>
      <w:r w:rsidR="007C2786" w:rsidRPr="003043D9">
        <w:t xml:space="preserve">out that the COVID-19 pandemic posed </w:t>
      </w:r>
      <w:r w:rsidR="00B235C5" w:rsidRPr="003043D9">
        <w:t xml:space="preserve">challenges </w:t>
      </w:r>
      <w:r w:rsidR="00751BF5" w:rsidRPr="003043D9">
        <w:t xml:space="preserve">to </w:t>
      </w:r>
      <w:r w:rsidR="007768A7" w:rsidRPr="003043D9">
        <w:t xml:space="preserve">the process </w:t>
      </w:r>
      <w:r w:rsidR="007C2786" w:rsidRPr="003043D9">
        <w:t xml:space="preserve">but did not change the urgency of the work, and </w:t>
      </w:r>
      <w:r w:rsidR="007768A7" w:rsidRPr="003043D9">
        <w:t>highlight</w:t>
      </w:r>
      <w:r w:rsidR="007C2786" w:rsidRPr="003043D9">
        <w:t>ed</w:t>
      </w:r>
      <w:r w:rsidR="00A04C1D" w:rsidRPr="003043D9">
        <w:t xml:space="preserve"> </w:t>
      </w:r>
      <w:r w:rsidR="00D9120C" w:rsidRPr="003043D9">
        <w:t>t</w:t>
      </w:r>
      <w:r w:rsidR="00854E81" w:rsidRPr="003043D9">
        <w:t>he engagement, endurance and patience</w:t>
      </w:r>
      <w:r w:rsidR="0075007E" w:rsidRPr="003043D9">
        <w:t xml:space="preserve"> of Parties</w:t>
      </w:r>
      <w:r w:rsidR="00854E81" w:rsidRPr="003043D9">
        <w:t xml:space="preserve"> </w:t>
      </w:r>
      <w:r w:rsidR="00EE0EC4" w:rsidRPr="003043D9">
        <w:t xml:space="preserve">and </w:t>
      </w:r>
      <w:r w:rsidR="00854E81" w:rsidRPr="003043D9">
        <w:t>the</w:t>
      </w:r>
      <w:r w:rsidR="00EE0EC4" w:rsidRPr="003043D9">
        <w:t>ir</w:t>
      </w:r>
      <w:r w:rsidR="00854E81" w:rsidRPr="003043D9">
        <w:t xml:space="preserve"> commitment to mak</w:t>
      </w:r>
      <w:r w:rsidR="001A1C58" w:rsidRPr="003043D9">
        <w:t>ing</w:t>
      </w:r>
      <w:r w:rsidR="00854E81" w:rsidRPr="003043D9">
        <w:t xml:space="preserve"> progress in </w:t>
      </w:r>
      <w:r w:rsidR="00A816B7" w:rsidRPr="003043D9">
        <w:t>the UNFCC</w:t>
      </w:r>
      <w:r w:rsidR="00751BF5" w:rsidRPr="003043D9">
        <w:t>C</w:t>
      </w:r>
      <w:r w:rsidR="00854E81" w:rsidRPr="003043D9">
        <w:t xml:space="preserve"> process.</w:t>
      </w:r>
      <w:r w:rsidR="00885B9F" w:rsidRPr="003043D9">
        <w:t xml:space="preserve"> She</w:t>
      </w:r>
      <w:r w:rsidR="00F23D9B" w:rsidRPr="003043D9">
        <w:t xml:space="preserve"> thanked the SBSTA Chair for the close collaboration</w:t>
      </w:r>
      <w:r w:rsidR="00667700" w:rsidRPr="003043D9">
        <w:t xml:space="preserve"> and the Governments of Chile, the United Kingdom and Egypt</w:t>
      </w:r>
      <w:r w:rsidR="00885B9F" w:rsidRPr="003043D9">
        <w:t xml:space="preserve"> for their constructive and effective cooperation as Presidencies during her term.</w:t>
      </w:r>
      <w:r w:rsidR="00E25A6C" w:rsidRPr="003043D9">
        <w:t xml:space="preserve"> </w:t>
      </w:r>
      <w:r w:rsidR="004E64EF" w:rsidRPr="003043D9">
        <w:t>She</w:t>
      </w:r>
      <w:r w:rsidR="00E25A6C" w:rsidRPr="003043D9">
        <w:t xml:space="preserve"> then closed the session.</w:t>
      </w:r>
    </w:p>
    <w:p w14:paraId="229C7B99" w14:textId="7F5F0838" w:rsidR="008C1A24" w:rsidRPr="003D3D02" w:rsidRDefault="00B75C3E" w:rsidP="00B75C3E">
      <w:pPr>
        <w:spacing w:before="240"/>
        <w:ind w:left="1134" w:right="1134"/>
        <w:jc w:val="center"/>
        <w:rPr>
          <w:u w:val="single"/>
        </w:rPr>
      </w:pPr>
      <w:r>
        <w:rPr>
          <w:u w:val="single"/>
        </w:rPr>
        <w:tab/>
      </w:r>
      <w:r>
        <w:rPr>
          <w:u w:val="single"/>
        </w:rPr>
        <w:tab/>
      </w:r>
      <w:r>
        <w:rPr>
          <w:u w:val="single"/>
        </w:rPr>
        <w:tab/>
      </w:r>
      <w:r>
        <w:rPr>
          <w:u w:val="single"/>
        </w:rPr>
        <w:tab/>
      </w:r>
    </w:p>
    <w:sectPr w:rsidR="008C1A24" w:rsidRPr="003D3D02" w:rsidSect="001E2C85">
      <w:headerReference w:type="even" r:id="rId13"/>
      <w:headerReference w:type="default" r:id="rId14"/>
      <w:footerReference w:type="even" r:id="rId15"/>
      <w:footerReference w:type="default" r:id="rId16"/>
      <w:type w:val="continuous"/>
      <w:pgSz w:w="11906" w:h="16838" w:code="9"/>
      <w:pgMar w:top="1417" w:right="1133"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15A36" w14:textId="77777777" w:rsidR="00D33392" w:rsidRDefault="00D33392" w:rsidP="00C45173">
      <w:pPr>
        <w:spacing w:line="14" w:lineRule="exact"/>
      </w:pPr>
      <w:r>
        <w:separator/>
      </w:r>
    </w:p>
    <w:p w14:paraId="22DE83FD" w14:textId="77777777" w:rsidR="00D33392" w:rsidRPr="00C45173" w:rsidRDefault="00D33392" w:rsidP="00C45173">
      <w:pPr>
        <w:spacing w:line="14" w:lineRule="atLeast"/>
        <w:rPr>
          <w:sz w:val="2"/>
          <w:szCs w:val="2"/>
        </w:rPr>
      </w:pPr>
    </w:p>
  </w:endnote>
  <w:endnote w:type="continuationSeparator" w:id="0">
    <w:p w14:paraId="67158AA8" w14:textId="77777777" w:rsidR="00D33392" w:rsidRDefault="00D33392">
      <w:r>
        <w:continuationSeparator/>
      </w:r>
    </w:p>
    <w:p w14:paraId="40753FB9" w14:textId="77777777" w:rsidR="00D33392" w:rsidRDefault="00D33392"/>
  </w:endnote>
  <w:endnote w:type="continuationNotice" w:id="1">
    <w:p w14:paraId="2C436F9E" w14:textId="77777777" w:rsidR="00D33392" w:rsidRDefault="00D3339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99C8" w14:textId="0A27B45A" w:rsidR="00D33392" w:rsidRPr="003D3D02" w:rsidRDefault="00D33392" w:rsidP="003D3D02">
    <w:pPr>
      <w:pStyle w:val="Footer"/>
      <w:tabs>
        <w:tab w:val="right" w:pos="9638"/>
      </w:tabs>
    </w:pPr>
    <w:r w:rsidRPr="003D3D02">
      <w:rPr>
        <w:b/>
        <w:sz w:val="18"/>
      </w:rPr>
      <w:fldChar w:fldCharType="begin"/>
    </w:r>
    <w:r w:rsidRPr="003D3D02">
      <w:rPr>
        <w:b/>
        <w:sz w:val="18"/>
      </w:rPr>
      <w:instrText xml:space="preserve"> PAGE  \* MERGEFORMAT </w:instrText>
    </w:r>
    <w:r w:rsidRPr="003D3D02">
      <w:rPr>
        <w:b/>
        <w:sz w:val="18"/>
      </w:rPr>
      <w:fldChar w:fldCharType="separate"/>
    </w:r>
    <w:r w:rsidRPr="003D3D02">
      <w:rPr>
        <w:b/>
        <w:noProof/>
        <w:sz w:val="18"/>
      </w:rPr>
      <w:t>4</w:t>
    </w:r>
    <w:r w:rsidRPr="003D3D02">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A096" w14:textId="24FA8FCE" w:rsidR="00D33392" w:rsidRPr="003D3D02" w:rsidRDefault="00D33392" w:rsidP="003D3D02">
    <w:pPr>
      <w:pStyle w:val="Footer"/>
      <w:tabs>
        <w:tab w:val="right" w:pos="9638"/>
      </w:tabs>
      <w:rPr>
        <w:b/>
        <w:sz w:val="18"/>
      </w:rPr>
    </w:pPr>
    <w:r>
      <w:tab/>
    </w:r>
    <w:r w:rsidRPr="003D3D02">
      <w:rPr>
        <w:b/>
        <w:sz w:val="18"/>
      </w:rPr>
      <w:fldChar w:fldCharType="begin"/>
    </w:r>
    <w:r w:rsidRPr="003D3D02">
      <w:rPr>
        <w:b/>
        <w:sz w:val="18"/>
      </w:rPr>
      <w:instrText xml:space="preserve"> PAGE  \* MERGEFORMAT </w:instrText>
    </w:r>
    <w:r w:rsidRPr="003D3D02">
      <w:rPr>
        <w:b/>
        <w:sz w:val="18"/>
      </w:rPr>
      <w:fldChar w:fldCharType="separate"/>
    </w:r>
    <w:r w:rsidRPr="003D3D02">
      <w:rPr>
        <w:b/>
        <w:noProof/>
        <w:sz w:val="18"/>
      </w:rPr>
      <w:t>5</w:t>
    </w:r>
    <w:r w:rsidRPr="003D3D02">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5887A" w14:textId="77777777" w:rsidR="00D33392" w:rsidRDefault="00D33392">
      <w:r>
        <w:separator/>
      </w:r>
    </w:p>
  </w:footnote>
  <w:footnote w:type="continuationSeparator" w:id="0">
    <w:p w14:paraId="767822E9" w14:textId="77777777" w:rsidR="00D33392" w:rsidRDefault="00D33392">
      <w:r>
        <w:continuationSeparator/>
      </w:r>
    </w:p>
  </w:footnote>
  <w:footnote w:type="continuationNotice" w:id="1">
    <w:p w14:paraId="2956E642" w14:textId="77777777" w:rsidR="00D33392" w:rsidRPr="00E379F2" w:rsidRDefault="00D33392">
      <w:pPr>
        <w:spacing w:line="240" w:lineRule="auto"/>
        <w:rPr>
          <w:sz w:val="2"/>
          <w:szCs w:val="2"/>
        </w:rPr>
      </w:pPr>
    </w:p>
  </w:footnote>
  <w:footnote w:id="2">
    <w:p w14:paraId="6601F206" w14:textId="0AF80A87" w:rsidR="00D33392" w:rsidRPr="00D04823" w:rsidRDefault="00D33392">
      <w:pPr>
        <w:pStyle w:val="FootnoteText"/>
        <w:rPr>
          <w:lang w:val="fr-FR"/>
        </w:rPr>
      </w:pPr>
      <w:r>
        <w:tab/>
      </w:r>
      <w:r>
        <w:rPr>
          <w:rStyle w:val="FootnoteReference"/>
        </w:rPr>
        <w:footnoteRef/>
      </w:r>
      <w:r w:rsidRPr="00D04823">
        <w:rPr>
          <w:lang w:val="fr-FR"/>
        </w:rPr>
        <w:t xml:space="preserve"> </w:t>
      </w:r>
      <w:r w:rsidRPr="00D04823">
        <w:rPr>
          <w:lang w:val="fr-FR"/>
        </w:rPr>
        <w:tab/>
        <w:t>FCCC/SBI/2022/12.</w:t>
      </w:r>
    </w:p>
  </w:footnote>
  <w:footnote w:id="3">
    <w:p w14:paraId="5E9317BF" w14:textId="7DA1DD34" w:rsidR="00D33392" w:rsidRPr="0077550E" w:rsidRDefault="00D33392" w:rsidP="00D04823">
      <w:pPr>
        <w:pStyle w:val="FootnoteText"/>
        <w:widowControl w:val="0"/>
      </w:pPr>
      <w:r w:rsidRPr="00D04823">
        <w:rPr>
          <w:lang w:val="fr-FR"/>
        </w:rPr>
        <w:tab/>
      </w:r>
      <w:r>
        <w:rPr>
          <w:rStyle w:val="FootnoteReference"/>
        </w:rPr>
        <w:footnoteRef/>
      </w:r>
      <w:r w:rsidRPr="00C46FB1">
        <w:rPr>
          <w:lang w:val="fr-FR"/>
        </w:rPr>
        <w:tab/>
        <w:t>FCCC/PA/CMA/2022/</w:t>
      </w:r>
      <w:r w:rsidRPr="00377AE5">
        <w:rPr>
          <w:lang w:val="fr-FR"/>
        </w:rPr>
        <w:t>10</w:t>
      </w:r>
      <w:r w:rsidRPr="00C46FB1">
        <w:rPr>
          <w:lang w:val="fr-FR"/>
        </w:rPr>
        <w:t xml:space="preserve">, para. </w:t>
      </w:r>
      <w:r>
        <w:t>10.</w:t>
      </w:r>
    </w:p>
  </w:footnote>
  <w:footnote w:id="4">
    <w:p w14:paraId="64E22311" w14:textId="739F51BA" w:rsidR="00D33392" w:rsidRPr="00207376" w:rsidRDefault="00D33392" w:rsidP="002203F1">
      <w:pPr>
        <w:pStyle w:val="FootnoteText"/>
        <w:widowControl w:val="0"/>
      </w:pPr>
      <w:r>
        <w:tab/>
      </w:r>
      <w:r>
        <w:rPr>
          <w:rStyle w:val="FootnoteReference"/>
        </w:rPr>
        <w:footnoteRef/>
      </w:r>
      <w:r>
        <w:tab/>
        <w:t xml:space="preserve">Joint SBSTA 57–SBI 57 agenda items are marked with an asterisk. </w:t>
      </w:r>
    </w:p>
  </w:footnote>
  <w:footnote w:id="5">
    <w:p w14:paraId="1C1861D5" w14:textId="6CFD0F20" w:rsidR="00D33392" w:rsidRPr="00410819" w:rsidRDefault="00D33392" w:rsidP="00410819">
      <w:pPr>
        <w:pStyle w:val="FootnoteText"/>
        <w:widowControl w:val="0"/>
        <w:tabs>
          <w:tab w:val="clear" w:pos="1021"/>
          <w:tab w:val="right" w:pos="1020"/>
        </w:tabs>
        <w:rPr>
          <w:lang w:val="en-US"/>
        </w:rPr>
      </w:pPr>
      <w:r>
        <w:tab/>
      </w:r>
      <w:r>
        <w:rPr>
          <w:rStyle w:val="FootnoteReference"/>
        </w:rPr>
        <w:footnoteRef/>
      </w:r>
      <w:r>
        <w:tab/>
        <w:t xml:space="preserve">Available at </w:t>
      </w:r>
      <w:hyperlink r:id="rId1" w:history="1">
        <w:r w:rsidRPr="0012069A">
          <w:rPr>
            <w:rStyle w:val="Hyperlink"/>
          </w:rPr>
          <w:t>https://unfccc.int/sites/default/files/resource/SBI_57_scenario_note.pdf</w:t>
        </w:r>
      </w:hyperlink>
      <w:r>
        <w:t>.</w:t>
      </w:r>
    </w:p>
  </w:footnote>
  <w:footnote w:id="6">
    <w:p w14:paraId="6D6FB3A4" w14:textId="6AA80EC6" w:rsidR="00D33392" w:rsidRPr="002C62DA" w:rsidRDefault="00D33392" w:rsidP="002C62DA">
      <w:pPr>
        <w:pStyle w:val="FootnoteText"/>
        <w:widowControl w:val="0"/>
        <w:tabs>
          <w:tab w:val="clear" w:pos="1021"/>
          <w:tab w:val="right" w:pos="1020"/>
        </w:tabs>
        <w:rPr>
          <w:lang w:val="en-US"/>
        </w:rPr>
      </w:pPr>
      <w:r>
        <w:tab/>
      </w:r>
      <w:r>
        <w:rPr>
          <w:rStyle w:val="FootnoteReference"/>
        </w:rPr>
        <w:footnoteRef/>
      </w:r>
      <w:r>
        <w:tab/>
        <w:t xml:space="preserve">FCCC/SBI/2014/8, paras. 213 and 218–221. </w:t>
      </w:r>
    </w:p>
  </w:footnote>
  <w:footnote w:id="7">
    <w:p w14:paraId="3148CE6C" w14:textId="77777777" w:rsidR="00D33392" w:rsidRPr="00577672" w:rsidRDefault="00D33392" w:rsidP="00C92532">
      <w:pPr>
        <w:pStyle w:val="FootnoteText"/>
        <w:rPr>
          <w:lang w:val="en-US"/>
        </w:rPr>
      </w:pPr>
      <w:r w:rsidRPr="00577672">
        <w:tab/>
      </w:r>
      <w:r w:rsidRPr="00577672">
        <w:rPr>
          <w:rStyle w:val="FootnoteReference"/>
        </w:rPr>
        <w:footnoteRef/>
      </w:r>
      <w:r w:rsidRPr="00577672">
        <w:t xml:space="preserve"> </w:t>
      </w:r>
      <w:r w:rsidRPr="00577672">
        <w:tab/>
        <w:t>The statements can be heard at</w:t>
      </w:r>
      <w:r w:rsidRPr="00577672">
        <w:rPr>
          <w:lang w:val="en-US"/>
        </w:rPr>
        <w:tab/>
      </w:r>
      <w:hyperlink r:id="rId2" w:history="1">
        <w:r w:rsidRPr="00577672">
          <w:rPr>
            <w:rStyle w:val="Hyperlink"/>
            <w:lang w:val="en-US"/>
          </w:rPr>
          <w:t>https://unfccc-events.azureedge.net/COP27_88191/agenda</w:t>
        </w:r>
      </w:hyperlink>
      <w:r w:rsidRPr="00577672">
        <w:rPr>
          <w:lang w:val="en-US"/>
        </w:rPr>
        <w:t xml:space="preserve"> (starting </w:t>
      </w:r>
      <w:r w:rsidRPr="00577672">
        <w:rPr>
          <w:szCs w:val="18"/>
          <w:lang w:val="en-US"/>
        </w:rPr>
        <w:t xml:space="preserve">at </w:t>
      </w:r>
      <w:r w:rsidRPr="00577672">
        <w:rPr>
          <w:rStyle w:val="normaltextrun"/>
          <w:color w:val="000000"/>
          <w:szCs w:val="18"/>
          <w:shd w:val="clear" w:color="auto" w:fill="FFFFFF"/>
        </w:rPr>
        <w:t>3:28:38)</w:t>
      </w:r>
      <w:r>
        <w:rPr>
          <w:rStyle w:val="normaltextrun"/>
          <w:color w:val="000000"/>
          <w:szCs w:val="18"/>
          <w:shd w:val="clear" w:color="auto" w:fill="FFFFFF"/>
        </w:rPr>
        <w:t>.</w:t>
      </w:r>
    </w:p>
  </w:footnote>
  <w:footnote w:id="8">
    <w:p w14:paraId="5123DAA7" w14:textId="77777777" w:rsidR="00D33392" w:rsidRPr="008067F9" w:rsidRDefault="00D33392" w:rsidP="00C92532">
      <w:pPr>
        <w:pStyle w:val="FootnoteText"/>
        <w:rPr>
          <w:szCs w:val="18"/>
          <w:lang w:val="en-US"/>
        </w:rPr>
      </w:pPr>
      <w:r w:rsidRPr="00577672">
        <w:tab/>
      </w:r>
      <w:r w:rsidRPr="00577672">
        <w:rPr>
          <w:rStyle w:val="FootnoteReference"/>
        </w:rPr>
        <w:footnoteRef/>
      </w:r>
      <w:r w:rsidRPr="00577672">
        <w:t xml:space="preserve"> </w:t>
      </w:r>
      <w:r w:rsidRPr="00577672">
        <w:tab/>
        <w:t xml:space="preserve">The statements can be heard at </w:t>
      </w:r>
      <w:hyperlink r:id="rId3" w:history="1">
        <w:r w:rsidRPr="00577672">
          <w:rPr>
            <w:rStyle w:val="Hyperlink"/>
            <w:lang w:val="en-US"/>
          </w:rPr>
          <w:t>https://unfccc-events.azureedge.net/COP27_88191/agenda</w:t>
        </w:r>
      </w:hyperlink>
      <w:r w:rsidRPr="00577672">
        <w:rPr>
          <w:lang w:val="en-US"/>
        </w:rPr>
        <w:t xml:space="preserve"> (starting </w:t>
      </w:r>
      <w:r w:rsidRPr="00577672">
        <w:rPr>
          <w:szCs w:val="18"/>
          <w:lang w:val="en-US"/>
        </w:rPr>
        <w:t xml:space="preserve">at </w:t>
      </w:r>
      <w:r w:rsidRPr="00577672">
        <w:rPr>
          <w:rStyle w:val="normaltextrun"/>
          <w:color w:val="000000"/>
          <w:szCs w:val="18"/>
          <w:bdr w:val="none" w:sz="0" w:space="0" w:color="auto" w:frame="1"/>
        </w:rPr>
        <w:t>5:17:07)</w:t>
      </w:r>
      <w:r>
        <w:rPr>
          <w:rStyle w:val="normaltextrun"/>
          <w:color w:val="000000"/>
          <w:szCs w:val="18"/>
          <w:bdr w:val="none" w:sz="0" w:space="0" w:color="auto" w:frame="1"/>
        </w:rPr>
        <w:t>.</w:t>
      </w:r>
    </w:p>
  </w:footnote>
  <w:footnote w:id="9">
    <w:p w14:paraId="576713DE" w14:textId="00CA96BD" w:rsidR="00D33392" w:rsidRPr="0002337E" w:rsidRDefault="00D33392" w:rsidP="0002337E">
      <w:pPr>
        <w:pStyle w:val="FootnoteText"/>
        <w:widowControl w:val="0"/>
        <w:tabs>
          <w:tab w:val="clear" w:pos="1021"/>
          <w:tab w:val="right" w:pos="1020"/>
        </w:tabs>
        <w:rPr>
          <w:lang w:val="en-US"/>
        </w:rPr>
      </w:pPr>
      <w:r>
        <w:tab/>
      </w:r>
      <w:r>
        <w:rPr>
          <w:rStyle w:val="FootnoteReference"/>
        </w:rPr>
        <w:footnoteRef/>
      </w:r>
      <w:r>
        <w:tab/>
        <w:t xml:space="preserve">See </w:t>
      </w:r>
      <w:hyperlink r:id="rId4" w:history="1">
        <w:r w:rsidRPr="00EF1E62">
          <w:rPr>
            <w:rStyle w:val="Hyperlink"/>
          </w:rPr>
          <w:t>https://unfccc.int/FSV</w:t>
        </w:r>
      </w:hyperlink>
      <w:r>
        <w:t xml:space="preserve">. </w:t>
      </w:r>
    </w:p>
  </w:footnote>
  <w:footnote w:id="10">
    <w:p w14:paraId="27E8AF83" w14:textId="4F13155C" w:rsidR="00D33392" w:rsidRPr="00387796" w:rsidRDefault="00D33392" w:rsidP="008619BB">
      <w:pPr>
        <w:pStyle w:val="FootnoteText"/>
        <w:widowControl w:val="0"/>
        <w:tabs>
          <w:tab w:val="clear" w:pos="1021"/>
          <w:tab w:val="right" w:pos="1020"/>
        </w:tabs>
        <w:rPr>
          <w:lang w:val="en-US"/>
        </w:rPr>
      </w:pPr>
      <w:r>
        <w:tab/>
      </w:r>
      <w:r>
        <w:rPr>
          <w:rStyle w:val="FootnoteReference"/>
        </w:rPr>
        <w:footnoteRef/>
      </w:r>
      <w:r>
        <w:tab/>
      </w:r>
      <w:r w:rsidRPr="008778BF">
        <w:t>Andorra, Armenia, Ghana, Jordan, Liberia, Morocco, North Macedonia, Paraguay, Togo, Uzbekistan and Viet Nam</w:t>
      </w:r>
      <w:r>
        <w:t xml:space="preserve">. </w:t>
      </w:r>
    </w:p>
  </w:footnote>
  <w:footnote w:id="11">
    <w:p w14:paraId="64A942BC" w14:textId="762D47FC" w:rsidR="00D33392" w:rsidRPr="00880DA9" w:rsidRDefault="00D33392" w:rsidP="00690BFF">
      <w:pPr>
        <w:pStyle w:val="FootnoteText"/>
        <w:widowControl w:val="0"/>
        <w:tabs>
          <w:tab w:val="clear" w:pos="1021"/>
          <w:tab w:val="right" w:pos="1020"/>
        </w:tabs>
        <w:rPr>
          <w:lang w:val="fr-FR"/>
        </w:rPr>
      </w:pPr>
      <w:r>
        <w:tab/>
      </w:r>
      <w:r>
        <w:rPr>
          <w:rStyle w:val="FootnoteReference"/>
        </w:rPr>
        <w:footnoteRef/>
      </w:r>
      <w:r w:rsidRPr="00880DA9">
        <w:rPr>
          <w:lang w:val="fr-FR"/>
        </w:rPr>
        <w:tab/>
        <w:t>FCCC/SBI/2022/12, para. 8.</w:t>
      </w:r>
    </w:p>
  </w:footnote>
  <w:footnote w:id="12">
    <w:p w14:paraId="7C8E6301" w14:textId="65B33F75" w:rsidR="00D33392" w:rsidRPr="00880DA9" w:rsidRDefault="00D33392" w:rsidP="00082602">
      <w:pPr>
        <w:pStyle w:val="FootnoteText"/>
        <w:widowControl w:val="0"/>
        <w:tabs>
          <w:tab w:val="clear" w:pos="1021"/>
          <w:tab w:val="right" w:pos="1020"/>
        </w:tabs>
        <w:rPr>
          <w:sz w:val="16"/>
          <w:szCs w:val="18"/>
          <w:lang w:val="fr-FR"/>
        </w:rPr>
      </w:pPr>
      <w:r w:rsidRPr="00880DA9">
        <w:rPr>
          <w:lang w:val="fr-FR"/>
        </w:rPr>
        <w:tab/>
      </w:r>
      <w:r>
        <w:rPr>
          <w:rStyle w:val="FootnoteReference"/>
        </w:rPr>
        <w:footnoteRef/>
      </w:r>
      <w:r w:rsidRPr="00880DA9">
        <w:rPr>
          <w:lang w:val="fr-FR"/>
        </w:rPr>
        <w:tab/>
      </w:r>
      <w:r w:rsidRPr="00880DA9">
        <w:rPr>
          <w:rFonts w:eastAsia="Times New Roman"/>
          <w:szCs w:val="18"/>
          <w:lang w:val="fr-FR" w:eastAsia="en-US"/>
        </w:rPr>
        <w:t xml:space="preserve">FCCC/SBI/2020/INF.10/Rev.1. </w:t>
      </w:r>
    </w:p>
  </w:footnote>
  <w:footnote w:id="13">
    <w:p w14:paraId="5EAD61FE" w14:textId="7749F816" w:rsidR="00D33392" w:rsidRPr="000C0EA9" w:rsidRDefault="00D33392" w:rsidP="000C0EA9">
      <w:pPr>
        <w:pStyle w:val="FootnoteText"/>
        <w:widowControl w:val="0"/>
        <w:tabs>
          <w:tab w:val="clear" w:pos="1021"/>
          <w:tab w:val="right" w:pos="1020"/>
        </w:tabs>
        <w:rPr>
          <w:lang w:val="en-US"/>
        </w:rPr>
      </w:pPr>
      <w:r w:rsidRPr="00880DA9">
        <w:rPr>
          <w:lang w:val="fr-FR"/>
        </w:rPr>
        <w:tab/>
      </w:r>
      <w:r>
        <w:rPr>
          <w:rStyle w:val="FootnoteReference"/>
        </w:rPr>
        <w:footnoteRef/>
      </w:r>
      <w:r>
        <w:tab/>
        <w:t xml:space="preserve">The statement can be heard at </w:t>
      </w:r>
      <w:hyperlink r:id="rId5" w:history="1">
        <w:r w:rsidRPr="00C4429F">
          <w:rPr>
            <w:rStyle w:val="Hyperlink"/>
          </w:rPr>
          <w:t>https://unfccc-events.azureedge.net/COP27_88191/agenda</w:t>
        </w:r>
      </w:hyperlink>
      <w:r>
        <w:t xml:space="preserve"> (starting at 2:11:04). </w:t>
      </w:r>
    </w:p>
  </w:footnote>
  <w:footnote w:id="14">
    <w:p w14:paraId="791E97D0" w14:textId="77777777" w:rsidR="00D33392" w:rsidRPr="007C2A47" w:rsidRDefault="00D33392" w:rsidP="003C736A">
      <w:pPr>
        <w:pStyle w:val="FootnoteText"/>
        <w:widowControl w:val="0"/>
        <w:tabs>
          <w:tab w:val="clear" w:pos="1021"/>
          <w:tab w:val="right" w:pos="1020"/>
        </w:tabs>
        <w:rPr>
          <w:lang w:val="en-US"/>
        </w:rPr>
      </w:pPr>
      <w:r>
        <w:tab/>
      </w:r>
      <w:r>
        <w:rPr>
          <w:rStyle w:val="FootnoteReference"/>
        </w:rPr>
        <w:footnoteRef/>
      </w:r>
      <w:r>
        <w:tab/>
        <w:t>FCCC/SBI/2022/16.</w:t>
      </w:r>
    </w:p>
  </w:footnote>
  <w:footnote w:id="15">
    <w:p w14:paraId="25B30066" w14:textId="77777777" w:rsidR="00D33392" w:rsidRPr="00DA4373" w:rsidRDefault="00D33392" w:rsidP="003C736A">
      <w:pPr>
        <w:pStyle w:val="FootnoteText"/>
        <w:widowControl w:val="0"/>
        <w:tabs>
          <w:tab w:val="clear" w:pos="1021"/>
          <w:tab w:val="right" w:pos="1020"/>
        </w:tabs>
        <w:rPr>
          <w:lang w:val="en-US"/>
        </w:rPr>
      </w:pPr>
      <w:r>
        <w:tab/>
      </w:r>
      <w:r>
        <w:rPr>
          <w:rStyle w:val="FootnoteReference"/>
        </w:rPr>
        <w:footnoteRef/>
      </w:r>
      <w:r>
        <w:tab/>
        <w:t xml:space="preserve">Available at </w:t>
      </w:r>
      <w:hyperlink r:id="rId6" w:history="1">
        <w:r w:rsidRPr="00855F5A">
          <w:rPr>
            <w:rStyle w:val="Hyperlink"/>
          </w:rPr>
          <w:t>https://unfccc.int/CGE</w:t>
        </w:r>
      </w:hyperlink>
      <w:r>
        <w:t>.</w:t>
      </w:r>
    </w:p>
  </w:footnote>
  <w:footnote w:id="16">
    <w:p w14:paraId="5F230A04" w14:textId="77777777" w:rsidR="00D33392" w:rsidRPr="00A22EA6" w:rsidRDefault="00D33392" w:rsidP="003C736A">
      <w:pPr>
        <w:pStyle w:val="FootnoteText"/>
        <w:widowControl w:val="0"/>
        <w:tabs>
          <w:tab w:val="clear" w:pos="1021"/>
          <w:tab w:val="right" w:pos="1020"/>
        </w:tabs>
        <w:rPr>
          <w:lang w:val="en-US"/>
        </w:rPr>
      </w:pPr>
      <w:r>
        <w:tab/>
      </w:r>
      <w:r>
        <w:rPr>
          <w:rStyle w:val="FootnoteReference"/>
        </w:rPr>
        <w:footnoteRef/>
      </w:r>
      <w:r>
        <w:tab/>
        <w:t xml:space="preserve">See </w:t>
      </w:r>
      <w:hyperlink r:id="rId7" w:history="1">
        <w:r w:rsidRPr="005A730B">
          <w:rPr>
            <w:rStyle w:val="Hyperlink"/>
          </w:rPr>
          <w:t>https://unfccc.int/process/bodies/constituted-bodies/consultative-group-of-experts/calendar-of-meetings/archive-of-meetings</w:t>
        </w:r>
      </w:hyperlink>
      <w:r>
        <w:t xml:space="preserve">. The workshops for Africa, and Latin America and the Caribbean will be held from 5 to 7 December 2022. </w:t>
      </w:r>
    </w:p>
  </w:footnote>
  <w:footnote w:id="17">
    <w:p w14:paraId="5E4427CC" w14:textId="77777777" w:rsidR="00D33392" w:rsidRPr="00A22EA6" w:rsidRDefault="00D33392" w:rsidP="003C736A">
      <w:pPr>
        <w:pStyle w:val="FootnoteText"/>
        <w:widowControl w:val="0"/>
        <w:tabs>
          <w:tab w:val="clear" w:pos="1021"/>
          <w:tab w:val="right" w:pos="1020"/>
        </w:tabs>
        <w:rPr>
          <w:lang w:val="en-US"/>
        </w:rPr>
      </w:pPr>
      <w:r>
        <w:tab/>
      </w:r>
      <w:r>
        <w:rPr>
          <w:rStyle w:val="FootnoteReference"/>
        </w:rPr>
        <w:footnoteRef/>
      </w:r>
      <w:r>
        <w:tab/>
        <w:t xml:space="preserve">See </w:t>
      </w:r>
      <w:hyperlink r:id="rId8" w:history="1">
        <w:r w:rsidRPr="00B51E57">
          <w:rPr>
            <w:rStyle w:val="Hyperlink"/>
          </w:rPr>
          <w:t>https://unfccc.int/process-and-meetings/bodies/constituted-bodies/consultative-group-of-experts-cge/cge-webinar-series</w:t>
        </w:r>
      </w:hyperlink>
      <w:r>
        <w:t>.</w:t>
      </w:r>
    </w:p>
  </w:footnote>
  <w:footnote w:id="18">
    <w:p w14:paraId="77B7AFF9" w14:textId="77777777" w:rsidR="00D33392" w:rsidRPr="00E042C3" w:rsidRDefault="00D33392" w:rsidP="003C736A">
      <w:pPr>
        <w:pStyle w:val="FootnoteText"/>
        <w:widowControl w:val="0"/>
        <w:tabs>
          <w:tab w:val="clear" w:pos="1021"/>
          <w:tab w:val="right" w:pos="1020"/>
        </w:tabs>
        <w:rPr>
          <w:lang w:val="en-US"/>
        </w:rPr>
      </w:pPr>
      <w:r>
        <w:tab/>
      </w:r>
      <w:r>
        <w:rPr>
          <w:rStyle w:val="FootnoteReference"/>
        </w:rPr>
        <w:footnoteRef/>
      </w:r>
      <w:r>
        <w:tab/>
        <w:t xml:space="preserve">Available at </w:t>
      </w:r>
      <w:hyperlink r:id="rId9" w:history="1">
        <w:r w:rsidRPr="00FD75B8">
          <w:rPr>
            <w:rStyle w:val="Hyperlink"/>
          </w:rPr>
          <w:t>https://unfccc.int/CGE/IA</w:t>
        </w:r>
      </w:hyperlink>
      <w:r>
        <w:t>.</w:t>
      </w:r>
    </w:p>
  </w:footnote>
  <w:footnote w:id="19">
    <w:p w14:paraId="5CE6CEC1" w14:textId="77777777" w:rsidR="00D33392" w:rsidRPr="00000762" w:rsidRDefault="00D33392" w:rsidP="003C736A">
      <w:pPr>
        <w:pStyle w:val="FootnoteText"/>
        <w:widowControl w:val="0"/>
        <w:tabs>
          <w:tab w:val="clear" w:pos="1021"/>
          <w:tab w:val="right" w:pos="1020"/>
        </w:tabs>
        <w:rPr>
          <w:lang w:val="en-US"/>
        </w:rPr>
      </w:pPr>
      <w:r>
        <w:tab/>
      </w:r>
      <w:r>
        <w:rPr>
          <w:rStyle w:val="FootnoteReference"/>
        </w:rPr>
        <w:footnoteRef/>
      </w:r>
      <w:r>
        <w:tab/>
        <w:t xml:space="preserve">Available at </w:t>
      </w:r>
      <w:hyperlink r:id="rId10" w:history="1">
        <w:r w:rsidRPr="0055775A">
          <w:rPr>
            <w:rStyle w:val="Hyperlink"/>
            <w:szCs w:val="18"/>
          </w:rPr>
          <w:t>https://climate.csod.com/client/climate/default.aspx</w:t>
        </w:r>
      </w:hyperlink>
      <w:r>
        <w:rPr>
          <w:szCs w:val="18"/>
        </w:rPr>
        <w:t>.</w:t>
      </w:r>
    </w:p>
  </w:footnote>
  <w:footnote w:id="20">
    <w:p w14:paraId="1D96A027" w14:textId="77777777" w:rsidR="00D33392" w:rsidRPr="00A053AF" w:rsidRDefault="00D33392" w:rsidP="003C736A">
      <w:pPr>
        <w:pStyle w:val="FootnoteText"/>
        <w:widowControl w:val="0"/>
        <w:tabs>
          <w:tab w:val="clear" w:pos="1021"/>
          <w:tab w:val="right" w:pos="1020"/>
        </w:tabs>
        <w:rPr>
          <w:lang w:val="en-US"/>
        </w:rPr>
      </w:pPr>
      <w:r>
        <w:tab/>
      </w:r>
      <w:r>
        <w:rPr>
          <w:rStyle w:val="FootnoteReference"/>
        </w:rPr>
        <w:footnoteRef/>
      </w:r>
      <w:r>
        <w:tab/>
        <w:t xml:space="preserve">See </w:t>
      </w:r>
      <w:hyperlink r:id="rId11" w:history="1">
        <w:r w:rsidRPr="0055775A">
          <w:rPr>
            <w:rStyle w:val="Hyperlink"/>
            <w:szCs w:val="18"/>
          </w:rPr>
          <w:t>https://unfccc.int/process/transparency-and-reporting/reporting-and-review-under-the-convention/training-of-review-experts/training-programmes-for-the-technical-analysis-of-biennial-update-reports</w:t>
        </w:r>
      </w:hyperlink>
      <w:r>
        <w:rPr>
          <w:szCs w:val="18"/>
        </w:rPr>
        <w:t>.</w:t>
      </w:r>
    </w:p>
  </w:footnote>
  <w:footnote w:id="21">
    <w:p w14:paraId="368AAA12" w14:textId="77777777" w:rsidR="00D33392" w:rsidRPr="00C46FB1" w:rsidRDefault="00D33392" w:rsidP="003C736A">
      <w:pPr>
        <w:pStyle w:val="FootnoteText"/>
        <w:widowControl w:val="0"/>
        <w:tabs>
          <w:tab w:val="clear" w:pos="1021"/>
          <w:tab w:val="right" w:pos="1020"/>
        </w:tabs>
        <w:rPr>
          <w:lang w:val="en-US"/>
        </w:rPr>
      </w:pPr>
      <w:r>
        <w:tab/>
      </w:r>
      <w:r>
        <w:rPr>
          <w:rStyle w:val="FootnoteReference"/>
        </w:rPr>
        <w:footnoteRef/>
      </w:r>
      <w:r w:rsidRPr="00C46FB1">
        <w:rPr>
          <w:lang w:val="en-US"/>
        </w:rPr>
        <w:tab/>
        <w:t>See document FCCC/SBI/2022/INF.12</w:t>
      </w:r>
      <w:r w:rsidRPr="00C46FB1" w:rsidDel="004876B4">
        <w:rPr>
          <w:lang w:val="en-US"/>
        </w:rPr>
        <w:t>.</w:t>
      </w:r>
    </w:p>
  </w:footnote>
  <w:footnote w:id="22">
    <w:p w14:paraId="3AC4EAF5" w14:textId="666C0296" w:rsidR="00D33392" w:rsidRPr="00DB6B1B" w:rsidRDefault="00D33392" w:rsidP="00DB6B1B">
      <w:pPr>
        <w:pStyle w:val="FootnoteText"/>
        <w:widowControl w:val="0"/>
        <w:tabs>
          <w:tab w:val="clear" w:pos="1021"/>
          <w:tab w:val="right" w:pos="1020"/>
        </w:tabs>
        <w:rPr>
          <w:lang w:val="en-US"/>
        </w:rPr>
      </w:pPr>
      <w:r w:rsidRPr="00C46FB1">
        <w:rPr>
          <w:lang w:val="en-US"/>
        </w:rPr>
        <w:tab/>
      </w:r>
      <w:r>
        <w:rPr>
          <w:rStyle w:val="FootnoteReference"/>
        </w:rPr>
        <w:footnoteRef/>
      </w:r>
      <w:r>
        <w:tab/>
        <w:t xml:space="preserve">The statement can be heard at </w:t>
      </w:r>
      <w:hyperlink r:id="rId12" w:history="1">
        <w:r w:rsidRPr="00C4429F">
          <w:rPr>
            <w:rStyle w:val="Hyperlink"/>
          </w:rPr>
          <w:t>https://unfccc-events.azureedge.net/COP27_88191/agenda</w:t>
        </w:r>
      </w:hyperlink>
      <w:r>
        <w:t xml:space="preserve"> (starting at 2:15:48).</w:t>
      </w:r>
    </w:p>
  </w:footnote>
  <w:footnote w:id="23">
    <w:p w14:paraId="277610E9" w14:textId="77777777" w:rsidR="00D33392" w:rsidRPr="00491D0B" w:rsidRDefault="00D33392" w:rsidP="00AE6BC5">
      <w:pPr>
        <w:pStyle w:val="FootnoteText"/>
        <w:widowControl w:val="0"/>
        <w:tabs>
          <w:tab w:val="clear" w:pos="1021"/>
          <w:tab w:val="right" w:pos="1020"/>
        </w:tabs>
        <w:rPr>
          <w:lang w:val="en-US"/>
        </w:rPr>
      </w:pPr>
      <w:r>
        <w:tab/>
      </w:r>
      <w:r>
        <w:rPr>
          <w:rStyle w:val="FootnoteReference"/>
        </w:rPr>
        <w:footnoteRef/>
      </w:r>
      <w:r>
        <w:tab/>
      </w:r>
      <w:r w:rsidRPr="00BF2288">
        <w:t>FCCC/CP/2022/5</w:t>
      </w:r>
      <w:r>
        <w:t>.</w:t>
      </w:r>
    </w:p>
  </w:footnote>
  <w:footnote w:id="24">
    <w:p w14:paraId="777370E4" w14:textId="77777777" w:rsidR="00D33392" w:rsidRPr="00BF7A6F" w:rsidRDefault="00D33392" w:rsidP="00AE6BC5">
      <w:pPr>
        <w:pStyle w:val="FootnoteText"/>
        <w:widowControl w:val="0"/>
        <w:tabs>
          <w:tab w:val="clear" w:pos="1021"/>
          <w:tab w:val="right" w:pos="1020"/>
        </w:tabs>
        <w:rPr>
          <w:lang w:val="en-US"/>
        </w:rPr>
      </w:pPr>
      <w:r>
        <w:tab/>
      </w:r>
      <w:r>
        <w:rPr>
          <w:rStyle w:val="FootnoteReference"/>
        </w:rPr>
        <w:footnoteRef/>
      </w:r>
      <w:r>
        <w:tab/>
      </w:r>
      <w:r w:rsidRPr="005E7ABC">
        <w:t xml:space="preserve">See also document </w:t>
      </w:r>
      <w:r w:rsidRPr="00E4353E">
        <w:t>FCCC/SBI/2022/INF.15</w:t>
      </w:r>
      <w:r w:rsidRPr="005E7ABC">
        <w:t>.</w:t>
      </w:r>
    </w:p>
  </w:footnote>
  <w:footnote w:id="25">
    <w:p w14:paraId="22BEC827" w14:textId="77777777" w:rsidR="00D33392" w:rsidRPr="00BF7A6F" w:rsidRDefault="00D33392" w:rsidP="00AE6BC5">
      <w:pPr>
        <w:pStyle w:val="FootnoteText"/>
        <w:widowControl w:val="0"/>
        <w:tabs>
          <w:tab w:val="clear" w:pos="1021"/>
          <w:tab w:val="right" w:pos="1020"/>
        </w:tabs>
        <w:rPr>
          <w:lang w:val="en-US"/>
        </w:rPr>
      </w:pPr>
      <w:r>
        <w:tab/>
      </w:r>
      <w:r>
        <w:rPr>
          <w:rStyle w:val="FootnoteReference"/>
        </w:rPr>
        <w:footnoteRef/>
      </w:r>
      <w:r>
        <w:tab/>
        <w:t xml:space="preserve">See document </w:t>
      </w:r>
      <w:r w:rsidRPr="00DB21B8">
        <w:t>FCCC/CP/2022/5</w:t>
      </w:r>
      <w:r>
        <w:t>, para. 16.</w:t>
      </w:r>
    </w:p>
  </w:footnote>
  <w:footnote w:id="26">
    <w:p w14:paraId="0C11343F" w14:textId="77777777" w:rsidR="00D33392" w:rsidRPr="00591DDC" w:rsidRDefault="00D33392" w:rsidP="00AE6BC5">
      <w:pPr>
        <w:pStyle w:val="FootnoteText"/>
        <w:widowControl w:val="0"/>
        <w:tabs>
          <w:tab w:val="clear" w:pos="1021"/>
          <w:tab w:val="right" w:pos="1020"/>
        </w:tabs>
        <w:rPr>
          <w:color w:val="0000FF" w:themeColor="hyperlink"/>
          <w:u w:val="single"/>
        </w:rPr>
      </w:pPr>
      <w:r>
        <w:tab/>
      </w:r>
      <w:r>
        <w:rPr>
          <w:rStyle w:val="FootnoteReference"/>
        </w:rPr>
        <w:footnoteRef/>
      </w:r>
      <w:r>
        <w:tab/>
        <w:t xml:space="preserve">Lists of the developing country Parties that have submitted NCs and BURs are available at </w:t>
      </w:r>
      <w:hyperlink r:id="rId13" w:history="1">
        <w:r w:rsidRPr="005E2C40">
          <w:rPr>
            <w:rStyle w:val="Hyperlink"/>
          </w:rPr>
          <w:t>https://unfccc.int/non-annex-I-NCs</w:t>
        </w:r>
      </w:hyperlink>
      <w:r>
        <w:t xml:space="preserve"> and </w:t>
      </w:r>
      <w:hyperlink r:id="rId14" w:history="1">
        <w:r w:rsidRPr="002A00A8">
          <w:rPr>
            <w:rStyle w:val="Hyperlink"/>
          </w:rPr>
          <w:t>https://unfccc.int/BURs</w:t>
        </w:r>
      </w:hyperlink>
      <w:r>
        <w:t xml:space="preserve"> respectively.</w:t>
      </w:r>
    </w:p>
  </w:footnote>
  <w:footnote w:id="27">
    <w:p w14:paraId="2AA9C3EA" w14:textId="76984EDC" w:rsidR="00D33392" w:rsidRPr="00E8706F" w:rsidRDefault="00D33392" w:rsidP="002D40E3">
      <w:pPr>
        <w:pStyle w:val="FootnoteText"/>
        <w:widowControl w:val="0"/>
        <w:tabs>
          <w:tab w:val="clear" w:pos="1021"/>
          <w:tab w:val="right" w:pos="1020"/>
        </w:tabs>
        <w:rPr>
          <w:lang w:val="en-US"/>
        </w:rPr>
      </w:pPr>
      <w:r>
        <w:tab/>
      </w:r>
      <w:r>
        <w:rPr>
          <w:rStyle w:val="FootnoteReference"/>
        </w:rPr>
        <w:footnoteRef/>
      </w:r>
      <w:r w:rsidRPr="00E8706F">
        <w:rPr>
          <w:lang w:val="en-US"/>
        </w:rPr>
        <w:tab/>
      </w:r>
      <w:r w:rsidRPr="00016B96">
        <w:rPr>
          <w:lang w:val="en-US"/>
        </w:rPr>
        <w:t>Available at</w:t>
      </w:r>
      <w:r w:rsidRPr="00E8706F">
        <w:rPr>
          <w:lang w:val="en-US"/>
        </w:rPr>
        <w:t xml:space="preserve"> </w:t>
      </w:r>
      <w:hyperlink r:id="rId15" w:history="1">
        <w:r w:rsidRPr="0077056C">
          <w:rPr>
            <w:rStyle w:val="Hyperlink"/>
            <w:lang w:val="en-US"/>
          </w:rPr>
          <w:t>https://unfccc.int/process-and-meetings/bodies/constituted-bodies/consultative-group-of-experts-cge/cge-training-materials/international-consultation-and-analysis/international-consultation-and-analysis-outcome-fsv-during-sbi-47/international-consultation-and-analysis</w:t>
        </w:r>
      </w:hyperlink>
      <w:r>
        <w:rPr>
          <w:lang w:val="en-US"/>
        </w:rPr>
        <w:t>.</w:t>
      </w:r>
      <w:r w:rsidRPr="00E8706F" w:rsidDel="00DD667C">
        <w:rPr>
          <w:lang w:val="en-US"/>
        </w:rPr>
        <w:t xml:space="preserve"> </w:t>
      </w:r>
    </w:p>
  </w:footnote>
  <w:footnote w:id="28">
    <w:p w14:paraId="44B7F385" w14:textId="77777777" w:rsidR="00D33392" w:rsidRPr="00FC456C" w:rsidDel="003E21C7" w:rsidRDefault="00D33392" w:rsidP="004147FC">
      <w:pPr>
        <w:pStyle w:val="FootnoteText"/>
        <w:widowControl w:val="0"/>
        <w:tabs>
          <w:tab w:val="clear" w:pos="1021"/>
          <w:tab w:val="right" w:pos="1020"/>
        </w:tabs>
        <w:rPr>
          <w:lang w:val="en-US"/>
        </w:rPr>
      </w:pPr>
      <w:r w:rsidRPr="00E8706F" w:rsidDel="003E21C7">
        <w:rPr>
          <w:lang w:val="en-US"/>
        </w:rPr>
        <w:tab/>
      </w:r>
      <w:r w:rsidRPr="005672D4" w:rsidDel="003E21C7">
        <w:rPr>
          <w:rStyle w:val="FootnoteReference"/>
        </w:rPr>
        <w:footnoteRef/>
      </w:r>
      <w:r w:rsidRPr="005672D4" w:rsidDel="003E21C7">
        <w:tab/>
        <w:t>Pursuant to decision 2/CMP.16, para. 9.</w:t>
      </w:r>
    </w:p>
  </w:footnote>
  <w:footnote w:id="29">
    <w:p w14:paraId="584EF58C" w14:textId="67BB32E0" w:rsidR="00D33392" w:rsidRPr="00876137" w:rsidRDefault="00D33392" w:rsidP="00C64A43">
      <w:pPr>
        <w:pStyle w:val="FootnoteText"/>
        <w:widowControl w:val="0"/>
        <w:tabs>
          <w:tab w:val="clear" w:pos="1021"/>
          <w:tab w:val="right" w:pos="1020"/>
        </w:tabs>
        <w:rPr>
          <w:lang w:val="en-US"/>
        </w:rPr>
      </w:pPr>
      <w:r>
        <w:tab/>
      </w:r>
      <w:r>
        <w:rPr>
          <w:rStyle w:val="FootnoteReference"/>
        </w:rPr>
        <w:footnoteRef/>
      </w:r>
      <w:r>
        <w:tab/>
        <w:t xml:space="preserve">Available at </w:t>
      </w:r>
      <w:hyperlink r:id="rId16" w:history="1">
        <w:r w:rsidRPr="005E59DA">
          <w:rPr>
            <w:rStyle w:val="Hyperlink"/>
          </w:rPr>
          <w:t>https://unfccc.int/documents/621668</w:t>
        </w:r>
      </w:hyperlink>
      <w:r>
        <w:t xml:space="preserve"> and </w:t>
      </w:r>
      <w:hyperlink r:id="rId17" w:history="1">
        <w:r w:rsidRPr="005E59DA">
          <w:rPr>
            <w:rStyle w:val="Hyperlink"/>
          </w:rPr>
          <w:t>https://unfccc.int/documents/623208</w:t>
        </w:r>
      </w:hyperlink>
      <w:r>
        <w:t>.</w:t>
      </w:r>
    </w:p>
  </w:footnote>
  <w:footnote w:id="30">
    <w:p w14:paraId="682EF2D8" w14:textId="40B6250E" w:rsidR="00D33392" w:rsidRPr="00876137" w:rsidRDefault="00D33392" w:rsidP="00C64A43">
      <w:pPr>
        <w:pStyle w:val="FootnoteText"/>
        <w:widowControl w:val="0"/>
        <w:tabs>
          <w:tab w:val="clear" w:pos="1021"/>
          <w:tab w:val="right" w:pos="1020"/>
        </w:tabs>
        <w:rPr>
          <w:lang w:val="en-US"/>
        </w:rPr>
      </w:pPr>
      <w:r>
        <w:tab/>
      </w:r>
      <w:r>
        <w:rPr>
          <w:rStyle w:val="FootnoteReference"/>
        </w:rPr>
        <w:footnoteRef/>
      </w:r>
      <w:r>
        <w:tab/>
      </w:r>
      <w:hyperlink w:history="1"/>
      <w:r w:rsidRPr="00A901FF">
        <w:t>The CMP</w:t>
      </w:r>
      <w:r>
        <w:t xml:space="preserve"> further considered the matter and</w:t>
      </w:r>
      <w:r w:rsidRPr="00A901FF">
        <w:t xml:space="preserve"> adopted decision </w:t>
      </w:r>
      <w:r>
        <w:t>2/CMP.17</w:t>
      </w:r>
      <w:r w:rsidRPr="00A901FF">
        <w:t>.</w:t>
      </w:r>
    </w:p>
  </w:footnote>
  <w:footnote w:id="31">
    <w:p w14:paraId="577C313F" w14:textId="5E917269" w:rsidR="00D33392" w:rsidRPr="00B46254" w:rsidRDefault="00D33392">
      <w:pPr>
        <w:pStyle w:val="FootnoteText"/>
      </w:pPr>
      <w:r>
        <w:tab/>
      </w:r>
      <w:r>
        <w:rPr>
          <w:rStyle w:val="FootnoteReference"/>
        </w:rPr>
        <w:footnoteRef/>
      </w:r>
      <w:r>
        <w:t xml:space="preserve"> </w:t>
      </w:r>
      <w:r>
        <w:tab/>
      </w:r>
      <w:r w:rsidRPr="00065A21">
        <w:t>FCCC/KP/CMP/2022/5</w:t>
      </w:r>
      <w:r>
        <w:t>.</w:t>
      </w:r>
    </w:p>
  </w:footnote>
  <w:footnote w:id="32">
    <w:p w14:paraId="7ED4C03F" w14:textId="3CF34768" w:rsidR="00D33392" w:rsidRPr="00E8706F" w:rsidRDefault="00D33392" w:rsidP="00E8706F">
      <w:pPr>
        <w:pStyle w:val="FootnoteText"/>
        <w:widowControl w:val="0"/>
        <w:rPr>
          <w:lang w:val="en-US"/>
        </w:rPr>
      </w:pPr>
      <w:r>
        <w:tab/>
      </w:r>
      <w:r>
        <w:rPr>
          <w:rStyle w:val="FootnoteReference"/>
        </w:rPr>
        <w:footnoteRef/>
      </w:r>
      <w:r>
        <w:tab/>
        <w:t xml:space="preserve">Available at </w:t>
      </w:r>
      <w:hyperlink r:id="rId18" w:history="1">
        <w:r w:rsidRPr="00C4429F">
          <w:rPr>
            <w:rStyle w:val="Hyperlink"/>
          </w:rPr>
          <w:t>https://www4.unfccc.int/sites/submissionsstaging/Pages/Home.aspx</w:t>
        </w:r>
      </w:hyperlink>
      <w:r>
        <w:t xml:space="preserve"> (in the search field, type “mitigation ambition”).</w:t>
      </w:r>
    </w:p>
  </w:footnote>
  <w:footnote w:id="33">
    <w:p w14:paraId="73CA74D5" w14:textId="0327F438" w:rsidR="00D33392" w:rsidRPr="00FE4FB5" w:rsidRDefault="00D33392">
      <w:pPr>
        <w:pStyle w:val="FootnoteText"/>
        <w:rPr>
          <w:lang w:val="en-US"/>
        </w:rPr>
      </w:pPr>
      <w:r>
        <w:tab/>
      </w:r>
      <w:r>
        <w:rPr>
          <w:rStyle w:val="FootnoteReference"/>
        </w:rPr>
        <w:footnoteRef/>
      </w:r>
      <w:r>
        <w:t xml:space="preserve"> </w:t>
      </w:r>
      <w:r>
        <w:tab/>
        <w:t>The CMA further considered the matter and adopted decision 4/CMA.4.</w:t>
      </w:r>
    </w:p>
  </w:footnote>
  <w:footnote w:id="34">
    <w:p w14:paraId="1113C4C2" w14:textId="4FBAC3A5" w:rsidR="00D33392" w:rsidRPr="00DB5701" w:rsidRDefault="00D33392" w:rsidP="00BC304A">
      <w:pPr>
        <w:pStyle w:val="FootnoteText"/>
        <w:widowControl w:val="0"/>
        <w:tabs>
          <w:tab w:val="clear" w:pos="1021"/>
          <w:tab w:val="right" w:pos="1020"/>
        </w:tabs>
      </w:pPr>
      <w:r w:rsidRPr="00DB5701">
        <w:tab/>
      </w:r>
      <w:r w:rsidRPr="00DB5701">
        <w:rPr>
          <w:rStyle w:val="FootnoteReference"/>
        </w:rPr>
        <w:footnoteRef/>
      </w:r>
      <w:r w:rsidRPr="00DB5701">
        <w:tab/>
      </w:r>
      <w:r>
        <w:t xml:space="preserve">As footnote </w:t>
      </w:r>
      <w:r>
        <w:fldChar w:fldCharType="begin"/>
      </w:r>
      <w:r>
        <w:instrText xml:space="preserve"> NOTEREF _Ref124327764 \p \h </w:instrText>
      </w:r>
      <w:r>
        <w:fldChar w:fldCharType="separate"/>
      </w:r>
      <w:r>
        <w:t>31</w:t>
      </w:r>
      <w:r>
        <w:fldChar w:fldCharType="end"/>
      </w:r>
      <w:r>
        <w:t xml:space="preserve"> above</w:t>
      </w:r>
      <w:r w:rsidRPr="00DB5701">
        <w:t>.</w:t>
      </w:r>
    </w:p>
  </w:footnote>
  <w:footnote w:id="35">
    <w:p w14:paraId="3E6FF070" w14:textId="77777777" w:rsidR="00D33392" w:rsidRPr="00DB5701" w:rsidRDefault="00D33392" w:rsidP="00BC304A">
      <w:pPr>
        <w:pStyle w:val="FootnoteText"/>
        <w:widowControl w:val="0"/>
        <w:tabs>
          <w:tab w:val="clear" w:pos="1021"/>
          <w:tab w:val="right" w:pos="1020"/>
        </w:tabs>
      </w:pPr>
      <w:r w:rsidRPr="00DB5701">
        <w:tab/>
      </w:r>
      <w:r w:rsidRPr="00DB5701">
        <w:rPr>
          <w:rStyle w:val="FootnoteReference"/>
        </w:rPr>
        <w:footnoteRef/>
      </w:r>
      <w:r w:rsidRPr="00341E71">
        <w:rPr>
          <w:lang w:val="en-US"/>
        </w:rPr>
        <w:tab/>
        <w:t xml:space="preserve">As per documents FCCC/SBSTA/2022/6, para. </w:t>
      </w:r>
      <w:r w:rsidRPr="00DB5701">
        <w:t>44, and FCCC/SBI/2022/10, para. 35.</w:t>
      </w:r>
    </w:p>
  </w:footnote>
  <w:footnote w:id="36">
    <w:p w14:paraId="6767C7BC" w14:textId="77777777" w:rsidR="00D33392" w:rsidRPr="00DB5701" w:rsidRDefault="00D33392" w:rsidP="00BC304A">
      <w:pPr>
        <w:pStyle w:val="FootnoteText"/>
        <w:widowControl w:val="0"/>
        <w:tabs>
          <w:tab w:val="clear" w:pos="1021"/>
          <w:tab w:val="right" w:pos="1020"/>
        </w:tabs>
        <w:rPr>
          <w:rFonts w:eastAsia="MS Mincho"/>
          <w:lang w:eastAsia="ja-JP"/>
        </w:rPr>
      </w:pPr>
      <w:r w:rsidRPr="00DB5701">
        <w:tab/>
      </w:r>
      <w:r w:rsidRPr="00DB5701">
        <w:rPr>
          <w:rStyle w:val="FootnoteReference"/>
        </w:rPr>
        <w:footnoteRef/>
      </w:r>
      <w:r w:rsidRPr="00DB5701">
        <w:tab/>
        <w:t xml:space="preserve">Available at </w:t>
      </w:r>
      <w:hyperlink r:id="rId19" w:history="1">
        <w:r w:rsidRPr="00DB5701">
          <w:rPr>
            <w:rStyle w:val="Hyperlink"/>
          </w:rPr>
          <w:t>https://unfccc.int/documents/621827</w:t>
        </w:r>
      </w:hyperlink>
      <w:r w:rsidRPr="00DB5701">
        <w:t>.</w:t>
      </w:r>
    </w:p>
  </w:footnote>
  <w:footnote w:id="37">
    <w:p w14:paraId="0D7F132C" w14:textId="0EF494DC" w:rsidR="00D33392" w:rsidRPr="00170CBD" w:rsidRDefault="00D33392" w:rsidP="00170CBD">
      <w:pPr>
        <w:pStyle w:val="FootnoteText"/>
        <w:widowControl w:val="0"/>
        <w:tabs>
          <w:tab w:val="clear" w:pos="1021"/>
          <w:tab w:val="right" w:pos="1020"/>
        </w:tabs>
        <w:rPr>
          <w:lang w:val="en-US"/>
        </w:rPr>
      </w:pPr>
      <w:r>
        <w:tab/>
      </w:r>
      <w:r>
        <w:rPr>
          <w:rStyle w:val="FootnoteReference"/>
        </w:rPr>
        <w:footnoteRef/>
      </w:r>
      <w:r>
        <w:tab/>
        <w:t xml:space="preserve">Available at </w:t>
      </w:r>
      <w:hyperlink r:id="rId20" w:history="1">
        <w:r w:rsidRPr="002B688B">
          <w:rPr>
            <w:rStyle w:val="Hyperlink"/>
          </w:rPr>
          <w:t>https://unfccc.int/documents/615116</w:t>
        </w:r>
      </w:hyperlink>
      <w:r>
        <w:rPr>
          <w:rStyle w:val="Hyperlink"/>
        </w:rPr>
        <w:t>.</w:t>
      </w:r>
      <w:r>
        <w:t xml:space="preserve"> </w:t>
      </w:r>
    </w:p>
  </w:footnote>
  <w:footnote w:id="38">
    <w:p w14:paraId="1B374FA6" w14:textId="3E0FA9E0" w:rsidR="00D33392" w:rsidRPr="003E2352" w:rsidRDefault="00D33392" w:rsidP="003E2352">
      <w:pPr>
        <w:pStyle w:val="FootnoteText"/>
        <w:widowControl w:val="0"/>
        <w:tabs>
          <w:tab w:val="clear" w:pos="1021"/>
          <w:tab w:val="right" w:pos="1020"/>
        </w:tabs>
        <w:rPr>
          <w:lang w:val="en-US"/>
        </w:rPr>
      </w:pPr>
      <w:r>
        <w:tab/>
      </w:r>
      <w:r>
        <w:rPr>
          <w:rStyle w:val="FootnoteReference"/>
        </w:rPr>
        <w:footnoteRef/>
      </w:r>
      <w:r>
        <w:tab/>
        <w:t xml:space="preserve">Available at </w:t>
      </w:r>
      <w:hyperlink r:id="rId21" w:history="1">
        <w:r w:rsidRPr="002B688B">
          <w:rPr>
            <w:rStyle w:val="Hyperlink"/>
          </w:rPr>
          <w:t>https://unfccc.int/documents/616525</w:t>
        </w:r>
      </w:hyperlink>
      <w:r>
        <w:rPr>
          <w:rStyle w:val="Hyperlink"/>
        </w:rPr>
        <w:t>.</w:t>
      </w:r>
      <w:r>
        <w:t xml:space="preserve"> </w:t>
      </w:r>
    </w:p>
  </w:footnote>
  <w:footnote w:id="39">
    <w:p w14:paraId="4C3A0844" w14:textId="77777777" w:rsidR="00D33392" w:rsidRPr="00AA658F" w:rsidRDefault="00D33392" w:rsidP="0042285A">
      <w:pPr>
        <w:pStyle w:val="FootnoteText"/>
        <w:widowControl w:val="0"/>
        <w:rPr>
          <w:lang w:val="en-US"/>
        </w:rPr>
      </w:pPr>
      <w:r w:rsidRPr="00BC304A">
        <w:rPr>
          <w:lang w:val="en-US"/>
        </w:rPr>
        <w:tab/>
      </w:r>
      <w:r>
        <w:rPr>
          <w:rStyle w:val="FootnoteReference"/>
        </w:rPr>
        <w:footnoteRef/>
      </w:r>
      <w:r w:rsidRPr="00257E51">
        <w:rPr>
          <w:lang w:val="en-US"/>
        </w:rPr>
        <w:tab/>
        <w:t xml:space="preserve">FCCC/SBSTA/2022/6, para. 53, and FCCC/SBI/2022/10, para. </w:t>
      </w:r>
      <w:r w:rsidRPr="00AA658F">
        <w:rPr>
          <w:lang w:val="en-US"/>
        </w:rPr>
        <w:t>44.</w:t>
      </w:r>
    </w:p>
  </w:footnote>
  <w:footnote w:id="40">
    <w:p w14:paraId="172C8664" w14:textId="6E2CD2BB" w:rsidR="00D33392" w:rsidRPr="00AA658F" w:rsidRDefault="00D33392" w:rsidP="00050CB2">
      <w:pPr>
        <w:pStyle w:val="FootnoteText"/>
        <w:rPr>
          <w:lang w:val="en-US"/>
        </w:rPr>
      </w:pPr>
      <w:r w:rsidRPr="00AA658F">
        <w:rPr>
          <w:lang w:val="en-US"/>
        </w:rPr>
        <w:tab/>
      </w:r>
      <w:r>
        <w:rPr>
          <w:rStyle w:val="FootnoteReference"/>
        </w:rPr>
        <w:footnoteRef/>
      </w:r>
      <w:r w:rsidRPr="00AA658F">
        <w:rPr>
          <w:lang w:val="en-US"/>
        </w:rPr>
        <w:tab/>
      </w:r>
      <w:hyperlink r:id="rId22" w:history="1">
        <w:r w:rsidRPr="00AA658F">
          <w:rPr>
            <w:rStyle w:val="Hyperlink"/>
            <w:lang w:val="en-US"/>
          </w:rPr>
          <w:t>https://unfccc.int/documents/623318</w:t>
        </w:r>
      </w:hyperlink>
      <w:r w:rsidRPr="00AA658F">
        <w:rPr>
          <w:rStyle w:val="Hyperlink"/>
          <w:color w:val="000000" w:themeColor="text1"/>
          <w:u w:val="none"/>
          <w:lang w:val="en-US"/>
        </w:rPr>
        <w:t>.</w:t>
      </w:r>
    </w:p>
  </w:footnote>
  <w:footnote w:id="41">
    <w:p w14:paraId="708D4600" w14:textId="43A4F688" w:rsidR="00D33392" w:rsidRPr="004C539E" w:rsidRDefault="00D33392" w:rsidP="00C6567A">
      <w:pPr>
        <w:pStyle w:val="FootnoteText"/>
        <w:widowControl w:val="0"/>
        <w:tabs>
          <w:tab w:val="clear" w:pos="1021"/>
          <w:tab w:val="right" w:pos="1020"/>
        </w:tabs>
        <w:rPr>
          <w:lang w:val="en-US"/>
        </w:rPr>
      </w:pPr>
      <w:r w:rsidRPr="00AA658F">
        <w:rPr>
          <w:lang w:val="en-US"/>
        </w:rPr>
        <w:tab/>
      </w:r>
      <w:r>
        <w:rPr>
          <w:rStyle w:val="FootnoteReference"/>
        </w:rPr>
        <w:footnoteRef/>
      </w:r>
      <w:r w:rsidRPr="004C539E">
        <w:rPr>
          <w:lang w:val="en-US"/>
        </w:rPr>
        <w:tab/>
        <w:t xml:space="preserve">The COP </w:t>
      </w:r>
      <w:r>
        <w:t>further considered the matter and</w:t>
      </w:r>
      <w:r w:rsidRPr="004C539E">
        <w:rPr>
          <w:lang w:val="en-US"/>
        </w:rPr>
        <w:t xml:space="preserve"> adopted decision</w:t>
      </w:r>
      <w:r>
        <w:rPr>
          <w:lang w:val="en-US"/>
        </w:rPr>
        <w:t xml:space="preserve"> 21/CP.27.</w:t>
      </w:r>
    </w:p>
  </w:footnote>
  <w:footnote w:id="42">
    <w:p w14:paraId="6B3D8251" w14:textId="0ABB83F0" w:rsidR="00D33392" w:rsidRPr="006C71B9" w:rsidRDefault="00D33392" w:rsidP="00043E3E">
      <w:pPr>
        <w:pStyle w:val="FootnoteText"/>
        <w:rPr>
          <w:lang w:val="en-US"/>
        </w:rPr>
      </w:pPr>
      <w:r w:rsidRPr="004C539E">
        <w:rPr>
          <w:lang w:val="en-US"/>
        </w:rPr>
        <w:tab/>
      </w:r>
      <w:r>
        <w:rPr>
          <w:rStyle w:val="FootnoteReference"/>
        </w:rPr>
        <w:footnoteRef/>
      </w:r>
      <w:r w:rsidRPr="006C71B9">
        <w:rPr>
          <w:lang w:val="en-US"/>
        </w:rPr>
        <w:tab/>
      </w:r>
      <w:hyperlink r:id="rId23" w:history="1">
        <w:r w:rsidRPr="006C71B9">
          <w:rPr>
            <w:rStyle w:val="Hyperlink"/>
            <w:lang w:val="en-US"/>
          </w:rPr>
          <w:t>https://unfccc.int/documents/623199</w:t>
        </w:r>
      </w:hyperlink>
      <w:r w:rsidRPr="006C71B9">
        <w:rPr>
          <w:lang w:val="en-US"/>
        </w:rPr>
        <w:t xml:space="preserve"> and </w:t>
      </w:r>
      <w:hyperlink r:id="rId24" w:history="1">
        <w:r w:rsidRPr="006C71B9">
          <w:rPr>
            <w:rStyle w:val="Hyperlink"/>
            <w:lang w:val="en-US"/>
          </w:rPr>
          <w:t>https://unfccc.int/documents/623198</w:t>
        </w:r>
      </w:hyperlink>
      <w:r w:rsidRPr="006C71B9">
        <w:rPr>
          <w:lang w:val="en-US"/>
        </w:rPr>
        <w:t>.</w:t>
      </w:r>
    </w:p>
  </w:footnote>
  <w:footnote w:id="43">
    <w:p w14:paraId="50BAA651" w14:textId="15560699" w:rsidR="00D33392" w:rsidRPr="008D232A" w:rsidRDefault="00D33392" w:rsidP="00277896">
      <w:pPr>
        <w:pStyle w:val="FootnoteText"/>
        <w:widowControl w:val="0"/>
        <w:tabs>
          <w:tab w:val="clear" w:pos="1021"/>
          <w:tab w:val="right" w:pos="1020"/>
        </w:tabs>
        <w:rPr>
          <w:lang w:val="en-US"/>
        </w:rPr>
      </w:pPr>
      <w:r w:rsidRPr="006C71B9">
        <w:rPr>
          <w:lang w:val="en-US"/>
        </w:rPr>
        <w:tab/>
      </w:r>
      <w:r>
        <w:rPr>
          <w:rStyle w:val="FootnoteReference"/>
        </w:rPr>
        <w:footnoteRef/>
      </w:r>
      <w:r>
        <w:tab/>
        <w:t xml:space="preserve">The COP further considered the </w:t>
      </w:r>
      <w:r w:rsidRPr="00B33729">
        <w:t>matters</w:t>
      </w:r>
      <w:r>
        <w:t xml:space="preserve"> and adopted decision 3/CP.27. </w:t>
      </w:r>
    </w:p>
  </w:footnote>
  <w:footnote w:id="44">
    <w:p w14:paraId="0995F7A3" w14:textId="08FE338A" w:rsidR="00D33392" w:rsidRPr="00B64D39" w:rsidRDefault="00D33392" w:rsidP="00B64D39">
      <w:pPr>
        <w:pStyle w:val="FootnoteText"/>
        <w:widowControl w:val="0"/>
        <w:tabs>
          <w:tab w:val="clear" w:pos="1021"/>
          <w:tab w:val="right" w:pos="1020"/>
        </w:tabs>
        <w:rPr>
          <w:lang w:val="en-US"/>
        </w:rPr>
      </w:pPr>
      <w:r>
        <w:tab/>
      </w:r>
      <w:r>
        <w:rPr>
          <w:rStyle w:val="FootnoteReference"/>
        </w:rPr>
        <w:footnoteRef/>
      </w:r>
      <w:r>
        <w:tab/>
      </w:r>
      <w:r>
        <w:rPr>
          <w:rStyle w:val="ui-provider"/>
        </w:rPr>
        <w:t>FCCC/SB/2022/5/Add.1/Corr.1 was prepared during the session.</w:t>
      </w:r>
      <w:r>
        <w:t xml:space="preserve"> </w:t>
      </w:r>
    </w:p>
  </w:footnote>
  <w:footnote w:id="45">
    <w:p w14:paraId="5EFA1A78" w14:textId="08A69EA8" w:rsidR="00D33392" w:rsidRPr="00152477" w:rsidRDefault="00D33392" w:rsidP="00152477">
      <w:pPr>
        <w:pStyle w:val="FootnoteText"/>
        <w:widowControl w:val="0"/>
        <w:tabs>
          <w:tab w:val="clear" w:pos="1021"/>
          <w:tab w:val="right" w:pos="1020"/>
        </w:tabs>
        <w:rPr>
          <w:lang w:val="en-US"/>
        </w:rPr>
      </w:pPr>
      <w:r>
        <w:tab/>
      </w:r>
      <w:r>
        <w:rPr>
          <w:rStyle w:val="FootnoteReference"/>
        </w:rPr>
        <w:footnoteRef/>
      </w:r>
      <w:r w:rsidRPr="00B33729">
        <w:rPr>
          <w:lang w:val="fr-FR"/>
        </w:rPr>
        <w:tab/>
      </w:r>
      <w:r w:rsidRPr="009C0963">
        <w:rPr>
          <w:lang w:val="fr-FR"/>
        </w:rPr>
        <w:t xml:space="preserve">FCCC/CP/2022/10, para. 63; FCCC/PA/CMA/2022/10, para. </w:t>
      </w:r>
      <w:r w:rsidRPr="009C0963">
        <w:t>44</w:t>
      </w:r>
      <w:r w:rsidRPr="001F6914">
        <w:t>.</w:t>
      </w:r>
    </w:p>
  </w:footnote>
  <w:footnote w:id="46">
    <w:p w14:paraId="1AB0AB49" w14:textId="0B9B5F95" w:rsidR="00D33392" w:rsidRPr="00847662" w:rsidRDefault="00D33392" w:rsidP="00375CBD">
      <w:pPr>
        <w:pStyle w:val="FootnoteText"/>
        <w:widowControl w:val="0"/>
        <w:tabs>
          <w:tab w:val="clear" w:pos="1021"/>
          <w:tab w:val="right" w:pos="1020"/>
        </w:tabs>
        <w:rPr>
          <w:lang w:val="en-US"/>
        </w:rPr>
      </w:pPr>
      <w:r w:rsidRPr="00847662">
        <w:rPr>
          <w:lang w:val="en-US"/>
        </w:rPr>
        <w:tab/>
      </w:r>
      <w:r>
        <w:rPr>
          <w:rStyle w:val="FootnoteReference"/>
        </w:rPr>
        <w:footnoteRef/>
      </w:r>
      <w:r w:rsidRPr="00847662">
        <w:rPr>
          <w:lang w:val="en-US"/>
        </w:rPr>
        <w:tab/>
      </w:r>
      <w:hyperlink r:id="rId25" w:history="1">
        <w:r w:rsidRPr="00847662">
          <w:rPr>
            <w:rStyle w:val="Hyperlink"/>
            <w:lang w:val="en-US"/>
          </w:rPr>
          <w:t>https://unfccc.int/documents/621630</w:t>
        </w:r>
      </w:hyperlink>
      <w:r w:rsidRPr="00847662">
        <w:rPr>
          <w:lang w:val="en-US"/>
        </w:rPr>
        <w:t>.</w:t>
      </w:r>
    </w:p>
  </w:footnote>
  <w:footnote w:id="47">
    <w:p w14:paraId="0B3FD59E" w14:textId="76B49BB7" w:rsidR="00D33392" w:rsidRPr="007A6B03" w:rsidRDefault="00D33392" w:rsidP="007A6B03">
      <w:pPr>
        <w:pStyle w:val="FootnoteText"/>
        <w:widowControl w:val="0"/>
        <w:tabs>
          <w:tab w:val="clear" w:pos="1021"/>
          <w:tab w:val="right" w:pos="1020"/>
        </w:tabs>
        <w:rPr>
          <w:lang w:val="en-US"/>
        </w:rPr>
      </w:pPr>
      <w:r>
        <w:tab/>
      </w:r>
      <w:r>
        <w:rPr>
          <w:rStyle w:val="FootnoteReference"/>
        </w:rPr>
        <w:footnoteRef/>
      </w:r>
      <w:r>
        <w:tab/>
        <w:t>The COP and the CMA further considered the matters and adopted decisions or 8/CP.27</w:t>
      </w:r>
      <w:r w:rsidRPr="005C43AA">
        <w:t xml:space="preserve"> and </w:t>
      </w:r>
      <w:r>
        <w:t>10/CMA.4 respectively.</w:t>
      </w:r>
    </w:p>
  </w:footnote>
  <w:footnote w:id="48">
    <w:p w14:paraId="518A618D" w14:textId="77777777" w:rsidR="00D33392" w:rsidRPr="00ED6D7B" w:rsidRDefault="00D33392" w:rsidP="00ED6D7B">
      <w:pPr>
        <w:pStyle w:val="FootnoteText"/>
        <w:widowControl w:val="0"/>
        <w:tabs>
          <w:tab w:val="clear" w:pos="1021"/>
          <w:tab w:val="right" w:pos="1020"/>
        </w:tabs>
        <w:rPr>
          <w:lang w:val="en-US"/>
        </w:rPr>
      </w:pPr>
      <w:r>
        <w:tab/>
      </w:r>
      <w:r>
        <w:rPr>
          <w:rStyle w:val="FootnoteReference"/>
        </w:rPr>
        <w:footnoteRef/>
      </w:r>
      <w:r>
        <w:tab/>
        <w:t xml:space="preserve">The statement can be heard at </w:t>
      </w:r>
      <w:hyperlink r:id="rId26" w:history="1">
        <w:r w:rsidRPr="00C4429F">
          <w:rPr>
            <w:rStyle w:val="Hyperlink"/>
          </w:rPr>
          <w:t>https://unfccc-events.azureedge.net/COP27_88191/agenda</w:t>
        </w:r>
      </w:hyperlink>
      <w:r>
        <w:t xml:space="preserve"> (starting at 2:25:55).</w:t>
      </w:r>
    </w:p>
  </w:footnote>
  <w:footnote w:id="49">
    <w:p w14:paraId="6536ED3C" w14:textId="77777777" w:rsidR="00D33392" w:rsidRPr="00E22141" w:rsidRDefault="00D33392" w:rsidP="005C299B">
      <w:pPr>
        <w:pStyle w:val="FootnoteText"/>
        <w:widowControl w:val="0"/>
        <w:tabs>
          <w:tab w:val="clear" w:pos="1021"/>
          <w:tab w:val="right" w:pos="1020"/>
        </w:tabs>
        <w:rPr>
          <w:lang w:val="en-US"/>
        </w:rPr>
      </w:pPr>
      <w:r>
        <w:tab/>
      </w:r>
      <w:r>
        <w:rPr>
          <w:rStyle w:val="FootnoteReference"/>
        </w:rPr>
        <w:footnoteRef/>
      </w:r>
      <w:r>
        <w:tab/>
      </w:r>
      <w:hyperlink r:id="rId27" w:history="1">
        <w:r w:rsidRPr="00157D58">
          <w:rPr>
            <w:rStyle w:val="Hyperlink"/>
          </w:rPr>
          <w:t>https://unfccc.int/documents/623013</w:t>
        </w:r>
      </w:hyperlink>
      <w:r>
        <w:t>.</w:t>
      </w:r>
    </w:p>
  </w:footnote>
  <w:footnote w:id="50">
    <w:p w14:paraId="0738064B" w14:textId="77777777" w:rsidR="00D33392" w:rsidRPr="00363A39" w:rsidRDefault="00D33392" w:rsidP="005C299B">
      <w:pPr>
        <w:pStyle w:val="FootnoteText"/>
        <w:widowControl w:val="0"/>
        <w:tabs>
          <w:tab w:val="clear" w:pos="1021"/>
          <w:tab w:val="right" w:pos="1020"/>
        </w:tabs>
        <w:rPr>
          <w:lang w:val="en-US"/>
        </w:rPr>
      </w:pPr>
      <w:r>
        <w:tab/>
      </w:r>
      <w:r>
        <w:rPr>
          <w:rStyle w:val="FootnoteReference"/>
        </w:rPr>
        <w:footnoteRef/>
      </w:r>
      <w:r>
        <w:tab/>
        <w:t xml:space="preserve">The COP and the CMA further considered the matters and adopted decisions 10/CP.27 and 11/CMA.4 respectively. </w:t>
      </w:r>
    </w:p>
  </w:footnote>
  <w:footnote w:id="51">
    <w:p w14:paraId="6D6B3E1A" w14:textId="77777777" w:rsidR="00D33392" w:rsidRPr="000175EE" w:rsidRDefault="00D33392" w:rsidP="00B02EF1">
      <w:pPr>
        <w:pStyle w:val="FootnoteText"/>
        <w:widowControl w:val="0"/>
        <w:tabs>
          <w:tab w:val="clear" w:pos="1021"/>
          <w:tab w:val="right" w:pos="1020"/>
        </w:tabs>
        <w:rPr>
          <w:lang w:val="en-US"/>
        </w:rPr>
      </w:pPr>
      <w:r>
        <w:tab/>
      </w:r>
      <w:r>
        <w:rPr>
          <w:rStyle w:val="FootnoteReference"/>
        </w:rPr>
        <w:footnoteRef/>
      </w:r>
      <w:r>
        <w:tab/>
        <w:t>FCCC/SBI/2020/INF.13/Rev.1, FCCC/SBI/2021/INF.7 and FCCC/SBI/2022/19.</w:t>
      </w:r>
    </w:p>
  </w:footnote>
  <w:footnote w:id="52">
    <w:p w14:paraId="463A625B" w14:textId="77777777" w:rsidR="00D33392" w:rsidRPr="00EF07B5" w:rsidRDefault="00D33392" w:rsidP="00B02EF1">
      <w:pPr>
        <w:pStyle w:val="FootnoteText"/>
        <w:widowControl w:val="0"/>
        <w:tabs>
          <w:tab w:val="clear" w:pos="1021"/>
          <w:tab w:val="right" w:pos="1020"/>
        </w:tabs>
        <w:rPr>
          <w:lang w:val="en-US"/>
        </w:rPr>
      </w:pPr>
      <w:r>
        <w:tab/>
      </w:r>
      <w:r>
        <w:rPr>
          <w:rStyle w:val="FootnoteReference"/>
        </w:rPr>
        <w:footnoteRef/>
      </w:r>
      <w:r>
        <w:tab/>
        <w:t>FCCC/SB/2022/5 and FCCC/SBI/2022/18.</w:t>
      </w:r>
    </w:p>
  </w:footnote>
  <w:footnote w:id="53">
    <w:p w14:paraId="48DC2116" w14:textId="72B20B95" w:rsidR="00D33392" w:rsidRPr="008036C5" w:rsidRDefault="00D33392" w:rsidP="00B02EF1">
      <w:pPr>
        <w:pStyle w:val="FootnoteText"/>
        <w:widowControl w:val="0"/>
        <w:tabs>
          <w:tab w:val="clear" w:pos="1021"/>
          <w:tab w:val="right" w:pos="1020"/>
        </w:tabs>
        <w:rPr>
          <w:lang w:val="fr-FR"/>
        </w:rPr>
      </w:pPr>
      <w:r>
        <w:tab/>
      </w:r>
      <w:r>
        <w:rPr>
          <w:rStyle w:val="FootnoteReference"/>
        </w:rPr>
        <w:footnoteRef/>
      </w:r>
      <w:r w:rsidRPr="008036C5">
        <w:rPr>
          <w:lang w:val="fr-FR"/>
        </w:rPr>
        <w:tab/>
        <w:t>FCCC/SBI/2022/6, chap. IV.C.2.</w:t>
      </w:r>
      <w:r w:rsidRPr="008036C5" w:rsidDel="00DD667C">
        <w:rPr>
          <w:lang w:val="fr-FR"/>
        </w:rPr>
        <w:t xml:space="preserve"> </w:t>
      </w:r>
    </w:p>
  </w:footnote>
  <w:footnote w:id="54">
    <w:p w14:paraId="3FEE35A3" w14:textId="77777777" w:rsidR="00D33392" w:rsidRPr="00E22141" w:rsidRDefault="00D33392" w:rsidP="00B02EF1">
      <w:pPr>
        <w:pStyle w:val="FootnoteText"/>
        <w:widowControl w:val="0"/>
        <w:tabs>
          <w:tab w:val="clear" w:pos="1021"/>
          <w:tab w:val="right" w:pos="1020"/>
        </w:tabs>
        <w:rPr>
          <w:lang w:val="en-US"/>
        </w:rPr>
      </w:pPr>
      <w:r w:rsidRPr="008036C5">
        <w:rPr>
          <w:lang w:val="fr-FR"/>
        </w:rPr>
        <w:tab/>
      </w:r>
      <w:r>
        <w:rPr>
          <w:rStyle w:val="FootnoteReference"/>
        </w:rPr>
        <w:footnoteRef/>
      </w:r>
      <w:r>
        <w:tab/>
      </w:r>
      <w:hyperlink r:id="rId28" w:history="1">
        <w:r w:rsidRPr="005F3618">
          <w:rPr>
            <w:rStyle w:val="Hyperlink"/>
          </w:rPr>
          <w:t>https://unfccc.int/documents/623209</w:t>
        </w:r>
      </w:hyperlink>
      <w:r>
        <w:t>.</w:t>
      </w:r>
    </w:p>
  </w:footnote>
  <w:footnote w:id="55">
    <w:p w14:paraId="605147D3" w14:textId="73677D3E" w:rsidR="00D33392" w:rsidRPr="00B47F54" w:rsidRDefault="00D33392" w:rsidP="00B47F54">
      <w:pPr>
        <w:pStyle w:val="FootnoteText"/>
        <w:widowControl w:val="0"/>
        <w:tabs>
          <w:tab w:val="clear" w:pos="1021"/>
          <w:tab w:val="right" w:pos="1020"/>
        </w:tabs>
        <w:rPr>
          <w:lang w:val="en-US"/>
        </w:rPr>
      </w:pPr>
      <w:r>
        <w:tab/>
      </w:r>
      <w:r>
        <w:rPr>
          <w:rStyle w:val="FootnoteReference"/>
        </w:rPr>
        <w:footnoteRef/>
      </w:r>
      <w:r>
        <w:tab/>
        <w:t xml:space="preserve">The COP further considered the matter and adopted decision 9/CP.27. </w:t>
      </w:r>
    </w:p>
  </w:footnote>
  <w:footnote w:id="56">
    <w:p w14:paraId="37552730" w14:textId="5439974B" w:rsidR="00D33392" w:rsidRPr="005C160D" w:rsidRDefault="00D33392" w:rsidP="006F7BB4">
      <w:pPr>
        <w:pStyle w:val="FootnoteText"/>
        <w:widowControl w:val="0"/>
        <w:tabs>
          <w:tab w:val="clear" w:pos="1021"/>
          <w:tab w:val="right" w:pos="1020"/>
        </w:tabs>
        <w:rPr>
          <w:lang w:val="en-US"/>
        </w:rPr>
      </w:pPr>
      <w:r w:rsidRPr="00DE4241">
        <w:rPr>
          <w:lang w:val="en-US"/>
        </w:rPr>
        <w:tab/>
      </w:r>
      <w:r>
        <w:rPr>
          <w:rStyle w:val="FootnoteReference"/>
        </w:rPr>
        <w:footnoteRef/>
      </w:r>
      <w:r>
        <w:tab/>
      </w:r>
      <w:hyperlink r:id="rId29" w:history="1">
        <w:r w:rsidRPr="003C7287">
          <w:rPr>
            <w:rStyle w:val="Hyperlink"/>
          </w:rPr>
          <w:t>https://unfccc.int/documents/621633</w:t>
        </w:r>
      </w:hyperlink>
      <w:r w:rsidRPr="00FE4FB5">
        <w:rPr>
          <w:rStyle w:val="Hyperlink"/>
          <w:color w:val="000000" w:themeColor="text1"/>
          <w:u w:val="none"/>
        </w:rPr>
        <w:t>.</w:t>
      </w:r>
    </w:p>
  </w:footnote>
  <w:footnote w:id="57">
    <w:p w14:paraId="10C1EC7E" w14:textId="77777777" w:rsidR="00D33392" w:rsidRPr="008D232A" w:rsidRDefault="00D33392" w:rsidP="002E5888">
      <w:pPr>
        <w:pStyle w:val="FootnoteText"/>
        <w:widowControl w:val="0"/>
        <w:tabs>
          <w:tab w:val="clear" w:pos="1021"/>
          <w:tab w:val="right" w:pos="1020"/>
        </w:tabs>
        <w:rPr>
          <w:lang w:val="en-US"/>
        </w:rPr>
      </w:pPr>
      <w:r>
        <w:tab/>
      </w:r>
      <w:r>
        <w:rPr>
          <w:rStyle w:val="FootnoteReference"/>
        </w:rPr>
        <w:footnoteRef/>
      </w:r>
      <w:r>
        <w:tab/>
        <w:t>The CMA further considered the matters and adopted decision 3/CMA.4.</w:t>
      </w:r>
    </w:p>
  </w:footnote>
  <w:footnote w:id="58">
    <w:p w14:paraId="3A56ED3D" w14:textId="00A76FBD" w:rsidR="00D33392" w:rsidRPr="00BB7D47" w:rsidRDefault="00D33392" w:rsidP="00C85892">
      <w:pPr>
        <w:pStyle w:val="FootnoteText"/>
        <w:widowControl w:val="0"/>
        <w:tabs>
          <w:tab w:val="clear" w:pos="1021"/>
          <w:tab w:val="right" w:pos="1020"/>
        </w:tabs>
        <w:rPr>
          <w:lang w:val="en-US"/>
        </w:rPr>
      </w:pPr>
      <w:r>
        <w:tab/>
      </w:r>
      <w:r>
        <w:rPr>
          <w:rStyle w:val="FootnoteReference"/>
        </w:rPr>
        <w:footnoteRef/>
      </w:r>
      <w:r>
        <w:tab/>
      </w:r>
      <w:r w:rsidRPr="00BE4699">
        <w:t>FCCC/SB/2022/L.11</w:t>
      </w:r>
      <w:r>
        <w:t xml:space="preserve">. </w:t>
      </w:r>
    </w:p>
  </w:footnote>
  <w:footnote w:id="59">
    <w:p w14:paraId="2DA9A01A" w14:textId="1B7B301B" w:rsidR="00D33392" w:rsidRPr="00D5008F" w:rsidRDefault="00D33392" w:rsidP="00C85892">
      <w:pPr>
        <w:pStyle w:val="FootnoteText"/>
        <w:widowControl w:val="0"/>
        <w:tabs>
          <w:tab w:val="clear" w:pos="1021"/>
          <w:tab w:val="right" w:pos="1020"/>
        </w:tabs>
        <w:rPr>
          <w:lang w:val="en-US"/>
        </w:rPr>
      </w:pPr>
      <w:r w:rsidRPr="00847662">
        <w:rPr>
          <w:lang w:val="en-US"/>
        </w:rPr>
        <w:tab/>
      </w:r>
      <w:r>
        <w:rPr>
          <w:rStyle w:val="FootnoteReference"/>
        </w:rPr>
        <w:footnoteRef/>
      </w:r>
      <w:r w:rsidRPr="00847662">
        <w:rPr>
          <w:lang w:val="en-US"/>
        </w:rPr>
        <w:tab/>
      </w:r>
      <w:r>
        <w:t xml:space="preserve">Pending the outcome of the Presidency consultations </w:t>
      </w:r>
      <w:r>
        <w:rPr>
          <w:lang w:val="en-US"/>
        </w:rPr>
        <w:t>on the governance of the Warsaw International Mechanism for Loss and Damage associated with Climate Change Impacts. Nothing in this document prejudices Parties’ views or prejudges outcomes on matters related to governance of the Warsaw International Mechanism.</w:t>
      </w:r>
    </w:p>
  </w:footnote>
  <w:footnote w:id="60">
    <w:p w14:paraId="33D7FD73" w14:textId="09D45AF4" w:rsidR="00D33392" w:rsidRPr="00D5008F" w:rsidRDefault="00D33392" w:rsidP="00C85892">
      <w:pPr>
        <w:pStyle w:val="FootnoteText"/>
        <w:widowControl w:val="0"/>
        <w:tabs>
          <w:tab w:val="clear" w:pos="1021"/>
          <w:tab w:val="right" w:pos="1020"/>
        </w:tabs>
        <w:rPr>
          <w:lang w:val="en-US"/>
        </w:rPr>
      </w:pPr>
      <w:r>
        <w:tab/>
      </w:r>
      <w:r w:rsidRPr="008615E4">
        <w:rPr>
          <w:rStyle w:val="FootnoteReference"/>
        </w:rPr>
        <w:footnoteRef/>
      </w:r>
      <w:r w:rsidRPr="008615E4">
        <w:tab/>
      </w:r>
      <w:r w:rsidRPr="00FE4FB5">
        <w:t xml:space="preserve">The COP and the CMA </w:t>
      </w:r>
      <w:r>
        <w:t xml:space="preserve">considered the recommendation and </w:t>
      </w:r>
      <w:r w:rsidRPr="00FE4FB5">
        <w:t>adopted decisions 12/CP.27 and 13/CMA.4 respectively.</w:t>
      </w:r>
      <w:r>
        <w:t xml:space="preserve"> </w:t>
      </w:r>
    </w:p>
  </w:footnote>
  <w:footnote w:id="61">
    <w:p w14:paraId="7D9B7410" w14:textId="76CCB448" w:rsidR="00D33392" w:rsidRPr="00140F65" w:rsidRDefault="00D33392" w:rsidP="00FD3770">
      <w:pPr>
        <w:pStyle w:val="FootnoteText"/>
        <w:widowControl w:val="0"/>
        <w:tabs>
          <w:tab w:val="clear" w:pos="1021"/>
          <w:tab w:val="right" w:pos="1020"/>
        </w:tabs>
        <w:rPr>
          <w:lang w:val="en-US"/>
        </w:rPr>
      </w:pPr>
      <w:r>
        <w:tab/>
      </w:r>
      <w:r>
        <w:rPr>
          <w:rStyle w:val="FootnoteReference"/>
        </w:rPr>
        <w:footnoteRef/>
      </w:r>
      <w:r>
        <w:tab/>
        <w:t xml:space="preserve">As footnote </w:t>
      </w:r>
      <w:r>
        <w:fldChar w:fldCharType="begin"/>
      </w:r>
      <w:r>
        <w:instrText xml:space="preserve"> NOTEREF _Ref127456498 \h </w:instrText>
      </w:r>
      <w:r>
        <w:fldChar w:fldCharType="separate"/>
      </w:r>
      <w:r>
        <w:t>58</w:t>
      </w:r>
      <w:r>
        <w:fldChar w:fldCharType="end"/>
      </w:r>
      <w:r>
        <w:t xml:space="preserve"> above.</w:t>
      </w:r>
    </w:p>
  </w:footnote>
  <w:footnote w:id="62">
    <w:p w14:paraId="4FC08E36" w14:textId="77777777" w:rsidR="00D33392" w:rsidRPr="00140F65" w:rsidRDefault="00D33392" w:rsidP="00FD3770">
      <w:pPr>
        <w:pStyle w:val="FootnoteText"/>
        <w:widowControl w:val="0"/>
        <w:tabs>
          <w:tab w:val="clear" w:pos="1021"/>
          <w:tab w:val="right" w:pos="1020"/>
        </w:tabs>
        <w:rPr>
          <w:lang w:val="en-US"/>
        </w:rPr>
      </w:pPr>
      <w:r>
        <w:tab/>
      </w:r>
      <w:r>
        <w:rPr>
          <w:rStyle w:val="FootnoteReference"/>
        </w:rPr>
        <w:footnoteRef/>
      </w:r>
      <w:r>
        <w:tab/>
      </w:r>
      <w:hyperlink r:id="rId30" w:history="1">
        <w:r w:rsidRPr="00DB4C7D">
          <w:rPr>
            <w:rStyle w:val="Hyperlink"/>
          </w:rPr>
          <w:t>https://unfccc.int/documents/621654</w:t>
        </w:r>
      </w:hyperlink>
      <w:r>
        <w:rPr>
          <w:lang w:val="en-US"/>
        </w:rPr>
        <w:t xml:space="preserve">. </w:t>
      </w:r>
    </w:p>
  </w:footnote>
  <w:footnote w:id="63">
    <w:p w14:paraId="219A24C1" w14:textId="14E902DC" w:rsidR="00D33392" w:rsidRPr="009E4464" w:rsidRDefault="00D33392" w:rsidP="003616B1">
      <w:pPr>
        <w:pStyle w:val="FootnoteText"/>
        <w:widowControl w:val="0"/>
        <w:rPr>
          <w:lang w:val="en-US"/>
        </w:rPr>
      </w:pPr>
      <w:r>
        <w:tab/>
      </w:r>
      <w:r>
        <w:rPr>
          <w:rStyle w:val="FootnoteReference"/>
        </w:rPr>
        <w:footnoteRef/>
      </w:r>
      <w:r>
        <w:tab/>
        <w:t xml:space="preserve">The COP and the CMA further considered the matters and adopted decisions 11/CP.27 and 12/CMA.4 respectively. </w:t>
      </w:r>
    </w:p>
  </w:footnote>
  <w:footnote w:id="64">
    <w:p w14:paraId="2782C0CB" w14:textId="1BC3F1DA" w:rsidR="00D33392" w:rsidRPr="00DF5802" w:rsidRDefault="00D33392" w:rsidP="00405B3B">
      <w:pPr>
        <w:pStyle w:val="FootnoteText"/>
        <w:widowControl w:val="0"/>
        <w:tabs>
          <w:tab w:val="clear" w:pos="1021"/>
          <w:tab w:val="right" w:pos="1020"/>
        </w:tabs>
        <w:rPr>
          <w:lang w:val="en-US"/>
        </w:rPr>
      </w:pPr>
      <w:r>
        <w:tab/>
      </w:r>
      <w:r>
        <w:rPr>
          <w:rStyle w:val="FootnoteReference"/>
        </w:rPr>
        <w:footnoteRef/>
      </w:r>
      <w:r>
        <w:tab/>
      </w:r>
      <w:r w:rsidRPr="00DF5802">
        <w:t>FCCC/SB/2022/L.12</w:t>
      </w:r>
      <w:r>
        <w:t xml:space="preserve"> and </w:t>
      </w:r>
      <w:r w:rsidRPr="00DF5802">
        <w:t>FCCC/SB/2022/L.16</w:t>
      </w:r>
      <w:r>
        <w:t>.</w:t>
      </w:r>
    </w:p>
  </w:footnote>
  <w:footnote w:id="65">
    <w:p w14:paraId="7CA0BE10" w14:textId="70461C97" w:rsidR="00D33392" w:rsidRPr="00B50F35" w:rsidRDefault="00D33392" w:rsidP="005C77EB">
      <w:pPr>
        <w:pStyle w:val="FootnoteText"/>
        <w:widowControl w:val="0"/>
        <w:tabs>
          <w:tab w:val="clear" w:pos="1021"/>
          <w:tab w:val="right" w:pos="1020"/>
        </w:tabs>
        <w:rPr>
          <w:lang w:val="en-US"/>
        </w:rPr>
      </w:pPr>
      <w:r>
        <w:tab/>
      </w:r>
      <w:r>
        <w:rPr>
          <w:rStyle w:val="FootnoteReference"/>
        </w:rPr>
        <w:footnoteRef/>
      </w:r>
      <w:r>
        <w:tab/>
      </w:r>
      <w:r w:rsidRPr="00A16DEC">
        <w:t>The COP and the CMA considered the recommendations and adopted decisions 18/CP.27 and 19/CMA.4 respectively.</w:t>
      </w:r>
      <w:r>
        <w:t xml:space="preserve"> </w:t>
      </w:r>
    </w:p>
  </w:footnote>
  <w:footnote w:id="66">
    <w:p w14:paraId="55D6156E" w14:textId="78B3B2A5" w:rsidR="00D33392" w:rsidRPr="00B50F35" w:rsidRDefault="00D33392" w:rsidP="00254264">
      <w:pPr>
        <w:pStyle w:val="FootnoteText"/>
        <w:widowControl w:val="0"/>
        <w:tabs>
          <w:tab w:val="clear" w:pos="1021"/>
          <w:tab w:val="right" w:pos="1020"/>
        </w:tabs>
        <w:rPr>
          <w:lang w:val="en-US"/>
        </w:rPr>
      </w:pPr>
      <w:r>
        <w:tab/>
      </w:r>
      <w:r>
        <w:rPr>
          <w:rStyle w:val="FootnoteReference"/>
        </w:rPr>
        <w:footnoteRef/>
      </w:r>
      <w:r>
        <w:tab/>
      </w:r>
      <w:hyperlink r:id="rId31" w:history="1">
        <w:r w:rsidRPr="00A201BA">
          <w:rPr>
            <w:rStyle w:val="Hyperlink"/>
          </w:rPr>
          <w:t>https://unfccc.int/documents/623207</w:t>
        </w:r>
      </w:hyperlink>
      <w:r>
        <w:t>.</w:t>
      </w:r>
      <w:r w:rsidDel="00DD667C">
        <w:t xml:space="preserve"> </w:t>
      </w:r>
    </w:p>
  </w:footnote>
  <w:footnote w:id="67">
    <w:p w14:paraId="441C6C4C" w14:textId="77777777" w:rsidR="00D33392" w:rsidRPr="004B4B48" w:rsidRDefault="00D33392" w:rsidP="00D416E1">
      <w:pPr>
        <w:pStyle w:val="FootnoteText"/>
        <w:widowControl w:val="0"/>
        <w:tabs>
          <w:tab w:val="clear" w:pos="1021"/>
          <w:tab w:val="right" w:pos="1020"/>
        </w:tabs>
        <w:rPr>
          <w:lang w:val="en-US"/>
        </w:rPr>
      </w:pPr>
      <w:r>
        <w:tab/>
      </w:r>
      <w:r>
        <w:rPr>
          <w:rStyle w:val="FootnoteReference"/>
        </w:rPr>
        <w:footnoteRef/>
      </w:r>
      <w:r>
        <w:tab/>
      </w:r>
      <w:r>
        <w:rPr>
          <w:lang w:val="en-US"/>
        </w:rPr>
        <w:t>Referred to in decision 1/CP.21, para. 69.</w:t>
      </w:r>
    </w:p>
  </w:footnote>
  <w:footnote w:id="68">
    <w:p w14:paraId="11737448" w14:textId="77777777" w:rsidR="00D33392" w:rsidRPr="00D87FA3" w:rsidRDefault="00D33392" w:rsidP="00D416E1">
      <w:pPr>
        <w:pStyle w:val="FootnoteText"/>
        <w:widowControl w:val="0"/>
        <w:tabs>
          <w:tab w:val="clear" w:pos="1021"/>
          <w:tab w:val="right" w:pos="1020"/>
        </w:tabs>
        <w:rPr>
          <w:lang w:val="en-US"/>
        </w:rPr>
      </w:pPr>
      <w:r>
        <w:tab/>
      </w:r>
      <w:r>
        <w:rPr>
          <w:rStyle w:val="FootnoteReference"/>
        </w:rPr>
        <w:footnoteRef/>
      </w:r>
      <w:r>
        <w:tab/>
      </w:r>
      <w:r w:rsidRPr="00D87FA3">
        <w:t>FCCC/SBI/2022/13.</w:t>
      </w:r>
    </w:p>
  </w:footnote>
  <w:footnote w:id="69">
    <w:p w14:paraId="1540AB60" w14:textId="77777777" w:rsidR="00D33392" w:rsidRPr="004A15F7" w:rsidRDefault="00D33392" w:rsidP="00D416E1">
      <w:pPr>
        <w:pStyle w:val="FootnoteText"/>
        <w:widowControl w:val="0"/>
        <w:tabs>
          <w:tab w:val="clear" w:pos="1021"/>
          <w:tab w:val="right" w:pos="1020"/>
        </w:tabs>
        <w:rPr>
          <w:lang w:val="en-US"/>
        </w:rPr>
      </w:pPr>
      <w:r>
        <w:tab/>
      </w:r>
      <w:r>
        <w:rPr>
          <w:rStyle w:val="FootnoteReference"/>
        </w:rPr>
        <w:footnoteRef/>
      </w:r>
      <w:r>
        <w:tab/>
      </w:r>
      <w:r w:rsidRPr="004A15F7">
        <w:t>As per decision 16/CMA.1, paras</w:t>
      </w:r>
      <w:r>
        <w:t>.</w:t>
      </w:r>
      <w:r w:rsidRPr="004A15F7">
        <w:t xml:space="preserve"> 4</w:t>
      </w:r>
      <w:r>
        <w:t>–</w:t>
      </w:r>
      <w:r w:rsidRPr="004A15F7">
        <w:t>5.</w:t>
      </w:r>
    </w:p>
  </w:footnote>
  <w:footnote w:id="70">
    <w:p w14:paraId="4DBC6F24" w14:textId="77777777" w:rsidR="00D33392" w:rsidRPr="002E0D77" w:rsidRDefault="00D33392" w:rsidP="00BD0C16">
      <w:pPr>
        <w:pStyle w:val="FootnoteText"/>
        <w:widowControl w:val="0"/>
        <w:tabs>
          <w:tab w:val="clear" w:pos="1021"/>
          <w:tab w:val="right" w:pos="1020"/>
        </w:tabs>
        <w:rPr>
          <w:lang w:val="en-US"/>
        </w:rPr>
      </w:pPr>
      <w:r>
        <w:tab/>
      </w:r>
      <w:r>
        <w:rPr>
          <w:rStyle w:val="FootnoteReference"/>
        </w:rPr>
        <w:footnoteRef/>
      </w:r>
      <w:r>
        <w:tab/>
      </w:r>
      <w:r w:rsidRPr="002E0D77">
        <w:t xml:space="preserve">FCCC/SBI/2022/L.27/Add.1. </w:t>
      </w:r>
    </w:p>
  </w:footnote>
  <w:footnote w:id="71">
    <w:p w14:paraId="60D7ECCA" w14:textId="6DCA3BE9" w:rsidR="00D33392" w:rsidRPr="00FE4FB5" w:rsidRDefault="00D33392" w:rsidP="00FE4FB5">
      <w:pPr>
        <w:pStyle w:val="FootnoteText"/>
        <w:widowControl w:val="0"/>
        <w:rPr>
          <w:lang w:val="en-US"/>
        </w:rPr>
      </w:pPr>
      <w:r w:rsidRPr="002E0D77">
        <w:tab/>
      </w:r>
      <w:r w:rsidRPr="002E0D77">
        <w:rPr>
          <w:rStyle w:val="FootnoteReference"/>
        </w:rPr>
        <w:footnoteRef/>
      </w:r>
      <w:r w:rsidRPr="002E0D77">
        <w:tab/>
        <w:t>The CMA considered the recommendation and adopted decision 20/CMA.4.</w:t>
      </w:r>
      <w:r>
        <w:t xml:space="preserve"> </w:t>
      </w:r>
    </w:p>
  </w:footnote>
  <w:footnote w:id="72">
    <w:p w14:paraId="359D219E" w14:textId="77777777" w:rsidR="00D33392" w:rsidRPr="00880DA9" w:rsidRDefault="00D33392" w:rsidP="00442EAC">
      <w:pPr>
        <w:pStyle w:val="FootnoteText"/>
        <w:widowControl w:val="0"/>
      </w:pPr>
      <w:r>
        <w:tab/>
      </w:r>
      <w:r>
        <w:rPr>
          <w:rStyle w:val="FootnoteReference"/>
        </w:rPr>
        <w:footnoteRef/>
      </w:r>
      <w:r w:rsidRPr="00880DA9">
        <w:tab/>
      </w:r>
      <w:r w:rsidRPr="00880DA9">
        <w:rPr>
          <w:rFonts w:eastAsia="Times New Roman"/>
        </w:rPr>
        <w:t>FCCC/CP/2022/5, annex, part II.6</w:t>
      </w:r>
      <w:r w:rsidRPr="00880DA9">
        <w:t xml:space="preserve">. </w:t>
      </w:r>
    </w:p>
  </w:footnote>
  <w:footnote w:id="73">
    <w:p w14:paraId="681F6E6E" w14:textId="77777777" w:rsidR="00D33392" w:rsidRPr="002B4889" w:rsidRDefault="00D33392" w:rsidP="00442EAC">
      <w:pPr>
        <w:pStyle w:val="FootnoteText"/>
        <w:widowControl w:val="0"/>
        <w:tabs>
          <w:tab w:val="clear" w:pos="1021"/>
          <w:tab w:val="right" w:pos="1020"/>
        </w:tabs>
      </w:pPr>
      <w:r w:rsidRPr="00880DA9">
        <w:tab/>
      </w:r>
      <w:r>
        <w:rPr>
          <w:rStyle w:val="FootnoteReference"/>
        </w:rPr>
        <w:footnoteRef/>
      </w:r>
      <w:r w:rsidRPr="002B4889">
        <w:tab/>
        <w:t xml:space="preserve">FCCC/SBI/2022/INF.13. </w:t>
      </w:r>
    </w:p>
  </w:footnote>
  <w:footnote w:id="74">
    <w:p w14:paraId="18DC6F78" w14:textId="77777777" w:rsidR="00D33392" w:rsidRPr="00290D27" w:rsidRDefault="00D33392" w:rsidP="00442EAC">
      <w:pPr>
        <w:pStyle w:val="FootnoteText"/>
        <w:widowControl w:val="0"/>
        <w:tabs>
          <w:tab w:val="clear" w:pos="1021"/>
          <w:tab w:val="right" w:pos="1020"/>
        </w:tabs>
      </w:pPr>
      <w:r w:rsidRPr="002B4889">
        <w:tab/>
      </w:r>
      <w:r>
        <w:rPr>
          <w:rStyle w:val="FootnoteReference"/>
        </w:rPr>
        <w:footnoteRef/>
      </w:r>
      <w:r w:rsidRPr="00290D27">
        <w:tab/>
        <w:t xml:space="preserve">Available at </w:t>
      </w:r>
      <w:hyperlink r:id="rId32" w:history="1">
        <w:r w:rsidRPr="00290D27">
          <w:rPr>
            <w:rStyle w:val="Hyperlink"/>
          </w:rPr>
          <w:t>https://unfccc.int/ttclear/tec/documents.html</w:t>
        </w:r>
      </w:hyperlink>
      <w:r w:rsidRPr="00290D27">
        <w:t xml:space="preserve">. </w:t>
      </w:r>
    </w:p>
  </w:footnote>
  <w:footnote w:id="75">
    <w:p w14:paraId="5BAD0B96" w14:textId="3022D9F9" w:rsidR="00D33392" w:rsidRDefault="00D33392" w:rsidP="00442EAC">
      <w:pPr>
        <w:pStyle w:val="FootnoteText"/>
        <w:widowControl w:val="0"/>
        <w:tabs>
          <w:tab w:val="clear" w:pos="1021"/>
          <w:tab w:val="right" w:pos="1020"/>
        </w:tabs>
      </w:pPr>
      <w:r w:rsidRPr="00290D27">
        <w:tab/>
      </w:r>
      <w:r>
        <w:rPr>
          <w:rStyle w:val="FootnoteReference"/>
        </w:rPr>
        <w:footnoteRef/>
      </w:r>
      <w:r w:rsidRPr="00290D27">
        <w:tab/>
        <w:t xml:space="preserve">FCCC/SBI/2022/INF.13, </w:t>
      </w:r>
      <w:r w:rsidRPr="00FE4FB5">
        <w:t xml:space="preserve">paras. </w:t>
      </w:r>
      <w:r w:rsidRPr="005F338E">
        <w:t>74, 76, 78 and 79</w:t>
      </w:r>
      <w:r>
        <w:t>.</w:t>
      </w:r>
    </w:p>
  </w:footnote>
  <w:footnote w:id="76">
    <w:p w14:paraId="18A24DCA" w14:textId="20BEFF61" w:rsidR="00D33392" w:rsidRDefault="00D33392" w:rsidP="00442EAC">
      <w:pPr>
        <w:pStyle w:val="FootnoteText"/>
        <w:widowControl w:val="0"/>
        <w:tabs>
          <w:tab w:val="clear" w:pos="1021"/>
          <w:tab w:val="right" w:pos="1020"/>
        </w:tabs>
      </w:pPr>
      <w:r>
        <w:tab/>
      </w:r>
      <w:r>
        <w:rPr>
          <w:rStyle w:val="FootnoteReference"/>
        </w:rPr>
        <w:footnoteRef/>
      </w:r>
      <w:r>
        <w:tab/>
      </w:r>
      <w:r w:rsidRPr="005F338E">
        <w:t xml:space="preserve">See document </w:t>
      </w:r>
      <w:r w:rsidRPr="005F338E">
        <w:rPr>
          <w:rFonts w:eastAsia="Times New Roman"/>
        </w:rPr>
        <w:t>FCCC/CP/2022/5, annex, part II.6, para. 264</w:t>
      </w:r>
      <w:r>
        <w:rPr>
          <w:rFonts w:eastAsia="Times New Roman"/>
        </w:rPr>
        <w:t>.</w:t>
      </w:r>
      <w:r>
        <w:t xml:space="preserve"> </w:t>
      </w:r>
    </w:p>
  </w:footnote>
  <w:footnote w:id="77">
    <w:p w14:paraId="62DA753C" w14:textId="4A0DEC3C" w:rsidR="00D33392" w:rsidRPr="00ED65B9" w:rsidRDefault="00D33392" w:rsidP="00ED65B9">
      <w:pPr>
        <w:pStyle w:val="FootnoteText"/>
        <w:widowControl w:val="0"/>
        <w:tabs>
          <w:tab w:val="clear" w:pos="1021"/>
          <w:tab w:val="right" w:pos="1020"/>
        </w:tabs>
        <w:rPr>
          <w:lang w:val="en-US"/>
        </w:rPr>
      </w:pPr>
      <w:r>
        <w:tab/>
      </w:r>
      <w:r>
        <w:rPr>
          <w:rStyle w:val="FootnoteReference"/>
        </w:rPr>
        <w:footnoteRef/>
      </w:r>
      <w:r>
        <w:tab/>
        <w:t xml:space="preserve">Available at </w:t>
      </w:r>
      <w:hyperlink r:id="rId33" w:history="1">
        <w:r w:rsidRPr="00FF3AE0">
          <w:rPr>
            <w:rStyle w:val="Hyperlink"/>
          </w:rPr>
          <w:t>https://www4.unfccc.int/sites/submissionsstaging/Pages/Home.aspx</w:t>
        </w:r>
      </w:hyperlink>
      <w:r>
        <w:t xml:space="preserve"> (in the search field, type “voluntary submissions 2021”) or </w:t>
      </w:r>
      <w:hyperlink r:id="rId34" w:history="1">
        <w:r w:rsidRPr="00FF3AE0">
          <w:rPr>
            <w:rStyle w:val="Hyperlink"/>
          </w:rPr>
          <w:t>https://unfccc.int/topics/climate-finance/funds-entities-bodies/adaptation-fund/submissions-related-to-the-fourth-review-of-the-adaptation-fund</w:t>
        </w:r>
      </w:hyperlink>
      <w:r>
        <w:t>.</w:t>
      </w:r>
    </w:p>
  </w:footnote>
  <w:footnote w:id="78">
    <w:p w14:paraId="7B0C3538" w14:textId="1D850CE6" w:rsidR="00D33392" w:rsidRPr="00BB7D47" w:rsidRDefault="00D33392" w:rsidP="00534685">
      <w:pPr>
        <w:pStyle w:val="FootnoteText"/>
        <w:widowControl w:val="0"/>
        <w:tabs>
          <w:tab w:val="clear" w:pos="1021"/>
          <w:tab w:val="right" w:pos="1020"/>
        </w:tabs>
        <w:rPr>
          <w:lang w:val="en-US"/>
        </w:rPr>
      </w:pPr>
      <w:r>
        <w:tab/>
      </w:r>
      <w:r>
        <w:rPr>
          <w:rStyle w:val="FootnoteReference"/>
        </w:rPr>
        <w:footnoteRef/>
      </w:r>
      <w:r>
        <w:tab/>
      </w:r>
      <w:r w:rsidRPr="00BB7D47">
        <w:t>FCCC/SBI/2022/L.22</w:t>
      </w:r>
      <w:r>
        <w:t xml:space="preserve">. </w:t>
      </w:r>
    </w:p>
  </w:footnote>
  <w:footnote w:id="79">
    <w:p w14:paraId="65E3FD52" w14:textId="1E805166" w:rsidR="00D33392" w:rsidRPr="00D5008F" w:rsidRDefault="00D33392" w:rsidP="005D1632">
      <w:pPr>
        <w:pStyle w:val="FootnoteText"/>
        <w:widowControl w:val="0"/>
        <w:tabs>
          <w:tab w:val="clear" w:pos="1021"/>
          <w:tab w:val="right" w:pos="1020"/>
        </w:tabs>
        <w:rPr>
          <w:lang w:val="en-US"/>
        </w:rPr>
      </w:pPr>
      <w:r>
        <w:tab/>
      </w:r>
      <w:r>
        <w:rPr>
          <w:rStyle w:val="FootnoteReference"/>
        </w:rPr>
        <w:footnoteRef/>
      </w:r>
      <w:r>
        <w:tab/>
      </w:r>
      <w:r w:rsidRPr="0001770C">
        <w:t>The CMP considered the recommendation and adopted decision 5/CMP.17.</w:t>
      </w:r>
      <w:r>
        <w:t xml:space="preserve"> </w:t>
      </w:r>
    </w:p>
  </w:footnote>
  <w:footnote w:id="80">
    <w:p w14:paraId="3D71E2EF" w14:textId="202E9BBC" w:rsidR="00D33392" w:rsidRPr="00B22A82" w:rsidRDefault="00D33392" w:rsidP="00A657B9">
      <w:pPr>
        <w:pStyle w:val="FootnoteText"/>
        <w:widowControl w:val="0"/>
        <w:tabs>
          <w:tab w:val="clear" w:pos="1021"/>
          <w:tab w:val="right" w:pos="1020"/>
        </w:tabs>
        <w:rPr>
          <w:lang w:val="en-US"/>
        </w:rPr>
      </w:pPr>
      <w:r>
        <w:tab/>
      </w:r>
      <w:r>
        <w:rPr>
          <w:rStyle w:val="FootnoteReference"/>
        </w:rPr>
        <w:footnoteRef/>
      </w:r>
      <w:r>
        <w:tab/>
        <w:t xml:space="preserve">The statement can be heard at </w:t>
      </w:r>
      <w:hyperlink r:id="rId35" w:history="1">
        <w:r w:rsidRPr="00C4429F">
          <w:rPr>
            <w:rStyle w:val="Hyperlink"/>
          </w:rPr>
          <w:t>https://unfccc-events.azureedge.net/COP27_88191/agenda</w:t>
        </w:r>
      </w:hyperlink>
      <w:r>
        <w:t xml:space="preserve"> (starting at 2:38:08</w:t>
      </w:r>
      <w:r w:rsidRPr="00922633">
        <w:t>)</w:t>
      </w:r>
      <w:r>
        <w:t xml:space="preserve">. </w:t>
      </w:r>
    </w:p>
  </w:footnote>
  <w:footnote w:id="81">
    <w:p w14:paraId="69741759" w14:textId="59EDC089" w:rsidR="00D33392" w:rsidRPr="002F398E" w:rsidRDefault="00D33392" w:rsidP="002F398E">
      <w:pPr>
        <w:pStyle w:val="FootnoteText"/>
        <w:widowControl w:val="0"/>
        <w:tabs>
          <w:tab w:val="clear" w:pos="1021"/>
          <w:tab w:val="right" w:pos="1020"/>
        </w:tabs>
        <w:rPr>
          <w:lang w:val="en-US"/>
        </w:rPr>
      </w:pPr>
      <w:r>
        <w:tab/>
      </w:r>
      <w:r>
        <w:rPr>
          <w:rStyle w:val="FootnoteReference"/>
        </w:rPr>
        <w:footnoteRef/>
      </w:r>
      <w:r>
        <w:tab/>
      </w:r>
      <w:r w:rsidRPr="002F398E">
        <w:t>FCCC/SBI/2022/L.19</w:t>
      </w:r>
      <w:r>
        <w:t xml:space="preserve"> and </w:t>
      </w:r>
      <w:r w:rsidRPr="00615224">
        <w:t>FCCC/SBI/2022/L.20</w:t>
      </w:r>
      <w:r>
        <w:t xml:space="preserve">. </w:t>
      </w:r>
    </w:p>
  </w:footnote>
  <w:footnote w:id="82">
    <w:p w14:paraId="3E0BC330" w14:textId="666CC970" w:rsidR="00D33392" w:rsidRPr="00E24F2D" w:rsidRDefault="00D33392" w:rsidP="00E24F2D">
      <w:pPr>
        <w:pStyle w:val="FootnoteText"/>
        <w:widowControl w:val="0"/>
        <w:tabs>
          <w:tab w:val="clear" w:pos="1021"/>
          <w:tab w:val="right" w:pos="1020"/>
        </w:tabs>
        <w:rPr>
          <w:lang w:val="en-US"/>
        </w:rPr>
      </w:pPr>
      <w:r>
        <w:tab/>
      </w:r>
      <w:r>
        <w:rPr>
          <w:rStyle w:val="FootnoteReference"/>
        </w:rPr>
        <w:footnoteRef/>
      </w:r>
      <w:r>
        <w:tab/>
      </w:r>
      <w:r w:rsidRPr="002751B0">
        <w:t>The COP and the CMA considered the recommendations and adopted decisions 19/CP.27 and 21/CMA.4 respectively.</w:t>
      </w:r>
      <w:r>
        <w:t xml:space="preserve"> </w:t>
      </w:r>
    </w:p>
  </w:footnote>
  <w:footnote w:id="83">
    <w:p w14:paraId="1B156AC6" w14:textId="77777777" w:rsidR="00D33392" w:rsidRPr="00A629D1" w:rsidRDefault="00D33392" w:rsidP="00165268">
      <w:pPr>
        <w:pStyle w:val="FootnoteText"/>
        <w:widowControl w:val="0"/>
        <w:tabs>
          <w:tab w:val="clear" w:pos="1021"/>
          <w:tab w:val="right" w:pos="1020"/>
        </w:tabs>
        <w:rPr>
          <w:lang w:val="en-US"/>
        </w:rPr>
      </w:pPr>
      <w:r>
        <w:tab/>
      </w:r>
      <w:r>
        <w:rPr>
          <w:rStyle w:val="FootnoteReference"/>
        </w:rPr>
        <w:footnoteRef/>
      </w:r>
      <w:r>
        <w:tab/>
        <w:t xml:space="preserve">Available at </w:t>
      </w:r>
      <w:hyperlink r:id="rId36" w:history="1">
        <w:r w:rsidRPr="00CF53C5">
          <w:rPr>
            <w:rStyle w:val="Hyperlink"/>
          </w:rPr>
          <w:t>https://unfccc.int/documents/623249</w:t>
        </w:r>
      </w:hyperlink>
      <w:r>
        <w:t>.</w:t>
      </w:r>
    </w:p>
  </w:footnote>
  <w:footnote w:id="84">
    <w:p w14:paraId="49D19D74" w14:textId="6D33B588" w:rsidR="00D33392" w:rsidRPr="00FF5D1C" w:rsidRDefault="00D33392" w:rsidP="009C1141">
      <w:pPr>
        <w:pStyle w:val="FootnoteText"/>
        <w:widowControl w:val="0"/>
        <w:tabs>
          <w:tab w:val="clear" w:pos="1021"/>
          <w:tab w:val="right" w:pos="1020"/>
        </w:tabs>
        <w:rPr>
          <w:lang w:val="en-US"/>
        </w:rPr>
      </w:pPr>
      <w:r>
        <w:tab/>
      </w:r>
      <w:r>
        <w:rPr>
          <w:rStyle w:val="FootnoteReference"/>
        </w:rPr>
        <w:footnoteRef/>
      </w:r>
      <w:r>
        <w:tab/>
      </w:r>
      <w:r w:rsidRPr="00890CB7">
        <w:t>The COP</w:t>
      </w:r>
      <w:r>
        <w:t xml:space="preserve">, </w:t>
      </w:r>
      <w:r w:rsidRPr="00890CB7">
        <w:t xml:space="preserve">the CMP </w:t>
      </w:r>
      <w:r>
        <w:t xml:space="preserve">and the CMA considered the </w:t>
      </w:r>
      <w:r w:rsidRPr="004A6FF9">
        <w:t>matters</w:t>
      </w:r>
      <w:r>
        <w:t xml:space="preserve"> further and </w:t>
      </w:r>
      <w:r w:rsidRPr="00890CB7">
        <w:t>adopted decision</w:t>
      </w:r>
      <w:r>
        <w:t>s</w:t>
      </w:r>
      <w:r w:rsidRPr="00890CB7" w:rsidDel="00432710">
        <w:t xml:space="preserve"> </w:t>
      </w:r>
      <w:r>
        <w:t>20/CP.27, 7/CMP.17 and 23/CMA.4 respectively</w:t>
      </w:r>
      <w:r w:rsidRPr="00890CB7">
        <w:t>.</w:t>
      </w:r>
      <w:r>
        <w:t xml:space="preserve"> </w:t>
      </w:r>
    </w:p>
  </w:footnote>
  <w:footnote w:id="85">
    <w:p w14:paraId="7E17DB40" w14:textId="14F2F75C" w:rsidR="00D33392" w:rsidRPr="00FE4FB5" w:rsidRDefault="00D33392" w:rsidP="00B96C34">
      <w:pPr>
        <w:pStyle w:val="FootnoteText"/>
        <w:widowControl w:val="0"/>
        <w:tabs>
          <w:tab w:val="clear" w:pos="1021"/>
          <w:tab w:val="right" w:pos="1020"/>
        </w:tabs>
        <w:rPr>
          <w:lang w:val="es-CR"/>
        </w:rPr>
      </w:pPr>
      <w:r>
        <w:tab/>
      </w:r>
      <w:r w:rsidRPr="00CA432C">
        <w:rPr>
          <w:rStyle w:val="FootnoteReference"/>
        </w:rPr>
        <w:footnoteRef/>
      </w:r>
      <w:r w:rsidRPr="00CA432C">
        <w:rPr>
          <w:lang w:val="es-CR"/>
        </w:rPr>
        <w:tab/>
        <w:t>Decision 24/CP.27 para. 15</w:t>
      </w:r>
      <w:r>
        <w:rPr>
          <w:lang w:val="es-CR"/>
        </w:rPr>
        <w:t>.</w:t>
      </w:r>
    </w:p>
  </w:footnote>
  <w:footnote w:id="86">
    <w:p w14:paraId="70629BDB" w14:textId="0DDFF504" w:rsidR="00D33392" w:rsidRPr="003D3F5B" w:rsidRDefault="00D33392" w:rsidP="001573BE">
      <w:pPr>
        <w:pStyle w:val="FootnoteText"/>
        <w:widowControl w:val="0"/>
        <w:tabs>
          <w:tab w:val="clear" w:pos="1021"/>
          <w:tab w:val="right" w:pos="1020"/>
        </w:tabs>
        <w:rPr>
          <w:lang w:val="es-CR"/>
        </w:rPr>
      </w:pPr>
      <w:r w:rsidRPr="00FE4FB5">
        <w:rPr>
          <w:lang w:val="es-CR"/>
        </w:rPr>
        <w:tab/>
      </w:r>
      <w:r>
        <w:rPr>
          <w:rStyle w:val="FootnoteReference"/>
        </w:rPr>
        <w:footnoteRef/>
      </w:r>
      <w:r w:rsidRPr="003D3F5B">
        <w:rPr>
          <w:lang w:val="es-CR"/>
        </w:rPr>
        <w:tab/>
      </w:r>
      <w:hyperlink r:id="rId37" w:history="1">
        <w:r w:rsidRPr="003D3F5B">
          <w:rPr>
            <w:rStyle w:val="Hyperlink"/>
            <w:lang w:val="es-CR"/>
          </w:rPr>
          <w:t>https://unfccc.int/documents/623029</w:t>
        </w:r>
      </w:hyperlink>
      <w:r w:rsidRPr="003D3F5B">
        <w:rPr>
          <w:lang w:val="es-CR"/>
        </w:rPr>
        <w:t xml:space="preserve">. </w:t>
      </w:r>
    </w:p>
  </w:footnote>
  <w:footnote w:id="87">
    <w:p w14:paraId="1C416274" w14:textId="76FDADBB" w:rsidR="00D33392" w:rsidRPr="00862B6A" w:rsidRDefault="00D33392" w:rsidP="00171234">
      <w:pPr>
        <w:pStyle w:val="FootnoteText"/>
        <w:widowControl w:val="0"/>
        <w:tabs>
          <w:tab w:val="clear" w:pos="1021"/>
          <w:tab w:val="right" w:pos="1020"/>
        </w:tabs>
        <w:rPr>
          <w:lang w:val="en-US"/>
        </w:rPr>
      </w:pPr>
      <w:r w:rsidRPr="003D3F5B">
        <w:rPr>
          <w:lang w:val="es-CR"/>
        </w:rPr>
        <w:tab/>
      </w:r>
      <w:r>
        <w:rPr>
          <w:rStyle w:val="FootnoteReference"/>
        </w:rPr>
        <w:footnoteRef/>
      </w:r>
      <w:r>
        <w:tab/>
        <w:t xml:space="preserve">The COP further considered the matter and adopted decision 24/CP.27. </w:t>
      </w:r>
    </w:p>
  </w:footnote>
  <w:footnote w:id="88">
    <w:p w14:paraId="2B1A2A16" w14:textId="7E4A460E" w:rsidR="00D33392" w:rsidRPr="00BB7D47" w:rsidRDefault="00D33392" w:rsidP="009E67F3">
      <w:pPr>
        <w:pStyle w:val="FootnoteText"/>
        <w:widowControl w:val="0"/>
        <w:tabs>
          <w:tab w:val="clear" w:pos="1021"/>
          <w:tab w:val="right" w:pos="1020"/>
        </w:tabs>
        <w:rPr>
          <w:lang w:val="en-US"/>
        </w:rPr>
      </w:pPr>
      <w:r>
        <w:tab/>
      </w:r>
      <w:r>
        <w:rPr>
          <w:rStyle w:val="FootnoteReference"/>
        </w:rPr>
        <w:footnoteRef/>
      </w:r>
      <w:r>
        <w:tab/>
      </w:r>
      <w:r w:rsidRPr="00110DE1">
        <w:t>FCCC/SBI/2022/L.23</w:t>
      </w:r>
      <w:r>
        <w:t>.</w:t>
      </w:r>
    </w:p>
  </w:footnote>
  <w:footnote w:id="89">
    <w:p w14:paraId="0F426539" w14:textId="2BD09B72" w:rsidR="00D33392" w:rsidRPr="00D5008F" w:rsidRDefault="00D33392" w:rsidP="00A43BC1">
      <w:pPr>
        <w:pStyle w:val="FootnoteText"/>
        <w:widowControl w:val="0"/>
        <w:tabs>
          <w:tab w:val="clear" w:pos="1021"/>
          <w:tab w:val="right" w:pos="1020"/>
        </w:tabs>
        <w:rPr>
          <w:lang w:val="en-US"/>
        </w:rPr>
      </w:pPr>
      <w:r>
        <w:tab/>
      </w:r>
      <w:r>
        <w:rPr>
          <w:rStyle w:val="FootnoteReference"/>
        </w:rPr>
        <w:footnoteRef/>
      </w:r>
      <w:r>
        <w:tab/>
      </w:r>
      <w:r w:rsidRPr="001A1F7F">
        <w:t>The COP and the CMA considered the recommendation and adopted it as orally amended by decisions 23/CP.27 and 22/CMA.4 respectively.</w:t>
      </w:r>
    </w:p>
  </w:footnote>
  <w:footnote w:id="90">
    <w:p w14:paraId="321C4470" w14:textId="785D3EF5" w:rsidR="00D33392" w:rsidRPr="00F4779B" w:rsidRDefault="00D33392" w:rsidP="00F4779B">
      <w:pPr>
        <w:pStyle w:val="FootnoteText"/>
        <w:widowControl w:val="0"/>
        <w:tabs>
          <w:tab w:val="clear" w:pos="1021"/>
          <w:tab w:val="right" w:pos="1020"/>
        </w:tabs>
        <w:rPr>
          <w:lang w:val="en-US"/>
        </w:rPr>
      </w:pPr>
      <w:r>
        <w:tab/>
      </w:r>
      <w:r>
        <w:rPr>
          <w:rStyle w:val="FootnoteReference"/>
        </w:rPr>
        <w:footnoteRef/>
      </w:r>
      <w:r>
        <w:tab/>
        <w:t xml:space="preserve">The statement can be heard at </w:t>
      </w:r>
      <w:hyperlink r:id="rId38" w:history="1">
        <w:r w:rsidRPr="00C4429F">
          <w:rPr>
            <w:rStyle w:val="Hyperlink"/>
          </w:rPr>
          <w:t>https://unfccc-events.azureedge.net/COP27_88191/agenda</w:t>
        </w:r>
      </w:hyperlink>
      <w:r>
        <w:t xml:space="preserve"> (starting at 2:47:27).</w:t>
      </w:r>
    </w:p>
  </w:footnote>
  <w:footnote w:id="91">
    <w:p w14:paraId="5F9BF446" w14:textId="4895CA0C" w:rsidR="00D33392" w:rsidRPr="00E8706F" w:rsidRDefault="00D33392" w:rsidP="00E8706F">
      <w:pPr>
        <w:pStyle w:val="FootnoteText"/>
        <w:widowControl w:val="0"/>
        <w:rPr>
          <w:lang w:val="en-US"/>
        </w:rPr>
      </w:pPr>
      <w:r>
        <w:tab/>
      </w:r>
      <w:r>
        <w:rPr>
          <w:rStyle w:val="FootnoteReference"/>
        </w:rPr>
        <w:footnoteRef/>
      </w:r>
      <w:r>
        <w:tab/>
      </w:r>
      <w:r w:rsidRPr="00E8706F">
        <w:t>FCCC/SBI/2022/L.17/Add.1</w:t>
      </w:r>
      <w:r>
        <w:t xml:space="preserve">–2. </w:t>
      </w:r>
    </w:p>
  </w:footnote>
  <w:footnote w:id="92">
    <w:p w14:paraId="39159598" w14:textId="738205FD" w:rsidR="00D33392" w:rsidRPr="00E8706F" w:rsidRDefault="00D33392" w:rsidP="00E8706F">
      <w:pPr>
        <w:pStyle w:val="FootnoteText"/>
        <w:widowControl w:val="0"/>
        <w:rPr>
          <w:lang w:val="en-US"/>
        </w:rPr>
      </w:pPr>
      <w:r>
        <w:tab/>
      </w:r>
      <w:r>
        <w:rPr>
          <w:rStyle w:val="FootnoteReference"/>
        </w:rPr>
        <w:footnoteRef/>
      </w:r>
      <w:r>
        <w:tab/>
      </w:r>
      <w:r w:rsidRPr="006649E0">
        <w:t>The COP and the CMP considered the recommendations and adopted decisions 26/CP.27, 27/CP.27, 8/CMP.17 and 9</w:t>
      </w:r>
      <w:r w:rsidRPr="006649E0" w:rsidDel="00105616">
        <w:t>/</w:t>
      </w:r>
      <w:r w:rsidRPr="006649E0">
        <w:t>CMP.17 respectively.</w:t>
      </w:r>
      <w:r>
        <w:t xml:space="preserve"> </w:t>
      </w:r>
    </w:p>
  </w:footnote>
  <w:footnote w:id="93">
    <w:p w14:paraId="66EA8166" w14:textId="508C4B33" w:rsidR="00D33392" w:rsidRPr="0077550E" w:rsidRDefault="00D33392" w:rsidP="002D43C3">
      <w:pPr>
        <w:pStyle w:val="FootnoteText"/>
        <w:widowControl w:val="0"/>
        <w:tabs>
          <w:tab w:val="left" w:pos="1134"/>
          <w:tab w:val="left" w:pos="1701"/>
          <w:tab w:val="left" w:pos="2268"/>
          <w:tab w:val="left" w:pos="2835"/>
          <w:tab w:val="left" w:pos="3585"/>
        </w:tabs>
      </w:pPr>
      <w:r>
        <w:tab/>
      </w:r>
      <w:r>
        <w:rPr>
          <w:rStyle w:val="FootnoteReference"/>
        </w:rPr>
        <w:footnoteRef/>
      </w:r>
      <w:r>
        <w:tab/>
        <w:t xml:space="preserve">As footnote </w:t>
      </w:r>
      <w:r>
        <w:fldChar w:fldCharType="begin"/>
      </w:r>
      <w:r>
        <w:instrText xml:space="preserve"> NOTEREF _Ref127451169 \p \h </w:instrText>
      </w:r>
      <w:r>
        <w:fldChar w:fldCharType="separate"/>
      </w:r>
      <w:r>
        <w:t>2</w:t>
      </w:r>
      <w:r>
        <w:fldChar w:fldCharType="end"/>
      </w:r>
      <w:r>
        <w:t xml:space="preserve"> above.</w:t>
      </w:r>
    </w:p>
  </w:footnote>
  <w:footnote w:id="94">
    <w:p w14:paraId="4EFC8A1B" w14:textId="77777777" w:rsidR="00D33392" w:rsidRPr="0077550E" w:rsidRDefault="00D33392" w:rsidP="0050154C">
      <w:pPr>
        <w:pStyle w:val="FootnoteText"/>
        <w:widowControl w:val="0"/>
        <w:tabs>
          <w:tab w:val="clear" w:pos="1021"/>
          <w:tab w:val="right" w:pos="1020"/>
        </w:tabs>
      </w:pPr>
      <w:r>
        <w:tab/>
      </w:r>
      <w:r>
        <w:rPr>
          <w:rStyle w:val="FootnoteReference"/>
        </w:rPr>
        <w:footnoteRef/>
      </w:r>
      <w:r>
        <w:tab/>
      </w:r>
      <w:r w:rsidRPr="00BF2288">
        <w:t>FCCC/CP/2022/5</w:t>
      </w:r>
      <w:r>
        <w:t>.</w:t>
      </w:r>
    </w:p>
  </w:footnote>
  <w:footnote w:id="95">
    <w:p w14:paraId="494AFDE8" w14:textId="77777777" w:rsidR="00D33392" w:rsidRPr="00BF7A6F" w:rsidRDefault="00D33392" w:rsidP="0050154C">
      <w:pPr>
        <w:pStyle w:val="FootnoteText"/>
        <w:widowControl w:val="0"/>
        <w:tabs>
          <w:tab w:val="clear" w:pos="1021"/>
          <w:tab w:val="right" w:pos="1020"/>
        </w:tabs>
        <w:rPr>
          <w:lang w:val="en-US"/>
        </w:rPr>
      </w:pPr>
      <w:r>
        <w:tab/>
      </w:r>
      <w:r>
        <w:rPr>
          <w:rStyle w:val="FootnoteReference"/>
        </w:rPr>
        <w:footnoteRef/>
      </w:r>
      <w:r>
        <w:tab/>
      </w:r>
      <w:r w:rsidRPr="005E7ABC">
        <w:t xml:space="preserve">See also document </w:t>
      </w:r>
      <w:r w:rsidRPr="00E4353E">
        <w:t>FCCC/SBI/2022/INF.15</w:t>
      </w:r>
      <w:r w:rsidRPr="005E7ABC">
        <w:t>.</w:t>
      </w:r>
    </w:p>
  </w:footnote>
  <w:footnote w:id="96">
    <w:p w14:paraId="5CFB8DCA" w14:textId="77777777" w:rsidR="00D33392" w:rsidRPr="00BF7A6F" w:rsidRDefault="00D33392" w:rsidP="0050154C">
      <w:pPr>
        <w:pStyle w:val="FootnoteText"/>
        <w:widowControl w:val="0"/>
        <w:tabs>
          <w:tab w:val="clear" w:pos="1021"/>
          <w:tab w:val="right" w:pos="1020"/>
        </w:tabs>
        <w:rPr>
          <w:lang w:val="en-US"/>
        </w:rPr>
      </w:pPr>
      <w:r>
        <w:tab/>
      </w:r>
      <w:r>
        <w:rPr>
          <w:rStyle w:val="FootnoteReference"/>
        </w:rPr>
        <w:footnoteRef/>
      </w:r>
      <w:r>
        <w:tab/>
        <w:t>See document FCCC/CP/2022/5, para. 16.</w:t>
      </w:r>
    </w:p>
  </w:footnote>
  <w:footnote w:id="97">
    <w:p w14:paraId="397B566D" w14:textId="77777777" w:rsidR="00D33392" w:rsidRPr="00BF7A6F" w:rsidRDefault="00D33392" w:rsidP="0050154C">
      <w:pPr>
        <w:pStyle w:val="FootnoteText"/>
        <w:widowControl w:val="0"/>
        <w:tabs>
          <w:tab w:val="clear" w:pos="1021"/>
          <w:tab w:val="right" w:pos="1020"/>
        </w:tabs>
        <w:rPr>
          <w:lang w:val="en-US"/>
        </w:rPr>
      </w:pPr>
      <w:r>
        <w:tab/>
      </w:r>
      <w:r>
        <w:rPr>
          <w:rStyle w:val="FootnoteReference"/>
        </w:rPr>
        <w:footnoteRef/>
      </w:r>
      <w:r>
        <w:tab/>
        <w:t xml:space="preserve">See document </w:t>
      </w:r>
      <w:r w:rsidRPr="002B5156">
        <w:t xml:space="preserve">FCCC/CP/2022/5, </w:t>
      </w:r>
      <w:r>
        <w:t>a</w:t>
      </w:r>
      <w:r w:rsidRPr="002B5156">
        <w:t>nnex, para</w:t>
      </w:r>
      <w:r>
        <w:t>.</w:t>
      </w:r>
      <w:r w:rsidRPr="002B5156">
        <w:t xml:space="preserve"> 18</w:t>
      </w:r>
      <w:r>
        <w:t>7.</w:t>
      </w:r>
    </w:p>
  </w:footnote>
  <w:footnote w:id="98">
    <w:p w14:paraId="4BAF577B" w14:textId="77777777" w:rsidR="00D33392" w:rsidRPr="002A4906" w:rsidRDefault="00D33392" w:rsidP="0050154C">
      <w:pPr>
        <w:pStyle w:val="FootnoteText"/>
        <w:widowControl w:val="0"/>
        <w:tabs>
          <w:tab w:val="clear" w:pos="1021"/>
          <w:tab w:val="right" w:pos="1020"/>
        </w:tabs>
        <w:rPr>
          <w:lang w:val="en-US"/>
        </w:rPr>
      </w:pPr>
      <w:r>
        <w:tab/>
      </w:r>
      <w:r>
        <w:rPr>
          <w:rStyle w:val="FootnoteReference"/>
        </w:rPr>
        <w:footnoteRef/>
      </w:r>
      <w:r>
        <w:tab/>
      </w:r>
      <w:hyperlink r:id="rId39" w:history="1">
        <w:r w:rsidRPr="002D3102">
          <w:rPr>
            <w:rStyle w:val="Hyperlink"/>
          </w:rPr>
          <w:t>https://www4.unfccc.int/sites/submissionsstaging/Pages/Home.aspx</w:t>
        </w:r>
      </w:hyperlink>
      <w:r>
        <w:t xml:space="preserve">. </w:t>
      </w:r>
    </w:p>
  </w:footnote>
  <w:footnote w:id="99">
    <w:p w14:paraId="63CA0909" w14:textId="77777777" w:rsidR="00D33392" w:rsidRPr="00C32148" w:rsidRDefault="00D33392" w:rsidP="00AD6482">
      <w:pPr>
        <w:pStyle w:val="FootnoteText"/>
      </w:pPr>
      <w:r>
        <w:tab/>
      </w:r>
      <w:r>
        <w:rPr>
          <w:rStyle w:val="FootnoteReference"/>
        </w:rPr>
        <w:footnoteRef/>
      </w:r>
      <w:r>
        <w:tab/>
        <w:t xml:space="preserve">The statement can be heard at </w:t>
      </w:r>
      <w:hyperlink r:id="rId40" w:history="1">
        <w:r w:rsidRPr="00C11EDF">
          <w:rPr>
            <w:rStyle w:val="Hyperlink"/>
          </w:rPr>
          <w:t>https://unfccc-events.azureedge.net/COP27_89950/agenda</w:t>
        </w:r>
      </w:hyperlink>
      <w:r w:rsidRPr="00186E63">
        <w:rPr>
          <w:rStyle w:val="Hyperlink"/>
        </w:rPr>
        <w:t xml:space="preserve"> </w:t>
      </w:r>
      <w:r>
        <w:t xml:space="preserve">(starting </w:t>
      </w:r>
      <w:r w:rsidRPr="00404DCF">
        <w:rPr>
          <w:szCs w:val="18"/>
        </w:rPr>
        <w:t xml:space="preserve">at </w:t>
      </w:r>
      <w:r w:rsidRPr="00404DCF">
        <w:rPr>
          <w:color w:val="242424"/>
          <w:szCs w:val="18"/>
          <w:shd w:val="clear" w:color="auto" w:fill="FFFFFF"/>
        </w:rPr>
        <w:t>2:</w:t>
      </w:r>
      <w:r>
        <w:rPr>
          <w:color w:val="242424"/>
          <w:szCs w:val="18"/>
          <w:shd w:val="clear" w:color="auto" w:fill="FFFFFF"/>
        </w:rPr>
        <w:t>06</w:t>
      </w:r>
      <w:r w:rsidRPr="00404DCF">
        <w:rPr>
          <w:color w:val="242424"/>
          <w:szCs w:val="18"/>
          <w:shd w:val="clear" w:color="auto" w:fill="FFFFFF"/>
        </w:rPr>
        <w:t>:5</w:t>
      </w:r>
      <w:r>
        <w:rPr>
          <w:color w:val="242424"/>
          <w:szCs w:val="18"/>
          <w:shd w:val="clear" w:color="auto" w:fill="FFFFFF"/>
        </w:rPr>
        <w:t>1).</w:t>
      </w:r>
    </w:p>
  </w:footnote>
  <w:footnote w:id="100">
    <w:p w14:paraId="239146F0" w14:textId="3AD31110" w:rsidR="00D33392" w:rsidRPr="00000E5E" w:rsidRDefault="00D33392" w:rsidP="005E4754">
      <w:pPr>
        <w:pStyle w:val="FootnoteText"/>
        <w:widowControl w:val="0"/>
      </w:pPr>
      <w:r>
        <w:tab/>
      </w:r>
      <w:r>
        <w:rPr>
          <w:rStyle w:val="FootnoteReference"/>
        </w:rPr>
        <w:footnoteRef/>
      </w:r>
      <w:r>
        <w:tab/>
        <w:t xml:space="preserve">The four types of activities are defined in document FCCC/SBI/2019/4, para. 36. </w:t>
      </w:r>
    </w:p>
  </w:footnote>
  <w:footnote w:id="101">
    <w:p w14:paraId="1E5727F6" w14:textId="7C5E28BF" w:rsidR="00D33392" w:rsidRPr="00001DF0" w:rsidRDefault="00D33392" w:rsidP="001205F4">
      <w:pPr>
        <w:pStyle w:val="FootnoteText"/>
        <w:rPr>
          <w:lang w:val="en-US"/>
        </w:rPr>
      </w:pPr>
      <w:r w:rsidRPr="006113EE">
        <w:tab/>
      </w:r>
      <w:r w:rsidRPr="006113EE">
        <w:rPr>
          <w:rStyle w:val="FootnoteReference"/>
        </w:rPr>
        <w:footnoteRef/>
      </w:r>
      <w:r w:rsidRPr="006113EE">
        <w:tab/>
        <w:t xml:space="preserve">The statements can be heard at </w:t>
      </w:r>
      <w:hyperlink r:id="rId41" w:history="1">
        <w:r w:rsidRPr="006113EE">
          <w:rPr>
            <w:rStyle w:val="Hyperlink"/>
          </w:rPr>
          <w:t>https://unfccc-events.azureedge.net/COP27_89950/agenda</w:t>
        </w:r>
      </w:hyperlink>
      <w:r w:rsidRPr="006113EE">
        <w:t xml:space="preserve"> (starting </w:t>
      </w:r>
      <w:r w:rsidRPr="006113EE">
        <w:rPr>
          <w:szCs w:val="18"/>
        </w:rPr>
        <w:t xml:space="preserve">at </w:t>
      </w:r>
      <w:r w:rsidRPr="006113EE">
        <w:rPr>
          <w:color w:val="242424"/>
          <w:szCs w:val="18"/>
          <w:shd w:val="clear" w:color="auto" w:fill="FFFFFF"/>
        </w:rPr>
        <w:t>2:19:57).</w:t>
      </w:r>
    </w:p>
  </w:footnote>
  <w:footnote w:id="102">
    <w:p w14:paraId="10A4D22D" w14:textId="434E29FD" w:rsidR="00D33392" w:rsidRPr="00BD2147" w:rsidRDefault="00D33392" w:rsidP="001205F4">
      <w:pPr>
        <w:pStyle w:val="FootnoteText"/>
        <w:rPr>
          <w:szCs w:val="18"/>
          <w:lang w:val="en-US"/>
        </w:rPr>
      </w:pPr>
      <w:r>
        <w:tab/>
      </w:r>
      <w:r>
        <w:rPr>
          <w:rStyle w:val="FootnoteReference"/>
        </w:rPr>
        <w:footnoteRef/>
      </w:r>
      <w:r>
        <w:tab/>
        <w:t xml:space="preserve">The statements can be heard at </w:t>
      </w:r>
      <w:hyperlink r:id="rId42" w:history="1">
        <w:r w:rsidRPr="00D45008">
          <w:rPr>
            <w:rStyle w:val="Hyperlink"/>
          </w:rPr>
          <w:t>https://unfccc-events.azureedge.net/COP27_89950/agenda</w:t>
        </w:r>
      </w:hyperlink>
      <w:r>
        <w:t xml:space="preserve"> (starting </w:t>
      </w:r>
      <w:r w:rsidRPr="00BD2147">
        <w:rPr>
          <w:szCs w:val="18"/>
        </w:rPr>
        <w:t xml:space="preserve">at </w:t>
      </w:r>
      <w:r w:rsidRPr="00BD2147">
        <w:rPr>
          <w:color w:val="242424"/>
          <w:szCs w:val="18"/>
          <w:shd w:val="clear" w:color="auto" w:fill="FFFFFF"/>
        </w:rPr>
        <w:t>3:04:40</w:t>
      </w:r>
      <w:r>
        <w:rPr>
          <w:color w:val="242424"/>
          <w:szCs w:val="18"/>
          <w:shd w:val="clear" w:color="auto" w:fill="FFFFF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14D92" w14:textId="006F06FF" w:rsidR="00D33392" w:rsidRPr="003D3D02" w:rsidRDefault="00D33392" w:rsidP="003D3D02">
    <w:pPr>
      <w:pStyle w:val="Header"/>
    </w:pPr>
    <w:r>
      <w:t>FCCC/SBI/2022/20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4361E" w14:textId="2DE4ED26" w:rsidR="00D33392" w:rsidRPr="003D3D02" w:rsidRDefault="00D33392" w:rsidP="003D3D02">
    <w:pPr>
      <w:pStyle w:val="Header"/>
      <w:jc w:val="right"/>
    </w:pPr>
    <w:r>
      <w:t>FCCC/SBI/2022/20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C803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1AE5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82AD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6927A2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7803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4C4C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B431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924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464F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9258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7E5337"/>
    <w:multiLevelType w:val="hybridMultilevel"/>
    <w:tmpl w:val="63C88E5A"/>
    <w:lvl w:ilvl="0" w:tplc="A184ECCE">
      <w:start w:val="1"/>
      <w:numFmt w:val="lowerLetter"/>
      <w:lvlText w:val="(%1)"/>
      <w:lvlJc w:val="left"/>
      <w:pPr>
        <w:ind w:left="1689" w:hanging="555"/>
      </w:pPr>
      <w:rPr>
        <w:b w:val="0"/>
        <w:bCs/>
        <w:sz w:val="20"/>
        <w:szCs w:val="20"/>
      </w:r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abstractNum w:abstractNumId="14" w15:restartNumberingAfterBreak="0">
    <w:nsid w:val="1023354E"/>
    <w:multiLevelType w:val="multilevel"/>
    <w:tmpl w:val="90D6004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5" w15:restartNumberingAfterBreak="0">
    <w:nsid w:val="19201D36"/>
    <w:multiLevelType w:val="hybridMultilevel"/>
    <w:tmpl w:val="C31E1202"/>
    <w:lvl w:ilvl="0" w:tplc="5D42411A">
      <w:start w:val="1"/>
      <w:numFmt w:val="decimal"/>
      <w:lvlText w:val="%1."/>
      <w:lvlJc w:val="left"/>
      <w:pPr>
        <w:ind w:left="644" w:hanging="360"/>
      </w:pPr>
      <w:rPr>
        <w:rFonts w:ascii="Times New Roman" w:hAnsi="Times New Roman" w:cs="Times New Roman" w:hint="default"/>
        <w:b w:val="0"/>
        <w:bCs/>
        <w:i w:val="0"/>
        <w:iCs/>
        <w:sz w:val="20"/>
        <w:szCs w:val="20"/>
      </w:rPr>
    </w:lvl>
    <w:lvl w:ilvl="1" w:tplc="0BCAB252">
      <w:start w:val="1"/>
      <w:numFmt w:val="lowerLetter"/>
      <w:lvlText w:val="(%2)"/>
      <w:lvlJc w:val="left"/>
      <w:pPr>
        <w:ind w:left="144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0" w15:restartNumberingAfterBreak="0">
    <w:nsid w:val="244F2686"/>
    <w:multiLevelType w:val="hybridMultilevel"/>
    <w:tmpl w:val="34A04BF0"/>
    <w:lvl w:ilvl="0" w:tplc="A184ECCE">
      <w:start w:val="1"/>
      <w:numFmt w:val="lowerLetter"/>
      <w:lvlText w:val="(%1)"/>
      <w:lvlJc w:val="left"/>
      <w:pPr>
        <w:ind w:left="1689" w:hanging="555"/>
      </w:pPr>
      <w:rPr>
        <w:b w:val="0"/>
        <w:bCs/>
        <w:sz w:val="20"/>
        <w:szCs w:val="20"/>
      </w:r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abstractNum w:abstractNumId="21" w15:restartNumberingAfterBreak="0">
    <w:nsid w:val="248F4941"/>
    <w:multiLevelType w:val="hybridMultilevel"/>
    <w:tmpl w:val="0ED2E58E"/>
    <w:name w:val="Reg5"/>
    <w:lvl w:ilvl="0" w:tplc="1916D9C6">
      <w:start w:val="1"/>
      <w:numFmt w:val="decimal"/>
      <w:lvlText w:val="%1."/>
      <w:lvlJc w:val="left"/>
      <w:pPr>
        <w:tabs>
          <w:tab w:val="num" w:pos="720"/>
        </w:tabs>
        <w:ind w:left="720" w:hanging="360"/>
      </w:pPr>
      <w:rPr>
        <w:i w:val="0"/>
      </w:rPr>
    </w:lvl>
    <w:lvl w:ilvl="1" w:tplc="A184ECCE">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487154"/>
    <w:multiLevelType w:val="hybridMultilevel"/>
    <w:tmpl w:val="34A04BF0"/>
    <w:lvl w:ilvl="0" w:tplc="A184ECCE">
      <w:start w:val="1"/>
      <w:numFmt w:val="lowerLetter"/>
      <w:lvlText w:val="(%1)"/>
      <w:lvlJc w:val="left"/>
      <w:pPr>
        <w:ind w:left="1689" w:hanging="555"/>
      </w:pPr>
      <w:rPr>
        <w:b w:val="0"/>
        <w:bCs/>
        <w:sz w:val="20"/>
        <w:szCs w:val="20"/>
      </w:r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abstractNum w:abstractNumId="27" w15:restartNumberingAfterBreak="0">
    <w:nsid w:val="4E8625A4"/>
    <w:multiLevelType w:val="hybridMultilevel"/>
    <w:tmpl w:val="34A04BF0"/>
    <w:lvl w:ilvl="0" w:tplc="A184ECCE">
      <w:start w:val="1"/>
      <w:numFmt w:val="lowerLetter"/>
      <w:lvlText w:val="(%1)"/>
      <w:lvlJc w:val="left"/>
      <w:pPr>
        <w:ind w:left="1689" w:hanging="555"/>
      </w:pPr>
      <w:rPr>
        <w:b w:val="0"/>
        <w:bCs/>
        <w:sz w:val="20"/>
        <w:szCs w:val="20"/>
      </w:r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abstractNum w:abstractNumId="28" w15:restartNumberingAfterBreak="0">
    <w:nsid w:val="5467394C"/>
    <w:multiLevelType w:val="hybridMultilevel"/>
    <w:tmpl w:val="021059E8"/>
    <w:lvl w:ilvl="0" w:tplc="77C0815A">
      <w:start w:val="1"/>
      <w:numFmt w:val="decimal"/>
      <w:lvlText w:val="%1."/>
      <w:lvlJc w:val="left"/>
      <w:pPr>
        <w:ind w:left="1689" w:hanging="555"/>
      </w:pPr>
      <w:rPr>
        <w:b w:val="0"/>
        <w:bCs/>
        <w:sz w:val="20"/>
        <w:szCs w:val="20"/>
      </w:r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abstractNum w:abstractNumId="29" w15:restartNumberingAfterBreak="0">
    <w:nsid w:val="59B368F2"/>
    <w:multiLevelType w:val="multilevel"/>
    <w:tmpl w:val="90D6004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0"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E1D2912"/>
    <w:multiLevelType w:val="multilevel"/>
    <w:tmpl w:val="90D6004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3" w15:restartNumberingAfterBreak="0">
    <w:nsid w:val="6E626D7E"/>
    <w:multiLevelType w:val="hybridMultilevel"/>
    <w:tmpl w:val="ADE82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A57B56"/>
    <w:multiLevelType w:val="multilevel"/>
    <w:tmpl w:val="90D6004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5" w15:restartNumberingAfterBreak="0">
    <w:nsid w:val="7655732A"/>
    <w:multiLevelType w:val="hybridMultilevel"/>
    <w:tmpl w:val="955EB8C6"/>
    <w:lvl w:ilvl="0" w:tplc="77C0815A">
      <w:start w:val="1"/>
      <w:numFmt w:val="decimal"/>
      <w:lvlText w:val="%1."/>
      <w:lvlJc w:val="left"/>
      <w:pPr>
        <w:ind w:left="1689" w:hanging="555"/>
      </w:pPr>
      <w:rPr>
        <w:b w:val="0"/>
        <w:bCs/>
        <w:sz w:val="20"/>
        <w:szCs w:val="20"/>
      </w:r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abstractNum w:abstractNumId="36" w15:restartNumberingAfterBreak="0">
    <w:nsid w:val="799D6038"/>
    <w:multiLevelType w:val="hybridMultilevel"/>
    <w:tmpl w:val="075EEC06"/>
    <w:lvl w:ilvl="0" w:tplc="77C0815A">
      <w:start w:val="1"/>
      <w:numFmt w:val="decimal"/>
      <w:lvlText w:val="%1."/>
      <w:lvlJc w:val="left"/>
      <w:pPr>
        <w:ind w:left="1689" w:hanging="555"/>
      </w:pPr>
      <w:rPr>
        <w:b w:val="0"/>
        <w:bCs/>
        <w:sz w:val="20"/>
        <w:szCs w:val="20"/>
      </w:rPr>
    </w:lvl>
    <w:lvl w:ilvl="1" w:tplc="A184ECCE">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abstractNum w:abstractNumId="37" w15:restartNumberingAfterBreak="0">
    <w:nsid w:val="7ADA5155"/>
    <w:multiLevelType w:val="hybridMultilevel"/>
    <w:tmpl w:val="E41C9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7922798">
    <w:abstractNumId w:val="14"/>
  </w:num>
  <w:num w:numId="2" w16cid:durableId="1355616699">
    <w:abstractNumId w:val="17"/>
  </w:num>
  <w:num w:numId="3" w16cid:durableId="1824085574">
    <w:abstractNumId w:val="22"/>
  </w:num>
  <w:num w:numId="4" w16cid:durableId="2126121057">
    <w:abstractNumId w:val="11"/>
  </w:num>
  <w:num w:numId="5" w16cid:durableId="1744066504">
    <w:abstractNumId w:val="10"/>
  </w:num>
  <w:num w:numId="6" w16cid:durableId="1105273758">
    <w:abstractNumId w:val="31"/>
  </w:num>
  <w:num w:numId="7" w16cid:durableId="1247304022">
    <w:abstractNumId w:val="19"/>
  </w:num>
  <w:num w:numId="8" w16cid:durableId="634334845">
    <w:abstractNumId w:val="14"/>
  </w:num>
  <w:num w:numId="9" w16cid:durableId="1948811253">
    <w:abstractNumId w:val="35"/>
  </w:num>
  <w:num w:numId="10" w16cid:durableId="7068324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91252412">
    <w:abstractNumId w:val="14"/>
  </w:num>
  <w:num w:numId="12" w16cid:durableId="19402153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781649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607231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27082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95759491">
    <w:abstractNumId w:val="14"/>
  </w:num>
  <w:num w:numId="17" w16cid:durableId="979723827">
    <w:abstractNumId w:val="14"/>
  </w:num>
  <w:num w:numId="18" w16cid:durableId="741024908">
    <w:abstractNumId w:val="14"/>
  </w:num>
  <w:num w:numId="19" w16cid:durableId="1090547866">
    <w:abstractNumId w:val="14"/>
  </w:num>
  <w:num w:numId="20" w16cid:durableId="2109809790">
    <w:abstractNumId w:val="14"/>
  </w:num>
  <w:num w:numId="21" w16cid:durableId="1471435786">
    <w:abstractNumId w:val="14"/>
  </w:num>
  <w:num w:numId="22" w16cid:durableId="1054623101">
    <w:abstractNumId w:val="14"/>
  </w:num>
  <w:num w:numId="23" w16cid:durableId="1470780902">
    <w:abstractNumId w:val="14"/>
  </w:num>
  <w:num w:numId="24" w16cid:durableId="1134566864">
    <w:abstractNumId w:val="14"/>
  </w:num>
  <w:num w:numId="25" w16cid:durableId="1033337162">
    <w:abstractNumId w:val="14"/>
  </w:num>
  <w:num w:numId="26" w16cid:durableId="1379546688">
    <w:abstractNumId w:val="14"/>
  </w:num>
  <w:num w:numId="27" w16cid:durableId="1027562293">
    <w:abstractNumId w:val="14"/>
  </w:num>
  <w:num w:numId="28" w16cid:durableId="1778061213">
    <w:abstractNumId w:val="14"/>
  </w:num>
  <w:num w:numId="29" w16cid:durableId="1721438959">
    <w:abstractNumId w:val="14"/>
  </w:num>
  <w:num w:numId="30" w16cid:durableId="1475834290">
    <w:abstractNumId w:val="14"/>
  </w:num>
  <w:num w:numId="31" w16cid:durableId="590509451">
    <w:abstractNumId w:val="14"/>
  </w:num>
  <w:num w:numId="32" w16cid:durableId="1544245990">
    <w:abstractNumId w:val="14"/>
  </w:num>
  <w:num w:numId="33" w16cid:durableId="1186365287">
    <w:abstractNumId w:val="14"/>
  </w:num>
  <w:num w:numId="34" w16cid:durableId="375929998">
    <w:abstractNumId w:val="33"/>
  </w:num>
  <w:num w:numId="35" w16cid:durableId="27073467">
    <w:abstractNumId w:val="35"/>
  </w:num>
  <w:num w:numId="36" w16cid:durableId="297345115">
    <w:abstractNumId w:val="12"/>
  </w:num>
  <w:num w:numId="37" w16cid:durableId="1157455405">
    <w:abstractNumId w:val="28"/>
  </w:num>
  <w:num w:numId="38" w16cid:durableId="20863452">
    <w:abstractNumId w:val="14"/>
  </w:num>
  <w:num w:numId="39" w16cid:durableId="737870346">
    <w:abstractNumId w:val="21"/>
  </w:num>
  <w:num w:numId="40" w16cid:durableId="1248078292">
    <w:abstractNumId w:val="20"/>
  </w:num>
  <w:num w:numId="41" w16cid:durableId="823353922">
    <w:abstractNumId w:val="26"/>
  </w:num>
  <w:num w:numId="42" w16cid:durableId="151146548">
    <w:abstractNumId w:val="27"/>
  </w:num>
  <w:num w:numId="43" w16cid:durableId="712967273">
    <w:abstractNumId w:val="14"/>
  </w:num>
  <w:num w:numId="44" w16cid:durableId="1301157689">
    <w:abstractNumId w:val="14"/>
  </w:num>
  <w:num w:numId="45" w16cid:durableId="502862629">
    <w:abstractNumId w:val="13"/>
  </w:num>
  <w:num w:numId="46" w16cid:durableId="2108302212">
    <w:abstractNumId w:val="29"/>
  </w:num>
  <w:num w:numId="47" w16cid:durableId="1623538084">
    <w:abstractNumId w:val="32"/>
  </w:num>
  <w:num w:numId="48" w16cid:durableId="2143382393">
    <w:abstractNumId w:val="34"/>
  </w:num>
  <w:num w:numId="49" w16cid:durableId="983199080">
    <w:abstractNumId w:val="37"/>
  </w:num>
  <w:num w:numId="50" w16cid:durableId="125391542">
    <w:abstractNumId w:val="36"/>
  </w:num>
  <w:num w:numId="51" w16cid:durableId="1172066820">
    <w:abstractNumId w:val="9"/>
  </w:num>
  <w:num w:numId="52" w16cid:durableId="1198928425">
    <w:abstractNumId w:val="7"/>
  </w:num>
  <w:num w:numId="53" w16cid:durableId="1343169915">
    <w:abstractNumId w:val="6"/>
  </w:num>
  <w:num w:numId="54" w16cid:durableId="1061246447">
    <w:abstractNumId w:val="5"/>
  </w:num>
  <w:num w:numId="55" w16cid:durableId="1259213278">
    <w:abstractNumId w:val="4"/>
  </w:num>
  <w:num w:numId="56" w16cid:durableId="1425104649">
    <w:abstractNumId w:val="8"/>
  </w:num>
  <w:num w:numId="57" w16cid:durableId="1257405077">
    <w:abstractNumId w:val="3"/>
  </w:num>
  <w:num w:numId="58" w16cid:durableId="1240480653">
    <w:abstractNumId w:val="2"/>
  </w:num>
  <w:num w:numId="59" w16cid:durableId="831987764">
    <w:abstractNumId w:val="1"/>
  </w:num>
  <w:num w:numId="60" w16cid:durableId="1476558485">
    <w:abstractNumId w:val="0"/>
  </w:num>
  <w:num w:numId="61" w16cid:durableId="2104691439">
    <w:abstractNumId w:val="1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hyphenationZone w:val="425"/>
  <w:evenAndOddHeaders/>
  <w:drawingGridHorizontalSpacing w:val="100"/>
  <w:displayHorizontalDrawingGridEvery w:val="2"/>
  <w:displayVerticalDrawingGridEvery w:val="2"/>
  <w:noPunctuationKerning/>
  <w:characterSpacingControl w:val="doNotCompress"/>
  <w:hdrShapeDefaults>
    <o:shapedefaults v:ext="edit" spidmax="12289"/>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24"/>
    <w:rsid w:val="00000E5E"/>
    <w:rsid w:val="00002558"/>
    <w:rsid w:val="00002CEF"/>
    <w:rsid w:val="0000417D"/>
    <w:rsid w:val="00004A30"/>
    <w:rsid w:val="00005944"/>
    <w:rsid w:val="00006C85"/>
    <w:rsid w:val="00006D80"/>
    <w:rsid w:val="00007010"/>
    <w:rsid w:val="00007089"/>
    <w:rsid w:val="00012F9E"/>
    <w:rsid w:val="00014E94"/>
    <w:rsid w:val="00014F6A"/>
    <w:rsid w:val="00016A0D"/>
    <w:rsid w:val="00016B96"/>
    <w:rsid w:val="0001770C"/>
    <w:rsid w:val="00017A07"/>
    <w:rsid w:val="00021BB6"/>
    <w:rsid w:val="00022298"/>
    <w:rsid w:val="00022BB6"/>
    <w:rsid w:val="0002337E"/>
    <w:rsid w:val="0002382B"/>
    <w:rsid w:val="0002531F"/>
    <w:rsid w:val="000274AF"/>
    <w:rsid w:val="00027F7F"/>
    <w:rsid w:val="00031DF0"/>
    <w:rsid w:val="000324BA"/>
    <w:rsid w:val="00032DDE"/>
    <w:rsid w:val="00034B51"/>
    <w:rsid w:val="00036D20"/>
    <w:rsid w:val="0003736E"/>
    <w:rsid w:val="00037650"/>
    <w:rsid w:val="0003776D"/>
    <w:rsid w:val="00040F5D"/>
    <w:rsid w:val="0004225E"/>
    <w:rsid w:val="000423A6"/>
    <w:rsid w:val="00043E3E"/>
    <w:rsid w:val="000463AD"/>
    <w:rsid w:val="000464AE"/>
    <w:rsid w:val="00050C01"/>
    <w:rsid w:val="00050CB2"/>
    <w:rsid w:val="00052463"/>
    <w:rsid w:val="000555B3"/>
    <w:rsid w:val="00055A47"/>
    <w:rsid w:val="000560A2"/>
    <w:rsid w:val="000561BD"/>
    <w:rsid w:val="00056888"/>
    <w:rsid w:val="000601A0"/>
    <w:rsid w:val="00060419"/>
    <w:rsid w:val="000616CD"/>
    <w:rsid w:val="00062505"/>
    <w:rsid w:val="00062AB1"/>
    <w:rsid w:val="00063A11"/>
    <w:rsid w:val="00065A21"/>
    <w:rsid w:val="00065D51"/>
    <w:rsid w:val="00066A8B"/>
    <w:rsid w:val="00067A39"/>
    <w:rsid w:val="0007303C"/>
    <w:rsid w:val="00074855"/>
    <w:rsid w:val="00074EC5"/>
    <w:rsid w:val="00074FC8"/>
    <w:rsid w:val="000759A1"/>
    <w:rsid w:val="00076113"/>
    <w:rsid w:val="0007640A"/>
    <w:rsid w:val="000773C8"/>
    <w:rsid w:val="00077615"/>
    <w:rsid w:val="0007767A"/>
    <w:rsid w:val="00081C44"/>
    <w:rsid w:val="00082602"/>
    <w:rsid w:val="00083647"/>
    <w:rsid w:val="000849F4"/>
    <w:rsid w:val="00084E13"/>
    <w:rsid w:val="00085356"/>
    <w:rsid w:val="000862D9"/>
    <w:rsid w:val="00086766"/>
    <w:rsid w:val="000872AB"/>
    <w:rsid w:val="0008756E"/>
    <w:rsid w:val="00087BE9"/>
    <w:rsid w:val="00087FC1"/>
    <w:rsid w:val="00090016"/>
    <w:rsid w:val="00090D6D"/>
    <w:rsid w:val="000913E6"/>
    <w:rsid w:val="00091753"/>
    <w:rsid w:val="000926A1"/>
    <w:rsid w:val="00092E29"/>
    <w:rsid w:val="00093044"/>
    <w:rsid w:val="000931B6"/>
    <w:rsid w:val="00093B54"/>
    <w:rsid w:val="00094F1B"/>
    <w:rsid w:val="00095339"/>
    <w:rsid w:val="000A15C1"/>
    <w:rsid w:val="000A15F7"/>
    <w:rsid w:val="000A178F"/>
    <w:rsid w:val="000A1FF3"/>
    <w:rsid w:val="000A2A86"/>
    <w:rsid w:val="000A399F"/>
    <w:rsid w:val="000A48AD"/>
    <w:rsid w:val="000A4C99"/>
    <w:rsid w:val="000A52E4"/>
    <w:rsid w:val="000A566F"/>
    <w:rsid w:val="000A57F0"/>
    <w:rsid w:val="000A63B3"/>
    <w:rsid w:val="000A7C2B"/>
    <w:rsid w:val="000B0EFB"/>
    <w:rsid w:val="000B1385"/>
    <w:rsid w:val="000B1FD0"/>
    <w:rsid w:val="000B4CEB"/>
    <w:rsid w:val="000B4D31"/>
    <w:rsid w:val="000B657C"/>
    <w:rsid w:val="000B6B43"/>
    <w:rsid w:val="000B7F75"/>
    <w:rsid w:val="000C0E05"/>
    <w:rsid w:val="000C0EA9"/>
    <w:rsid w:val="000C24E3"/>
    <w:rsid w:val="000C5173"/>
    <w:rsid w:val="000C6650"/>
    <w:rsid w:val="000C7078"/>
    <w:rsid w:val="000C772C"/>
    <w:rsid w:val="000C7FAF"/>
    <w:rsid w:val="000D05A5"/>
    <w:rsid w:val="000D07DD"/>
    <w:rsid w:val="000D0B76"/>
    <w:rsid w:val="000D166B"/>
    <w:rsid w:val="000D23C8"/>
    <w:rsid w:val="000D3711"/>
    <w:rsid w:val="000D5DED"/>
    <w:rsid w:val="000D6922"/>
    <w:rsid w:val="000D6CAB"/>
    <w:rsid w:val="000D6D4A"/>
    <w:rsid w:val="000D7048"/>
    <w:rsid w:val="000D737A"/>
    <w:rsid w:val="000D7B31"/>
    <w:rsid w:val="000D7B93"/>
    <w:rsid w:val="000E03E1"/>
    <w:rsid w:val="000E2DBC"/>
    <w:rsid w:val="000E343D"/>
    <w:rsid w:val="000E4BD9"/>
    <w:rsid w:val="000E54C7"/>
    <w:rsid w:val="000E5A58"/>
    <w:rsid w:val="000E6E68"/>
    <w:rsid w:val="000E6FE7"/>
    <w:rsid w:val="000E77BB"/>
    <w:rsid w:val="000F0D4D"/>
    <w:rsid w:val="000F13AC"/>
    <w:rsid w:val="000F33F6"/>
    <w:rsid w:val="000F379C"/>
    <w:rsid w:val="000F42D1"/>
    <w:rsid w:val="000F4528"/>
    <w:rsid w:val="000F5020"/>
    <w:rsid w:val="000F70B9"/>
    <w:rsid w:val="001002BD"/>
    <w:rsid w:val="001007C9"/>
    <w:rsid w:val="00102D51"/>
    <w:rsid w:val="00105616"/>
    <w:rsid w:val="00106384"/>
    <w:rsid w:val="001063A1"/>
    <w:rsid w:val="00106DF6"/>
    <w:rsid w:val="00107536"/>
    <w:rsid w:val="001075A1"/>
    <w:rsid w:val="00107B0E"/>
    <w:rsid w:val="001107E2"/>
    <w:rsid w:val="00110DE1"/>
    <w:rsid w:val="0011157B"/>
    <w:rsid w:val="00115120"/>
    <w:rsid w:val="00115E24"/>
    <w:rsid w:val="001161E5"/>
    <w:rsid w:val="0011781E"/>
    <w:rsid w:val="001178EB"/>
    <w:rsid w:val="001205F4"/>
    <w:rsid w:val="0012069A"/>
    <w:rsid w:val="00120826"/>
    <w:rsid w:val="00120901"/>
    <w:rsid w:val="001209A8"/>
    <w:rsid w:val="00120E84"/>
    <w:rsid w:val="001226A8"/>
    <w:rsid w:val="00122781"/>
    <w:rsid w:val="00123C52"/>
    <w:rsid w:val="00124496"/>
    <w:rsid w:val="00124C29"/>
    <w:rsid w:val="00127311"/>
    <w:rsid w:val="00130091"/>
    <w:rsid w:val="00131216"/>
    <w:rsid w:val="001328F9"/>
    <w:rsid w:val="00132936"/>
    <w:rsid w:val="001341EC"/>
    <w:rsid w:val="00134471"/>
    <w:rsid w:val="001349EC"/>
    <w:rsid w:val="00134F15"/>
    <w:rsid w:val="00136D61"/>
    <w:rsid w:val="00137EB0"/>
    <w:rsid w:val="00140181"/>
    <w:rsid w:val="00141710"/>
    <w:rsid w:val="00141EBD"/>
    <w:rsid w:val="001424E4"/>
    <w:rsid w:val="0014289D"/>
    <w:rsid w:val="00142A35"/>
    <w:rsid w:val="00144779"/>
    <w:rsid w:val="001456D9"/>
    <w:rsid w:val="00146B48"/>
    <w:rsid w:val="0015006F"/>
    <w:rsid w:val="001501B2"/>
    <w:rsid w:val="00150240"/>
    <w:rsid w:val="0015183D"/>
    <w:rsid w:val="001519BF"/>
    <w:rsid w:val="00152078"/>
    <w:rsid w:val="00152477"/>
    <w:rsid w:val="001528F2"/>
    <w:rsid w:val="00152A6E"/>
    <w:rsid w:val="00153ABA"/>
    <w:rsid w:val="00156893"/>
    <w:rsid w:val="001573BE"/>
    <w:rsid w:val="00157B2C"/>
    <w:rsid w:val="001600D9"/>
    <w:rsid w:val="00162504"/>
    <w:rsid w:val="00162CFD"/>
    <w:rsid w:val="00165268"/>
    <w:rsid w:val="00166634"/>
    <w:rsid w:val="00170CBD"/>
    <w:rsid w:val="00171234"/>
    <w:rsid w:val="001716AA"/>
    <w:rsid w:val="00171ECC"/>
    <w:rsid w:val="00172424"/>
    <w:rsid w:val="001727C9"/>
    <w:rsid w:val="00172CF0"/>
    <w:rsid w:val="00173319"/>
    <w:rsid w:val="00173436"/>
    <w:rsid w:val="001738F1"/>
    <w:rsid w:val="00174196"/>
    <w:rsid w:val="00174A05"/>
    <w:rsid w:val="00175D8F"/>
    <w:rsid w:val="00175E1D"/>
    <w:rsid w:val="00175F2C"/>
    <w:rsid w:val="00176D28"/>
    <w:rsid w:val="00177074"/>
    <w:rsid w:val="00177214"/>
    <w:rsid w:val="001779F6"/>
    <w:rsid w:val="00180344"/>
    <w:rsid w:val="00182969"/>
    <w:rsid w:val="00183D36"/>
    <w:rsid w:val="001845D0"/>
    <w:rsid w:val="00184C03"/>
    <w:rsid w:val="001852D8"/>
    <w:rsid w:val="00186A4F"/>
    <w:rsid w:val="001906D0"/>
    <w:rsid w:val="001915EF"/>
    <w:rsid w:val="001917D7"/>
    <w:rsid w:val="0019231A"/>
    <w:rsid w:val="001924BB"/>
    <w:rsid w:val="00192B06"/>
    <w:rsid w:val="00193554"/>
    <w:rsid w:val="0019430F"/>
    <w:rsid w:val="001945C7"/>
    <w:rsid w:val="00194BFA"/>
    <w:rsid w:val="00194E11"/>
    <w:rsid w:val="00195018"/>
    <w:rsid w:val="00195FF4"/>
    <w:rsid w:val="00196E77"/>
    <w:rsid w:val="00197741"/>
    <w:rsid w:val="001A0A3A"/>
    <w:rsid w:val="001A16C4"/>
    <w:rsid w:val="001A1C58"/>
    <w:rsid w:val="001A1F7F"/>
    <w:rsid w:val="001A1FC1"/>
    <w:rsid w:val="001A3211"/>
    <w:rsid w:val="001A3E9A"/>
    <w:rsid w:val="001A3FD1"/>
    <w:rsid w:val="001A4929"/>
    <w:rsid w:val="001A5684"/>
    <w:rsid w:val="001A594B"/>
    <w:rsid w:val="001A5FE8"/>
    <w:rsid w:val="001A6DAA"/>
    <w:rsid w:val="001A70E2"/>
    <w:rsid w:val="001A718E"/>
    <w:rsid w:val="001A7E48"/>
    <w:rsid w:val="001B085A"/>
    <w:rsid w:val="001B1483"/>
    <w:rsid w:val="001B1527"/>
    <w:rsid w:val="001B27FE"/>
    <w:rsid w:val="001C2B58"/>
    <w:rsid w:val="001C3DE7"/>
    <w:rsid w:val="001C40F0"/>
    <w:rsid w:val="001C4688"/>
    <w:rsid w:val="001C46D2"/>
    <w:rsid w:val="001C6527"/>
    <w:rsid w:val="001C6683"/>
    <w:rsid w:val="001C6835"/>
    <w:rsid w:val="001C7B87"/>
    <w:rsid w:val="001C7C0A"/>
    <w:rsid w:val="001C7FD3"/>
    <w:rsid w:val="001D012A"/>
    <w:rsid w:val="001D0F0F"/>
    <w:rsid w:val="001D2FD8"/>
    <w:rsid w:val="001D6F2C"/>
    <w:rsid w:val="001D79DD"/>
    <w:rsid w:val="001E0AA8"/>
    <w:rsid w:val="001E2C85"/>
    <w:rsid w:val="001E38E4"/>
    <w:rsid w:val="001E39FC"/>
    <w:rsid w:val="001E6A2A"/>
    <w:rsid w:val="001E7D13"/>
    <w:rsid w:val="001F06A5"/>
    <w:rsid w:val="001F0C87"/>
    <w:rsid w:val="001F184F"/>
    <w:rsid w:val="001F2BBF"/>
    <w:rsid w:val="001F2C40"/>
    <w:rsid w:val="001F5A6E"/>
    <w:rsid w:val="001F6F3C"/>
    <w:rsid w:val="001F7122"/>
    <w:rsid w:val="001F7DF9"/>
    <w:rsid w:val="002008AA"/>
    <w:rsid w:val="00201B92"/>
    <w:rsid w:val="00201B94"/>
    <w:rsid w:val="002025E1"/>
    <w:rsid w:val="00202C1D"/>
    <w:rsid w:val="00206C5E"/>
    <w:rsid w:val="00207452"/>
    <w:rsid w:val="00212737"/>
    <w:rsid w:val="002130A4"/>
    <w:rsid w:val="00213DC1"/>
    <w:rsid w:val="0021446A"/>
    <w:rsid w:val="0021473E"/>
    <w:rsid w:val="00214DFE"/>
    <w:rsid w:val="002159AB"/>
    <w:rsid w:val="00216589"/>
    <w:rsid w:val="00217755"/>
    <w:rsid w:val="00217D49"/>
    <w:rsid w:val="00220033"/>
    <w:rsid w:val="002203F1"/>
    <w:rsid w:val="00223453"/>
    <w:rsid w:val="00223645"/>
    <w:rsid w:val="00223CB0"/>
    <w:rsid w:val="00224111"/>
    <w:rsid w:val="00224CE9"/>
    <w:rsid w:val="00225577"/>
    <w:rsid w:val="00230D0F"/>
    <w:rsid w:val="002314D9"/>
    <w:rsid w:val="00231FB5"/>
    <w:rsid w:val="002322C2"/>
    <w:rsid w:val="00232479"/>
    <w:rsid w:val="00232EAA"/>
    <w:rsid w:val="0023554D"/>
    <w:rsid w:val="00236395"/>
    <w:rsid w:val="0024001C"/>
    <w:rsid w:val="00240B4A"/>
    <w:rsid w:val="0024133C"/>
    <w:rsid w:val="0024447B"/>
    <w:rsid w:val="00246888"/>
    <w:rsid w:val="00247A42"/>
    <w:rsid w:val="00247BF6"/>
    <w:rsid w:val="00250037"/>
    <w:rsid w:val="00251FF9"/>
    <w:rsid w:val="002534DC"/>
    <w:rsid w:val="00253D17"/>
    <w:rsid w:val="00254133"/>
    <w:rsid w:val="00254264"/>
    <w:rsid w:val="0025498A"/>
    <w:rsid w:val="00255BF3"/>
    <w:rsid w:val="00256451"/>
    <w:rsid w:val="00256CFB"/>
    <w:rsid w:val="00257AA3"/>
    <w:rsid w:val="00257E51"/>
    <w:rsid w:val="00260BFA"/>
    <w:rsid w:val="00263C35"/>
    <w:rsid w:val="0026473F"/>
    <w:rsid w:val="00264F17"/>
    <w:rsid w:val="00265E9A"/>
    <w:rsid w:val="00266D68"/>
    <w:rsid w:val="00267A96"/>
    <w:rsid w:val="00267B98"/>
    <w:rsid w:val="00267F69"/>
    <w:rsid w:val="002701AA"/>
    <w:rsid w:val="00270CCB"/>
    <w:rsid w:val="002711BD"/>
    <w:rsid w:val="002713FD"/>
    <w:rsid w:val="00271F13"/>
    <w:rsid w:val="002721FA"/>
    <w:rsid w:val="00273E8E"/>
    <w:rsid w:val="0027419E"/>
    <w:rsid w:val="002751B0"/>
    <w:rsid w:val="00275A8D"/>
    <w:rsid w:val="00276A17"/>
    <w:rsid w:val="002776B4"/>
    <w:rsid w:val="0027787F"/>
    <w:rsid w:val="00277896"/>
    <w:rsid w:val="002779EB"/>
    <w:rsid w:val="00277A9D"/>
    <w:rsid w:val="00280D6D"/>
    <w:rsid w:val="002823A1"/>
    <w:rsid w:val="00283275"/>
    <w:rsid w:val="00284D0D"/>
    <w:rsid w:val="002859C9"/>
    <w:rsid w:val="0029007C"/>
    <w:rsid w:val="00290409"/>
    <w:rsid w:val="00290D27"/>
    <w:rsid w:val="00292DC3"/>
    <w:rsid w:val="002933A4"/>
    <w:rsid w:val="00293813"/>
    <w:rsid w:val="002954CD"/>
    <w:rsid w:val="00295866"/>
    <w:rsid w:val="0029733B"/>
    <w:rsid w:val="0029793A"/>
    <w:rsid w:val="00297C1E"/>
    <w:rsid w:val="002A091B"/>
    <w:rsid w:val="002A14C2"/>
    <w:rsid w:val="002A1F7E"/>
    <w:rsid w:val="002A20F0"/>
    <w:rsid w:val="002A2140"/>
    <w:rsid w:val="002A234A"/>
    <w:rsid w:val="002A2741"/>
    <w:rsid w:val="002A3C18"/>
    <w:rsid w:val="002A3C33"/>
    <w:rsid w:val="002A3F90"/>
    <w:rsid w:val="002A4DB6"/>
    <w:rsid w:val="002A6586"/>
    <w:rsid w:val="002A7B52"/>
    <w:rsid w:val="002B00DA"/>
    <w:rsid w:val="002B0283"/>
    <w:rsid w:val="002B05A5"/>
    <w:rsid w:val="002B21BC"/>
    <w:rsid w:val="002B2EC3"/>
    <w:rsid w:val="002B3984"/>
    <w:rsid w:val="002B446B"/>
    <w:rsid w:val="002B4889"/>
    <w:rsid w:val="002B5ABB"/>
    <w:rsid w:val="002B5D44"/>
    <w:rsid w:val="002B6306"/>
    <w:rsid w:val="002B69C4"/>
    <w:rsid w:val="002B71EA"/>
    <w:rsid w:val="002B72CE"/>
    <w:rsid w:val="002B7532"/>
    <w:rsid w:val="002C051E"/>
    <w:rsid w:val="002C0A24"/>
    <w:rsid w:val="002C11F7"/>
    <w:rsid w:val="002C1E2D"/>
    <w:rsid w:val="002C3336"/>
    <w:rsid w:val="002C48DB"/>
    <w:rsid w:val="002C52A6"/>
    <w:rsid w:val="002C5632"/>
    <w:rsid w:val="002C62DA"/>
    <w:rsid w:val="002C67BD"/>
    <w:rsid w:val="002C7021"/>
    <w:rsid w:val="002C70E3"/>
    <w:rsid w:val="002C7396"/>
    <w:rsid w:val="002D154A"/>
    <w:rsid w:val="002D1F6E"/>
    <w:rsid w:val="002D2B64"/>
    <w:rsid w:val="002D40E3"/>
    <w:rsid w:val="002D43C3"/>
    <w:rsid w:val="002D4651"/>
    <w:rsid w:val="002D6669"/>
    <w:rsid w:val="002D66A2"/>
    <w:rsid w:val="002D737B"/>
    <w:rsid w:val="002D7CBD"/>
    <w:rsid w:val="002E0D77"/>
    <w:rsid w:val="002E0DEF"/>
    <w:rsid w:val="002E0FA0"/>
    <w:rsid w:val="002E2A94"/>
    <w:rsid w:val="002E33CF"/>
    <w:rsid w:val="002E3C08"/>
    <w:rsid w:val="002E3ED8"/>
    <w:rsid w:val="002E4C42"/>
    <w:rsid w:val="002E5888"/>
    <w:rsid w:val="002E5A27"/>
    <w:rsid w:val="002E6745"/>
    <w:rsid w:val="002F1ACF"/>
    <w:rsid w:val="002F1DA5"/>
    <w:rsid w:val="002F1DD1"/>
    <w:rsid w:val="002F304A"/>
    <w:rsid w:val="002F3496"/>
    <w:rsid w:val="002F364A"/>
    <w:rsid w:val="002F398E"/>
    <w:rsid w:val="002F3FB3"/>
    <w:rsid w:val="002F416F"/>
    <w:rsid w:val="002F60E8"/>
    <w:rsid w:val="002F6EC3"/>
    <w:rsid w:val="002F7B01"/>
    <w:rsid w:val="002F7D31"/>
    <w:rsid w:val="003004B6"/>
    <w:rsid w:val="003012AF"/>
    <w:rsid w:val="00302761"/>
    <w:rsid w:val="003043D9"/>
    <w:rsid w:val="00304866"/>
    <w:rsid w:val="00304BA1"/>
    <w:rsid w:val="00304F33"/>
    <w:rsid w:val="00306423"/>
    <w:rsid w:val="00306451"/>
    <w:rsid w:val="00310715"/>
    <w:rsid w:val="003115A7"/>
    <w:rsid w:val="00311DAF"/>
    <w:rsid w:val="003132EC"/>
    <w:rsid w:val="0031339B"/>
    <w:rsid w:val="003147E4"/>
    <w:rsid w:val="00315348"/>
    <w:rsid w:val="00317B8C"/>
    <w:rsid w:val="003200D9"/>
    <w:rsid w:val="00320AD8"/>
    <w:rsid w:val="00321A14"/>
    <w:rsid w:val="00321C6F"/>
    <w:rsid w:val="00321E39"/>
    <w:rsid w:val="00321EFC"/>
    <w:rsid w:val="00322E03"/>
    <w:rsid w:val="00323C54"/>
    <w:rsid w:val="00323D39"/>
    <w:rsid w:val="003249D0"/>
    <w:rsid w:val="003249F5"/>
    <w:rsid w:val="003250E7"/>
    <w:rsid w:val="0032692C"/>
    <w:rsid w:val="00327153"/>
    <w:rsid w:val="00327575"/>
    <w:rsid w:val="00327B89"/>
    <w:rsid w:val="00331EA2"/>
    <w:rsid w:val="00332592"/>
    <w:rsid w:val="0033359A"/>
    <w:rsid w:val="003341E2"/>
    <w:rsid w:val="003343F8"/>
    <w:rsid w:val="003354A0"/>
    <w:rsid w:val="00335522"/>
    <w:rsid w:val="00335B96"/>
    <w:rsid w:val="00335FD5"/>
    <w:rsid w:val="00336DC3"/>
    <w:rsid w:val="00337C43"/>
    <w:rsid w:val="0034005C"/>
    <w:rsid w:val="00340496"/>
    <w:rsid w:val="00340500"/>
    <w:rsid w:val="00340554"/>
    <w:rsid w:val="003406B8"/>
    <w:rsid w:val="003406DC"/>
    <w:rsid w:val="00340E0C"/>
    <w:rsid w:val="003411FB"/>
    <w:rsid w:val="00341289"/>
    <w:rsid w:val="003415A2"/>
    <w:rsid w:val="00341E71"/>
    <w:rsid w:val="003424AF"/>
    <w:rsid w:val="00342785"/>
    <w:rsid w:val="003432DD"/>
    <w:rsid w:val="00343BE1"/>
    <w:rsid w:val="00344AD3"/>
    <w:rsid w:val="0034567E"/>
    <w:rsid w:val="00346B16"/>
    <w:rsid w:val="00346C21"/>
    <w:rsid w:val="003477E2"/>
    <w:rsid w:val="00350710"/>
    <w:rsid w:val="003513C6"/>
    <w:rsid w:val="00355442"/>
    <w:rsid w:val="00355B23"/>
    <w:rsid w:val="00356C66"/>
    <w:rsid w:val="00357684"/>
    <w:rsid w:val="00360303"/>
    <w:rsid w:val="0036145B"/>
    <w:rsid w:val="003616B1"/>
    <w:rsid w:val="00361821"/>
    <w:rsid w:val="00361A9D"/>
    <w:rsid w:val="0036281C"/>
    <w:rsid w:val="00363A39"/>
    <w:rsid w:val="003643C9"/>
    <w:rsid w:val="00364B85"/>
    <w:rsid w:val="00365FA8"/>
    <w:rsid w:val="003663B9"/>
    <w:rsid w:val="003675BB"/>
    <w:rsid w:val="0037006D"/>
    <w:rsid w:val="00370F30"/>
    <w:rsid w:val="00371405"/>
    <w:rsid w:val="00371AFA"/>
    <w:rsid w:val="003728F5"/>
    <w:rsid w:val="0037333B"/>
    <w:rsid w:val="00374E81"/>
    <w:rsid w:val="00375178"/>
    <w:rsid w:val="00375CBD"/>
    <w:rsid w:val="00375E7E"/>
    <w:rsid w:val="00375F53"/>
    <w:rsid w:val="003762C2"/>
    <w:rsid w:val="003777CF"/>
    <w:rsid w:val="00377AE5"/>
    <w:rsid w:val="003810DA"/>
    <w:rsid w:val="00381632"/>
    <w:rsid w:val="003833AA"/>
    <w:rsid w:val="00383494"/>
    <w:rsid w:val="00384486"/>
    <w:rsid w:val="003847B9"/>
    <w:rsid w:val="00384F6B"/>
    <w:rsid w:val="00385E56"/>
    <w:rsid w:val="00386F54"/>
    <w:rsid w:val="00387726"/>
    <w:rsid w:val="00387796"/>
    <w:rsid w:val="00392475"/>
    <w:rsid w:val="0039260C"/>
    <w:rsid w:val="00394C93"/>
    <w:rsid w:val="00396597"/>
    <w:rsid w:val="003973E0"/>
    <w:rsid w:val="003A003E"/>
    <w:rsid w:val="003A04B4"/>
    <w:rsid w:val="003A3D5D"/>
    <w:rsid w:val="003A4936"/>
    <w:rsid w:val="003A59ED"/>
    <w:rsid w:val="003A713F"/>
    <w:rsid w:val="003A7195"/>
    <w:rsid w:val="003A7FAD"/>
    <w:rsid w:val="003B1229"/>
    <w:rsid w:val="003B2191"/>
    <w:rsid w:val="003B2C11"/>
    <w:rsid w:val="003B38D0"/>
    <w:rsid w:val="003B3C25"/>
    <w:rsid w:val="003B4C6A"/>
    <w:rsid w:val="003B4D23"/>
    <w:rsid w:val="003B5BA6"/>
    <w:rsid w:val="003B714F"/>
    <w:rsid w:val="003C0C06"/>
    <w:rsid w:val="003C2C56"/>
    <w:rsid w:val="003C3854"/>
    <w:rsid w:val="003C386C"/>
    <w:rsid w:val="003C41D9"/>
    <w:rsid w:val="003C5EF5"/>
    <w:rsid w:val="003C6F88"/>
    <w:rsid w:val="003C736A"/>
    <w:rsid w:val="003C75B9"/>
    <w:rsid w:val="003D0CD5"/>
    <w:rsid w:val="003D113F"/>
    <w:rsid w:val="003D1A53"/>
    <w:rsid w:val="003D2792"/>
    <w:rsid w:val="003D3530"/>
    <w:rsid w:val="003D36AD"/>
    <w:rsid w:val="003D3D02"/>
    <w:rsid w:val="003D3F5B"/>
    <w:rsid w:val="003D5410"/>
    <w:rsid w:val="003D5D0A"/>
    <w:rsid w:val="003D6B47"/>
    <w:rsid w:val="003E05CD"/>
    <w:rsid w:val="003E21C7"/>
    <w:rsid w:val="003E2352"/>
    <w:rsid w:val="003E29C0"/>
    <w:rsid w:val="003E2B9D"/>
    <w:rsid w:val="003E2CD3"/>
    <w:rsid w:val="003E3A52"/>
    <w:rsid w:val="003E5EE0"/>
    <w:rsid w:val="003E63F6"/>
    <w:rsid w:val="003E6ACD"/>
    <w:rsid w:val="003E70E4"/>
    <w:rsid w:val="003E73E8"/>
    <w:rsid w:val="003E7CA8"/>
    <w:rsid w:val="003F0BC6"/>
    <w:rsid w:val="003F177B"/>
    <w:rsid w:val="003F1E27"/>
    <w:rsid w:val="003F20C4"/>
    <w:rsid w:val="003F279B"/>
    <w:rsid w:val="003F3102"/>
    <w:rsid w:val="003F3389"/>
    <w:rsid w:val="003F35CD"/>
    <w:rsid w:val="003F42BA"/>
    <w:rsid w:val="003F56F5"/>
    <w:rsid w:val="003F5B68"/>
    <w:rsid w:val="003F5FEE"/>
    <w:rsid w:val="003F644A"/>
    <w:rsid w:val="003F655A"/>
    <w:rsid w:val="003F69D1"/>
    <w:rsid w:val="003F7301"/>
    <w:rsid w:val="003F7F54"/>
    <w:rsid w:val="004003E3"/>
    <w:rsid w:val="00400790"/>
    <w:rsid w:val="00400B35"/>
    <w:rsid w:val="00400FF1"/>
    <w:rsid w:val="004020BC"/>
    <w:rsid w:val="00403E2E"/>
    <w:rsid w:val="0040432F"/>
    <w:rsid w:val="00405B3B"/>
    <w:rsid w:val="004061BF"/>
    <w:rsid w:val="0040648F"/>
    <w:rsid w:val="0040757A"/>
    <w:rsid w:val="00407DEC"/>
    <w:rsid w:val="00410508"/>
    <w:rsid w:val="00410819"/>
    <w:rsid w:val="004125CF"/>
    <w:rsid w:val="004147FC"/>
    <w:rsid w:val="00414DE6"/>
    <w:rsid w:val="00415EFB"/>
    <w:rsid w:val="004163E8"/>
    <w:rsid w:val="00417292"/>
    <w:rsid w:val="00420C6D"/>
    <w:rsid w:val="004215DD"/>
    <w:rsid w:val="004223BA"/>
    <w:rsid w:val="0042285A"/>
    <w:rsid w:val="00422A48"/>
    <w:rsid w:val="00422A55"/>
    <w:rsid w:val="004254D0"/>
    <w:rsid w:val="00425B84"/>
    <w:rsid w:val="00427C15"/>
    <w:rsid w:val="00427DA2"/>
    <w:rsid w:val="004304EE"/>
    <w:rsid w:val="00430F46"/>
    <w:rsid w:val="00431D25"/>
    <w:rsid w:val="004321C6"/>
    <w:rsid w:val="00432710"/>
    <w:rsid w:val="00432DE3"/>
    <w:rsid w:val="00434386"/>
    <w:rsid w:val="00434F96"/>
    <w:rsid w:val="00435204"/>
    <w:rsid w:val="00436D73"/>
    <w:rsid w:val="00437135"/>
    <w:rsid w:val="0043729E"/>
    <w:rsid w:val="00437435"/>
    <w:rsid w:val="00437DFB"/>
    <w:rsid w:val="0044015E"/>
    <w:rsid w:val="004419E2"/>
    <w:rsid w:val="00441E01"/>
    <w:rsid w:val="00442AFD"/>
    <w:rsid w:val="00442EAC"/>
    <w:rsid w:val="004445D2"/>
    <w:rsid w:val="00444DA5"/>
    <w:rsid w:val="00445627"/>
    <w:rsid w:val="00451769"/>
    <w:rsid w:val="00451FE9"/>
    <w:rsid w:val="00452C30"/>
    <w:rsid w:val="00453991"/>
    <w:rsid w:val="00455747"/>
    <w:rsid w:val="004559AC"/>
    <w:rsid w:val="00456080"/>
    <w:rsid w:val="00456E7C"/>
    <w:rsid w:val="004578AD"/>
    <w:rsid w:val="004609CA"/>
    <w:rsid w:val="00460F8C"/>
    <w:rsid w:val="004610EE"/>
    <w:rsid w:val="00462920"/>
    <w:rsid w:val="00462A4A"/>
    <w:rsid w:val="00464BE9"/>
    <w:rsid w:val="004665C9"/>
    <w:rsid w:val="00466943"/>
    <w:rsid w:val="0046717D"/>
    <w:rsid w:val="0047122C"/>
    <w:rsid w:val="00471B07"/>
    <w:rsid w:val="004732FC"/>
    <w:rsid w:val="00474A57"/>
    <w:rsid w:val="00474CBB"/>
    <w:rsid w:val="004756D4"/>
    <w:rsid w:val="0048088D"/>
    <w:rsid w:val="004812E6"/>
    <w:rsid w:val="004813C6"/>
    <w:rsid w:val="004817FB"/>
    <w:rsid w:val="0048196D"/>
    <w:rsid w:val="00484B74"/>
    <w:rsid w:val="0048523B"/>
    <w:rsid w:val="00485971"/>
    <w:rsid w:val="00487DED"/>
    <w:rsid w:val="004903C5"/>
    <w:rsid w:val="0049069E"/>
    <w:rsid w:val="00490900"/>
    <w:rsid w:val="00492A6A"/>
    <w:rsid w:val="00493368"/>
    <w:rsid w:val="004940F4"/>
    <w:rsid w:val="0049486D"/>
    <w:rsid w:val="004949D9"/>
    <w:rsid w:val="004955A1"/>
    <w:rsid w:val="004964E5"/>
    <w:rsid w:val="004966C2"/>
    <w:rsid w:val="004977C3"/>
    <w:rsid w:val="004A092D"/>
    <w:rsid w:val="004A0ABF"/>
    <w:rsid w:val="004A1601"/>
    <w:rsid w:val="004A17F6"/>
    <w:rsid w:val="004A36EC"/>
    <w:rsid w:val="004A43FE"/>
    <w:rsid w:val="004A59F2"/>
    <w:rsid w:val="004A5A7E"/>
    <w:rsid w:val="004A67DD"/>
    <w:rsid w:val="004A6C65"/>
    <w:rsid w:val="004A6FF9"/>
    <w:rsid w:val="004B02E4"/>
    <w:rsid w:val="004B2317"/>
    <w:rsid w:val="004B2869"/>
    <w:rsid w:val="004B302B"/>
    <w:rsid w:val="004B3360"/>
    <w:rsid w:val="004B35C2"/>
    <w:rsid w:val="004B3D09"/>
    <w:rsid w:val="004B416B"/>
    <w:rsid w:val="004B501A"/>
    <w:rsid w:val="004B6660"/>
    <w:rsid w:val="004B6DE3"/>
    <w:rsid w:val="004B6DF0"/>
    <w:rsid w:val="004B7532"/>
    <w:rsid w:val="004C022A"/>
    <w:rsid w:val="004C1052"/>
    <w:rsid w:val="004C2126"/>
    <w:rsid w:val="004C2B2B"/>
    <w:rsid w:val="004C42F1"/>
    <w:rsid w:val="004C539E"/>
    <w:rsid w:val="004C5B8D"/>
    <w:rsid w:val="004C645B"/>
    <w:rsid w:val="004D0DC0"/>
    <w:rsid w:val="004D1BD9"/>
    <w:rsid w:val="004D26DD"/>
    <w:rsid w:val="004D2BB6"/>
    <w:rsid w:val="004D5283"/>
    <w:rsid w:val="004D559F"/>
    <w:rsid w:val="004D5EE1"/>
    <w:rsid w:val="004D626C"/>
    <w:rsid w:val="004D72AF"/>
    <w:rsid w:val="004D793E"/>
    <w:rsid w:val="004D7D66"/>
    <w:rsid w:val="004E003F"/>
    <w:rsid w:val="004E1BF9"/>
    <w:rsid w:val="004E2287"/>
    <w:rsid w:val="004E2C99"/>
    <w:rsid w:val="004E2CB9"/>
    <w:rsid w:val="004E2DEC"/>
    <w:rsid w:val="004E4B8F"/>
    <w:rsid w:val="004E5849"/>
    <w:rsid w:val="004E5A04"/>
    <w:rsid w:val="004E5D62"/>
    <w:rsid w:val="004E5E3F"/>
    <w:rsid w:val="004E64CE"/>
    <w:rsid w:val="004E64EF"/>
    <w:rsid w:val="004E7437"/>
    <w:rsid w:val="004E7A7E"/>
    <w:rsid w:val="004F0073"/>
    <w:rsid w:val="004F01A3"/>
    <w:rsid w:val="004F0D45"/>
    <w:rsid w:val="004F10FB"/>
    <w:rsid w:val="004F16A5"/>
    <w:rsid w:val="004F2B84"/>
    <w:rsid w:val="004F32F7"/>
    <w:rsid w:val="004F615A"/>
    <w:rsid w:val="004F74A0"/>
    <w:rsid w:val="0050114F"/>
    <w:rsid w:val="0050154C"/>
    <w:rsid w:val="00501E4F"/>
    <w:rsid w:val="005030B1"/>
    <w:rsid w:val="00503373"/>
    <w:rsid w:val="00503395"/>
    <w:rsid w:val="005034FE"/>
    <w:rsid w:val="005053DD"/>
    <w:rsid w:val="00507EDF"/>
    <w:rsid w:val="00510A5D"/>
    <w:rsid w:val="00511842"/>
    <w:rsid w:val="005120CF"/>
    <w:rsid w:val="005130EA"/>
    <w:rsid w:val="0051452E"/>
    <w:rsid w:val="00514902"/>
    <w:rsid w:val="00514D70"/>
    <w:rsid w:val="00515DCC"/>
    <w:rsid w:val="00517C12"/>
    <w:rsid w:val="00517F27"/>
    <w:rsid w:val="00521917"/>
    <w:rsid w:val="00521929"/>
    <w:rsid w:val="00521B28"/>
    <w:rsid w:val="0052260C"/>
    <w:rsid w:val="005237BC"/>
    <w:rsid w:val="005255F0"/>
    <w:rsid w:val="00527573"/>
    <w:rsid w:val="005279BE"/>
    <w:rsid w:val="00531204"/>
    <w:rsid w:val="00531532"/>
    <w:rsid w:val="005324FA"/>
    <w:rsid w:val="00533AB8"/>
    <w:rsid w:val="00533B33"/>
    <w:rsid w:val="00534685"/>
    <w:rsid w:val="00534F0E"/>
    <w:rsid w:val="00535AA4"/>
    <w:rsid w:val="00535F88"/>
    <w:rsid w:val="00537466"/>
    <w:rsid w:val="00541120"/>
    <w:rsid w:val="00541442"/>
    <w:rsid w:val="005416D2"/>
    <w:rsid w:val="00541EB0"/>
    <w:rsid w:val="00543752"/>
    <w:rsid w:val="00544DA1"/>
    <w:rsid w:val="0054551A"/>
    <w:rsid w:val="00545616"/>
    <w:rsid w:val="00545876"/>
    <w:rsid w:val="005464AA"/>
    <w:rsid w:val="00546735"/>
    <w:rsid w:val="00546C1C"/>
    <w:rsid w:val="005474C8"/>
    <w:rsid w:val="00547766"/>
    <w:rsid w:val="00550788"/>
    <w:rsid w:val="005513F6"/>
    <w:rsid w:val="005549B8"/>
    <w:rsid w:val="00555BA6"/>
    <w:rsid w:val="00555D3D"/>
    <w:rsid w:val="00556333"/>
    <w:rsid w:val="00556B17"/>
    <w:rsid w:val="0055700C"/>
    <w:rsid w:val="0055723D"/>
    <w:rsid w:val="00557C39"/>
    <w:rsid w:val="00561789"/>
    <w:rsid w:val="0056212D"/>
    <w:rsid w:val="0056250B"/>
    <w:rsid w:val="005627AB"/>
    <w:rsid w:val="00563025"/>
    <w:rsid w:val="00563DF0"/>
    <w:rsid w:val="005653A9"/>
    <w:rsid w:val="00565AF2"/>
    <w:rsid w:val="005665C9"/>
    <w:rsid w:val="005672D4"/>
    <w:rsid w:val="0056758F"/>
    <w:rsid w:val="00570268"/>
    <w:rsid w:val="00570348"/>
    <w:rsid w:val="0057038E"/>
    <w:rsid w:val="005704F6"/>
    <w:rsid w:val="005707C2"/>
    <w:rsid w:val="00570F55"/>
    <w:rsid w:val="00572F4E"/>
    <w:rsid w:val="00573130"/>
    <w:rsid w:val="00573735"/>
    <w:rsid w:val="00573C39"/>
    <w:rsid w:val="0057512E"/>
    <w:rsid w:val="005756DF"/>
    <w:rsid w:val="00575846"/>
    <w:rsid w:val="00576132"/>
    <w:rsid w:val="0057663B"/>
    <w:rsid w:val="00576CB8"/>
    <w:rsid w:val="00576F19"/>
    <w:rsid w:val="005775F7"/>
    <w:rsid w:val="00577949"/>
    <w:rsid w:val="00580030"/>
    <w:rsid w:val="0058053A"/>
    <w:rsid w:val="00582468"/>
    <w:rsid w:val="0058341F"/>
    <w:rsid w:val="0058377F"/>
    <w:rsid w:val="00584F47"/>
    <w:rsid w:val="005857A1"/>
    <w:rsid w:val="00585917"/>
    <w:rsid w:val="00586CEC"/>
    <w:rsid w:val="0059172B"/>
    <w:rsid w:val="0059193B"/>
    <w:rsid w:val="00592405"/>
    <w:rsid w:val="0059525B"/>
    <w:rsid w:val="00595F3A"/>
    <w:rsid w:val="0059632A"/>
    <w:rsid w:val="00596A2B"/>
    <w:rsid w:val="005973C7"/>
    <w:rsid w:val="005A0171"/>
    <w:rsid w:val="005A0F88"/>
    <w:rsid w:val="005A1844"/>
    <w:rsid w:val="005A28A3"/>
    <w:rsid w:val="005A30EA"/>
    <w:rsid w:val="005A3292"/>
    <w:rsid w:val="005A3495"/>
    <w:rsid w:val="005A68A0"/>
    <w:rsid w:val="005A77CC"/>
    <w:rsid w:val="005B09F9"/>
    <w:rsid w:val="005B1D36"/>
    <w:rsid w:val="005B2ABB"/>
    <w:rsid w:val="005B47F8"/>
    <w:rsid w:val="005B4A7B"/>
    <w:rsid w:val="005B7D25"/>
    <w:rsid w:val="005C01BA"/>
    <w:rsid w:val="005C08EC"/>
    <w:rsid w:val="005C299B"/>
    <w:rsid w:val="005C3260"/>
    <w:rsid w:val="005C341D"/>
    <w:rsid w:val="005C3483"/>
    <w:rsid w:val="005C43AA"/>
    <w:rsid w:val="005C4407"/>
    <w:rsid w:val="005C5B59"/>
    <w:rsid w:val="005C683F"/>
    <w:rsid w:val="005C6895"/>
    <w:rsid w:val="005C77EB"/>
    <w:rsid w:val="005D0D00"/>
    <w:rsid w:val="005D1632"/>
    <w:rsid w:val="005D1BF3"/>
    <w:rsid w:val="005D2A3D"/>
    <w:rsid w:val="005D3D85"/>
    <w:rsid w:val="005D3EC4"/>
    <w:rsid w:val="005D6C7A"/>
    <w:rsid w:val="005D7D43"/>
    <w:rsid w:val="005E0AA4"/>
    <w:rsid w:val="005E243C"/>
    <w:rsid w:val="005E36EB"/>
    <w:rsid w:val="005E432D"/>
    <w:rsid w:val="005E4754"/>
    <w:rsid w:val="005E4F7C"/>
    <w:rsid w:val="005F14DE"/>
    <w:rsid w:val="005F15A1"/>
    <w:rsid w:val="005F16C2"/>
    <w:rsid w:val="005F1764"/>
    <w:rsid w:val="005F7584"/>
    <w:rsid w:val="005F768F"/>
    <w:rsid w:val="006002E5"/>
    <w:rsid w:val="00601526"/>
    <w:rsid w:val="00603D73"/>
    <w:rsid w:val="0060436D"/>
    <w:rsid w:val="00604E35"/>
    <w:rsid w:val="00605CDE"/>
    <w:rsid w:val="0060794C"/>
    <w:rsid w:val="0061173F"/>
    <w:rsid w:val="00611E89"/>
    <w:rsid w:val="0061214B"/>
    <w:rsid w:val="006143A9"/>
    <w:rsid w:val="00615224"/>
    <w:rsid w:val="00615CC9"/>
    <w:rsid w:val="00616FC5"/>
    <w:rsid w:val="00617ABF"/>
    <w:rsid w:val="00617B57"/>
    <w:rsid w:val="00622643"/>
    <w:rsid w:val="00622B9F"/>
    <w:rsid w:val="00622E0B"/>
    <w:rsid w:val="00622E73"/>
    <w:rsid w:val="00623462"/>
    <w:rsid w:val="00624D03"/>
    <w:rsid w:val="00626F98"/>
    <w:rsid w:val="00630751"/>
    <w:rsid w:val="00630AD1"/>
    <w:rsid w:val="0063155A"/>
    <w:rsid w:val="00631EE2"/>
    <w:rsid w:val="00632752"/>
    <w:rsid w:val="00632CB5"/>
    <w:rsid w:val="006334E6"/>
    <w:rsid w:val="00633856"/>
    <w:rsid w:val="00633BF3"/>
    <w:rsid w:val="00634B85"/>
    <w:rsid w:val="00634DBB"/>
    <w:rsid w:val="0063652F"/>
    <w:rsid w:val="0063667C"/>
    <w:rsid w:val="00637400"/>
    <w:rsid w:val="006379C7"/>
    <w:rsid w:val="00640F10"/>
    <w:rsid w:val="00641F29"/>
    <w:rsid w:val="00642A13"/>
    <w:rsid w:val="00643093"/>
    <w:rsid w:val="00643329"/>
    <w:rsid w:val="00643766"/>
    <w:rsid w:val="0064579B"/>
    <w:rsid w:val="00646956"/>
    <w:rsid w:val="006502CB"/>
    <w:rsid w:val="00651BDB"/>
    <w:rsid w:val="00653071"/>
    <w:rsid w:val="00653335"/>
    <w:rsid w:val="00654745"/>
    <w:rsid w:val="006549DB"/>
    <w:rsid w:val="00655F79"/>
    <w:rsid w:val="00660AB7"/>
    <w:rsid w:val="0066159F"/>
    <w:rsid w:val="006621E8"/>
    <w:rsid w:val="006629BD"/>
    <w:rsid w:val="00664850"/>
    <w:rsid w:val="006649E0"/>
    <w:rsid w:val="00664ABD"/>
    <w:rsid w:val="00664E65"/>
    <w:rsid w:val="00664F4D"/>
    <w:rsid w:val="00665617"/>
    <w:rsid w:val="00667700"/>
    <w:rsid w:val="0066779B"/>
    <w:rsid w:val="00671039"/>
    <w:rsid w:val="00671981"/>
    <w:rsid w:val="00672AFD"/>
    <w:rsid w:val="00676598"/>
    <w:rsid w:val="00676CF3"/>
    <w:rsid w:val="00676FE7"/>
    <w:rsid w:val="006771A4"/>
    <w:rsid w:val="00677368"/>
    <w:rsid w:val="00677B94"/>
    <w:rsid w:val="006810D8"/>
    <w:rsid w:val="0068552D"/>
    <w:rsid w:val="00685AEC"/>
    <w:rsid w:val="006862D4"/>
    <w:rsid w:val="00686686"/>
    <w:rsid w:val="00687740"/>
    <w:rsid w:val="00690BFF"/>
    <w:rsid w:val="006921BA"/>
    <w:rsid w:val="00693442"/>
    <w:rsid w:val="00693901"/>
    <w:rsid w:val="00695653"/>
    <w:rsid w:val="006961AD"/>
    <w:rsid w:val="006973FA"/>
    <w:rsid w:val="006A127C"/>
    <w:rsid w:val="006A2617"/>
    <w:rsid w:val="006A2864"/>
    <w:rsid w:val="006A317E"/>
    <w:rsid w:val="006A3385"/>
    <w:rsid w:val="006A38B9"/>
    <w:rsid w:val="006A56FD"/>
    <w:rsid w:val="006A63F7"/>
    <w:rsid w:val="006A7A9E"/>
    <w:rsid w:val="006B06DB"/>
    <w:rsid w:val="006B0EA7"/>
    <w:rsid w:val="006B13CC"/>
    <w:rsid w:val="006B169B"/>
    <w:rsid w:val="006B2D0E"/>
    <w:rsid w:val="006B2FFC"/>
    <w:rsid w:val="006B3C65"/>
    <w:rsid w:val="006B4395"/>
    <w:rsid w:val="006B458E"/>
    <w:rsid w:val="006B6030"/>
    <w:rsid w:val="006B62F2"/>
    <w:rsid w:val="006B6D3A"/>
    <w:rsid w:val="006C0D34"/>
    <w:rsid w:val="006C590B"/>
    <w:rsid w:val="006C6896"/>
    <w:rsid w:val="006C6F5F"/>
    <w:rsid w:val="006C71B9"/>
    <w:rsid w:val="006C7658"/>
    <w:rsid w:val="006D0BDC"/>
    <w:rsid w:val="006D1E0E"/>
    <w:rsid w:val="006D228F"/>
    <w:rsid w:val="006D27C7"/>
    <w:rsid w:val="006D4298"/>
    <w:rsid w:val="006D59B8"/>
    <w:rsid w:val="006D5BE0"/>
    <w:rsid w:val="006D7743"/>
    <w:rsid w:val="006D7F7F"/>
    <w:rsid w:val="006E0877"/>
    <w:rsid w:val="006E117F"/>
    <w:rsid w:val="006E11DE"/>
    <w:rsid w:val="006E131E"/>
    <w:rsid w:val="006E1582"/>
    <w:rsid w:val="006E1D71"/>
    <w:rsid w:val="006E2336"/>
    <w:rsid w:val="006E3482"/>
    <w:rsid w:val="006E3F39"/>
    <w:rsid w:val="006E4772"/>
    <w:rsid w:val="006E4F37"/>
    <w:rsid w:val="006E62D7"/>
    <w:rsid w:val="006E6509"/>
    <w:rsid w:val="006E65CE"/>
    <w:rsid w:val="006E6852"/>
    <w:rsid w:val="006E6E01"/>
    <w:rsid w:val="006E7C87"/>
    <w:rsid w:val="006F0798"/>
    <w:rsid w:val="006F1A6F"/>
    <w:rsid w:val="006F1BFA"/>
    <w:rsid w:val="006F2373"/>
    <w:rsid w:val="006F2AF3"/>
    <w:rsid w:val="006F2B1F"/>
    <w:rsid w:val="006F3096"/>
    <w:rsid w:val="006F4462"/>
    <w:rsid w:val="006F4A87"/>
    <w:rsid w:val="006F506B"/>
    <w:rsid w:val="006F62ED"/>
    <w:rsid w:val="006F6BD1"/>
    <w:rsid w:val="006F6D04"/>
    <w:rsid w:val="006F7883"/>
    <w:rsid w:val="006F7BB4"/>
    <w:rsid w:val="00700EEF"/>
    <w:rsid w:val="00701E86"/>
    <w:rsid w:val="007038CE"/>
    <w:rsid w:val="0070430A"/>
    <w:rsid w:val="00704E12"/>
    <w:rsid w:val="00706ACC"/>
    <w:rsid w:val="007074ED"/>
    <w:rsid w:val="00710E60"/>
    <w:rsid w:val="00710E9C"/>
    <w:rsid w:val="007112BE"/>
    <w:rsid w:val="00713AFD"/>
    <w:rsid w:val="0071428F"/>
    <w:rsid w:val="00714B48"/>
    <w:rsid w:val="00714D2C"/>
    <w:rsid w:val="00714EB4"/>
    <w:rsid w:val="007164DC"/>
    <w:rsid w:val="00717BC5"/>
    <w:rsid w:val="00720288"/>
    <w:rsid w:val="00721C2E"/>
    <w:rsid w:val="00721FF8"/>
    <w:rsid w:val="00723E61"/>
    <w:rsid w:val="007262E1"/>
    <w:rsid w:val="007264C8"/>
    <w:rsid w:val="00726562"/>
    <w:rsid w:val="00726DD0"/>
    <w:rsid w:val="00726FBF"/>
    <w:rsid w:val="00727362"/>
    <w:rsid w:val="00727543"/>
    <w:rsid w:val="007279EC"/>
    <w:rsid w:val="00727DE1"/>
    <w:rsid w:val="007310AC"/>
    <w:rsid w:val="0073140B"/>
    <w:rsid w:val="00731B33"/>
    <w:rsid w:val="007334B2"/>
    <w:rsid w:val="007334C8"/>
    <w:rsid w:val="00733560"/>
    <w:rsid w:val="0073470C"/>
    <w:rsid w:val="00734A1A"/>
    <w:rsid w:val="0073575A"/>
    <w:rsid w:val="00735AD3"/>
    <w:rsid w:val="007367AC"/>
    <w:rsid w:val="00737A35"/>
    <w:rsid w:val="00740984"/>
    <w:rsid w:val="00740EBC"/>
    <w:rsid w:val="00741360"/>
    <w:rsid w:val="00741455"/>
    <w:rsid w:val="00741489"/>
    <w:rsid w:val="00741FEC"/>
    <w:rsid w:val="00742F78"/>
    <w:rsid w:val="00743F4A"/>
    <w:rsid w:val="0074531A"/>
    <w:rsid w:val="00746018"/>
    <w:rsid w:val="00746348"/>
    <w:rsid w:val="0074643F"/>
    <w:rsid w:val="00747D85"/>
    <w:rsid w:val="0075007E"/>
    <w:rsid w:val="00750AE3"/>
    <w:rsid w:val="00750CCE"/>
    <w:rsid w:val="00751B90"/>
    <w:rsid w:val="00751BF5"/>
    <w:rsid w:val="00752275"/>
    <w:rsid w:val="00752668"/>
    <w:rsid w:val="00752688"/>
    <w:rsid w:val="00752FEF"/>
    <w:rsid w:val="00753028"/>
    <w:rsid w:val="00753D62"/>
    <w:rsid w:val="00754145"/>
    <w:rsid w:val="00754773"/>
    <w:rsid w:val="0075560F"/>
    <w:rsid w:val="0075584A"/>
    <w:rsid w:val="0075596D"/>
    <w:rsid w:val="00756BC7"/>
    <w:rsid w:val="00756CAC"/>
    <w:rsid w:val="007572B3"/>
    <w:rsid w:val="00757491"/>
    <w:rsid w:val="00757527"/>
    <w:rsid w:val="00760E1E"/>
    <w:rsid w:val="00761C0B"/>
    <w:rsid w:val="007626E6"/>
    <w:rsid w:val="0076488F"/>
    <w:rsid w:val="007658FD"/>
    <w:rsid w:val="007662FB"/>
    <w:rsid w:val="0076777B"/>
    <w:rsid w:val="00770E26"/>
    <w:rsid w:val="00770F67"/>
    <w:rsid w:val="007712B0"/>
    <w:rsid w:val="007719B7"/>
    <w:rsid w:val="00773C4A"/>
    <w:rsid w:val="0077403E"/>
    <w:rsid w:val="00774456"/>
    <w:rsid w:val="00774D1B"/>
    <w:rsid w:val="0077550E"/>
    <w:rsid w:val="007758AF"/>
    <w:rsid w:val="007760E2"/>
    <w:rsid w:val="0077622B"/>
    <w:rsid w:val="007768A7"/>
    <w:rsid w:val="0078040C"/>
    <w:rsid w:val="00780AEB"/>
    <w:rsid w:val="007810BD"/>
    <w:rsid w:val="00781765"/>
    <w:rsid w:val="0078204F"/>
    <w:rsid w:val="007823B7"/>
    <w:rsid w:val="00782AEE"/>
    <w:rsid w:val="00783616"/>
    <w:rsid w:val="00784297"/>
    <w:rsid w:val="00784600"/>
    <w:rsid w:val="0078549A"/>
    <w:rsid w:val="00785AE4"/>
    <w:rsid w:val="00787833"/>
    <w:rsid w:val="00787D32"/>
    <w:rsid w:val="007908AF"/>
    <w:rsid w:val="00791476"/>
    <w:rsid w:val="00793F0F"/>
    <w:rsid w:val="00794ED7"/>
    <w:rsid w:val="007965C4"/>
    <w:rsid w:val="00797BEA"/>
    <w:rsid w:val="007A0A4E"/>
    <w:rsid w:val="007A0D29"/>
    <w:rsid w:val="007A0F7B"/>
    <w:rsid w:val="007A3684"/>
    <w:rsid w:val="007A4440"/>
    <w:rsid w:val="007A477B"/>
    <w:rsid w:val="007A4896"/>
    <w:rsid w:val="007A5DB2"/>
    <w:rsid w:val="007A6B03"/>
    <w:rsid w:val="007A7F9E"/>
    <w:rsid w:val="007B07E9"/>
    <w:rsid w:val="007B0DFC"/>
    <w:rsid w:val="007B19E3"/>
    <w:rsid w:val="007B282F"/>
    <w:rsid w:val="007B2CE5"/>
    <w:rsid w:val="007B730B"/>
    <w:rsid w:val="007B7B85"/>
    <w:rsid w:val="007B7F3E"/>
    <w:rsid w:val="007C09B0"/>
    <w:rsid w:val="007C169C"/>
    <w:rsid w:val="007C186F"/>
    <w:rsid w:val="007C1F26"/>
    <w:rsid w:val="007C23B8"/>
    <w:rsid w:val="007C2786"/>
    <w:rsid w:val="007C2A83"/>
    <w:rsid w:val="007C4046"/>
    <w:rsid w:val="007C41E3"/>
    <w:rsid w:val="007C4282"/>
    <w:rsid w:val="007C43B0"/>
    <w:rsid w:val="007C4FF2"/>
    <w:rsid w:val="007C53CF"/>
    <w:rsid w:val="007C60C6"/>
    <w:rsid w:val="007D0DEF"/>
    <w:rsid w:val="007D3A77"/>
    <w:rsid w:val="007D46D9"/>
    <w:rsid w:val="007D4A3C"/>
    <w:rsid w:val="007D528E"/>
    <w:rsid w:val="007D7354"/>
    <w:rsid w:val="007D77F9"/>
    <w:rsid w:val="007E2A04"/>
    <w:rsid w:val="007E3679"/>
    <w:rsid w:val="007E39C9"/>
    <w:rsid w:val="007E3C17"/>
    <w:rsid w:val="007E4210"/>
    <w:rsid w:val="007E4D37"/>
    <w:rsid w:val="007E5A0D"/>
    <w:rsid w:val="007E5AC7"/>
    <w:rsid w:val="007E5C76"/>
    <w:rsid w:val="007E66EF"/>
    <w:rsid w:val="007E7B72"/>
    <w:rsid w:val="007F0C6B"/>
    <w:rsid w:val="007F0CB1"/>
    <w:rsid w:val="007F0E9D"/>
    <w:rsid w:val="007F11A7"/>
    <w:rsid w:val="007F1D47"/>
    <w:rsid w:val="007F4175"/>
    <w:rsid w:val="007F420C"/>
    <w:rsid w:val="007F5855"/>
    <w:rsid w:val="007F62B8"/>
    <w:rsid w:val="007F6C8A"/>
    <w:rsid w:val="007F75AA"/>
    <w:rsid w:val="007F7F39"/>
    <w:rsid w:val="00802646"/>
    <w:rsid w:val="00802B24"/>
    <w:rsid w:val="00802E2E"/>
    <w:rsid w:val="00803641"/>
    <w:rsid w:val="00805529"/>
    <w:rsid w:val="008063BC"/>
    <w:rsid w:val="008070FB"/>
    <w:rsid w:val="008071D5"/>
    <w:rsid w:val="0080770B"/>
    <w:rsid w:val="00810726"/>
    <w:rsid w:val="00810967"/>
    <w:rsid w:val="008127F5"/>
    <w:rsid w:val="00812B0A"/>
    <w:rsid w:val="0081340E"/>
    <w:rsid w:val="0081680E"/>
    <w:rsid w:val="0081743A"/>
    <w:rsid w:val="008203B7"/>
    <w:rsid w:val="00820625"/>
    <w:rsid w:val="00820954"/>
    <w:rsid w:val="00821927"/>
    <w:rsid w:val="00822032"/>
    <w:rsid w:val="00822406"/>
    <w:rsid w:val="008232EB"/>
    <w:rsid w:val="00824785"/>
    <w:rsid w:val="00824D92"/>
    <w:rsid w:val="00825D3E"/>
    <w:rsid w:val="008263F2"/>
    <w:rsid w:val="00826893"/>
    <w:rsid w:val="00827816"/>
    <w:rsid w:val="0083172F"/>
    <w:rsid w:val="008319E4"/>
    <w:rsid w:val="00834E6B"/>
    <w:rsid w:val="008355D2"/>
    <w:rsid w:val="008370E0"/>
    <w:rsid w:val="0084026C"/>
    <w:rsid w:val="00840A6B"/>
    <w:rsid w:val="00840B77"/>
    <w:rsid w:val="00841411"/>
    <w:rsid w:val="008419FD"/>
    <w:rsid w:val="00841F6A"/>
    <w:rsid w:val="008421F3"/>
    <w:rsid w:val="00842245"/>
    <w:rsid w:val="0084341D"/>
    <w:rsid w:val="00844280"/>
    <w:rsid w:val="00845317"/>
    <w:rsid w:val="0084612A"/>
    <w:rsid w:val="00847662"/>
    <w:rsid w:val="00847A56"/>
    <w:rsid w:val="00850BA0"/>
    <w:rsid w:val="00851F32"/>
    <w:rsid w:val="00852490"/>
    <w:rsid w:val="00854221"/>
    <w:rsid w:val="00854822"/>
    <w:rsid w:val="00854977"/>
    <w:rsid w:val="00854E81"/>
    <w:rsid w:val="00854F81"/>
    <w:rsid w:val="0085562A"/>
    <w:rsid w:val="00855C7B"/>
    <w:rsid w:val="00856A41"/>
    <w:rsid w:val="008574EB"/>
    <w:rsid w:val="00857A55"/>
    <w:rsid w:val="0086015C"/>
    <w:rsid w:val="00860213"/>
    <w:rsid w:val="00860B27"/>
    <w:rsid w:val="00861528"/>
    <w:rsid w:val="008615E4"/>
    <w:rsid w:val="008619BB"/>
    <w:rsid w:val="00862B6A"/>
    <w:rsid w:val="008636D6"/>
    <w:rsid w:val="00863B98"/>
    <w:rsid w:val="00867D56"/>
    <w:rsid w:val="00867E2C"/>
    <w:rsid w:val="0087055B"/>
    <w:rsid w:val="00871445"/>
    <w:rsid w:val="00871E36"/>
    <w:rsid w:val="00873FF2"/>
    <w:rsid w:val="008746D5"/>
    <w:rsid w:val="00876FDD"/>
    <w:rsid w:val="00877791"/>
    <w:rsid w:val="008778BF"/>
    <w:rsid w:val="00880DA9"/>
    <w:rsid w:val="0088421C"/>
    <w:rsid w:val="0088428F"/>
    <w:rsid w:val="00885525"/>
    <w:rsid w:val="00885B9F"/>
    <w:rsid w:val="00885EE0"/>
    <w:rsid w:val="00886C88"/>
    <w:rsid w:val="0089084D"/>
    <w:rsid w:val="00890CB7"/>
    <w:rsid w:val="0089219E"/>
    <w:rsid w:val="00892684"/>
    <w:rsid w:val="00892A1C"/>
    <w:rsid w:val="008947F8"/>
    <w:rsid w:val="008979FF"/>
    <w:rsid w:val="008A0A51"/>
    <w:rsid w:val="008A0B74"/>
    <w:rsid w:val="008A1C2D"/>
    <w:rsid w:val="008A2695"/>
    <w:rsid w:val="008A3B29"/>
    <w:rsid w:val="008A4B26"/>
    <w:rsid w:val="008A60E2"/>
    <w:rsid w:val="008A6C2C"/>
    <w:rsid w:val="008A74E9"/>
    <w:rsid w:val="008A7864"/>
    <w:rsid w:val="008A799E"/>
    <w:rsid w:val="008B01A7"/>
    <w:rsid w:val="008B0BDE"/>
    <w:rsid w:val="008B17FB"/>
    <w:rsid w:val="008B2230"/>
    <w:rsid w:val="008B39F8"/>
    <w:rsid w:val="008B4372"/>
    <w:rsid w:val="008B4D73"/>
    <w:rsid w:val="008C05BD"/>
    <w:rsid w:val="008C0906"/>
    <w:rsid w:val="008C1A24"/>
    <w:rsid w:val="008C3312"/>
    <w:rsid w:val="008C3DB3"/>
    <w:rsid w:val="008C42B4"/>
    <w:rsid w:val="008C485C"/>
    <w:rsid w:val="008C4CD0"/>
    <w:rsid w:val="008C5DFA"/>
    <w:rsid w:val="008C7D47"/>
    <w:rsid w:val="008D02EE"/>
    <w:rsid w:val="008D1326"/>
    <w:rsid w:val="008D1D78"/>
    <w:rsid w:val="008D1F5C"/>
    <w:rsid w:val="008D232A"/>
    <w:rsid w:val="008D2969"/>
    <w:rsid w:val="008D2B92"/>
    <w:rsid w:val="008D2E1F"/>
    <w:rsid w:val="008D3EE8"/>
    <w:rsid w:val="008D4009"/>
    <w:rsid w:val="008D49EA"/>
    <w:rsid w:val="008D4A4D"/>
    <w:rsid w:val="008D4B4A"/>
    <w:rsid w:val="008D6275"/>
    <w:rsid w:val="008D7CC1"/>
    <w:rsid w:val="008D7D2E"/>
    <w:rsid w:val="008D7D36"/>
    <w:rsid w:val="008E24F5"/>
    <w:rsid w:val="008E2B17"/>
    <w:rsid w:val="008E2DC8"/>
    <w:rsid w:val="008E3D5D"/>
    <w:rsid w:val="008E4019"/>
    <w:rsid w:val="008E4889"/>
    <w:rsid w:val="008E4AAA"/>
    <w:rsid w:val="008E4ABF"/>
    <w:rsid w:val="008E606B"/>
    <w:rsid w:val="008E64F0"/>
    <w:rsid w:val="008E679C"/>
    <w:rsid w:val="008E69DD"/>
    <w:rsid w:val="008F0425"/>
    <w:rsid w:val="008F06E7"/>
    <w:rsid w:val="008F0DA9"/>
    <w:rsid w:val="008F2081"/>
    <w:rsid w:val="008F2089"/>
    <w:rsid w:val="008F3648"/>
    <w:rsid w:val="008F4B22"/>
    <w:rsid w:val="008F4C57"/>
    <w:rsid w:val="008F5604"/>
    <w:rsid w:val="008F64B2"/>
    <w:rsid w:val="008F6651"/>
    <w:rsid w:val="008F6993"/>
    <w:rsid w:val="008F7604"/>
    <w:rsid w:val="008F7B36"/>
    <w:rsid w:val="009003F5"/>
    <w:rsid w:val="009034BB"/>
    <w:rsid w:val="0090497B"/>
    <w:rsid w:val="0090564B"/>
    <w:rsid w:val="00905D48"/>
    <w:rsid w:val="00906948"/>
    <w:rsid w:val="00910051"/>
    <w:rsid w:val="0091113E"/>
    <w:rsid w:val="0091119B"/>
    <w:rsid w:val="009112A9"/>
    <w:rsid w:val="00911D2A"/>
    <w:rsid w:val="00912EE3"/>
    <w:rsid w:val="009137D2"/>
    <w:rsid w:val="00913CFD"/>
    <w:rsid w:val="009143A6"/>
    <w:rsid w:val="00914516"/>
    <w:rsid w:val="00914751"/>
    <w:rsid w:val="0091600A"/>
    <w:rsid w:val="00917177"/>
    <w:rsid w:val="00917213"/>
    <w:rsid w:val="009172E9"/>
    <w:rsid w:val="009179D6"/>
    <w:rsid w:val="00917CA9"/>
    <w:rsid w:val="00921DB5"/>
    <w:rsid w:val="00922633"/>
    <w:rsid w:val="0092263E"/>
    <w:rsid w:val="009230A8"/>
    <w:rsid w:val="0092351C"/>
    <w:rsid w:val="00924CAD"/>
    <w:rsid w:val="00925084"/>
    <w:rsid w:val="009252FD"/>
    <w:rsid w:val="00925717"/>
    <w:rsid w:val="00926575"/>
    <w:rsid w:val="00927AE5"/>
    <w:rsid w:val="00930145"/>
    <w:rsid w:val="0093159A"/>
    <w:rsid w:val="00933228"/>
    <w:rsid w:val="009350AE"/>
    <w:rsid w:val="0093575A"/>
    <w:rsid w:val="00935AAA"/>
    <w:rsid w:val="00937438"/>
    <w:rsid w:val="00940B8C"/>
    <w:rsid w:val="00941269"/>
    <w:rsid w:val="00941CFB"/>
    <w:rsid w:val="009427D6"/>
    <w:rsid w:val="0094334C"/>
    <w:rsid w:val="0094674B"/>
    <w:rsid w:val="009476D3"/>
    <w:rsid w:val="00952D56"/>
    <w:rsid w:val="009542D7"/>
    <w:rsid w:val="00955335"/>
    <w:rsid w:val="00957A10"/>
    <w:rsid w:val="00960298"/>
    <w:rsid w:val="00960CF5"/>
    <w:rsid w:val="009617EB"/>
    <w:rsid w:val="0096196B"/>
    <w:rsid w:val="0096262A"/>
    <w:rsid w:val="00963690"/>
    <w:rsid w:val="00965737"/>
    <w:rsid w:val="009665C1"/>
    <w:rsid w:val="00966CCA"/>
    <w:rsid w:val="00967227"/>
    <w:rsid w:val="00967E5E"/>
    <w:rsid w:val="0097040E"/>
    <w:rsid w:val="00970F53"/>
    <w:rsid w:val="00971B44"/>
    <w:rsid w:val="00971C3B"/>
    <w:rsid w:val="00971EC0"/>
    <w:rsid w:val="00972271"/>
    <w:rsid w:val="00972431"/>
    <w:rsid w:val="0097361D"/>
    <w:rsid w:val="009739CD"/>
    <w:rsid w:val="00973C33"/>
    <w:rsid w:val="00974511"/>
    <w:rsid w:val="00976AA4"/>
    <w:rsid w:val="00976C47"/>
    <w:rsid w:val="009776E2"/>
    <w:rsid w:val="009779EE"/>
    <w:rsid w:val="00980E44"/>
    <w:rsid w:val="00981B6C"/>
    <w:rsid w:val="00983F6C"/>
    <w:rsid w:val="00984CC7"/>
    <w:rsid w:val="00984DC5"/>
    <w:rsid w:val="00986C4E"/>
    <w:rsid w:val="009904BF"/>
    <w:rsid w:val="0099142B"/>
    <w:rsid w:val="009929D4"/>
    <w:rsid w:val="00992EE9"/>
    <w:rsid w:val="00993742"/>
    <w:rsid w:val="00994787"/>
    <w:rsid w:val="00996312"/>
    <w:rsid w:val="009979A7"/>
    <w:rsid w:val="009A0FA4"/>
    <w:rsid w:val="009A180C"/>
    <w:rsid w:val="009A1EFD"/>
    <w:rsid w:val="009A2813"/>
    <w:rsid w:val="009A38FD"/>
    <w:rsid w:val="009A3C79"/>
    <w:rsid w:val="009A571D"/>
    <w:rsid w:val="009A5E0B"/>
    <w:rsid w:val="009A71AA"/>
    <w:rsid w:val="009A7C84"/>
    <w:rsid w:val="009B064C"/>
    <w:rsid w:val="009B0AE1"/>
    <w:rsid w:val="009B10FE"/>
    <w:rsid w:val="009B1CB9"/>
    <w:rsid w:val="009B327D"/>
    <w:rsid w:val="009B42CC"/>
    <w:rsid w:val="009B4540"/>
    <w:rsid w:val="009B494E"/>
    <w:rsid w:val="009B57E5"/>
    <w:rsid w:val="009B5BC1"/>
    <w:rsid w:val="009B6667"/>
    <w:rsid w:val="009B67E3"/>
    <w:rsid w:val="009C0963"/>
    <w:rsid w:val="009C1141"/>
    <w:rsid w:val="009C2329"/>
    <w:rsid w:val="009C36CC"/>
    <w:rsid w:val="009C47BD"/>
    <w:rsid w:val="009C506C"/>
    <w:rsid w:val="009D186B"/>
    <w:rsid w:val="009D212D"/>
    <w:rsid w:val="009D3405"/>
    <w:rsid w:val="009D3711"/>
    <w:rsid w:val="009D7180"/>
    <w:rsid w:val="009D7644"/>
    <w:rsid w:val="009D7985"/>
    <w:rsid w:val="009D7B35"/>
    <w:rsid w:val="009D7B93"/>
    <w:rsid w:val="009E137A"/>
    <w:rsid w:val="009E185D"/>
    <w:rsid w:val="009E2877"/>
    <w:rsid w:val="009E2E3A"/>
    <w:rsid w:val="009E3ED7"/>
    <w:rsid w:val="009E3F82"/>
    <w:rsid w:val="009E3FF6"/>
    <w:rsid w:val="009E4464"/>
    <w:rsid w:val="009E5987"/>
    <w:rsid w:val="009E678E"/>
    <w:rsid w:val="009E67F3"/>
    <w:rsid w:val="009E7D32"/>
    <w:rsid w:val="009F1193"/>
    <w:rsid w:val="009F29D4"/>
    <w:rsid w:val="009F31AE"/>
    <w:rsid w:val="009F3514"/>
    <w:rsid w:val="009F3A00"/>
    <w:rsid w:val="009F4969"/>
    <w:rsid w:val="009F62AB"/>
    <w:rsid w:val="009F65C0"/>
    <w:rsid w:val="009F7619"/>
    <w:rsid w:val="009F7990"/>
    <w:rsid w:val="009F7A41"/>
    <w:rsid w:val="009F7F49"/>
    <w:rsid w:val="00A02008"/>
    <w:rsid w:val="00A02445"/>
    <w:rsid w:val="00A02528"/>
    <w:rsid w:val="00A029EC"/>
    <w:rsid w:val="00A02DA8"/>
    <w:rsid w:val="00A02E12"/>
    <w:rsid w:val="00A03015"/>
    <w:rsid w:val="00A03021"/>
    <w:rsid w:val="00A03CF3"/>
    <w:rsid w:val="00A04983"/>
    <w:rsid w:val="00A04C1D"/>
    <w:rsid w:val="00A05C5E"/>
    <w:rsid w:val="00A060B4"/>
    <w:rsid w:val="00A0753F"/>
    <w:rsid w:val="00A078E1"/>
    <w:rsid w:val="00A107D4"/>
    <w:rsid w:val="00A10FFD"/>
    <w:rsid w:val="00A11347"/>
    <w:rsid w:val="00A11818"/>
    <w:rsid w:val="00A12F99"/>
    <w:rsid w:val="00A136EA"/>
    <w:rsid w:val="00A15995"/>
    <w:rsid w:val="00A16DEC"/>
    <w:rsid w:val="00A20516"/>
    <w:rsid w:val="00A20819"/>
    <w:rsid w:val="00A22E7E"/>
    <w:rsid w:val="00A23759"/>
    <w:rsid w:val="00A23B5E"/>
    <w:rsid w:val="00A2464D"/>
    <w:rsid w:val="00A25E13"/>
    <w:rsid w:val="00A27744"/>
    <w:rsid w:val="00A30DE3"/>
    <w:rsid w:val="00A314F7"/>
    <w:rsid w:val="00A31DAA"/>
    <w:rsid w:val="00A32408"/>
    <w:rsid w:val="00A32A8A"/>
    <w:rsid w:val="00A32ADD"/>
    <w:rsid w:val="00A34E24"/>
    <w:rsid w:val="00A358C5"/>
    <w:rsid w:val="00A35DA3"/>
    <w:rsid w:val="00A36552"/>
    <w:rsid w:val="00A3753B"/>
    <w:rsid w:val="00A37617"/>
    <w:rsid w:val="00A40399"/>
    <w:rsid w:val="00A410F4"/>
    <w:rsid w:val="00A41DEF"/>
    <w:rsid w:val="00A42A0E"/>
    <w:rsid w:val="00A433EC"/>
    <w:rsid w:val="00A4383D"/>
    <w:rsid w:val="00A43BC1"/>
    <w:rsid w:val="00A449B1"/>
    <w:rsid w:val="00A46476"/>
    <w:rsid w:val="00A465E2"/>
    <w:rsid w:val="00A47AB3"/>
    <w:rsid w:val="00A47DA0"/>
    <w:rsid w:val="00A51559"/>
    <w:rsid w:val="00A51CCA"/>
    <w:rsid w:val="00A520F5"/>
    <w:rsid w:val="00A53646"/>
    <w:rsid w:val="00A550E2"/>
    <w:rsid w:val="00A55AAA"/>
    <w:rsid w:val="00A55B94"/>
    <w:rsid w:val="00A578E7"/>
    <w:rsid w:val="00A57EEF"/>
    <w:rsid w:val="00A60177"/>
    <w:rsid w:val="00A60427"/>
    <w:rsid w:val="00A616B2"/>
    <w:rsid w:val="00A61EB8"/>
    <w:rsid w:val="00A62CFA"/>
    <w:rsid w:val="00A6328A"/>
    <w:rsid w:val="00A633C9"/>
    <w:rsid w:val="00A63556"/>
    <w:rsid w:val="00A63C00"/>
    <w:rsid w:val="00A6486B"/>
    <w:rsid w:val="00A64947"/>
    <w:rsid w:val="00A64ED1"/>
    <w:rsid w:val="00A657B9"/>
    <w:rsid w:val="00A66451"/>
    <w:rsid w:val="00A67A51"/>
    <w:rsid w:val="00A71873"/>
    <w:rsid w:val="00A71AF4"/>
    <w:rsid w:val="00A72AC2"/>
    <w:rsid w:val="00A72AC5"/>
    <w:rsid w:val="00A72B5C"/>
    <w:rsid w:val="00A730BB"/>
    <w:rsid w:val="00A7372A"/>
    <w:rsid w:val="00A73BA9"/>
    <w:rsid w:val="00A74054"/>
    <w:rsid w:val="00A74E62"/>
    <w:rsid w:val="00A75082"/>
    <w:rsid w:val="00A754B8"/>
    <w:rsid w:val="00A757A9"/>
    <w:rsid w:val="00A763D5"/>
    <w:rsid w:val="00A7668D"/>
    <w:rsid w:val="00A76791"/>
    <w:rsid w:val="00A77684"/>
    <w:rsid w:val="00A7768C"/>
    <w:rsid w:val="00A77BFF"/>
    <w:rsid w:val="00A816B7"/>
    <w:rsid w:val="00A818C1"/>
    <w:rsid w:val="00A8297E"/>
    <w:rsid w:val="00A84BFB"/>
    <w:rsid w:val="00A85038"/>
    <w:rsid w:val="00A85F1F"/>
    <w:rsid w:val="00A866D7"/>
    <w:rsid w:val="00A86746"/>
    <w:rsid w:val="00A86B87"/>
    <w:rsid w:val="00A86EF7"/>
    <w:rsid w:val="00A9001C"/>
    <w:rsid w:val="00A901FF"/>
    <w:rsid w:val="00A90FB5"/>
    <w:rsid w:val="00A91D88"/>
    <w:rsid w:val="00A92EDF"/>
    <w:rsid w:val="00A93A1C"/>
    <w:rsid w:val="00A9402E"/>
    <w:rsid w:val="00A94157"/>
    <w:rsid w:val="00A94A33"/>
    <w:rsid w:val="00A95517"/>
    <w:rsid w:val="00A95DE8"/>
    <w:rsid w:val="00A95F4E"/>
    <w:rsid w:val="00AA06F3"/>
    <w:rsid w:val="00AA4C2D"/>
    <w:rsid w:val="00AA658F"/>
    <w:rsid w:val="00AA6DDA"/>
    <w:rsid w:val="00AA79D8"/>
    <w:rsid w:val="00AB075E"/>
    <w:rsid w:val="00AB1171"/>
    <w:rsid w:val="00AB1658"/>
    <w:rsid w:val="00AB2AC2"/>
    <w:rsid w:val="00AB2E3D"/>
    <w:rsid w:val="00AB4349"/>
    <w:rsid w:val="00AB43BD"/>
    <w:rsid w:val="00AB45E1"/>
    <w:rsid w:val="00AB52E6"/>
    <w:rsid w:val="00AB5B09"/>
    <w:rsid w:val="00AB6DC5"/>
    <w:rsid w:val="00AC137A"/>
    <w:rsid w:val="00AC1F08"/>
    <w:rsid w:val="00AC25C8"/>
    <w:rsid w:val="00AC2F54"/>
    <w:rsid w:val="00AC4054"/>
    <w:rsid w:val="00AC44D8"/>
    <w:rsid w:val="00AD0140"/>
    <w:rsid w:val="00AD02FA"/>
    <w:rsid w:val="00AD2320"/>
    <w:rsid w:val="00AD3055"/>
    <w:rsid w:val="00AD40C4"/>
    <w:rsid w:val="00AD4D69"/>
    <w:rsid w:val="00AD5206"/>
    <w:rsid w:val="00AD5268"/>
    <w:rsid w:val="00AD621C"/>
    <w:rsid w:val="00AD6482"/>
    <w:rsid w:val="00AD64B6"/>
    <w:rsid w:val="00AD67F6"/>
    <w:rsid w:val="00AD7784"/>
    <w:rsid w:val="00AE03E0"/>
    <w:rsid w:val="00AE2044"/>
    <w:rsid w:val="00AE28BA"/>
    <w:rsid w:val="00AE31AD"/>
    <w:rsid w:val="00AE40B2"/>
    <w:rsid w:val="00AE41AD"/>
    <w:rsid w:val="00AE4E23"/>
    <w:rsid w:val="00AE5209"/>
    <w:rsid w:val="00AE550C"/>
    <w:rsid w:val="00AE6BC5"/>
    <w:rsid w:val="00AE7075"/>
    <w:rsid w:val="00AE73B8"/>
    <w:rsid w:val="00AF040A"/>
    <w:rsid w:val="00AF062B"/>
    <w:rsid w:val="00AF0C67"/>
    <w:rsid w:val="00AF3860"/>
    <w:rsid w:val="00AF45B0"/>
    <w:rsid w:val="00AF6A4B"/>
    <w:rsid w:val="00AF7E00"/>
    <w:rsid w:val="00B029A2"/>
    <w:rsid w:val="00B02EE5"/>
    <w:rsid w:val="00B02EF1"/>
    <w:rsid w:val="00B02FE0"/>
    <w:rsid w:val="00B03244"/>
    <w:rsid w:val="00B04EB0"/>
    <w:rsid w:val="00B066D0"/>
    <w:rsid w:val="00B06D57"/>
    <w:rsid w:val="00B118D3"/>
    <w:rsid w:val="00B1224B"/>
    <w:rsid w:val="00B13218"/>
    <w:rsid w:val="00B13981"/>
    <w:rsid w:val="00B14324"/>
    <w:rsid w:val="00B14849"/>
    <w:rsid w:val="00B16F02"/>
    <w:rsid w:val="00B179CA"/>
    <w:rsid w:val="00B17C6B"/>
    <w:rsid w:val="00B210F0"/>
    <w:rsid w:val="00B217B4"/>
    <w:rsid w:val="00B21973"/>
    <w:rsid w:val="00B22896"/>
    <w:rsid w:val="00B22A82"/>
    <w:rsid w:val="00B235C5"/>
    <w:rsid w:val="00B24240"/>
    <w:rsid w:val="00B24666"/>
    <w:rsid w:val="00B2560F"/>
    <w:rsid w:val="00B2637F"/>
    <w:rsid w:val="00B26D0F"/>
    <w:rsid w:val="00B27F33"/>
    <w:rsid w:val="00B30815"/>
    <w:rsid w:val="00B314CC"/>
    <w:rsid w:val="00B31783"/>
    <w:rsid w:val="00B3182E"/>
    <w:rsid w:val="00B31FCB"/>
    <w:rsid w:val="00B33729"/>
    <w:rsid w:val="00B33E91"/>
    <w:rsid w:val="00B3411F"/>
    <w:rsid w:val="00B34452"/>
    <w:rsid w:val="00B350EA"/>
    <w:rsid w:val="00B36E1B"/>
    <w:rsid w:val="00B36FBE"/>
    <w:rsid w:val="00B37C98"/>
    <w:rsid w:val="00B40093"/>
    <w:rsid w:val="00B412B2"/>
    <w:rsid w:val="00B423A7"/>
    <w:rsid w:val="00B42AED"/>
    <w:rsid w:val="00B43CCA"/>
    <w:rsid w:val="00B43F7F"/>
    <w:rsid w:val="00B44597"/>
    <w:rsid w:val="00B450EE"/>
    <w:rsid w:val="00B46254"/>
    <w:rsid w:val="00B465AB"/>
    <w:rsid w:val="00B46896"/>
    <w:rsid w:val="00B47F54"/>
    <w:rsid w:val="00B50F35"/>
    <w:rsid w:val="00B52E86"/>
    <w:rsid w:val="00B534E2"/>
    <w:rsid w:val="00B55648"/>
    <w:rsid w:val="00B56641"/>
    <w:rsid w:val="00B5743E"/>
    <w:rsid w:val="00B6125D"/>
    <w:rsid w:val="00B61CB3"/>
    <w:rsid w:val="00B627E0"/>
    <w:rsid w:val="00B62A21"/>
    <w:rsid w:val="00B62B82"/>
    <w:rsid w:val="00B62D6C"/>
    <w:rsid w:val="00B64660"/>
    <w:rsid w:val="00B64D39"/>
    <w:rsid w:val="00B64FBF"/>
    <w:rsid w:val="00B66038"/>
    <w:rsid w:val="00B665BF"/>
    <w:rsid w:val="00B6700A"/>
    <w:rsid w:val="00B67031"/>
    <w:rsid w:val="00B670B2"/>
    <w:rsid w:val="00B67F6D"/>
    <w:rsid w:val="00B7185B"/>
    <w:rsid w:val="00B722C2"/>
    <w:rsid w:val="00B736B0"/>
    <w:rsid w:val="00B73ACE"/>
    <w:rsid w:val="00B74694"/>
    <w:rsid w:val="00B75C3E"/>
    <w:rsid w:val="00B75F40"/>
    <w:rsid w:val="00B771ED"/>
    <w:rsid w:val="00B77369"/>
    <w:rsid w:val="00B77C18"/>
    <w:rsid w:val="00B8009A"/>
    <w:rsid w:val="00B801BB"/>
    <w:rsid w:val="00B82BB6"/>
    <w:rsid w:val="00B82F22"/>
    <w:rsid w:val="00B87714"/>
    <w:rsid w:val="00B90BA8"/>
    <w:rsid w:val="00B90BC9"/>
    <w:rsid w:val="00B91CC2"/>
    <w:rsid w:val="00B921DB"/>
    <w:rsid w:val="00B92E37"/>
    <w:rsid w:val="00B93B05"/>
    <w:rsid w:val="00B944FB"/>
    <w:rsid w:val="00B946F3"/>
    <w:rsid w:val="00B94E5B"/>
    <w:rsid w:val="00B955EC"/>
    <w:rsid w:val="00B961E8"/>
    <w:rsid w:val="00B96C34"/>
    <w:rsid w:val="00B96E34"/>
    <w:rsid w:val="00B96EB5"/>
    <w:rsid w:val="00BA0582"/>
    <w:rsid w:val="00BA06D5"/>
    <w:rsid w:val="00BA0BF9"/>
    <w:rsid w:val="00BA151F"/>
    <w:rsid w:val="00BA3080"/>
    <w:rsid w:val="00BA44F0"/>
    <w:rsid w:val="00BA4BD8"/>
    <w:rsid w:val="00BA5F8A"/>
    <w:rsid w:val="00BA707B"/>
    <w:rsid w:val="00BA7377"/>
    <w:rsid w:val="00BA737C"/>
    <w:rsid w:val="00BA7624"/>
    <w:rsid w:val="00BA7B7D"/>
    <w:rsid w:val="00BA7E1F"/>
    <w:rsid w:val="00BB0700"/>
    <w:rsid w:val="00BB178E"/>
    <w:rsid w:val="00BB4988"/>
    <w:rsid w:val="00BB4BF4"/>
    <w:rsid w:val="00BB5342"/>
    <w:rsid w:val="00BB5797"/>
    <w:rsid w:val="00BB6C75"/>
    <w:rsid w:val="00BB6D09"/>
    <w:rsid w:val="00BB7CEE"/>
    <w:rsid w:val="00BB7D47"/>
    <w:rsid w:val="00BC1096"/>
    <w:rsid w:val="00BC1129"/>
    <w:rsid w:val="00BC201C"/>
    <w:rsid w:val="00BC2718"/>
    <w:rsid w:val="00BC2E1B"/>
    <w:rsid w:val="00BC304A"/>
    <w:rsid w:val="00BC36B3"/>
    <w:rsid w:val="00BC43C0"/>
    <w:rsid w:val="00BC5A44"/>
    <w:rsid w:val="00BC6772"/>
    <w:rsid w:val="00BC7117"/>
    <w:rsid w:val="00BD0C16"/>
    <w:rsid w:val="00BD0D6A"/>
    <w:rsid w:val="00BD1275"/>
    <w:rsid w:val="00BD4436"/>
    <w:rsid w:val="00BD4703"/>
    <w:rsid w:val="00BD5D41"/>
    <w:rsid w:val="00BD667F"/>
    <w:rsid w:val="00BD7715"/>
    <w:rsid w:val="00BE0EAC"/>
    <w:rsid w:val="00BE2760"/>
    <w:rsid w:val="00BE2DE5"/>
    <w:rsid w:val="00BE325B"/>
    <w:rsid w:val="00BE37B5"/>
    <w:rsid w:val="00BE4699"/>
    <w:rsid w:val="00BE6757"/>
    <w:rsid w:val="00BE6F03"/>
    <w:rsid w:val="00BE72F0"/>
    <w:rsid w:val="00BE7362"/>
    <w:rsid w:val="00BE7C9A"/>
    <w:rsid w:val="00BF0EE6"/>
    <w:rsid w:val="00BF1671"/>
    <w:rsid w:val="00BF3F0B"/>
    <w:rsid w:val="00BF5630"/>
    <w:rsid w:val="00BF5CAF"/>
    <w:rsid w:val="00BF6A5F"/>
    <w:rsid w:val="00BF77A1"/>
    <w:rsid w:val="00C000A6"/>
    <w:rsid w:val="00C0105B"/>
    <w:rsid w:val="00C02497"/>
    <w:rsid w:val="00C042A9"/>
    <w:rsid w:val="00C05BC7"/>
    <w:rsid w:val="00C073F7"/>
    <w:rsid w:val="00C101C0"/>
    <w:rsid w:val="00C120C7"/>
    <w:rsid w:val="00C12D57"/>
    <w:rsid w:val="00C131A4"/>
    <w:rsid w:val="00C13923"/>
    <w:rsid w:val="00C1457B"/>
    <w:rsid w:val="00C14933"/>
    <w:rsid w:val="00C14D03"/>
    <w:rsid w:val="00C15432"/>
    <w:rsid w:val="00C16295"/>
    <w:rsid w:val="00C200A6"/>
    <w:rsid w:val="00C2073F"/>
    <w:rsid w:val="00C20DA0"/>
    <w:rsid w:val="00C21362"/>
    <w:rsid w:val="00C2148F"/>
    <w:rsid w:val="00C22FD7"/>
    <w:rsid w:val="00C234B9"/>
    <w:rsid w:val="00C23709"/>
    <w:rsid w:val="00C238D6"/>
    <w:rsid w:val="00C24096"/>
    <w:rsid w:val="00C24427"/>
    <w:rsid w:val="00C248D8"/>
    <w:rsid w:val="00C25016"/>
    <w:rsid w:val="00C251F3"/>
    <w:rsid w:val="00C25CD6"/>
    <w:rsid w:val="00C25E97"/>
    <w:rsid w:val="00C26948"/>
    <w:rsid w:val="00C26BDD"/>
    <w:rsid w:val="00C27B1F"/>
    <w:rsid w:val="00C3075C"/>
    <w:rsid w:val="00C3119B"/>
    <w:rsid w:val="00C3233E"/>
    <w:rsid w:val="00C325B6"/>
    <w:rsid w:val="00C3269F"/>
    <w:rsid w:val="00C33E96"/>
    <w:rsid w:val="00C34623"/>
    <w:rsid w:val="00C34B29"/>
    <w:rsid w:val="00C34D9C"/>
    <w:rsid w:val="00C367A4"/>
    <w:rsid w:val="00C3690C"/>
    <w:rsid w:val="00C3697F"/>
    <w:rsid w:val="00C37E7D"/>
    <w:rsid w:val="00C4043A"/>
    <w:rsid w:val="00C42371"/>
    <w:rsid w:val="00C4300F"/>
    <w:rsid w:val="00C430DA"/>
    <w:rsid w:val="00C43618"/>
    <w:rsid w:val="00C44BA6"/>
    <w:rsid w:val="00C45173"/>
    <w:rsid w:val="00C46FB1"/>
    <w:rsid w:val="00C473DA"/>
    <w:rsid w:val="00C47411"/>
    <w:rsid w:val="00C476F1"/>
    <w:rsid w:val="00C503B5"/>
    <w:rsid w:val="00C51734"/>
    <w:rsid w:val="00C52682"/>
    <w:rsid w:val="00C52B84"/>
    <w:rsid w:val="00C53053"/>
    <w:rsid w:val="00C54200"/>
    <w:rsid w:val="00C5433A"/>
    <w:rsid w:val="00C54397"/>
    <w:rsid w:val="00C554A0"/>
    <w:rsid w:val="00C55674"/>
    <w:rsid w:val="00C562E1"/>
    <w:rsid w:val="00C61483"/>
    <w:rsid w:val="00C6207D"/>
    <w:rsid w:val="00C631AC"/>
    <w:rsid w:val="00C63D21"/>
    <w:rsid w:val="00C64A43"/>
    <w:rsid w:val="00C6567A"/>
    <w:rsid w:val="00C6567C"/>
    <w:rsid w:val="00C66269"/>
    <w:rsid w:val="00C67050"/>
    <w:rsid w:val="00C72C22"/>
    <w:rsid w:val="00C72D16"/>
    <w:rsid w:val="00C72FF4"/>
    <w:rsid w:val="00C731B1"/>
    <w:rsid w:val="00C737CA"/>
    <w:rsid w:val="00C7582F"/>
    <w:rsid w:val="00C76406"/>
    <w:rsid w:val="00C76931"/>
    <w:rsid w:val="00C774B0"/>
    <w:rsid w:val="00C77A2E"/>
    <w:rsid w:val="00C77F9E"/>
    <w:rsid w:val="00C80E9D"/>
    <w:rsid w:val="00C82083"/>
    <w:rsid w:val="00C83AF3"/>
    <w:rsid w:val="00C83DFC"/>
    <w:rsid w:val="00C85240"/>
    <w:rsid w:val="00C85892"/>
    <w:rsid w:val="00C87683"/>
    <w:rsid w:val="00C87B17"/>
    <w:rsid w:val="00C90270"/>
    <w:rsid w:val="00C905D6"/>
    <w:rsid w:val="00C92532"/>
    <w:rsid w:val="00C92592"/>
    <w:rsid w:val="00C94463"/>
    <w:rsid w:val="00C9525B"/>
    <w:rsid w:val="00C9553A"/>
    <w:rsid w:val="00C970D7"/>
    <w:rsid w:val="00C979B9"/>
    <w:rsid w:val="00C97C6A"/>
    <w:rsid w:val="00CA077F"/>
    <w:rsid w:val="00CA0A8B"/>
    <w:rsid w:val="00CA0D63"/>
    <w:rsid w:val="00CA0F84"/>
    <w:rsid w:val="00CA1279"/>
    <w:rsid w:val="00CA22E2"/>
    <w:rsid w:val="00CA2389"/>
    <w:rsid w:val="00CA27C2"/>
    <w:rsid w:val="00CA32EC"/>
    <w:rsid w:val="00CA410D"/>
    <w:rsid w:val="00CA432C"/>
    <w:rsid w:val="00CA4631"/>
    <w:rsid w:val="00CA48F2"/>
    <w:rsid w:val="00CA64BF"/>
    <w:rsid w:val="00CA7918"/>
    <w:rsid w:val="00CA7C98"/>
    <w:rsid w:val="00CA7E68"/>
    <w:rsid w:val="00CA7E96"/>
    <w:rsid w:val="00CB0191"/>
    <w:rsid w:val="00CB0413"/>
    <w:rsid w:val="00CB0F75"/>
    <w:rsid w:val="00CB3FFE"/>
    <w:rsid w:val="00CB4161"/>
    <w:rsid w:val="00CB4DF4"/>
    <w:rsid w:val="00CB50A8"/>
    <w:rsid w:val="00CB5ECE"/>
    <w:rsid w:val="00CB67E9"/>
    <w:rsid w:val="00CB6A6E"/>
    <w:rsid w:val="00CB7ED6"/>
    <w:rsid w:val="00CC47CC"/>
    <w:rsid w:val="00CC541B"/>
    <w:rsid w:val="00CC5563"/>
    <w:rsid w:val="00CC5AF4"/>
    <w:rsid w:val="00CC5F03"/>
    <w:rsid w:val="00CC7923"/>
    <w:rsid w:val="00CD0B75"/>
    <w:rsid w:val="00CD100C"/>
    <w:rsid w:val="00CD1AA8"/>
    <w:rsid w:val="00CD2376"/>
    <w:rsid w:val="00CD26B4"/>
    <w:rsid w:val="00CD273D"/>
    <w:rsid w:val="00CD310E"/>
    <w:rsid w:val="00CD3E1F"/>
    <w:rsid w:val="00CD40C5"/>
    <w:rsid w:val="00CD41F3"/>
    <w:rsid w:val="00CD4291"/>
    <w:rsid w:val="00CD5538"/>
    <w:rsid w:val="00CD7578"/>
    <w:rsid w:val="00CE2B7D"/>
    <w:rsid w:val="00CE394A"/>
    <w:rsid w:val="00CE3D31"/>
    <w:rsid w:val="00CE3E5B"/>
    <w:rsid w:val="00CE535A"/>
    <w:rsid w:val="00CE76F2"/>
    <w:rsid w:val="00CF01D0"/>
    <w:rsid w:val="00CF07DD"/>
    <w:rsid w:val="00CF0893"/>
    <w:rsid w:val="00CF095D"/>
    <w:rsid w:val="00CF0A1D"/>
    <w:rsid w:val="00CF170E"/>
    <w:rsid w:val="00CF18A3"/>
    <w:rsid w:val="00CF2307"/>
    <w:rsid w:val="00CF31BB"/>
    <w:rsid w:val="00CF3297"/>
    <w:rsid w:val="00CF3733"/>
    <w:rsid w:val="00CF4662"/>
    <w:rsid w:val="00CF5E23"/>
    <w:rsid w:val="00CF6012"/>
    <w:rsid w:val="00D00EB9"/>
    <w:rsid w:val="00D0161B"/>
    <w:rsid w:val="00D01EC6"/>
    <w:rsid w:val="00D02E98"/>
    <w:rsid w:val="00D03CF1"/>
    <w:rsid w:val="00D042AA"/>
    <w:rsid w:val="00D04823"/>
    <w:rsid w:val="00D0732D"/>
    <w:rsid w:val="00D07E3E"/>
    <w:rsid w:val="00D1029A"/>
    <w:rsid w:val="00D10569"/>
    <w:rsid w:val="00D10F23"/>
    <w:rsid w:val="00D11375"/>
    <w:rsid w:val="00D11D6B"/>
    <w:rsid w:val="00D11FDC"/>
    <w:rsid w:val="00D128E2"/>
    <w:rsid w:val="00D12E5E"/>
    <w:rsid w:val="00D136DA"/>
    <w:rsid w:val="00D13906"/>
    <w:rsid w:val="00D1446B"/>
    <w:rsid w:val="00D14931"/>
    <w:rsid w:val="00D14C72"/>
    <w:rsid w:val="00D15362"/>
    <w:rsid w:val="00D21910"/>
    <w:rsid w:val="00D2378D"/>
    <w:rsid w:val="00D31965"/>
    <w:rsid w:val="00D33392"/>
    <w:rsid w:val="00D33395"/>
    <w:rsid w:val="00D3426A"/>
    <w:rsid w:val="00D348C3"/>
    <w:rsid w:val="00D34F10"/>
    <w:rsid w:val="00D351E8"/>
    <w:rsid w:val="00D35384"/>
    <w:rsid w:val="00D355EC"/>
    <w:rsid w:val="00D35F77"/>
    <w:rsid w:val="00D36D88"/>
    <w:rsid w:val="00D377A0"/>
    <w:rsid w:val="00D4039F"/>
    <w:rsid w:val="00D40BED"/>
    <w:rsid w:val="00D41339"/>
    <w:rsid w:val="00D41489"/>
    <w:rsid w:val="00D416E1"/>
    <w:rsid w:val="00D41F48"/>
    <w:rsid w:val="00D43A62"/>
    <w:rsid w:val="00D44A37"/>
    <w:rsid w:val="00D45EC1"/>
    <w:rsid w:val="00D463CF"/>
    <w:rsid w:val="00D469A9"/>
    <w:rsid w:val="00D46A66"/>
    <w:rsid w:val="00D5008F"/>
    <w:rsid w:val="00D50C78"/>
    <w:rsid w:val="00D50E2F"/>
    <w:rsid w:val="00D521EA"/>
    <w:rsid w:val="00D522A2"/>
    <w:rsid w:val="00D529F0"/>
    <w:rsid w:val="00D5427C"/>
    <w:rsid w:val="00D543F8"/>
    <w:rsid w:val="00D54D60"/>
    <w:rsid w:val="00D55429"/>
    <w:rsid w:val="00D56153"/>
    <w:rsid w:val="00D574F2"/>
    <w:rsid w:val="00D60048"/>
    <w:rsid w:val="00D61765"/>
    <w:rsid w:val="00D62005"/>
    <w:rsid w:val="00D62FD6"/>
    <w:rsid w:val="00D6462F"/>
    <w:rsid w:val="00D64939"/>
    <w:rsid w:val="00D64B72"/>
    <w:rsid w:val="00D66F6B"/>
    <w:rsid w:val="00D672D5"/>
    <w:rsid w:val="00D67B7C"/>
    <w:rsid w:val="00D704B6"/>
    <w:rsid w:val="00D737EF"/>
    <w:rsid w:val="00D74206"/>
    <w:rsid w:val="00D7494E"/>
    <w:rsid w:val="00D74AC2"/>
    <w:rsid w:val="00D74D8C"/>
    <w:rsid w:val="00D756F9"/>
    <w:rsid w:val="00D7598E"/>
    <w:rsid w:val="00D765B1"/>
    <w:rsid w:val="00D76B58"/>
    <w:rsid w:val="00D77302"/>
    <w:rsid w:val="00D8114E"/>
    <w:rsid w:val="00D832A3"/>
    <w:rsid w:val="00D84856"/>
    <w:rsid w:val="00D85609"/>
    <w:rsid w:val="00D85EA8"/>
    <w:rsid w:val="00D86417"/>
    <w:rsid w:val="00D87166"/>
    <w:rsid w:val="00D87844"/>
    <w:rsid w:val="00D87C8B"/>
    <w:rsid w:val="00D87C9C"/>
    <w:rsid w:val="00D90B20"/>
    <w:rsid w:val="00D91173"/>
    <w:rsid w:val="00D9120C"/>
    <w:rsid w:val="00D9288B"/>
    <w:rsid w:val="00D930EF"/>
    <w:rsid w:val="00D94CD8"/>
    <w:rsid w:val="00D94FDF"/>
    <w:rsid w:val="00D96472"/>
    <w:rsid w:val="00D9711A"/>
    <w:rsid w:val="00D97990"/>
    <w:rsid w:val="00D97FBC"/>
    <w:rsid w:val="00D97FDF"/>
    <w:rsid w:val="00DA0633"/>
    <w:rsid w:val="00DA0643"/>
    <w:rsid w:val="00DA31E9"/>
    <w:rsid w:val="00DA36A4"/>
    <w:rsid w:val="00DA52F8"/>
    <w:rsid w:val="00DA5A75"/>
    <w:rsid w:val="00DA6A25"/>
    <w:rsid w:val="00DA6B8C"/>
    <w:rsid w:val="00DA6F1E"/>
    <w:rsid w:val="00DA76C1"/>
    <w:rsid w:val="00DB079B"/>
    <w:rsid w:val="00DB2054"/>
    <w:rsid w:val="00DB2296"/>
    <w:rsid w:val="00DB2319"/>
    <w:rsid w:val="00DB246C"/>
    <w:rsid w:val="00DB24BD"/>
    <w:rsid w:val="00DB2E48"/>
    <w:rsid w:val="00DB3143"/>
    <w:rsid w:val="00DB3F80"/>
    <w:rsid w:val="00DB41D1"/>
    <w:rsid w:val="00DB4E79"/>
    <w:rsid w:val="00DB5B90"/>
    <w:rsid w:val="00DB6B1B"/>
    <w:rsid w:val="00DB6D9B"/>
    <w:rsid w:val="00DB74D4"/>
    <w:rsid w:val="00DB7EA6"/>
    <w:rsid w:val="00DC014A"/>
    <w:rsid w:val="00DC0701"/>
    <w:rsid w:val="00DC07D5"/>
    <w:rsid w:val="00DC150D"/>
    <w:rsid w:val="00DC179C"/>
    <w:rsid w:val="00DC1AAA"/>
    <w:rsid w:val="00DC2901"/>
    <w:rsid w:val="00DC303E"/>
    <w:rsid w:val="00DC4AC3"/>
    <w:rsid w:val="00DC614C"/>
    <w:rsid w:val="00DC6E04"/>
    <w:rsid w:val="00DC75D8"/>
    <w:rsid w:val="00DC7784"/>
    <w:rsid w:val="00DC7943"/>
    <w:rsid w:val="00DC7D0B"/>
    <w:rsid w:val="00DD4D54"/>
    <w:rsid w:val="00DD5544"/>
    <w:rsid w:val="00DD667C"/>
    <w:rsid w:val="00DD72CF"/>
    <w:rsid w:val="00DD75FC"/>
    <w:rsid w:val="00DD78BA"/>
    <w:rsid w:val="00DD7A4E"/>
    <w:rsid w:val="00DE0421"/>
    <w:rsid w:val="00DE0D7A"/>
    <w:rsid w:val="00DE0E7F"/>
    <w:rsid w:val="00DE0F91"/>
    <w:rsid w:val="00DE1189"/>
    <w:rsid w:val="00DE2BF4"/>
    <w:rsid w:val="00DE4241"/>
    <w:rsid w:val="00DE45AC"/>
    <w:rsid w:val="00DE583E"/>
    <w:rsid w:val="00DE68D1"/>
    <w:rsid w:val="00DE716D"/>
    <w:rsid w:val="00DE7426"/>
    <w:rsid w:val="00DF0C62"/>
    <w:rsid w:val="00DF0C87"/>
    <w:rsid w:val="00DF3ABB"/>
    <w:rsid w:val="00DF5265"/>
    <w:rsid w:val="00DF5802"/>
    <w:rsid w:val="00DF6D71"/>
    <w:rsid w:val="00DF7FA3"/>
    <w:rsid w:val="00E00F90"/>
    <w:rsid w:val="00E02837"/>
    <w:rsid w:val="00E029C4"/>
    <w:rsid w:val="00E03ED0"/>
    <w:rsid w:val="00E04C24"/>
    <w:rsid w:val="00E05950"/>
    <w:rsid w:val="00E06400"/>
    <w:rsid w:val="00E100AE"/>
    <w:rsid w:val="00E10A1A"/>
    <w:rsid w:val="00E12090"/>
    <w:rsid w:val="00E14376"/>
    <w:rsid w:val="00E173B9"/>
    <w:rsid w:val="00E1778A"/>
    <w:rsid w:val="00E1785E"/>
    <w:rsid w:val="00E17BB7"/>
    <w:rsid w:val="00E201EE"/>
    <w:rsid w:val="00E206AD"/>
    <w:rsid w:val="00E216A2"/>
    <w:rsid w:val="00E21A8F"/>
    <w:rsid w:val="00E21DBF"/>
    <w:rsid w:val="00E22741"/>
    <w:rsid w:val="00E2366E"/>
    <w:rsid w:val="00E24F2D"/>
    <w:rsid w:val="00E25A6C"/>
    <w:rsid w:val="00E26646"/>
    <w:rsid w:val="00E267B6"/>
    <w:rsid w:val="00E26AED"/>
    <w:rsid w:val="00E26BE6"/>
    <w:rsid w:val="00E26C39"/>
    <w:rsid w:val="00E27341"/>
    <w:rsid w:val="00E30A0F"/>
    <w:rsid w:val="00E3181D"/>
    <w:rsid w:val="00E31C18"/>
    <w:rsid w:val="00E32B99"/>
    <w:rsid w:val="00E33BDC"/>
    <w:rsid w:val="00E341C2"/>
    <w:rsid w:val="00E34C2B"/>
    <w:rsid w:val="00E34EE4"/>
    <w:rsid w:val="00E36307"/>
    <w:rsid w:val="00E36502"/>
    <w:rsid w:val="00E365FD"/>
    <w:rsid w:val="00E36A89"/>
    <w:rsid w:val="00E3719C"/>
    <w:rsid w:val="00E3780F"/>
    <w:rsid w:val="00E379F2"/>
    <w:rsid w:val="00E37CB8"/>
    <w:rsid w:val="00E37DE9"/>
    <w:rsid w:val="00E4082B"/>
    <w:rsid w:val="00E42000"/>
    <w:rsid w:val="00E4239E"/>
    <w:rsid w:val="00E4260C"/>
    <w:rsid w:val="00E42EA9"/>
    <w:rsid w:val="00E43076"/>
    <w:rsid w:val="00E4638F"/>
    <w:rsid w:val="00E466BB"/>
    <w:rsid w:val="00E46E65"/>
    <w:rsid w:val="00E47AE8"/>
    <w:rsid w:val="00E50AEE"/>
    <w:rsid w:val="00E52618"/>
    <w:rsid w:val="00E55179"/>
    <w:rsid w:val="00E55238"/>
    <w:rsid w:val="00E55328"/>
    <w:rsid w:val="00E569A7"/>
    <w:rsid w:val="00E569BC"/>
    <w:rsid w:val="00E56F20"/>
    <w:rsid w:val="00E57B62"/>
    <w:rsid w:val="00E60072"/>
    <w:rsid w:val="00E62703"/>
    <w:rsid w:val="00E6392A"/>
    <w:rsid w:val="00E642D7"/>
    <w:rsid w:val="00E64F74"/>
    <w:rsid w:val="00E6745D"/>
    <w:rsid w:val="00E67848"/>
    <w:rsid w:val="00E67AEA"/>
    <w:rsid w:val="00E7000B"/>
    <w:rsid w:val="00E70086"/>
    <w:rsid w:val="00E701A0"/>
    <w:rsid w:val="00E702C1"/>
    <w:rsid w:val="00E70E23"/>
    <w:rsid w:val="00E72537"/>
    <w:rsid w:val="00E731A7"/>
    <w:rsid w:val="00E73F83"/>
    <w:rsid w:val="00E747FB"/>
    <w:rsid w:val="00E75D67"/>
    <w:rsid w:val="00E80C67"/>
    <w:rsid w:val="00E80E4B"/>
    <w:rsid w:val="00E81098"/>
    <w:rsid w:val="00E816C6"/>
    <w:rsid w:val="00E83BD5"/>
    <w:rsid w:val="00E8410C"/>
    <w:rsid w:val="00E847EA"/>
    <w:rsid w:val="00E84891"/>
    <w:rsid w:val="00E85098"/>
    <w:rsid w:val="00E85702"/>
    <w:rsid w:val="00E85D4E"/>
    <w:rsid w:val="00E86C47"/>
    <w:rsid w:val="00E8706F"/>
    <w:rsid w:val="00E872DB"/>
    <w:rsid w:val="00E87804"/>
    <w:rsid w:val="00E87C63"/>
    <w:rsid w:val="00E87FC3"/>
    <w:rsid w:val="00E90EC8"/>
    <w:rsid w:val="00E91D48"/>
    <w:rsid w:val="00E92E54"/>
    <w:rsid w:val="00E945E2"/>
    <w:rsid w:val="00E967CB"/>
    <w:rsid w:val="00E9740E"/>
    <w:rsid w:val="00EA1029"/>
    <w:rsid w:val="00EA2515"/>
    <w:rsid w:val="00EA2634"/>
    <w:rsid w:val="00EA3D09"/>
    <w:rsid w:val="00EA3E10"/>
    <w:rsid w:val="00EA5F63"/>
    <w:rsid w:val="00EA6233"/>
    <w:rsid w:val="00EB0442"/>
    <w:rsid w:val="00EB1254"/>
    <w:rsid w:val="00EB5BB3"/>
    <w:rsid w:val="00EB6E21"/>
    <w:rsid w:val="00EB6EAA"/>
    <w:rsid w:val="00EB78E6"/>
    <w:rsid w:val="00EC0357"/>
    <w:rsid w:val="00EC0C6E"/>
    <w:rsid w:val="00EC1E2B"/>
    <w:rsid w:val="00EC3A3D"/>
    <w:rsid w:val="00EC3BBD"/>
    <w:rsid w:val="00EC4C63"/>
    <w:rsid w:val="00EC6866"/>
    <w:rsid w:val="00EC7321"/>
    <w:rsid w:val="00ED0334"/>
    <w:rsid w:val="00ED086C"/>
    <w:rsid w:val="00ED12A8"/>
    <w:rsid w:val="00ED26D7"/>
    <w:rsid w:val="00ED2F8E"/>
    <w:rsid w:val="00ED35DB"/>
    <w:rsid w:val="00ED39E6"/>
    <w:rsid w:val="00ED5903"/>
    <w:rsid w:val="00ED65B9"/>
    <w:rsid w:val="00ED6D7B"/>
    <w:rsid w:val="00ED701F"/>
    <w:rsid w:val="00ED7A77"/>
    <w:rsid w:val="00EE0251"/>
    <w:rsid w:val="00EE0878"/>
    <w:rsid w:val="00EE0EC4"/>
    <w:rsid w:val="00EE108A"/>
    <w:rsid w:val="00EE10C3"/>
    <w:rsid w:val="00EE25C4"/>
    <w:rsid w:val="00EE28FF"/>
    <w:rsid w:val="00EE2DC5"/>
    <w:rsid w:val="00EE3721"/>
    <w:rsid w:val="00EE379D"/>
    <w:rsid w:val="00EE436F"/>
    <w:rsid w:val="00EE4C98"/>
    <w:rsid w:val="00EE538D"/>
    <w:rsid w:val="00EE54C2"/>
    <w:rsid w:val="00EE5B73"/>
    <w:rsid w:val="00EE7958"/>
    <w:rsid w:val="00EE7A72"/>
    <w:rsid w:val="00EF0631"/>
    <w:rsid w:val="00EF1FB3"/>
    <w:rsid w:val="00EF28C1"/>
    <w:rsid w:val="00EF3D5F"/>
    <w:rsid w:val="00EF4682"/>
    <w:rsid w:val="00EF46EB"/>
    <w:rsid w:val="00EF54C8"/>
    <w:rsid w:val="00EF5570"/>
    <w:rsid w:val="00EF598F"/>
    <w:rsid w:val="00EF5A37"/>
    <w:rsid w:val="00EF6F93"/>
    <w:rsid w:val="00EF7EAB"/>
    <w:rsid w:val="00F000E2"/>
    <w:rsid w:val="00F015A2"/>
    <w:rsid w:val="00F02195"/>
    <w:rsid w:val="00F02307"/>
    <w:rsid w:val="00F02FE5"/>
    <w:rsid w:val="00F03595"/>
    <w:rsid w:val="00F03FA8"/>
    <w:rsid w:val="00F046E2"/>
    <w:rsid w:val="00F052DE"/>
    <w:rsid w:val="00F0642B"/>
    <w:rsid w:val="00F06930"/>
    <w:rsid w:val="00F06A82"/>
    <w:rsid w:val="00F07AE0"/>
    <w:rsid w:val="00F109CD"/>
    <w:rsid w:val="00F10B50"/>
    <w:rsid w:val="00F12D8F"/>
    <w:rsid w:val="00F13367"/>
    <w:rsid w:val="00F13479"/>
    <w:rsid w:val="00F1380E"/>
    <w:rsid w:val="00F1390B"/>
    <w:rsid w:val="00F14877"/>
    <w:rsid w:val="00F15AE3"/>
    <w:rsid w:val="00F15E6E"/>
    <w:rsid w:val="00F16D25"/>
    <w:rsid w:val="00F1752B"/>
    <w:rsid w:val="00F17940"/>
    <w:rsid w:val="00F204B3"/>
    <w:rsid w:val="00F21A3E"/>
    <w:rsid w:val="00F226C0"/>
    <w:rsid w:val="00F22DFE"/>
    <w:rsid w:val="00F23D45"/>
    <w:rsid w:val="00F23D9B"/>
    <w:rsid w:val="00F2402C"/>
    <w:rsid w:val="00F24327"/>
    <w:rsid w:val="00F24647"/>
    <w:rsid w:val="00F2593C"/>
    <w:rsid w:val="00F2612A"/>
    <w:rsid w:val="00F269B5"/>
    <w:rsid w:val="00F26A86"/>
    <w:rsid w:val="00F27C3D"/>
    <w:rsid w:val="00F27FB4"/>
    <w:rsid w:val="00F303A4"/>
    <w:rsid w:val="00F3124B"/>
    <w:rsid w:val="00F318A0"/>
    <w:rsid w:val="00F323C6"/>
    <w:rsid w:val="00F3393A"/>
    <w:rsid w:val="00F34BBF"/>
    <w:rsid w:val="00F35E8E"/>
    <w:rsid w:val="00F36846"/>
    <w:rsid w:val="00F36F78"/>
    <w:rsid w:val="00F40169"/>
    <w:rsid w:val="00F40F7F"/>
    <w:rsid w:val="00F41A8A"/>
    <w:rsid w:val="00F426B8"/>
    <w:rsid w:val="00F427C7"/>
    <w:rsid w:val="00F43434"/>
    <w:rsid w:val="00F434C7"/>
    <w:rsid w:val="00F44C6A"/>
    <w:rsid w:val="00F44E11"/>
    <w:rsid w:val="00F453BE"/>
    <w:rsid w:val="00F457FB"/>
    <w:rsid w:val="00F45910"/>
    <w:rsid w:val="00F47390"/>
    <w:rsid w:val="00F4779B"/>
    <w:rsid w:val="00F47FF8"/>
    <w:rsid w:val="00F5044D"/>
    <w:rsid w:val="00F505CF"/>
    <w:rsid w:val="00F516A8"/>
    <w:rsid w:val="00F51990"/>
    <w:rsid w:val="00F530B7"/>
    <w:rsid w:val="00F54973"/>
    <w:rsid w:val="00F5595C"/>
    <w:rsid w:val="00F55BA0"/>
    <w:rsid w:val="00F576A9"/>
    <w:rsid w:val="00F57E7C"/>
    <w:rsid w:val="00F61AFA"/>
    <w:rsid w:val="00F61DAF"/>
    <w:rsid w:val="00F62419"/>
    <w:rsid w:val="00F650DD"/>
    <w:rsid w:val="00F6546F"/>
    <w:rsid w:val="00F65B6C"/>
    <w:rsid w:val="00F65F18"/>
    <w:rsid w:val="00F67674"/>
    <w:rsid w:val="00F707A8"/>
    <w:rsid w:val="00F71266"/>
    <w:rsid w:val="00F71D7E"/>
    <w:rsid w:val="00F71FB8"/>
    <w:rsid w:val="00F73B1E"/>
    <w:rsid w:val="00F74E04"/>
    <w:rsid w:val="00F74E42"/>
    <w:rsid w:val="00F75F0C"/>
    <w:rsid w:val="00F75F87"/>
    <w:rsid w:val="00F76829"/>
    <w:rsid w:val="00F778CE"/>
    <w:rsid w:val="00F77B15"/>
    <w:rsid w:val="00F77E38"/>
    <w:rsid w:val="00F80342"/>
    <w:rsid w:val="00F805CB"/>
    <w:rsid w:val="00F80F2D"/>
    <w:rsid w:val="00F819FA"/>
    <w:rsid w:val="00F81BEE"/>
    <w:rsid w:val="00F82445"/>
    <w:rsid w:val="00F83669"/>
    <w:rsid w:val="00F85F74"/>
    <w:rsid w:val="00F87228"/>
    <w:rsid w:val="00F872D0"/>
    <w:rsid w:val="00F87359"/>
    <w:rsid w:val="00F87B82"/>
    <w:rsid w:val="00F917D5"/>
    <w:rsid w:val="00F9276E"/>
    <w:rsid w:val="00F93D3B"/>
    <w:rsid w:val="00F93E30"/>
    <w:rsid w:val="00F95094"/>
    <w:rsid w:val="00F954FE"/>
    <w:rsid w:val="00F95C2B"/>
    <w:rsid w:val="00F95CF1"/>
    <w:rsid w:val="00F9629C"/>
    <w:rsid w:val="00F96467"/>
    <w:rsid w:val="00F96E8A"/>
    <w:rsid w:val="00FA0D62"/>
    <w:rsid w:val="00FA16FC"/>
    <w:rsid w:val="00FA1A46"/>
    <w:rsid w:val="00FA3779"/>
    <w:rsid w:val="00FA3CE0"/>
    <w:rsid w:val="00FA4306"/>
    <w:rsid w:val="00FA489C"/>
    <w:rsid w:val="00FA4A9B"/>
    <w:rsid w:val="00FA4F66"/>
    <w:rsid w:val="00FA5C2A"/>
    <w:rsid w:val="00FA7B07"/>
    <w:rsid w:val="00FB28F9"/>
    <w:rsid w:val="00FB29E4"/>
    <w:rsid w:val="00FB2AC5"/>
    <w:rsid w:val="00FB32E1"/>
    <w:rsid w:val="00FB3781"/>
    <w:rsid w:val="00FB3F5F"/>
    <w:rsid w:val="00FB3FA3"/>
    <w:rsid w:val="00FB44B7"/>
    <w:rsid w:val="00FB4F6A"/>
    <w:rsid w:val="00FB543D"/>
    <w:rsid w:val="00FB57F0"/>
    <w:rsid w:val="00FB5E02"/>
    <w:rsid w:val="00FB720C"/>
    <w:rsid w:val="00FB7D13"/>
    <w:rsid w:val="00FC024D"/>
    <w:rsid w:val="00FC2FDE"/>
    <w:rsid w:val="00FC3299"/>
    <w:rsid w:val="00FC386E"/>
    <w:rsid w:val="00FC3E05"/>
    <w:rsid w:val="00FC43C3"/>
    <w:rsid w:val="00FC4A04"/>
    <w:rsid w:val="00FC5B1D"/>
    <w:rsid w:val="00FC5DA9"/>
    <w:rsid w:val="00FC5E54"/>
    <w:rsid w:val="00FC61DA"/>
    <w:rsid w:val="00FC6258"/>
    <w:rsid w:val="00FC6D18"/>
    <w:rsid w:val="00FC7B0B"/>
    <w:rsid w:val="00FD0280"/>
    <w:rsid w:val="00FD0449"/>
    <w:rsid w:val="00FD0C64"/>
    <w:rsid w:val="00FD11AF"/>
    <w:rsid w:val="00FD1D7B"/>
    <w:rsid w:val="00FD27A1"/>
    <w:rsid w:val="00FD3770"/>
    <w:rsid w:val="00FD3AEF"/>
    <w:rsid w:val="00FD3B5A"/>
    <w:rsid w:val="00FD4BA4"/>
    <w:rsid w:val="00FD4D8A"/>
    <w:rsid w:val="00FD50BA"/>
    <w:rsid w:val="00FD57D1"/>
    <w:rsid w:val="00FD69EF"/>
    <w:rsid w:val="00FD79E6"/>
    <w:rsid w:val="00FE0866"/>
    <w:rsid w:val="00FE11D1"/>
    <w:rsid w:val="00FE447E"/>
    <w:rsid w:val="00FE4FB5"/>
    <w:rsid w:val="00FE59A0"/>
    <w:rsid w:val="00FE622D"/>
    <w:rsid w:val="00FE7456"/>
    <w:rsid w:val="00FE746E"/>
    <w:rsid w:val="00FE79B9"/>
    <w:rsid w:val="00FF0ECA"/>
    <w:rsid w:val="00FF0EE0"/>
    <w:rsid w:val="00FF194A"/>
    <w:rsid w:val="00FF21B8"/>
    <w:rsid w:val="00FF2D2B"/>
    <w:rsid w:val="00FF3B5B"/>
    <w:rsid w:val="00FF461A"/>
    <w:rsid w:val="00FF4BB7"/>
    <w:rsid w:val="00FF4D49"/>
    <w:rsid w:val="00FF59AF"/>
    <w:rsid w:val="00FF5CF1"/>
    <w:rsid w:val="00FF5D1C"/>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6C6220F"/>
  <w15:docId w15:val="{45EA6506-E592-49EB-BAD3-9EB07FD5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6846"/>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5"/>
      </w:numPr>
      <w:spacing w:after="120"/>
      <w:ind w:right="1134"/>
      <w:jc w:val="both"/>
    </w:pPr>
  </w:style>
  <w:style w:type="paragraph" w:customStyle="1" w:styleId="Bullet2G">
    <w:name w:val="_Bullet 2_G"/>
    <w:basedOn w:val="Normal"/>
    <w:rsid w:val="00FA1A46"/>
    <w:pPr>
      <w:numPr>
        <w:numId w:val="6"/>
      </w:numPr>
      <w:spacing w:after="120"/>
      <w:ind w:right="1134"/>
      <w:jc w:val="both"/>
    </w:pPr>
  </w:style>
  <w:style w:type="paragraph" w:customStyle="1" w:styleId="AnnoHCHG">
    <w:name w:val="Anno _ H_CH_G"/>
    <w:basedOn w:val="Normal"/>
    <w:next w:val="AnnoH1G"/>
    <w:rsid w:val="00FA1A46"/>
    <w:pPr>
      <w:keepNext/>
      <w:keepLines/>
      <w:numPr>
        <w:numId w:val="7"/>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7"/>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7"/>
      </w:numPr>
      <w:spacing w:before="240" w:after="120" w:line="240" w:lineRule="exact"/>
      <w:ind w:right="1134"/>
    </w:pPr>
    <w:rPr>
      <w:u w:val="single"/>
    </w:rPr>
  </w:style>
  <w:style w:type="paragraph" w:customStyle="1" w:styleId="AnnoSingleTxtG">
    <w:name w:val="Anno_ Single Txt_G"/>
    <w:basedOn w:val="Normal"/>
    <w:link w:val="AnnoSingleTxtGChar"/>
    <w:rsid w:val="00FA1A46"/>
    <w:pPr>
      <w:numPr>
        <w:ilvl w:val="3"/>
        <w:numId w:val="7"/>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Footnot"/>
    <w:link w:val="BVIfnrChar"/>
    <w:uiPriority w:val="99"/>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rsid w:val="00FA1A46"/>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uiPriority w:val="99"/>
    <w:qFormat/>
    <w:rsid w:val="00FA1A46"/>
    <w:pPr>
      <w:tabs>
        <w:tab w:val="right" w:pos="1021"/>
      </w:tabs>
      <w:spacing w:line="220" w:lineRule="exact"/>
      <w:ind w:left="1134" w:right="1134" w:hanging="1134"/>
    </w:pPr>
    <w:rPr>
      <w:sz w:val="18"/>
    </w:rPr>
  </w:style>
  <w:style w:type="paragraph" w:styleId="Footer">
    <w:name w:val="footer"/>
    <w:aliases w:val="3_G"/>
    <w:basedOn w:val="Normal"/>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uiPriority w:val="99"/>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qFormat/>
    <w:rsid w:val="00FA1A46"/>
    <w:pPr>
      <w:keepNext/>
      <w:keepLines/>
      <w:spacing w:before="360" w:after="240" w:line="300" w:lineRule="exact"/>
      <w:ind w:right="1134"/>
    </w:pPr>
    <w:rPr>
      <w:b/>
      <w:sz w:val="28"/>
    </w:rPr>
  </w:style>
  <w:style w:type="paragraph" w:customStyle="1" w:styleId="RegH1G">
    <w:name w:val="Reg_H_1_G"/>
    <w:basedOn w:val="Normal"/>
    <w:next w:val="RegH23G"/>
    <w:rsid w:val="00FA1A46"/>
    <w:pPr>
      <w:keepNext/>
      <w:keepLines/>
      <w:spacing w:before="360" w:after="240" w:line="270" w:lineRule="exact"/>
      <w:ind w:right="1134"/>
    </w:pPr>
    <w:rPr>
      <w:b/>
      <w:sz w:val="24"/>
    </w:rPr>
  </w:style>
  <w:style w:type="paragraph" w:customStyle="1" w:styleId="RegH23G">
    <w:name w:val="Reg_H_2/3_G"/>
    <w:basedOn w:val="Normal"/>
    <w:next w:val="RegH4G"/>
    <w:qFormat/>
    <w:rsid w:val="00FA1A46"/>
    <w:pPr>
      <w:keepNext/>
      <w:keepLines/>
      <w:spacing w:before="240" w:after="120" w:line="240" w:lineRule="exact"/>
      <w:ind w:right="1134"/>
    </w:pPr>
    <w:rPr>
      <w:b/>
    </w:rPr>
  </w:style>
  <w:style w:type="paragraph" w:customStyle="1" w:styleId="RegSingleTxtG">
    <w:name w:val="Reg_Single Txt_G"/>
    <w:basedOn w:val="Normal"/>
    <w:link w:val="RegSingleTxtGChar"/>
    <w:qFormat/>
    <w:rsid w:val="00FA1A46"/>
    <w:pPr>
      <w:tabs>
        <w:tab w:val="left" w:pos="1701"/>
      </w:tabs>
      <w:spacing w:after="120"/>
      <w:ind w:right="1134"/>
      <w:jc w:val="both"/>
    </w:pPr>
  </w:style>
  <w:style w:type="paragraph" w:styleId="TOC1">
    <w:name w:val="toc 1"/>
    <w:basedOn w:val="Normal"/>
    <w:next w:val="Normal"/>
    <w:autoRedefine/>
    <w:uiPriority w:val="39"/>
    <w:rsid w:val="007E4210"/>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tabs>
        <w:tab w:val="clear" w:pos="1701"/>
      </w:tabs>
    </w:pPr>
  </w:style>
  <w:style w:type="paragraph" w:customStyle="1" w:styleId="RegSingleTxtG3">
    <w:name w:val="Reg_Single Txt_G3"/>
    <w:basedOn w:val="RegSingleTxtG"/>
    <w:qFormat/>
    <w:rsid w:val="00FA1A46"/>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2"/>
      </w:numPr>
    </w:pPr>
  </w:style>
  <w:style w:type="numbering" w:customStyle="1" w:styleId="FCCCTextboxfootnote">
    <w:name w:val="FCCC Textbox footnote"/>
    <w:uiPriority w:val="99"/>
    <w:rsid w:val="00FC386E"/>
    <w:pPr>
      <w:numPr>
        <w:numId w:val="3"/>
      </w:numPr>
    </w:pPr>
  </w:style>
  <w:style w:type="numbering" w:customStyle="1" w:styleId="FigureFootnote">
    <w:name w:val="Figure Footnote"/>
    <w:uiPriority w:val="99"/>
    <w:rsid w:val="00FE622D"/>
    <w:pPr>
      <w:numPr>
        <w:numId w:val="4"/>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15183D"/>
    <w:rPr>
      <w:sz w:val="16"/>
      <w:szCs w:val="16"/>
    </w:rPr>
  </w:style>
  <w:style w:type="paragraph" w:styleId="CommentText">
    <w:name w:val="annotation text"/>
    <w:basedOn w:val="Normal"/>
    <w:link w:val="CommentTextChar"/>
    <w:unhideWhenUsed/>
    <w:rsid w:val="0015183D"/>
    <w:pPr>
      <w:spacing w:line="240" w:lineRule="auto"/>
    </w:pPr>
  </w:style>
  <w:style w:type="character" w:customStyle="1" w:styleId="CommentTextChar">
    <w:name w:val="Comment Text Char"/>
    <w:basedOn w:val="DefaultParagraphFont"/>
    <w:link w:val="CommentText"/>
    <w:rsid w:val="0015183D"/>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uiPriority w:val="99"/>
    <w:rsid w:val="002203F1"/>
    <w:rPr>
      <w:rFonts w:eastAsia="SimSun"/>
      <w:sz w:val="18"/>
      <w:lang w:val="en-GB" w:eastAsia="zh-CN"/>
    </w:rPr>
  </w:style>
  <w:style w:type="character" w:customStyle="1" w:styleId="SingleTxtGChar">
    <w:name w:val="_ Single Txt_G Char"/>
    <w:link w:val="SingleTxtG"/>
    <w:locked/>
    <w:rsid w:val="002203F1"/>
    <w:rPr>
      <w:lang w:val="en-GB"/>
    </w:rPr>
  </w:style>
  <w:style w:type="character" w:customStyle="1" w:styleId="AnnoSingleTxtGChar">
    <w:name w:val="Anno_ Single Txt_G Char"/>
    <w:link w:val="AnnoSingleTxtG"/>
    <w:locked/>
    <w:rsid w:val="002203F1"/>
    <w:rPr>
      <w:rFonts w:eastAsia="SimSun"/>
      <w:lang w:val="en-GB" w:eastAsia="zh-CN"/>
    </w:rPr>
  </w:style>
  <w:style w:type="paragraph" w:customStyle="1" w:styleId="BVIfnrChar">
    <w:name w:val="BVI fnr Char"/>
    <w:aliases w:val="BVI fnr Car Car Char,BVI fnr Car Char,BVI fnr Car Car Car Car Char Char,BVI fnr Car Car Car Car Char,BVI fnr Car Car Car Char,BVI fnr Car Car Car Car Car Char"/>
    <w:basedOn w:val="Normal"/>
    <w:link w:val="FootnoteReference"/>
    <w:rsid w:val="002203F1"/>
    <w:pPr>
      <w:suppressAutoHyphens w:val="0"/>
      <w:spacing w:after="160" w:line="240" w:lineRule="exact"/>
    </w:pPr>
    <w:rPr>
      <w:rFonts w:eastAsia="Times New Roman"/>
      <w:sz w:val="18"/>
      <w:vertAlign w:val="superscript"/>
      <w:lang w:val="en-US" w:eastAsia="en-US"/>
    </w:rPr>
  </w:style>
  <w:style w:type="character" w:customStyle="1" w:styleId="normaltextrun">
    <w:name w:val="normaltextrun"/>
    <w:basedOn w:val="DefaultParagraphFont"/>
    <w:rsid w:val="002203F1"/>
  </w:style>
  <w:style w:type="character" w:styleId="Hyperlink">
    <w:name w:val="Hyperlink"/>
    <w:basedOn w:val="DefaultParagraphFont"/>
    <w:unhideWhenUsed/>
    <w:rsid w:val="00410819"/>
    <w:rPr>
      <w:color w:val="0000FF" w:themeColor="hyperlink"/>
      <w:u w:val="single"/>
    </w:rPr>
  </w:style>
  <w:style w:type="character" w:styleId="UnresolvedMention">
    <w:name w:val="Unresolved Mention"/>
    <w:basedOn w:val="DefaultParagraphFont"/>
    <w:uiPriority w:val="99"/>
    <w:unhideWhenUsed/>
    <w:rsid w:val="00410819"/>
    <w:rPr>
      <w:color w:val="605E5C"/>
      <w:shd w:val="clear" w:color="auto" w:fill="E1DFDD"/>
    </w:rPr>
  </w:style>
  <w:style w:type="character" w:customStyle="1" w:styleId="HeaderChar">
    <w:name w:val="Header Char"/>
    <w:aliases w:val="6_G Char"/>
    <w:basedOn w:val="DefaultParagraphFont"/>
    <w:link w:val="Header"/>
    <w:uiPriority w:val="99"/>
    <w:rsid w:val="004D5283"/>
    <w:rPr>
      <w:rFonts w:eastAsia="SimSun"/>
      <w:b/>
      <w:sz w:val="18"/>
      <w:lang w:val="en-GB" w:eastAsia="zh-CN"/>
    </w:rPr>
  </w:style>
  <w:style w:type="paragraph" w:styleId="CommentSubject">
    <w:name w:val="annotation subject"/>
    <w:basedOn w:val="CommentText"/>
    <w:next w:val="CommentText"/>
    <w:link w:val="CommentSubjectChar"/>
    <w:semiHidden/>
    <w:unhideWhenUsed/>
    <w:rsid w:val="00A94A33"/>
    <w:rPr>
      <w:b/>
      <w:bCs/>
    </w:rPr>
  </w:style>
  <w:style w:type="character" w:customStyle="1" w:styleId="CommentSubjectChar">
    <w:name w:val="Comment Subject Char"/>
    <w:basedOn w:val="CommentTextChar"/>
    <w:link w:val="CommentSubject"/>
    <w:semiHidden/>
    <w:rsid w:val="00A94A33"/>
    <w:rPr>
      <w:rFonts w:eastAsia="SimSun"/>
      <w:b/>
      <w:bCs/>
      <w:lang w:val="en-GB" w:eastAsia="zh-CN"/>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Char Char Char Char Char Car Zchn, BVI fnr Car Zchn"/>
    <w:basedOn w:val="Normal"/>
    <w:uiPriority w:val="99"/>
    <w:rsid w:val="00D36D88"/>
    <w:pPr>
      <w:suppressAutoHyphens w:val="0"/>
      <w:spacing w:after="160" w:line="240" w:lineRule="exact"/>
      <w:jc w:val="both"/>
    </w:pPr>
    <w:rPr>
      <w:rFonts w:eastAsia="Times New Roman"/>
      <w:sz w:val="18"/>
      <w:vertAlign w:val="superscript"/>
      <w:lang w:val="en-US" w:eastAsia="en-US"/>
    </w:rPr>
  </w:style>
  <w:style w:type="character" w:customStyle="1" w:styleId="RegSingleTxtGChar">
    <w:name w:val="Reg_Single Txt_G Char"/>
    <w:link w:val="RegSingleTxtG"/>
    <w:rsid w:val="00D36D88"/>
    <w:rPr>
      <w:rFonts w:eastAsia="SimSun"/>
      <w:lang w:val="en-GB" w:eastAsia="zh-CN"/>
    </w:rPr>
  </w:style>
  <w:style w:type="character" w:styleId="FollowedHyperlink">
    <w:name w:val="FollowedHyperlink"/>
    <w:basedOn w:val="DefaultParagraphFont"/>
    <w:semiHidden/>
    <w:unhideWhenUsed/>
    <w:rsid w:val="00CE2B7D"/>
    <w:rPr>
      <w:color w:val="800080" w:themeColor="followedHyperlink"/>
      <w:u w:val="single"/>
    </w:rPr>
  </w:style>
  <w:style w:type="character" w:styleId="Mention">
    <w:name w:val="Mention"/>
    <w:basedOn w:val="DefaultParagraphFont"/>
    <w:uiPriority w:val="99"/>
    <w:unhideWhenUsed/>
    <w:rsid w:val="008A6C2C"/>
    <w:rPr>
      <w:color w:val="2B579A"/>
      <w:shd w:val="clear" w:color="auto" w:fill="E1DFDD"/>
    </w:rPr>
  </w:style>
  <w:style w:type="paragraph" w:styleId="Revision">
    <w:name w:val="Revision"/>
    <w:hidden/>
    <w:uiPriority w:val="99"/>
    <w:semiHidden/>
    <w:rsid w:val="00F65B6C"/>
    <w:rPr>
      <w:rFonts w:eastAsia="SimSun"/>
      <w:lang w:val="en-GB" w:eastAsia="zh-CN"/>
    </w:rPr>
  </w:style>
  <w:style w:type="character" w:customStyle="1" w:styleId="ui-provider">
    <w:name w:val="ui-provider"/>
    <w:basedOn w:val="DefaultParagraphFont"/>
    <w:rsid w:val="00B64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6603">
      <w:bodyDiv w:val="1"/>
      <w:marLeft w:val="0"/>
      <w:marRight w:val="0"/>
      <w:marTop w:val="0"/>
      <w:marBottom w:val="0"/>
      <w:divBdr>
        <w:top w:val="none" w:sz="0" w:space="0" w:color="auto"/>
        <w:left w:val="none" w:sz="0" w:space="0" w:color="auto"/>
        <w:bottom w:val="none" w:sz="0" w:space="0" w:color="auto"/>
        <w:right w:val="none" w:sz="0" w:space="0" w:color="auto"/>
      </w:divBdr>
    </w:div>
    <w:div w:id="414982974">
      <w:bodyDiv w:val="1"/>
      <w:marLeft w:val="0"/>
      <w:marRight w:val="0"/>
      <w:marTop w:val="0"/>
      <w:marBottom w:val="0"/>
      <w:divBdr>
        <w:top w:val="none" w:sz="0" w:space="0" w:color="auto"/>
        <w:left w:val="none" w:sz="0" w:space="0" w:color="auto"/>
        <w:bottom w:val="none" w:sz="0" w:space="0" w:color="auto"/>
        <w:right w:val="none" w:sz="0" w:space="0" w:color="auto"/>
      </w:divBdr>
    </w:div>
    <w:div w:id="426462601">
      <w:bodyDiv w:val="1"/>
      <w:marLeft w:val="0"/>
      <w:marRight w:val="0"/>
      <w:marTop w:val="0"/>
      <w:marBottom w:val="0"/>
      <w:divBdr>
        <w:top w:val="none" w:sz="0" w:space="0" w:color="auto"/>
        <w:left w:val="none" w:sz="0" w:space="0" w:color="auto"/>
        <w:bottom w:val="none" w:sz="0" w:space="0" w:color="auto"/>
        <w:right w:val="none" w:sz="0" w:space="0" w:color="auto"/>
      </w:divBdr>
    </w:div>
    <w:div w:id="632908806">
      <w:bodyDiv w:val="1"/>
      <w:marLeft w:val="0"/>
      <w:marRight w:val="0"/>
      <w:marTop w:val="0"/>
      <w:marBottom w:val="0"/>
      <w:divBdr>
        <w:top w:val="none" w:sz="0" w:space="0" w:color="auto"/>
        <w:left w:val="none" w:sz="0" w:space="0" w:color="auto"/>
        <w:bottom w:val="none" w:sz="0" w:space="0" w:color="auto"/>
        <w:right w:val="none" w:sz="0" w:space="0" w:color="auto"/>
      </w:divBdr>
      <w:divsChild>
        <w:div w:id="34038758">
          <w:marLeft w:val="0"/>
          <w:marRight w:val="0"/>
          <w:marTop w:val="0"/>
          <w:marBottom w:val="0"/>
          <w:divBdr>
            <w:top w:val="none" w:sz="0" w:space="0" w:color="auto"/>
            <w:left w:val="none" w:sz="0" w:space="0" w:color="auto"/>
            <w:bottom w:val="none" w:sz="0" w:space="0" w:color="auto"/>
            <w:right w:val="none" w:sz="0" w:space="0" w:color="auto"/>
          </w:divBdr>
        </w:div>
      </w:divsChild>
    </w:div>
    <w:div w:id="701127734">
      <w:bodyDiv w:val="1"/>
      <w:marLeft w:val="0"/>
      <w:marRight w:val="0"/>
      <w:marTop w:val="0"/>
      <w:marBottom w:val="0"/>
      <w:divBdr>
        <w:top w:val="none" w:sz="0" w:space="0" w:color="auto"/>
        <w:left w:val="none" w:sz="0" w:space="0" w:color="auto"/>
        <w:bottom w:val="none" w:sz="0" w:space="0" w:color="auto"/>
        <w:right w:val="none" w:sz="0" w:space="0" w:color="auto"/>
      </w:divBdr>
      <w:divsChild>
        <w:div w:id="515386485">
          <w:marLeft w:val="0"/>
          <w:marRight w:val="0"/>
          <w:marTop w:val="0"/>
          <w:marBottom w:val="0"/>
          <w:divBdr>
            <w:top w:val="none" w:sz="0" w:space="0" w:color="auto"/>
            <w:left w:val="none" w:sz="0" w:space="0" w:color="auto"/>
            <w:bottom w:val="none" w:sz="0" w:space="0" w:color="auto"/>
            <w:right w:val="none" w:sz="0" w:space="0" w:color="auto"/>
          </w:divBdr>
        </w:div>
      </w:divsChild>
    </w:div>
    <w:div w:id="862978317">
      <w:bodyDiv w:val="1"/>
      <w:marLeft w:val="0"/>
      <w:marRight w:val="0"/>
      <w:marTop w:val="0"/>
      <w:marBottom w:val="0"/>
      <w:divBdr>
        <w:top w:val="none" w:sz="0" w:space="0" w:color="auto"/>
        <w:left w:val="none" w:sz="0" w:space="0" w:color="auto"/>
        <w:bottom w:val="none" w:sz="0" w:space="0" w:color="auto"/>
        <w:right w:val="none" w:sz="0" w:space="0" w:color="auto"/>
      </w:divBdr>
      <w:divsChild>
        <w:div w:id="2089568066">
          <w:marLeft w:val="0"/>
          <w:marRight w:val="0"/>
          <w:marTop w:val="0"/>
          <w:marBottom w:val="0"/>
          <w:divBdr>
            <w:top w:val="none" w:sz="0" w:space="0" w:color="auto"/>
            <w:left w:val="none" w:sz="0" w:space="0" w:color="auto"/>
            <w:bottom w:val="none" w:sz="0" w:space="0" w:color="auto"/>
            <w:right w:val="none" w:sz="0" w:space="0" w:color="auto"/>
          </w:divBdr>
        </w:div>
      </w:divsChild>
    </w:div>
    <w:div w:id="1430390865">
      <w:bodyDiv w:val="1"/>
      <w:marLeft w:val="0"/>
      <w:marRight w:val="0"/>
      <w:marTop w:val="0"/>
      <w:marBottom w:val="0"/>
      <w:divBdr>
        <w:top w:val="none" w:sz="0" w:space="0" w:color="auto"/>
        <w:left w:val="none" w:sz="0" w:space="0" w:color="auto"/>
        <w:bottom w:val="none" w:sz="0" w:space="0" w:color="auto"/>
        <w:right w:val="none" w:sz="0" w:space="0" w:color="auto"/>
      </w:divBdr>
      <w:divsChild>
        <w:div w:id="131798759">
          <w:marLeft w:val="0"/>
          <w:marRight w:val="0"/>
          <w:marTop w:val="0"/>
          <w:marBottom w:val="0"/>
          <w:divBdr>
            <w:top w:val="none" w:sz="0" w:space="0" w:color="auto"/>
            <w:left w:val="none" w:sz="0" w:space="0" w:color="auto"/>
            <w:bottom w:val="none" w:sz="0" w:space="0" w:color="auto"/>
            <w:right w:val="none" w:sz="0" w:space="0" w:color="auto"/>
          </w:divBdr>
        </w:div>
      </w:divsChild>
    </w:div>
    <w:div w:id="158926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3" Type="http://schemas.openxmlformats.org/officeDocument/2006/relationships/hyperlink" Target="https://unfccc.int/non-annex-I-NCs" TargetMode="External"/><Relationship Id="rId18" Type="http://schemas.openxmlformats.org/officeDocument/2006/relationships/hyperlink" Target="https://www4.unfccc.int/sites/submissionsstaging/Pages/Home.aspx" TargetMode="External"/><Relationship Id="rId26" Type="http://schemas.openxmlformats.org/officeDocument/2006/relationships/hyperlink" Target="https://unfccc-events.azureedge.net/COP27_88191/agenda" TargetMode="External"/><Relationship Id="rId39" Type="http://schemas.openxmlformats.org/officeDocument/2006/relationships/hyperlink" Target="https://www4.unfccc.int/sites/submissionsstaging/Pages/Home.aspx" TargetMode="External"/><Relationship Id="rId21" Type="http://schemas.openxmlformats.org/officeDocument/2006/relationships/hyperlink" Target="https://unfccc.int/documents/616525" TargetMode="External"/><Relationship Id="rId34" Type="http://schemas.openxmlformats.org/officeDocument/2006/relationships/hyperlink" Target="https://unfccc.int/topics/climate-finance/funds-entities-bodies/adaptation-fund/submissions-related-to-the-fourth-review-of-the-adaptation-fund" TargetMode="External"/><Relationship Id="rId42" Type="http://schemas.openxmlformats.org/officeDocument/2006/relationships/hyperlink" Target="https://unfccc-events.azureedge.net/COP27_89950/agenda" TargetMode="External"/><Relationship Id="rId7" Type="http://schemas.openxmlformats.org/officeDocument/2006/relationships/hyperlink" Target="https://unfccc.int/process/bodies/constituted-bodies/consultative-group-of-experts/calendar-of-meetings/archive-of-meetings" TargetMode="External"/><Relationship Id="rId2" Type="http://schemas.openxmlformats.org/officeDocument/2006/relationships/hyperlink" Target="https://unfccc-events.azureedge.net/COP27_88191/agenda" TargetMode="External"/><Relationship Id="rId16" Type="http://schemas.openxmlformats.org/officeDocument/2006/relationships/hyperlink" Target="https://unfccc.int/documents/621668" TargetMode="External"/><Relationship Id="rId20" Type="http://schemas.openxmlformats.org/officeDocument/2006/relationships/hyperlink" Target="https://unfccc.int/documents/615116" TargetMode="External"/><Relationship Id="rId29" Type="http://schemas.openxmlformats.org/officeDocument/2006/relationships/hyperlink" Target="https://unfccc.int/documents/621633" TargetMode="External"/><Relationship Id="rId41" Type="http://schemas.openxmlformats.org/officeDocument/2006/relationships/hyperlink" Target="https://unfccc-events.azureedge.net/COP27_89950/agenda" TargetMode="External"/><Relationship Id="rId1" Type="http://schemas.openxmlformats.org/officeDocument/2006/relationships/hyperlink" Target="https://unfccc.int/sites/default/files/resource/SBI_57_scenario_note.pdf" TargetMode="External"/><Relationship Id="rId6" Type="http://schemas.openxmlformats.org/officeDocument/2006/relationships/hyperlink" Target="https://unfccc.int/CGE" TargetMode="External"/><Relationship Id="rId11" Type="http://schemas.openxmlformats.org/officeDocument/2006/relationships/hyperlink" Target="https://unfccc.int/process/transparency-and-reporting/reporting-and-review-under-the-convention/training-of-review-experts/training-programmes-for-the-technical-analysis-of-biennial-update-reports" TargetMode="External"/><Relationship Id="rId24" Type="http://schemas.openxmlformats.org/officeDocument/2006/relationships/hyperlink" Target="https://unfccc.int/documents/623198" TargetMode="External"/><Relationship Id="rId32" Type="http://schemas.openxmlformats.org/officeDocument/2006/relationships/hyperlink" Target="https://unfccc.int/ttclear/tec/documents.html" TargetMode="External"/><Relationship Id="rId37" Type="http://schemas.openxmlformats.org/officeDocument/2006/relationships/hyperlink" Target="https://unfccc.int/documents/623029" TargetMode="External"/><Relationship Id="rId40" Type="http://schemas.openxmlformats.org/officeDocument/2006/relationships/hyperlink" Target="https://unfccc-events.azureedge.net/COP27_89950/agenda" TargetMode="External"/><Relationship Id="rId5" Type="http://schemas.openxmlformats.org/officeDocument/2006/relationships/hyperlink" Target="https://unfccc-events.azureedge.net/COP27_88191/agenda" TargetMode="External"/><Relationship Id="rId15" Type="http://schemas.openxmlformats.org/officeDocument/2006/relationships/hyperlink" Target="https://unfccc.int/process-and-meetings/bodies/constituted-bodies/consultative-group-of-experts-cge/cge-training-materials/international-consultation-and-analysis/international-consultation-and-analysis-outcome-fsv-during-sbi-47/international-consultation-and-analysis" TargetMode="External"/><Relationship Id="rId23" Type="http://schemas.openxmlformats.org/officeDocument/2006/relationships/hyperlink" Target="https://unfccc.int/documents/623199" TargetMode="External"/><Relationship Id="rId28" Type="http://schemas.openxmlformats.org/officeDocument/2006/relationships/hyperlink" Target="https://unfccc.int/documents/623209" TargetMode="External"/><Relationship Id="rId36" Type="http://schemas.openxmlformats.org/officeDocument/2006/relationships/hyperlink" Target="https://unfccc.int/documents/623249" TargetMode="External"/><Relationship Id="rId10" Type="http://schemas.openxmlformats.org/officeDocument/2006/relationships/hyperlink" Target="https://climate.csod.com/client/climate/default.aspx" TargetMode="External"/><Relationship Id="rId19" Type="http://schemas.openxmlformats.org/officeDocument/2006/relationships/hyperlink" Target="https://unfccc.int/documents/621827" TargetMode="External"/><Relationship Id="rId31" Type="http://schemas.openxmlformats.org/officeDocument/2006/relationships/hyperlink" Target="https://unfccc.int/documents/623207" TargetMode="External"/><Relationship Id="rId4" Type="http://schemas.openxmlformats.org/officeDocument/2006/relationships/hyperlink" Target="https://unfccc.int/FSV" TargetMode="External"/><Relationship Id="rId9" Type="http://schemas.openxmlformats.org/officeDocument/2006/relationships/hyperlink" Target="https://unfccc.int/CGE/IA" TargetMode="External"/><Relationship Id="rId14" Type="http://schemas.openxmlformats.org/officeDocument/2006/relationships/hyperlink" Target="https://unfccc.int/BURsr" TargetMode="External"/><Relationship Id="rId22" Type="http://schemas.openxmlformats.org/officeDocument/2006/relationships/hyperlink" Target="https://unfccc.int/documents/623318" TargetMode="External"/><Relationship Id="rId27" Type="http://schemas.openxmlformats.org/officeDocument/2006/relationships/hyperlink" Target="https://unfccc.int/documents/623013" TargetMode="External"/><Relationship Id="rId30" Type="http://schemas.openxmlformats.org/officeDocument/2006/relationships/hyperlink" Target="https://unfccc.int/documents/621654" TargetMode="External"/><Relationship Id="rId35" Type="http://schemas.openxmlformats.org/officeDocument/2006/relationships/hyperlink" Target="https://unfccc-events.azureedge.net/COP27_88191/agenda" TargetMode="External"/><Relationship Id="rId8" Type="http://schemas.openxmlformats.org/officeDocument/2006/relationships/hyperlink" Target="https://unfccc.int/process-and-meetings/bodies/constituted-bodies/consultative-group-of-experts-cge/cge-webinar-series" TargetMode="External"/><Relationship Id="rId3" Type="http://schemas.openxmlformats.org/officeDocument/2006/relationships/hyperlink" Target="https://unfccc-events.azureedge.net/COP27_88191/agenda" TargetMode="External"/><Relationship Id="rId12" Type="http://schemas.openxmlformats.org/officeDocument/2006/relationships/hyperlink" Target="https://unfccc-events.azureedge.net/COP27_88191/agenda" TargetMode="External"/><Relationship Id="rId17" Type="http://schemas.openxmlformats.org/officeDocument/2006/relationships/hyperlink" Target="https://unfccc.int/documents/623208" TargetMode="External"/><Relationship Id="rId25" Type="http://schemas.openxmlformats.org/officeDocument/2006/relationships/hyperlink" Target="https://unfccc.int/documents/621630" TargetMode="External"/><Relationship Id="rId33" Type="http://schemas.openxmlformats.org/officeDocument/2006/relationships/hyperlink" Target="https://www4.unfccc.int/sites/submissionsstaging/Pages/Home.aspx" TargetMode="External"/><Relationship Id="rId38" Type="http://schemas.openxmlformats.org/officeDocument/2006/relationships/hyperlink" Target="https://unfccc-events.azureedge.net/COP27_88191/agend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Kerry Muir</DisplayName>
        <AccountId>21</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1F258A-5B0A-48A1-BB00-D2929218CB0D}">
  <ds:schemaRefs>
    <ds:schemaRef ds:uri="http://schemas.openxmlformats.org/officeDocument/2006/bibliography"/>
  </ds:schemaRefs>
</ds:datastoreItem>
</file>

<file path=customXml/itemProps2.xml><?xml version="1.0" encoding="utf-8"?>
<ds:datastoreItem xmlns:ds="http://schemas.openxmlformats.org/officeDocument/2006/customXml" ds:itemID="{5B5E0EFB-F9FF-49C3-A365-E8AA90176512}">
  <ds:schemaRefs>
    <ds:schemaRef ds:uri="http://schemas.microsoft.com/sharepoint/v3/contenttype/forms"/>
  </ds:schemaRefs>
</ds:datastoreItem>
</file>

<file path=customXml/itemProps3.xml><?xml version="1.0" encoding="utf-8"?>
<ds:datastoreItem xmlns:ds="http://schemas.openxmlformats.org/officeDocument/2006/customXml" ds:itemID="{23FEA9CD-C00C-4F31-A7C2-09C0CE5B6341}">
  <ds:schemaRefs>
    <ds:schemaRef ds:uri="http://schemas.microsoft.com/office/2006/documentManagement/types"/>
    <ds:schemaRef ds:uri="http://schemas.microsoft.com/office/2006/metadata/properties"/>
    <ds:schemaRef ds:uri="0d8f00d2-86fc-4eff-afef-8f73dd50878e"/>
    <ds:schemaRef ds:uri="eb4559c4-8463-4985-927f-f0d558bff8f0"/>
    <ds:schemaRef ds:uri="http://purl.org/dc/elements/1.1/"/>
    <ds:schemaRef ds:uri="http://purl.org/dc/dcmitype/"/>
    <ds:schemaRef ds:uri="http://purl.org/dc/terms/"/>
    <ds:schemaRef ds:uri="http://schemas.microsoft.com/office/infopath/2007/PartnerControls"/>
    <ds:schemaRef ds:uri="http://schemas.openxmlformats.org/package/2006/metadata/core-properties"/>
    <ds:schemaRef ds:uri="http://www.w3.org/XML/1998/namespace"/>
    <ds:schemaRef ds:uri="13d80b15-5f07-43ab-b435-85767a7dac08"/>
    <ds:schemaRef ds:uri="b819522c-9de1-4f2d-ac58-6f2cdd8b04ea"/>
  </ds:schemaRefs>
</ds:datastoreItem>
</file>

<file path=customXml/itemProps4.xml><?xml version="1.0" encoding="utf-8"?>
<ds:datastoreItem xmlns:ds="http://schemas.openxmlformats.org/officeDocument/2006/customXml" ds:itemID="{00A0AA18-7B89-464C-81E5-4C94D6C56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19522c-9de1-4f2d-ac58-6f2cdd8b04ea"/>
    <ds:schemaRef ds:uri="13d80b15-5f07-43ab-b435-85767a7dac08"/>
    <ds:schemaRef ds:uri="eb4559c4-8463-4985-927f-f0d558bff8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FCCC.dotm</Template>
  <TotalTime>4180</TotalTime>
  <Pages>22</Pages>
  <Words>7788</Words>
  <Characters>44394</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Report of the Subsidiary Body for Implementation on its fifty-second session, held in Bonn from X to XX Month 2021</vt:lpstr>
    </vt:vector>
  </TitlesOfParts>
  <Manager/>
  <Company/>
  <LinksUpToDate>false</LinksUpToDate>
  <CharactersWithSpaces>52078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Implementation on its fifty-second session, held in Bonn from X to XX Month 2021</dc:title>
  <dc:subject/>
  <dc:creator/>
  <cp:keywords/>
  <dc:description/>
  <cp:lastModifiedBy>Joaquim Barris</cp:lastModifiedBy>
  <cp:revision>233</cp:revision>
  <cp:lastPrinted>2016-08-22T08:12:00Z</cp:lastPrinted>
  <dcterms:created xsi:type="dcterms:W3CDTF">2022-06-30T14:16:00Z</dcterms:created>
  <dcterms:modified xsi:type="dcterms:W3CDTF">2024-10-29T09:17:00Z</dcterms:modified>
  <cp:category>UNFCCC Template 2021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v.Feb2021</vt:lpwstr>
  </property>
  <property fmtid="{D5CDD505-2E9C-101B-9397-08002B2CF9AE}" pid="3" name="originalCreationDate">
    <vt:lpwstr>29/6/2021 10:41:10</vt:lpwstr>
  </property>
  <property fmtid="{D5CDD505-2E9C-101B-9397-08002B2CF9AE}" pid="4" name="docSymbol1">
    <vt:lpwstr>FCCC/SBSTA/2022/X</vt:lpwstr>
  </property>
  <property fmtid="{D5CDD505-2E9C-101B-9397-08002B2CF9AE}" pid="5" name="docSymbol2">
    <vt:lpwstr/>
  </property>
  <property fmtid="{D5CDD505-2E9C-101B-9397-08002B2CF9AE}" pid="6" name="ContentTypeId">
    <vt:lpwstr>0x0101002BEBFA4AD3D067488A4F8AE22F38BF68</vt:lpwstr>
  </property>
  <property fmtid="{D5CDD505-2E9C-101B-9397-08002B2CF9AE}" pid="7" name="_dlc_DocIdItemGuid">
    <vt:lpwstr>c60ffa0f-787d-48a7-b2b3-5777e648a781</vt:lpwstr>
  </property>
  <property fmtid="{D5CDD505-2E9C-101B-9397-08002B2CF9AE}" pid="8" name="fccc_body">
    <vt:lpwstr>1;#Subsidiary Body for Implementation (SBI)|3d0976b2-c8bc-40ac-9a53-09b0260e1ce9</vt:lpwstr>
  </property>
  <property fmtid="{D5CDD505-2E9C-101B-9397-08002B2CF9AE}" pid="9" name="MediaServiceImageTags">
    <vt:lpwstr/>
  </property>
  <property fmtid="{D5CDD505-2E9C-101B-9397-08002B2CF9AE}" pid="10" name="Agenda Item">
    <vt:lpwstr/>
  </property>
  <property fmtid="{D5CDD505-2E9C-101B-9397-08002B2CF9AE}" pid="11" name="lcf76f155ced4ddcb4097134ff3c332f">
    <vt:lpwstr/>
  </property>
  <property fmtid="{D5CDD505-2E9C-101B-9397-08002B2CF9AE}" pid="12" name="Web doc type">
    <vt:lpwstr/>
  </property>
  <property fmtid="{D5CDD505-2E9C-101B-9397-08002B2CF9AE}" pid="13" name="fccc_substantive_topic">
    <vt:lpwstr>46;#Sessional proceedings|ff7bdb8c-f4ee-4fbb-ab88-7747669b7746</vt:lpwstr>
  </property>
  <property fmtid="{D5CDD505-2E9C-101B-9397-08002B2CF9AE}" pid="14" name="i961c1f3d95e40d19f5413b53439d186">
    <vt:lpwstr/>
  </property>
  <property fmtid="{D5CDD505-2E9C-101B-9397-08002B2CF9AE}" pid="15" name="fccc_Keywords">
    <vt:lpwstr>101;#Subsidiary Body for Implementation (SBI)|2915f48d-53a8-4a07-9a8e-905c5393e3d2</vt:lpwstr>
  </property>
  <property fmtid="{D5CDD505-2E9C-101B-9397-08002B2CF9AE}" pid="16" name="oa198490080c4764bc1f8325a2b96d35">
    <vt:lpwstr/>
  </property>
  <property fmtid="{D5CDD505-2E9C-101B-9397-08002B2CF9AE}" pid="17" name="fccc_session">
    <vt:lpwstr>592;#SBI 57|72e983f0-cd20-45f0-a0df-4698518af4c5</vt:lpwstr>
  </property>
  <property fmtid="{D5CDD505-2E9C-101B-9397-08002B2CF9AE}" pid="18" name="LinkedUNFCCCDocumentTracker">
    <vt:lpwstr>4457</vt:lpwstr>
  </property>
  <property fmtid="{D5CDD505-2E9C-101B-9397-08002B2CF9AE}" pid="19" name="kb2e315405fe407aa7f85ff4a1d5bcda">
    <vt:lpwstr/>
  </property>
  <property fmtid="{D5CDD505-2E9C-101B-9397-08002B2CF9AE}" pid="20" name="Corporate author">
    <vt:lpwstr/>
  </property>
  <property fmtid="{D5CDD505-2E9C-101B-9397-08002B2CF9AE}" pid="21" name="Conference">
    <vt:lpwstr/>
  </property>
  <property fmtid="{D5CDD505-2E9C-101B-9397-08002B2CF9AE}" pid="22" name="SharedWithUsers">
    <vt:lpwstr>36;#Kerry Muir</vt:lpwstr>
  </property>
  <property fmtid="{D5CDD505-2E9C-101B-9397-08002B2CF9AE}" pid="23" name="excelAA_Reference">
    <vt:lpwstr>C:\Official\Office14.UNFCCC\Templates\Word\A&amp;A.xlsx</vt:lpwstr>
  </property>
  <property fmtid="{D5CDD505-2E9C-101B-9397-08002B2CF9AE}" pid="24" name="ACC - 1 - 0E9FC7028473">
    <vt:lpwstr>BTR</vt:lpwstr>
  </property>
  <property fmtid="{D5CDD505-2E9C-101B-9397-08002B2CF9AE}" pid="25" name="ACC - 2 - 0E9FC7028473">
    <vt:lpwstr>biennial transparency report</vt:lpwstr>
  </property>
  <property fmtid="{D5CDD505-2E9C-101B-9397-08002B2CF9AE}" pid="26" name="ACC - 3 - 0E9FC7028473">
    <vt:lpwstr>10</vt:lpwstr>
  </property>
  <property fmtid="{D5CDD505-2E9C-101B-9397-08002B2CF9AE}" pid="27" name="ACC - 1 - E56DF59D255F">
    <vt:lpwstr>BUR</vt:lpwstr>
  </property>
  <property fmtid="{D5CDD505-2E9C-101B-9397-08002B2CF9AE}" pid="28" name="ACC - 2 - E56DF59D255F">
    <vt:lpwstr>biennial update report</vt:lpwstr>
  </property>
  <property fmtid="{D5CDD505-2E9C-101B-9397-08002B2CF9AE}" pid="29" name="ACC - 3 - E56DF59D255F">
    <vt:lpwstr>7</vt:lpwstr>
  </property>
  <property fmtid="{D5CDD505-2E9C-101B-9397-08002B2CF9AE}" pid="30" name="ACC - 1 - D93733255EB5">
    <vt:lpwstr>CBIT</vt:lpwstr>
  </property>
  <property fmtid="{D5CDD505-2E9C-101B-9397-08002B2CF9AE}" pid="31" name="ACC - 2 - D93733255EB5">
    <vt:lpwstr>Capacity-building Initiative for Transparency</vt:lpwstr>
  </property>
  <property fmtid="{D5CDD505-2E9C-101B-9397-08002B2CF9AE}" pid="32" name="ACC - 3 - D93733255EB5">
    <vt:lpwstr>6</vt:lpwstr>
  </property>
  <property fmtid="{D5CDD505-2E9C-101B-9397-08002B2CF9AE}" pid="33" name="ACC - 1 - 17218DF3812D">
    <vt:lpwstr>CGE</vt:lpwstr>
  </property>
  <property fmtid="{D5CDD505-2E9C-101B-9397-08002B2CF9AE}" pid="34" name="ACC - 2 - 17218DF3812D">
    <vt:lpwstr>Consultative Group of Experts</vt:lpwstr>
  </property>
  <property fmtid="{D5CDD505-2E9C-101B-9397-08002B2CF9AE}" pid="35" name="ACC - 3 - 17218DF3812D">
    <vt:lpwstr>17</vt:lpwstr>
  </property>
  <property fmtid="{D5CDD505-2E9C-101B-9397-08002B2CF9AE}" pid="36" name="ACC - 1 - F9F4643643FE">
    <vt:lpwstr>CMA</vt:lpwstr>
  </property>
  <property fmtid="{D5CDD505-2E9C-101B-9397-08002B2CF9AE}" pid="37" name="ACC - 2 - F9F4643643FE">
    <vt:lpwstr>Conference of the Parties serving as the meeting of the Parties to the Paris Agreement</vt:lpwstr>
  </property>
  <property fmtid="{D5CDD505-2E9C-101B-9397-08002B2CF9AE}" pid="38" name="ACC - 3 - F9F4643643FE">
    <vt:lpwstr>30</vt:lpwstr>
  </property>
  <property fmtid="{D5CDD505-2E9C-101B-9397-08002B2CF9AE}" pid="39" name="ACC - 1 - FEB7B2362009">
    <vt:lpwstr>CMP</vt:lpwstr>
  </property>
  <property fmtid="{D5CDD505-2E9C-101B-9397-08002B2CF9AE}" pid="40" name="ACC - 2 - FEB7B2362009">
    <vt:lpwstr>Conference of the Parties serving as the meeting of the Parties to the Kyoto Protocol</vt:lpwstr>
  </property>
  <property fmtid="{D5CDD505-2E9C-101B-9397-08002B2CF9AE}" pid="41" name="ACC - 3 - FEB7B2362009">
    <vt:lpwstr>5</vt:lpwstr>
  </property>
  <property fmtid="{D5CDD505-2E9C-101B-9397-08002B2CF9AE}" pid="42" name="ACC - 1 - CC25D2F8A58A">
    <vt:lpwstr>COP</vt:lpwstr>
  </property>
  <property fmtid="{D5CDD505-2E9C-101B-9397-08002B2CF9AE}" pid="43" name="ACC - 2 - CC25D2F8A58A">
    <vt:lpwstr>Conference of the Parties</vt:lpwstr>
  </property>
  <property fmtid="{D5CDD505-2E9C-101B-9397-08002B2CF9AE}" pid="44" name="ACC - 3 - CC25D2F8A58A">
    <vt:lpwstr>18</vt:lpwstr>
  </property>
  <property fmtid="{D5CDD505-2E9C-101B-9397-08002B2CF9AE}" pid="45" name="ACC - 1 - 83E73325EB46">
    <vt:lpwstr>CTC</vt:lpwstr>
  </property>
  <property fmtid="{D5CDD505-2E9C-101B-9397-08002B2CF9AE}" pid="46" name="ACC - 2 - 83E73325EB46">
    <vt:lpwstr>Climate Technology Centre</vt:lpwstr>
  </property>
  <property fmtid="{D5CDD505-2E9C-101B-9397-08002B2CF9AE}" pid="47" name="ACC - 3 - 83E73325EB46">
    <vt:lpwstr>5</vt:lpwstr>
  </property>
  <property fmtid="{D5CDD505-2E9C-101B-9397-08002B2CF9AE}" pid="48" name="ACC - 1 - 0DE174C6DC13">
    <vt:lpwstr>CTCN</vt:lpwstr>
  </property>
  <property fmtid="{D5CDD505-2E9C-101B-9397-08002B2CF9AE}" pid="49" name="ACC - 2 - 0DE174C6DC13">
    <vt:lpwstr>Climate Technology Centre and Network</vt:lpwstr>
  </property>
  <property fmtid="{D5CDD505-2E9C-101B-9397-08002B2CF9AE}" pid="50" name="ACC - 3 - 0DE174C6DC13">
    <vt:lpwstr>5</vt:lpwstr>
  </property>
  <property fmtid="{D5CDD505-2E9C-101B-9397-08002B2CF9AE}" pid="51" name="ACC - 1 - 4D70CCDB606B">
    <vt:lpwstr>EF</vt:lpwstr>
  </property>
  <property fmtid="{D5CDD505-2E9C-101B-9397-08002B2CF9AE}" pid="52" name="ACC - 2 - 4D70CCDB606B">
    <vt:lpwstr>emission factor</vt:lpwstr>
  </property>
  <property fmtid="{D5CDD505-2E9C-101B-9397-08002B2CF9AE}" pid="53" name="ACC - 3 - 4D70CCDB606B">
    <vt:lpwstr>15</vt:lpwstr>
  </property>
  <property fmtid="{D5CDD505-2E9C-101B-9397-08002B2CF9AE}" pid="54" name="ACC - 1 - 4A3E61539C84">
    <vt:lpwstr>ETF</vt:lpwstr>
  </property>
  <property fmtid="{D5CDD505-2E9C-101B-9397-08002B2CF9AE}" pid="55" name="ACC - 2 - 4A3E61539C84">
    <vt:lpwstr>enhanced transparency framework under the Paris Agreement</vt:lpwstr>
  </property>
  <property fmtid="{D5CDD505-2E9C-101B-9397-08002B2CF9AE}" pid="56" name="ACC - 3 - 4A3E61539C84">
    <vt:lpwstr>5</vt:lpwstr>
  </property>
  <property fmtid="{D5CDD505-2E9C-101B-9397-08002B2CF9AE}" pid="57" name="ACC - 1 - 67D800E7A999">
    <vt:lpwstr>GCF</vt:lpwstr>
  </property>
  <property fmtid="{D5CDD505-2E9C-101B-9397-08002B2CF9AE}" pid="58" name="ACC - 2 - 67D800E7A999">
    <vt:lpwstr>Green Climate Fund</vt:lpwstr>
  </property>
  <property fmtid="{D5CDD505-2E9C-101B-9397-08002B2CF9AE}" pid="59" name="ACC - 3 - 67D800E7A999">
    <vt:lpwstr>1</vt:lpwstr>
  </property>
  <property fmtid="{D5CDD505-2E9C-101B-9397-08002B2CF9AE}" pid="60" name="ACC - 1 - 66F24512B733">
    <vt:lpwstr>GEF</vt:lpwstr>
  </property>
  <property fmtid="{D5CDD505-2E9C-101B-9397-08002B2CF9AE}" pid="61" name="ACC - 2 - 66F24512B733">
    <vt:lpwstr>Global Environment Facility</vt:lpwstr>
  </property>
  <property fmtid="{D5CDD505-2E9C-101B-9397-08002B2CF9AE}" pid="62" name="ACC - 3 - 66F24512B733">
    <vt:lpwstr>15</vt:lpwstr>
  </property>
  <property fmtid="{D5CDD505-2E9C-101B-9397-08002B2CF9AE}" pid="63" name="ACC - 1 - 6F92043A40D3">
    <vt:lpwstr>IT</vt:lpwstr>
  </property>
  <property fmtid="{D5CDD505-2E9C-101B-9397-08002B2CF9AE}" pid="64" name="ACC - 2 - 6F92043A40D3">
    <vt:lpwstr>information technology</vt:lpwstr>
  </property>
  <property fmtid="{D5CDD505-2E9C-101B-9397-08002B2CF9AE}" pid="65" name="ACC - 3 - 6F92043A40D3">
    <vt:lpwstr>6</vt:lpwstr>
  </property>
  <property fmtid="{D5CDD505-2E9C-101B-9397-08002B2CF9AE}" pid="66" name="ACC - 1 - 4E72F7A66B05">
    <vt:lpwstr>LDC</vt:lpwstr>
  </property>
  <property fmtid="{D5CDD505-2E9C-101B-9397-08002B2CF9AE}" pid="67" name="ACC - 2 - 4E72F7A66B05">
    <vt:lpwstr>least developed country</vt:lpwstr>
  </property>
  <property fmtid="{D5CDD505-2E9C-101B-9397-08002B2CF9AE}" pid="68" name="ACC - 3 - 4E72F7A66B05">
    <vt:lpwstr>8</vt:lpwstr>
  </property>
  <property fmtid="{D5CDD505-2E9C-101B-9397-08002B2CF9AE}" pid="69" name="ACC - 1 - 2004743ABF4E">
    <vt:lpwstr>LEG</vt:lpwstr>
  </property>
  <property fmtid="{D5CDD505-2E9C-101B-9397-08002B2CF9AE}" pid="70" name="ACC - 2 - 2004743ABF4E">
    <vt:lpwstr>Least Developed Countries Expert Group</vt:lpwstr>
  </property>
  <property fmtid="{D5CDD505-2E9C-101B-9397-08002B2CF9AE}" pid="71" name="ACC - 3 - 2004743ABF4E">
    <vt:lpwstr>3</vt:lpwstr>
  </property>
  <property fmtid="{D5CDD505-2E9C-101B-9397-08002B2CF9AE}" pid="72" name="ACC - 1 - AC53A745B40B">
    <vt:lpwstr>MA</vt:lpwstr>
  </property>
  <property fmtid="{D5CDD505-2E9C-101B-9397-08002B2CF9AE}" pid="73" name="ACC - 2 - AC53A745B40B">
    <vt:lpwstr>multilateral assessment</vt:lpwstr>
  </property>
  <property fmtid="{D5CDD505-2E9C-101B-9397-08002B2CF9AE}" pid="74" name="ACC - 3 - AC53A745B40B">
    <vt:lpwstr>31</vt:lpwstr>
  </property>
  <property fmtid="{D5CDD505-2E9C-101B-9397-08002B2CF9AE}" pid="75" name="ACC - 1 - B0E8FC4C5C40">
    <vt:lpwstr>MRV</vt:lpwstr>
  </property>
  <property fmtid="{D5CDD505-2E9C-101B-9397-08002B2CF9AE}" pid="76" name="ACC - 2 - B0E8FC4C5C40">
    <vt:lpwstr>measurement, reporting and verification</vt:lpwstr>
  </property>
  <property fmtid="{D5CDD505-2E9C-101B-9397-08002B2CF9AE}" pid="77" name="ACC - 3 - B0E8FC4C5C40">
    <vt:lpwstr>4</vt:lpwstr>
  </property>
  <property fmtid="{D5CDD505-2E9C-101B-9397-08002B2CF9AE}" pid="78" name="ACC - 1 - 07C714F39FF0">
    <vt:lpwstr>NA</vt:lpwstr>
  </property>
  <property fmtid="{D5CDD505-2E9C-101B-9397-08002B2CF9AE}" pid="79" name="ACC - 2 - 07C714F39FF0">
    <vt:lpwstr>not applicable</vt:lpwstr>
  </property>
  <property fmtid="{D5CDD505-2E9C-101B-9397-08002B2CF9AE}" pid="80" name="ACC - 3 - 07C714F39FF0">
    <vt:lpwstr>11</vt:lpwstr>
  </property>
  <property fmtid="{D5CDD505-2E9C-101B-9397-08002B2CF9AE}" pid="81" name="ACC - 1 - 3F759E4341C9">
    <vt:lpwstr>NAP</vt:lpwstr>
  </property>
  <property fmtid="{D5CDD505-2E9C-101B-9397-08002B2CF9AE}" pid="82" name="ACC - 2 - 3F759E4341C9">
    <vt:lpwstr>national adaptation plan</vt:lpwstr>
  </property>
  <property fmtid="{D5CDD505-2E9C-101B-9397-08002B2CF9AE}" pid="83" name="ACC - 3 - 3F759E4341C9">
    <vt:lpwstr>6</vt:lpwstr>
  </property>
  <property fmtid="{D5CDD505-2E9C-101B-9397-08002B2CF9AE}" pid="84" name="ACC - 1 - A1EF73E50B9D">
    <vt:lpwstr>NC</vt:lpwstr>
  </property>
  <property fmtid="{D5CDD505-2E9C-101B-9397-08002B2CF9AE}" pid="85" name="ACC - 2 - A1EF73E50B9D">
    <vt:lpwstr>national communication</vt:lpwstr>
  </property>
  <property fmtid="{D5CDD505-2E9C-101B-9397-08002B2CF9AE}" pid="86" name="ACC - 3 - A1EF73E50B9D">
    <vt:lpwstr>8</vt:lpwstr>
  </property>
  <property fmtid="{D5CDD505-2E9C-101B-9397-08002B2CF9AE}" pid="87" name="ACC - 1 - 6061145AB3C6">
    <vt:lpwstr>NDC</vt:lpwstr>
  </property>
  <property fmtid="{D5CDD505-2E9C-101B-9397-08002B2CF9AE}" pid="88" name="ACC - 2 - 6061145AB3C6">
    <vt:lpwstr>nationally determined contribution</vt:lpwstr>
  </property>
  <property fmtid="{D5CDD505-2E9C-101B-9397-08002B2CF9AE}" pid="89" name="ACC - 3 - 6061145AB3C6">
    <vt:lpwstr>2</vt:lpwstr>
  </property>
  <property fmtid="{D5CDD505-2E9C-101B-9397-08002B2CF9AE}" pid="90" name="ACC - 1 - F2EF2AD2A3A0">
    <vt:lpwstr>PCCB</vt:lpwstr>
  </property>
  <property fmtid="{D5CDD505-2E9C-101B-9397-08002B2CF9AE}" pid="91" name="ACC - 2 - F2EF2AD2A3A0">
    <vt:lpwstr>Paris Committee on Capacity-building</vt:lpwstr>
  </property>
  <property fmtid="{D5CDD505-2E9C-101B-9397-08002B2CF9AE}" pid="92" name="ACC - 3 - F2EF2AD2A3A0">
    <vt:lpwstr>2</vt:lpwstr>
  </property>
  <property fmtid="{D5CDD505-2E9C-101B-9397-08002B2CF9AE}" pid="93" name="ACC - 1 - 6C2048819741">
    <vt:lpwstr>SB</vt:lpwstr>
  </property>
  <property fmtid="{D5CDD505-2E9C-101B-9397-08002B2CF9AE}" pid="94" name="ACC - 2 - 6C2048819741">
    <vt:lpwstr>sessions of the subsidiary bodies</vt:lpwstr>
  </property>
  <property fmtid="{D5CDD505-2E9C-101B-9397-08002B2CF9AE}" pid="95" name="ACC - 3 - 6C2048819741">
    <vt:lpwstr>2</vt:lpwstr>
  </property>
  <property fmtid="{D5CDD505-2E9C-101B-9397-08002B2CF9AE}" pid="96" name="ACC - 1 - 337B55FBD3EB">
    <vt:lpwstr>SBI</vt:lpwstr>
  </property>
  <property fmtid="{D5CDD505-2E9C-101B-9397-08002B2CF9AE}" pid="97" name="ACC - 2 - 337B55FBD3EB">
    <vt:lpwstr>Subsidiary Body for Implementation</vt:lpwstr>
  </property>
  <property fmtid="{D5CDD505-2E9C-101B-9397-08002B2CF9AE}" pid="98" name="ACC - 3 - 337B55FBD3EB">
    <vt:lpwstr>178</vt:lpwstr>
  </property>
  <property fmtid="{D5CDD505-2E9C-101B-9397-08002B2CF9AE}" pid="99" name="ACC - 1 - 073F95A25DB6">
    <vt:lpwstr>SBSTA</vt:lpwstr>
  </property>
  <property fmtid="{D5CDD505-2E9C-101B-9397-08002B2CF9AE}" pid="100" name="ACC - 2 - 073F95A25DB6">
    <vt:lpwstr>Subsidiary Body for Scientific and Technological Advice</vt:lpwstr>
  </property>
  <property fmtid="{D5CDD505-2E9C-101B-9397-08002B2CF9AE}" pid="101" name="ACC - 3 - 073F95A25DB6">
    <vt:lpwstr>28</vt:lpwstr>
  </property>
  <property fmtid="{D5CDD505-2E9C-101B-9397-08002B2CF9AE}" pid="102" name="ACC - 1 - 23346B50E95F">
    <vt:lpwstr>SIDS</vt:lpwstr>
  </property>
  <property fmtid="{D5CDD505-2E9C-101B-9397-08002B2CF9AE}" pid="103" name="ACC - 2 - 23346B50E95F">
    <vt:lpwstr>small island developing State(s)</vt:lpwstr>
  </property>
  <property fmtid="{D5CDD505-2E9C-101B-9397-08002B2CF9AE}" pid="104" name="ACC - 3 - 23346B50E95F">
    <vt:lpwstr>4</vt:lpwstr>
  </property>
  <property fmtid="{D5CDD505-2E9C-101B-9397-08002B2CF9AE}" pid="105" name="ACC - 1 - 8433184E5440">
    <vt:lpwstr>TEC</vt:lpwstr>
  </property>
  <property fmtid="{D5CDD505-2E9C-101B-9397-08002B2CF9AE}" pid="106" name="ACC - 2 - 8433184E5440">
    <vt:lpwstr>Technology Executive Committee</vt:lpwstr>
  </property>
  <property fmtid="{D5CDD505-2E9C-101B-9397-08002B2CF9AE}" pid="107" name="ACC - 3 - 8433184E5440">
    <vt:lpwstr>2</vt:lpwstr>
  </property>
  <property fmtid="{D5CDD505-2E9C-101B-9397-08002B2CF9AE}" pid="108" name="ACC - 1 - 6681C8F021D7">
    <vt:lpwstr>TNA</vt:lpwstr>
  </property>
  <property fmtid="{D5CDD505-2E9C-101B-9397-08002B2CF9AE}" pid="109" name="ACC - 2 - 6681C8F021D7">
    <vt:lpwstr>technology needs assessment</vt:lpwstr>
  </property>
  <property fmtid="{D5CDD505-2E9C-101B-9397-08002B2CF9AE}" pid="110" name="ACC - 3 - 6681C8F021D7">
    <vt:lpwstr>9</vt:lpwstr>
  </property>
  <property fmtid="{D5CDD505-2E9C-101B-9397-08002B2CF9AE}" pid="111" name="fccc_contact">
    <vt:lpwstr>30;#i:0#.f|membership|lpollier@unfccc.int</vt:lpwstr>
  </property>
  <property fmtid="{D5CDD505-2E9C-101B-9397-08002B2CF9AE}" pid="112" name="fccc_pages_for_translation">
    <vt:r8>21</vt:r8>
  </property>
  <property fmtid="{D5CDD505-2E9C-101B-9397-08002B2CF9AE}" pid="113" name="ComplianceAssetId">
    <vt:lpwstr/>
  </property>
  <property fmtid="{D5CDD505-2E9C-101B-9397-08002B2CF9AE}" pid="114" name="fccc_doc_symbol">
    <vt:lpwstr>FCCC/SBI/2022/20</vt:lpwstr>
  </property>
  <property fmtid="{D5CDD505-2E9C-101B-9397-08002B2CF9AE}" pid="115" name="_ExtendedDescription">
    <vt:lpwstr/>
  </property>
  <property fmtid="{D5CDD505-2E9C-101B-9397-08002B2CF9AE}" pid="116" name="Document highlight">
    <vt:bool>false</vt:bool>
  </property>
  <property fmtid="{D5CDD505-2E9C-101B-9397-08002B2CF9AE}" pid="117" name="xd_Signature">
    <vt:bool>false</vt:bool>
  </property>
  <property fmtid="{D5CDD505-2E9C-101B-9397-08002B2CF9AE}" pid="118" name="fccc_mandate_url">
    <vt:lpwstr>https://unfccc.int/files/essential_background/background_publications_htmlpdf/application/pdf/conveng.pdf, https://unfccc.int/files/essential_background/background_publications_htmlpdf/application/pdf/conveng.pdf</vt:lpwstr>
  </property>
  <property fmtid="{D5CDD505-2E9C-101B-9397-08002B2CF9AE}" pid="119" name="CMS doc type">
    <vt:lpwstr>Enter Choice #1</vt:lpwstr>
  </property>
  <property fmtid="{D5CDD505-2E9C-101B-9397-08002B2CF9AE}" pid="120" name="fccc_pages_total">
    <vt:r8>21</vt:r8>
  </property>
  <property fmtid="{D5CDD505-2E9C-101B-9397-08002B2CF9AE}" pid="121" name="Submission clearance officer(s)">
    <vt:lpwstr>1243;#i:0#.f|membership|ckinuthia-njenga@unfccc.int;#30;#i:0#.f|membership|lpollier@unfccc.int</vt:lpwstr>
  </property>
  <property fmtid="{D5CDD505-2E9C-101B-9397-08002B2CF9AE}" pid="122" name="fccc_mandate">
    <vt:lpwstr>Article 8 of the Convention</vt:lpwstr>
  </property>
  <property fmtid="{D5CDD505-2E9C-101B-9397-08002B2CF9AE}" pid="123" name="TriggerFlowInfo">
    <vt:lpwstr/>
  </property>
  <property fmtid="{D5CDD505-2E9C-101B-9397-08002B2CF9AE}" pid="124" name="Order">
    <vt:r8>855200</vt:r8>
  </property>
  <property fmtid="{D5CDD505-2E9C-101B-9397-08002B2CF9AE}" pid="125" name="xd_ProgID">
    <vt:lpwstr/>
  </property>
  <property fmtid="{D5CDD505-2E9C-101B-9397-08002B2CF9AE}" pid="126" name="Short Title">
    <vt:lpwstr>SBI 57 report</vt:lpwstr>
  </property>
  <property fmtid="{D5CDD505-2E9C-101B-9397-08002B2CF9AE}" pid="127" name="TemplateUrl">
    <vt:lpwstr/>
  </property>
</Properties>
</file>