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2" w:rightFromText="142" w:vertAnchor="page" w:horzAnchor="page" w:tblpX="1135" w:tblpY="285"/>
        <w:tblOverlap w:val="never"/>
        <w:tblW w:w="9639" w:type="dxa"/>
        <w:tblBorders>
          <w:bottom w:val="single" w:sz="12" w:space="0" w:color="auto"/>
          <w:insideH w:val="single" w:sz="4" w:space="0" w:color="auto"/>
        </w:tblBorders>
        <w:tblLayout w:type="fixed"/>
        <w:tblCellMar>
          <w:left w:w="0" w:type="dxa"/>
          <w:right w:w="0" w:type="dxa"/>
        </w:tblCellMar>
        <w:tblLook w:val="01E0" w:firstRow="1" w:lastRow="1" w:firstColumn="1" w:lastColumn="1" w:noHBand="0" w:noVBand="0"/>
      </w:tblPr>
      <w:tblGrid>
        <w:gridCol w:w="1242"/>
        <w:gridCol w:w="2552"/>
        <w:gridCol w:w="717"/>
        <w:gridCol w:w="2293"/>
        <w:gridCol w:w="2835"/>
      </w:tblGrid>
      <w:tr w:rsidR="002D66A2" w14:paraId="1BD19094" w14:textId="77777777" w:rsidTr="004500FE">
        <w:trPr>
          <w:cantSplit/>
          <w:trHeight w:hRule="exact" w:val="1134"/>
        </w:trPr>
        <w:tc>
          <w:tcPr>
            <w:tcW w:w="1242" w:type="dxa"/>
            <w:vAlign w:val="bottom"/>
          </w:tcPr>
          <w:p w14:paraId="1DADF68B" w14:textId="77777777" w:rsidR="002D66A2" w:rsidRPr="003F5FEE" w:rsidRDefault="002D66A2" w:rsidP="004500FE">
            <w:bookmarkStart w:id="0" w:name="_Hlk55297588"/>
            <w:bookmarkEnd w:id="0"/>
            <w:r>
              <w:rPr>
                <w:noProof/>
                <w:lang w:val="en-US" w:eastAsia="en-US"/>
              </w:rPr>
              <w:drawing>
                <wp:inline distT="0" distB="0" distL="0" distR="0" wp14:anchorId="770B5C1A" wp14:editId="5725B31D">
                  <wp:extent cx="668020" cy="564515"/>
                  <wp:effectExtent l="0" t="0" r="0" b="6985"/>
                  <wp:docPr id="1" name="Picture 1" descr="Description: Description: Description: _u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_unlogo"/>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68020" cy="564515"/>
                          </a:xfrm>
                          <a:prstGeom prst="rect">
                            <a:avLst/>
                          </a:prstGeom>
                          <a:noFill/>
                          <a:ln>
                            <a:noFill/>
                          </a:ln>
                        </pic:spPr>
                      </pic:pic>
                    </a:graphicData>
                  </a:graphic>
                </wp:inline>
              </w:drawing>
            </w:r>
          </w:p>
        </w:tc>
        <w:tc>
          <w:tcPr>
            <w:tcW w:w="2552" w:type="dxa"/>
            <w:vAlign w:val="bottom"/>
          </w:tcPr>
          <w:p w14:paraId="35D7F7A8" w14:textId="77777777" w:rsidR="002D66A2" w:rsidRPr="00A86746" w:rsidRDefault="002D66A2" w:rsidP="004500FE">
            <w:pPr>
              <w:ind w:left="113"/>
              <w:rPr>
                <w:sz w:val="28"/>
                <w:szCs w:val="28"/>
              </w:rPr>
            </w:pPr>
            <w:r w:rsidRPr="00A86746">
              <w:rPr>
                <w:sz w:val="28"/>
                <w:szCs w:val="28"/>
              </w:rPr>
              <w:t>United Nations</w:t>
            </w:r>
          </w:p>
        </w:tc>
        <w:tc>
          <w:tcPr>
            <w:tcW w:w="5845" w:type="dxa"/>
            <w:gridSpan w:val="3"/>
            <w:vAlign w:val="bottom"/>
          </w:tcPr>
          <w:p w14:paraId="3944B49C" w14:textId="69F90AD8" w:rsidR="002D66A2" w:rsidRPr="006359D1" w:rsidRDefault="00785691" w:rsidP="00785691">
            <w:pPr>
              <w:jc w:val="right"/>
            </w:pPr>
            <w:r w:rsidRPr="006359D1">
              <w:rPr>
                <w:sz w:val="40"/>
              </w:rPr>
              <w:t>FCCC</w:t>
            </w:r>
            <w:r w:rsidRPr="006359D1">
              <w:t>/SBI/2023/</w:t>
            </w:r>
            <w:r w:rsidR="00A70D44" w:rsidRPr="006359D1">
              <w:t>10</w:t>
            </w:r>
          </w:p>
        </w:tc>
      </w:tr>
      <w:tr w:rsidR="002D66A2" w14:paraId="0528F789" w14:textId="77777777" w:rsidTr="004500FE">
        <w:trPr>
          <w:cantSplit/>
          <w:trHeight w:hRule="exact" w:val="2552"/>
        </w:trPr>
        <w:tc>
          <w:tcPr>
            <w:tcW w:w="4511" w:type="dxa"/>
            <w:gridSpan w:val="3"/>
          </w:tcPr>
          <w:p w14:paraId="51A43151" w14:textId="77777777" w:rsidR="002D66A2" w:rsidRPr="003F5FEE" w:rsidRDefault="002D66A2" w:rsidP="004500FE">
            <w:r>
              <w:rPr>
                <w:noProof/>
                <w:lang w:val="en-US" w:eastAsia="en-US"/>
              </w:rPr>
              <w:drawing>
                <wp:anchor distT="0" distB="0" distL="114300" distR="114300" simplePos="0" relativeHeight="251658240" behindDoc="1" locked="0" layoutInCell="1" allowOverlap="1" wp14:anchorId="705D87A4" wp14:editId="1021FAED">
                  <wp:simplePos x="0" y="0"/>
                  <wp:positionH relativeFrom="column">
                    <wp:posOffset>3810</wp:posOffset>
                  </wp:positionH>
                  <wp:positionV relativeFrom="paragraph">
                    <wp:posOffset>-1905</wp:posOffset>
                  </wp:positionV>
                  <wp:extent cx="2401570" cy="57277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01570" cy="5727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304C911" w14:textId="4ED22672" w:rsidR="002D66A2" w:rsidRDefault="002D66A2" w:rsidP="004500FE"/>
          <w:p w14:paraId="09A26673" w14:textId="77777777" w:rsidR="002D66A2" w:rsidRDefault="002D66A2" w:rsidP="004500FE"/>
          <w:p w14:paraId="3640F204" w14:textId="77777777" w:rsidR="002D66A2" w:rsidRPr="003F5FEE" w:rsidRDefault="002D66A2" w:rsidP="004500FE"/>
        </w:tc>
        <w:tc>
          <w:tcPr>
            <w:tcW w:w="2293" w:type="dxa"/>
          </w:tcPr>
          <w:p w14:paraId="74914BAE" w14:textId="77777777" w:rsidR="002D66A2" w:rsidRPr="003F5FEE" w:rsidRDefault="002D66A2" w:rsidP="004500FE"/>
        </w:tc>
        <w:tc>
          <w:tcPr>
            <w:tcW w:w="2835" w:type="dxa"/>
          </w:tcPr>
          <w:p w14:paraId="24BD529F" w14:textId="77777777" w:rsidR="00785691" w:rsidRDefault="00785691" w:rsidP="00785691">
            <w:pPr>
              <w:spacing w:before="240" w:line="240" w:lineRule="exact"/>
              <w:ind w:left="143"/>
            </w:pPr>
            <w:r>
              <w:t>Distr.: General</w:t>
            </w:r>
          </w:p>
          <w:p w14:paraId="779343E4" w14:textId="70955A65" w:rsidR="00785691" w:rsidRDefault="00CD2818" w:rsidP="00785691">
            <w:pPr>
              <w:spacing w:line="240" w:lineRule="exact"/>
              <w:ind w:left="143"/>
            </w:pPr>
            <w:r>
              <w:t>2</w:t>
            </w:r>
            <w:r w:rsidR="00E364C2">
              <w:t xml:space="preserve"> </w:t>
            </w:r>
            <w:r w:rsidR="00D35683">
              <w:t>August</w:t>
            </w:r>
            <w:r w:rsidR="00785691">
              <w:t xml:space="preserve"> 2023</w:t>
            </w:r>
          </w:p>
          <w:p w14:paraId="14053A85" w14:textId="77777777" w:rsidR="00785691" w:rsidRDefault="00785691" w:rsidP="00785691">
            <w:pPr>
              <w:spacing w:line="240" w:lineRule="exact"/>
              <w:ind w:left="143"/>
            </w:pPr>
          </w:p>
          <w:p w14:paraId="05115650" w14:textId="27A2A987" w:rsidR="00785691" w:rsidRPr="00E0470D" w:rsidRDefault="00785691" w:rsidP="00785691">
            <w:pPr>
              <w:spacing w:line="240" w:lineRule="exact"/>
              <w:ind w:left="143"/>
            </w:pPr>
            <w:r>
              <w:t>Original: English</w:t>
            </w:r>
          </w:p>
        </w:tc>
      </w:tr>
    </w:tbl>
    <w:p w14:paraId="33F97F79" w14:textId="65F4B26E" w:rsidR="00B97B84" w:rsidRDefault="00B97B84" w:rsidP="00B97B84">
      <w:pPr>
        <w:spacing w:before="120"/>
        <w:rPr>
          <w:b/>
          <w:sz w:val="24"/>
          <w:szCs w:val="24"/>
        </w:rPr>
      </w:pPr>
      <w:r w:rsidRPr="00F110AD">
        <w:rPr>
          <w:b/>
          <w:sz w:val="24"/>
          <w:szCs w:val="24"/>
        </w:rPr>
        <w:t>Subsidiary Body for</w:t>
      </w:r>
      <w:r>
        <w:rPr>
          <w:b/>
          <w:sz w:val="24"/>
          <w:szCs w:val="24"/>
        </w:rPr>
        <w:t xml:space="preserve"> </w:t>
      </w:r>
      <w:r w:rsidR="00785691">
        <w:rPr>
          <w:b/>
          <w:sz w:val="24"/>
          <w:szCs w:val="24"/>
        </w:rPr>
        <w:t>Implementation</w:t>
      </w:r>
    </w:p>
    <w:p w14:paraId="33AE20A8" w14:textId="0A0612DD" w:rsidR="00B97B84" w:rsidRDefault="00FB101E" w:rsidP="00FB101E">
      <w:pPr>
        <w:pStyle w:val="HChG"/>
      </w:pPr>
      <w:r>
        <w:tab/>
      </w:r>
      <w:r>
        <w:tab/>
      </w:r>
      <w:r w:rsidR="00B97B84">
        <w:t>R</w:t>
      </w:r>
      <w:r w:rsidR="00B97B84" w:rsidRPr="00DE51A7">
        <w:t xml:space="preserve">eport of the Subsidiary Body for </w:t>
      </w:r>
      <w:r w:rsidR="00785691">
        <w:t>Implementation</w:t>
      </w:r>
      <w:r w:rsidR="00B97B84">
        <w:t xml:space="preserve"> o</w:t>
      </w:r>
      <w:r w:rsidR="00B97B84" w:rsidRPr="00DE51A7">
        <w:t xml:space="preserve">n its </w:t>
      </w:r>
      <w:r w:rsidR="00B97B84">
        <w:t>fifty-eighth session</w:t>
      </w:r>
      <w:r w:rsidR="00E434C8">
        <w:t>, held in Bonn from 5 to 15 June 2023</w:t>
      </w:r>
    </w:p>
    <w:p w14:paraId="7D55F7DF" w14:textId="77777777" w:rsidR="001E5D32" w:rsidRDefault="000368B5" w:rsidP="001E5D32">
      <w:pPr>
        <w:spacing w:after="120"/>
        <w:rPr>
          <w:sz w:val="28"/>
        </w:rPr>
      </w:pPr>
      <w:r>
        <w:tab/>
      </w:r>
      <w:r w:rsidR="001E5D32">
        <w:rPr>
          <w:sz w:val="28"/>
        </w:rPr>
        <w:t>Contents</w:t>
      </w:r>
    </w:p>
    <w:p w14:paraId="7E47802D" w14:textId="77777777" w:rsidR="000368B5" w:rsidRDefault="000368B5" w:rsidP="003A386F">
      <w:pPr>
        <w:tabs>
          <w:tab w:val="right" w:pos="9638"/>
        </w:tabs>
        <w:spacing w:after="120"/>
        <w:ind w:left="283"/>
      </w:pPr>
      <w:r>
        <w:rPr>
          <w:i/>
          <w:sz w:val="18"/>
        </w:rPr>
        <w:tab/>
        <w:t>Page</w:t>
      </w:r>
    </w:p>
    <w:p w14:paraId="6EA76765" w14:textId="1DDBCC1E" w:rsidR="000368B5" w:rsidRDefault="000368B5" w:rsidP="00050C9D">
      <w:pPr>
        <w:tabs>
          <w:tab w:val="right" w:pos="850"/>
          <w:tab w:val="left" w:pos="1134"/>
          <w:tab w:val="left" w:pos="1559"/>
          <w:tab w:val="left" w:pos="1984"/>
          <w:tab w:val="center" w:leader="dot" w:pos="8929"/>
          <w:tab w:val="right" w:pos="9638"/>
        </w:tabs>
        <w:spacing w:after="120"/>
        <w:rPr>
          <w:rFonts w:asciiTheme="minorHAnsi" w:eastAsiaTheme="minorEastAsia" w:hAnsiTheme="minorHAnsi" w:cstheme="minorBidi"/>
          <w:sz w:val="22"/>
          <w:szCs w:val="22"/>
          <w:lang w:val="en-US"/>
        </w:rPr>
      </w:pPr>
      <w:r>
        <w:tab/>
      </w:r>
      <w:r>
        <w:tab/>
        <w:t>Abbreviations and acronyms</w:t>
      </w:r>
      <w:r>
        <w:rPr>
          <w:webHidden/>
        </w:rPr>
        <w:tab/>
      </w:r>
      <w:r>
        <w:rPr>
          <w:webHidden/>
        </w:rPr>
        <w:tab/>
        <w:t>4</w:t>
      </w:r>
    </w:p>
    <w:p w14:paraId="273685A7" w14:textId="6C3A04E9" w:rsidR="000368B5" w:rsidRDefault="000368B5" w:rsidP="00180FAC">
      <w:pPr>
        <w:pStyle w:val="TOC1"/>
        <w:rPr>
          <w:rFonts w:asciiTheme="minorHAnsi" w:eastAsiaTheme="minorEastAsia" w:hAnsiTheme="minorHAnsi" w:cstheme="minorBidi"/>
          <w:sz w:val="22"/>
          <w:szCs w:val="22"/>
          <w:lang w:val="en-US"/>
        </w:rPr>
      </w:pPr>
      <w:r>
        <w:tab/>
        <w:t>I.</w:t>
      </w:r>
      <w:r>
        <w:rPr>
          <w:rFonts w:asciiTheme="minorHAnsi" w:eastAsiaTheme="minorEastAsia" w:hAnsiTheme="minorHAnsi" w:cstheme="minorBidi"/>
          <w:sz w:val="22"/>
          <w:szCs w:val="22"/>
          <w:lang w:val="en-US"/>
        </w:rPr>
        <w:tab/>
      </w:r>
      <w:r>
        <w:t>Opening of the session</w:t>
      </w:r>
      <w:r w:rsidR="001E5D32">
        <w:t xml:space="preserve"> </w:t>
      </w:r>
      <w:r>
        <w:br/>
      </w:r>
      <w:r w:rsidRPr="00FF1D21">
        <w:t>(Agenda item 1)</w:t>
      </w:r>
      <w:r>
        <w:tab/>
      </w:r>
      <w:r>
        <w:tab/>
      </w:r>
      <w:r>
        <w:rPr>
          <w:webHidden/>
        </w:rPr>
        <w:t>5</w:t>
      </w:r>
    </w:p>
    <w:p w14:paraId="71B22A29" w14:textId="6142EE7A" w:rsidR="001E5D32" w:rsidRDefault="001E5D32" w:rsidP="002E1465">
      <w:pPr>
        <w:pStyle w:val="TOC1"/>
        <w:rPr>
          <w:rFonts w:asciiTheme="minorHAnsi" w:eastAsiaTheme="minorEastAsia" w:hAnsiTheme="minorHAnsi" w:cstheme="minorBidi"/>
          <w:sz w:val="22"/>
          <w:szCs w:val="22"/>
          <w:lang w:val="en-US"/>
        </w:rPr>
      </w:pPr>
      <w:r>
        <w:tab/>
        <w:t>II.</w:t>
      </w:r>
      <w:r>
        <w:rPr>
          <w:rFonts w:asciiTheme="minorHAnsi" w:eastAsiaTheme="minorEastAsia" w:hAnsiTheme="minorHAnsi" w:cstheme="minorBidi"/>
          <w:sz w:val="22"/>
          <w:szCs w:val="22"/>
          <w:lang w:val="en-US"/>
        </w:rPr>
        <w:tab/>
      </w:r>
      <w:r>
        <w:t xml:space="preserve">Organizational matters </w:t>
      </w:r>
      <w:r w:rsidR="00FB101E">
        <w:br/>
      </w:r>
      <w:r w:rsidRPr="00335DB4">
        <w:t>(Agenda item 2)</w:t>
      </w:r>
      <w:r>
        <w:tab/>
      </w:r>
      <w:r>
        <w:rPr>
          <w:webHidden/>
        </w:rPr>
        <w:tab/>
      </w:r>
      <w:r w:rsidR="00DC6B30">
        <w:rPr>
          <w:webHidden/>
        </w:rPr>
        <w:t>5</w:t>
      </w:r>
    </w:p>
    <w:p w14:paraId="5B086692" w14:textId="72FB11A7" w:rsidR="001E5D32" w:rsidRDefault="001E5D32" w:rsidP="00B5289D">
      <w:pPr>
        <w:pStyle w:val="TOC2"/>
        <w:rPr>
          <w:rFonts w:asciiTheme="minorHAnsi" w:eastAsiaTheme="minorEastAsia" w:hAnsiTheme="minorHAnsi" w:cstheme="minorBidi"/>
          <w:noProof/>
          <w:sz w:val="22"/>
          <w:szCs w:val="22"/>
          <w:lang w:val="en-US"/>
        </w:rPr>
      </w:pPr>
      <w:r>
        <w:rPr>
          <w:noProof/>
        </w:rPr>
        <w:tab/>
      </w:r>
      <w:r>
        <w:rPr>
          <w:noProof/>
        </w:rPr>
        <w:tab/>
        <w:t>A.</w:t>
      </w:r>
      <w:r>
        <w:rPr>
          <w:rFonts w:asciiTheme="minorHAnsi" w:eastAsiaTheme="minorEastAsia" w:hAnsiTheme="minorHAnsi" w:cstheme="minorBidi"/>
          <w:noProof/>
          <w:sz w:val="22"/>
          <w:szCs w:val="22"/>
          <w:lang w:val="en-US"/>
        </w:rPr>
        <w:tab/>
      </w:r>
      <w:r>
        <w:rPr>
          <w:noProof/>
        </w:rPr>
        <w:t>Adoption of the agenda</w:t>
      </w:r>
      <w:r>
        <w:rPr>
          <w:noProof/>
        </w:rPr>
        <w:tab/>
      </w:r>
      <w:r>
        <w:rPr>
          <w:noProof/>
          <w:webHidden/>
        </w:rPr>
        <w:tab/>
      </w:r>
      <w:r w:rsidR="00DC6B30">
        <w:rPr>
          <w:noProof/>
          <w:webHidden/>
        </w:rPr>
        <w:t>5</w:t>
      </w:r>
    </w:p>
    <w:p w14:paraId="6C53DCA8" w14:textId="6CEA6C63" w:rsidR="001E5D32" w:rsidRDefault="001E5D32" w:rsidP="00B5289D">
      <w:pPr>
        <w:pStyle w:val="TOC2"/>
        <w:rPr>
          <w:rFonts w:asciiTheme="minorHAnsi" w:eastAsiaTheme="minorEastAsia" w:hAnsiTheme="minorHAnsi" w:cstheme="minorBidi"/>
          <w:noProof/>
          <w:sz w:val="22"/>
          <w:szCs w:val="22"/>
          <w:lang w:val="en-US"/>
        </w:rPr>
      </w:pPr>
      <w:r>
        <w:rPr>
          <w:noProof/>
        </w:rPr>
        <w:tab/>
      </w:r>
      <w:r>
        <w:rPr>
          <w:noProof/>
        </w:rPr>
        <w:tab/>
        <w:t>B.</w:t>
      </w:r>
      <w:r>
        <w:rPr>
          <w:rFonts w:asciiTheme="minorHAnsi" w:eastAsiaTheme="minorEastAsia" w:hAnsiTheme="minorHAnsi" w:cstheme="minorBidi"/>
          <w:noProof/>
          <w:sz w:val="22"/>
          <w:szCs w:val="22"/>
          <w:lang w:val="en-US"/>
        </w:rPr>
        <w:tab/>
      </w:r>
      <w:r>
        <w:rPr>
          <w:noProof/>
        </w:rPr>
        <w:t>Organization of the work of the session</w:t>
      </w:r>
      <w:r>
        <w:rPr>
          <w:noProof/>
        </w:rPr>
        <w:tab/>
      </w:r>
      <w:r>
        <w:rPr>
          <w:noProof/>
          <w:webHidden/>
        </w:rPr>
        <w:tab/>
      </w:r>
      <w:r w:rsidR="00DC6B30">
        <w:rPr>
          <w:noProof/>
          <w:webHidden/>
        </w:rPr>
        <w:t>7</w:t>
      </w:r>
    </w:p>
    <w:p w14:paraId="68450F44" w14:textId="2CB9BF3E" w:rsidR="001E5D32" w:rsidRDefault="001E5D32" w:rsidP="00B5289D">
      <w:pPr>
        <w:pStyle w:val="TOC2"/>
        <w:rPr>
          <w:rFonts w:asciiTheme="minorHAnsi" w:eastAsiaTheme="minorEastAsia" w:hAnsiTheme="minorHAnsi" w:cstheme="minorBidi"/>
          <w:noProof/>
          <w:sz w:val="22"/>
          <w:szCs w:val="22"/>
          <w:lang w:val="en-US"/>
        </w:rPr>
      </w:pPr>
      <w:r>
        <w:rPr>
          <w:noProof/>
        </w:rPr>
        <w:tab/>
      </w:r>
      <w:r>
        <w:rPr>
          <w:noProof/>
        </w:rPr>
        <w:tab/>
        <w:t>C.</w:t>
      </w:r>
      <w:r>
        <w:rPr>
          <w:rFonts w:asciiTheme="minorHAnsi" w:eastAsiaTheme="minorEastAsia" w:hAnsiTheme="minorHAnsi" w:cstheme="minorBidi"/>
          <w:noProof/>
          <w:sz w:val="22"/>
          <w:szCs w:val="22"/>
          <w:lang w:val="en-US"/>
        </w:rPr>
        <w:tab/>
      </w:r>
      <w:r>
        <w:rPr>
          <w:noProof/>
        </w:rPr>
        <w:t>Election of officers other than the Chair</w:t>
      </w:r>
      <w:r>
        <w:rPr>
          <w:noProof/>
        </w:rPr>
        <w:tab/>
      </w:r>
      <w:r>
        <w:rPr>
          <w:noProof/>
          <w:webHidden/>
        </w:rPr>
        <w:tab/>
      </w:r>
      <w:r w:rsidR="00DC6B30">
        <w:rPr>
          <w:noProof/>
          <w:webHidden/>
        </w:rPr>
        <w:t>8</w:t>
      </w:r>
    </w:p>
    <w:p w14:paraId="3C6795D2" w14:textId="2CD44A55" w:rsidR="001E5D32" w:rsidRDefault="001E5D32" w:rsidP="00B5289D">
      <w:pPr>
        <w:pStyle w:val="TOC2"/>
        <w:rPr>
          <w:rFonts w:asciiTheme="minorHAnsi" w:eastAsiaTheme="minorEastAsia" w:hAnsiTheme="minorHAnsi" w:cstheme="minorBidi"/>
          <w:noProof/>
          <w:sz w:val="22"/>
          <w:szCs w:val="22"/>
          <w:lang w:val="en-US"/>
        </w:rPr>
      </w:pPr>
      <w:r>
        <w:rPr>
          <w:noProof/>
        </w:rPr>
        <w:tab/>
      </w:r>
      <w:r>
        <w:rPr>
          <w:noProof/>
        </w:rPr>
        <w:tab/>
        <w:t>D.</w:t>
      </w:r>
      <w:r>
        <w:rPr>
          <w:rFonts w:asciiTheme="minorHAnsi" w:eastAsiaTheme="minorEastAsia" w:hAnsiTheme="minorHAnsi" w:cstheme="minorBidi"/>
          <w:noProof/>
          <w:sz w:val="22"/>
          <w:szCs w:val="22"/>
          <w:lang w:val="en-US"/>
        </w:rPr>
        <w:tab/>
      </w:r>
      <w:r>
        <w:rPr>
          <w:noProof/>
        </w:rPr>
        <w:t>Facilitative sharing of views under the international consultation and analysis process</w:t>
      </w:r>
      <w:r>
        <w:rPr>
          <w:noProof/>
          <w:webHidden/>
        </w:rPr>
        <w:tab/>
      </w:r>
      <w:r w:rsidR="00681B29">
        <w:rPr>
          <w:noProof/>
          <w:webHidden/>
        </w:rPr>
        <w:tab/>
      </w:r>
      <w:r w:rsidR="00DC6B30">
        <w:rPr>
          <w:noProof/>
          <w:webHidden/>
        </w:rPr>
        <w:t>8</w:t>
      </w:r>
    </w:p>
    <w:p w14:paraId="6CEB6544" w14:textId="784CFB03" w:rsidR="001E5D32" w:rsidRDefault="001E5D32" w:rsidP="00B5289D">
      <w:pPr>
        <w:pStyle w:val="TOC2"/>
        <w:rPr>
          <w:rFonts w:asciiTheme="minorHAnsi" w:eastAsiaTheme="minorEastAsia" w:hAnsiTheme="minorHAnsi" w:cstheme="minorBidi"/>
          <w:noProof/>
          <w:sz w:val="22"/>
          <w:szCs w:val="22"/>
          <w:lang w:val="en-US"/>
        </w:rPr>
      </w:pPr>
      <w:r>
        <w:rPr>
          <w:noProof/>
        </w:rPr>
        <w:tab/>
      </w:r>
      <w:r>
        <w:rPr>
          <w:noProof/>
        </w:rPr>
        <w:tab/>
        <w:t>E.</w:t>
      </w:r>
      <w:r>
        <w:rPr>
          <w:rFonts w:asciiTheme="minorHAnsi" w:eastAsiaTheme="minorEastAsia" w:hAnsiTheme="minorHAnsi" w:cstheme="minorBidi"/>
          <w:noProof/>
          <w:sz w:val="22"/>
          <w:szCs w:val="22"/>
          <w:lang w:val="en-US"/>
        </w:rPr>
        <w:tab/>
      </w:r>
      <w:r>
        <w:rPr>
          <w:noProof/>
        </w:rPr>
        <w:t>Mandated events</w:t>
      </w:r>
      <w:r>
        <w:rPr>
          <w:noProof/>
        </w:rPr>
        <w:tab/>
      </w:r>
      <w:r>
        <w:rPr>
          <w:noProof/>
          <w:webHidden/>
        </w:rPr>
        <w:tab/>
      </w:r>
      <w:r w:rsidR="00DC6B30">
        <w:rPr>
          <w:noProof/>
          <w:webHidden/>
        </w:rPr>
        <w:t>8</w:t>
      </w:r>
    </w:p>
    <w:p w14:paraId="1D98C296" w14:textId="6D64773C" w:rsidR="000368B5" w:rsidRDefault="000368B5" w:rsidP="00180FAC">
      <w:pPr>
        <w:pStyle w:val="TOC1"/>
        <w:rPr>
          <w:rFonts w:asciiTheme="minorHAnsi" w:eastAsiaTheme="minorEastAsia" w:hAnsiTheme="minorHAnsi" w:cstheme="minorBidi"/>
          <w:sz w:val="22"/>
          <w:szCs w:val="22"/>
          <w:lang w:val="en-US"/>
        </w:rPr>
      </w:pPr>
      <w:r>
        <w:tab/>
        <w:t>III.</w:t>
      </w:r>
      <w:r>
        <w:rPr>
          <w:rFonts w:asciiTheme="minorHAnsi" w:eastAsiaTheme="minorEastAsia" w:hAnsiTheme="minorHAnsi" w:cstheme="minorBidi"/>
          <w:sz w:val="22"/>
          <w:szCs w:val="22"/>
          <w:lang w:val="en-US"/>
        </w:rPr>
        <w:tab/>
      </w:r>
      <w:r>
        <w:t xml:space="preserve">Reporting from and review of Parties included in Annex I to the Convention </w:t>
      </w:r>
      <w:r>
        <w:br/>
      </w:r>
      <w:r w:rsidRPr="00335DB4">
        <w:t>(Agenda item 3)</w:t>
      </w:r>
      <w:r>
        <w:rPr>
          <w:webHidden/>
        </w:rPr>
        <w:tab/>
      </w:r>
      <w:r>
        <w:rPr>
          <w:webHidden/>
        </w:rPr>
        <w:tab/>
      </w:r>
      <w:r w:rsidR="00FB1190">
        <w:rPr>
          <w:webHidden/>
        </w:rPr>
        <w:t>9</w:t>
      </w:r>
    </w:p>
    <w:p w14:paraId="086DC917" w14:textId="7A0ED0AD" w:rsidR="000368B5" w:rsidRDefault="000368B5" w:rsidP="00B5289D">
      <w:pPr>
        <w:pStyle w:val="TOC2"/>
        <w:rPr>
          <w:rFonts w:asciiTheme="minorHAnsi" w:eastAsiaTheme="minorEastAsia" w:hAnsiTheme="minorHAnsi" w:cstheme="minorBidi"/>
          <w:sz w:val="22"/>
          <w:szCs w:val="22"/>
          <w:lang w:val="en-US"/>
        </w:rPr>
      </w:pPr>
      <w:r>
        <w:tab/>
      </w:r>
      <w:r>
        <w:tab/>
        <w:t>A.</w:t>
      </w:r>
      <w:r>
        <w:rPr>
          <w:rFonts w:asciiTheme="minorHAnsi" w:eastAsiaTheme="minorEastAsia" w:hAnsiTheme="minorHAnsi" w:cstheme="minorBidi"/>
          <w:sz w:val="22"/>
          <w:szCs w:val="22"/>
          <w:lang w:val="en-US"/>
        </w:rPr>
        <w:tab/>
      </w:r>
      <w:r>
        <w:t>Status of submission and review of national communications and biennial reports</w:t>
      </w:r>
      <w:r>
        <w:br/>
        <w:t>from Parties included in Annex I to the Convention</w:t>
      </w:r>
      <w:r>
        <w:rPr>
          <w:webHidden/>
        </w:rPr>
        <w:tab/>
      </w:r>
      <w:r>
        <w:rPr>
          <w:webHidden/>
        </w:rPr>
        <w:tab/>
      </w:r>
      <w:r w:rsidR="00FB1190">
        <w:rPr>
          <w:webHidden/>
        </w:rPr>
        <w:t>9</w:t>
      </w:r>
    </w:p>
    <w:p w14:paraId="76C82D9A" w14:textId="1C714E9A" w:rsidR="001E5D32" w:rsidRDefault="001E5D32" w:rsidP="00B5289D">
      <w:pPr>
        <w:pStyle w:val="TOC2"/>
        <w:rPr>
          <w:rFonts w:asciiTheme="minorHAnsi" w:eastAsiaTheme="minorEastAsia" w:hAnsiTheme="minorHAnsi" w:cstheme="minorBidi"/>
          <w:noProof/>
          <w:sz w:val="22"/>
          <w:szCs w:val="22"/>
          <w:lang w:val="en-US"/>
        </w:rPr>
      </w:pPr>
      <w:r>
        <w:rPr>
          <w:noProof/>
        </w:rPr>
        <w:tab/>
      </w:r>
      <w:r>
        <w:rPr>
          <w:noProof/>
        </w:rPr>
        <w:tab/>
        <w:t>B.</w:t>
      </w:r>
      <w:r>
        <w:rPr>
          <w:rFonts w:asciiTheme="minorHAnsi" w:eastAsiaTheme="minorEastAsia" w:hAnsiTheme="minorHAnsi" w:cstheme="minorBidi"/>
          <w:noProof/>
          <w:sz w:val="22"/>
          <w:szCs w:val="22"/>
          <w:lang w:val="en-US"/>
        </w:rPr>
        <w:tab/>
      </w:r>
      <w:r>
        <w:rPr>
          <w:noProof/>
        </w:rPr>
        <w:t>Compilations and syntheses of biennial reports from Parties included in Annex I</w:t>
      </w:r>
      <w:r w:rsidR="00681B29">
        <w:rPr>
          <w:noProof/>
        </w:rPr>
        <w:br/>
      </w:r>
      <w:r>
        <w:rPr>
          <w:noProof/>
        </w:rPr>
        <w:t>to the Convention</w:t>
      </w:r>
      <w:r>
        <w:rPr>
          <w:noProof/>
          <w:webHidden/>
        </w:rPr>
        <w:tab/>
      </w:r>
      <w:r w:rsidR="00681B29">
        <w:rPr>
          <w:noProof/>
          <w:webHidden/>
        </w:rPr>
        <w:tab/>
      </w:r>
      <w:r w:rsidR="00DC6B30">
        <w:rPr>
          <w:noProof/>
          <w:webHidden/>
        </w:rPr>
        <w:t>9</w:t>
      </w:r>
    </w:p>
    <w:p w14:paraId="788A5A43" w14:textId="0E4C5DF0" w:rsidR="001E5D32" w:rsidRDefault="001E5D32" w:rsidP="00B5289D">
      <w:pPr>
        <w:pStyle w:val="TOC2"/>
        <w:rPr>
          <w:rFonts w:asciiTheme="minorHAnsi" w:eastAsiaTheme="minorEastAsia" w:hAnsiTheme="minorHAnsi" w:cstheme="minorBidi"/>
          <w:noProof/>
          <w:sz w:val="22"/>
          <w:szCs w:val="22"/>
          <w:lang w:val="en-US"/>
        </w:rPr>
      </w:pPr>
      <w:r>
        <w:rPr>
          <w:noProof/>
        </w:rPr>
        <w:tab/>
      </w:r>
      <w:r>
        <w:rPr>
          <w:noProof/>
        </w:rPr>
        <w:tab/>
        <w:t>C.</w:t>
      </w:r>
      <w:r>
        <w:rPr>
          <w:rFonts w:asciiTheme="minorHAnsi" w:eastAsiaTheme="minorEastAsia" w:hAnsiTheme="minorHAnsi" w:cstheme="minorBidi"/>
          <w:noProof/>
          <w:sz w:val="22"/>
          <w:szCs w:val="22"/>
          <w:lang w:val="en-US"/>
        </w:rPr>
        <w:tab/>
      </w:r>
      <w:r>
        <w:rPr>
          <w:noProof/>
        </w:rPr>
        <w:t xml:space="preserve">Reports on national greenhouse gas inventory data from Parties </w:t>
      </w:r>
      <w:r w:rsidR="005E5188">
        <w:rPr>
          <w:noProof/>
        </w:rPr>
        <w:br/>
      </w:r>
      <w:r>
        <w:rPr>
          <w:noProof/>
        </w:rPr>
        <w:t>included in Annex I to the Convention</w:t>
      </w:r>
      <w:r>
        <w:rPr>
          <w:noProof/>
          <w:webHidden/>
        </w:rPr>
        <w:tab/>
      </w:r>
      <w:r w:rsidR="005E5188">
        <w:rPr>
          <w:noProof/>
          <w:webHidden/>
        </w:rPr>
        <w:tab/>
      </w:r>
      <w:r w:rsidR="00DC6B30">
        <w:rPr>
          <w:noProof/>
          <w:webHidden/>
        </w:rPr>
        <w:t>9</w:t>
      </w:r>
    </w:p>
    <w:p w14:paraId="6EB5BD24" w14:textId="0C45BC72" w:rsidR="000368B5" w:rsidRDefault="000368B5" w:rsidP="00180FAC">
      <w:pPr>
        <w:pStyle w:val="TOC1"/>
        <w:rPr>
          <w:rFonts w:asciiTheme="minorHAnsi" w:eastAsiaTheme="minorEastAsia" w:hAnsiTheme="minorHAnsi" w:cstheme="minorBidi"/>
          <w:sz w:val="22"/>
          <w:szCs w:val="22"/>
          <w:lang w:val="en-US"/>
        </w:rPr>
      </w:pPr>
      <w:r>
        <w:tab/>
        <w:t>IV.</w:t>
      </w:r>
      <w:r>
        <w:rPr>
          <w:rFonts w:asciiTheme="minorHAnsi" w:eastAsiaTheme="minorEastAsia" w:hAnsiTheme="minorHAnsi" w:cstheme="minorBidi"/>
          <w:sz w:val="22"/>
          <w:szCs w:val="22"/>
          <w:lang w:val="en-US"/>
        </w:rPr>
        <w:tab/>
      </w:r>
      <w:r>
        <w:t xml:space="preserve">Reporting from Parties not included in Annex I to the Convention </w:t>
      </w:r>
      <w:r>
        <w:br/>
      </w:r>
      <w:r w:rsidRPr="00335DB4">
        <w:t>(Agenda item 4)</w:t>
      </w:r>
      <w:r>
        <w:tab/>
      </w:r>
      <w:r>
        <w:rPr>
          <w:webHidden/>
        </w:rPr>
        <w:tab/>
      </w:r>
      <w:r w:rsidR="00FB3DAA">
        <w:rPr>
          <w:webHidden/>
        </w:rPr>
        <w:t>9</w:t>
      </w:r>
    </w:p>
    <w:p w14:paraId="4D25F135" w14:textId="3D42029E" w:rsidR="000368B5" w:rsidRDefault="000368B5" w:rsidP="00B5289D">
      <w:pPr>
        <w:pStyle w:val="TOC2"/>
        <w:rPr>
          <w:rFonts w:asciiTheme="minorHAnsi" w:eastAsiaTheme="minorEastAsia" w:hAnsiTheme="minorHAnsi" w:cstheme="minorBidi"/>
          <w:sz w:val="22"/>
          <w:szCs w:val="22"/>
          <w:lang w:val="en-US"/>
        </w:rPr>
      </w:pPr>
      <w:r>
        <w:tab/>
      </w:r>
      <w:r>
        <w:tab/>
        <w:t>A.</w:t>
      </w:r>
      <w:r>
        <w:rPr>
          <w:rFonts w:asciiTheme="minorHAnsi" w:eastAsiaTheme="minorEastAsia" w:hAnsiTheme="minorHAnsi" w:cstheme="minorBidi"/>
          <w:sz w:val="22"/>
          <w:szCs w:val="22"/>
          <w:lang w:val="en-US"/>
        </w:rPr>
        <w:tab/>
      </w:r>
      <w:r>
        <w:t>Information contained in national communications from Parties not included</w:t>
      </w:r>
      <w:r>
        <w:br/>
        <w:t>in Annex I to the Convention</w:t>
      </w:r>
      <w:r>
        <w:tab/>
      </w:r>
      <w:r>
        <w:rPr>
          <w:webHidden/>
        </w:rPr>
        <w:tab/>
        <w:t>9</w:t>
      </w:r>
    </w:p>
    <w:p w14:paraId="43A36415" w14:textId="344B4300" w:rsidR="001E5D32" w:rsidRDefault="001E5D32" w:rsidP="00B5289D">
      <w:pPr>
        <w:pStyle w:val="TOC2"/>
        <w:rPr>
          <w:rFonts w:asciiTheme="minorHAnsi" w:eastAsiaTheme="minorEastAsia" w:hAnsiTheme="minorHAnsi" w:cstheme="minorBidi"/>
          <w:noProof/>
          <w:sz w:val="22"/>
          <w:szCs w:val="22"/>
          <w:lang w:val="en-US"/>
        </w:rPr>
      </w:pPr>
      <w:r>
        <w:rPr>
          <w:noProof/>
        </w:rPr>
        <w:tab/>
      </w:r>
      <w:r>
        <w:rPr>
          <w:noProof/>
        </w:rPr>
        <w:tab/>
        <w:t>B.</w:t>
      </w:r>
      <w:r>
        <w:rPr>
          <w:rFonts w:asciiTheme="minorHAnsi" w:eastAsiaTheme="minorEastAsia" w:hAnsiTheme="minorHAnsi" w:cstheme="minorBidi"/>
          <w:noProof/>
          <w:sz w:val="22"/>
          <w:szCs w:val="22"/>
          <w:lang w:val="en-US"/>
        </w:rPr>
        <w:tab/>
      </w:r>
      <w:r>
        <w:rPr>
          <w:noProof/>
        </w:rPr>
        <w:t>Provision of financial and technical support</w:t>
      </w:r>
      <w:r>
        <w:rPr>
          <w:noProof/>
          <w:webHidden/>
        </w:rPr>
        <w:tab/>
      </w:r>
      <w:r>
        <w:rPr>
          <w:noProof/>
          <w:webHidden/>
        </w:rPr>
        <w:tab/>
        <w:t>1</w:t>
      </w:r>
      <w:r w:rsidR="004B699F">
        <w:rPr>
          <w:noProof/>
          <w:webHidden/>
        </w:rPr>
        <w:t>0</w:t>
      </w:r>
    </w:p>
    <w:p w14:paraId="6E434DB2" w14:textId="70410071" w:rsidR="001E5D32" w:rsidRDefault="001E5D32" w:rsidP="00B5289D">
      <w:pPr>
        <w:pStyle w:val="TOC2"/>
        <w:rPr>
          <w:rFonts w:asciiTheme="minorHAnsi" w:eastAsiaTheme="minorEastAsia" w:hAnsiTheme="minorHAnsi" w:cstheme="minorBidi"/>
          <w:noProof/>
          <w:sz w:val="22"/>
          <w:szCs w:val="22"/>
          <w:lang w:val="en-US"/>
        </w:rPr>
      </w:pPr>
      <w:r>
        <w:rPr>
          <w:noProof/>
        </w:rPr>
        <w:tab/>
      </w:r>
      <w:r>
        <w:rPr>
          <w:noProof/>
        </w:rPr>
        <w:tab/>
        <w:t>C.</w:t>
      </w:r>
      <w:r>
        <w:rPr>
          <w:rFonts w:asciiTheme="minorHAnsi" w:eastAsiaTheme="minorEastAsia" w:hAnsiTheme="minorHAnsi" w:cstheme="minorBidi"/>
          <w:noProof/>
          <w:sz w:val="22"/>
          <w:szCs w:val="22"/>
          <w:lang w:val="en-US"/>
        </w:rPr>
        <w:tab/>
      </w:r>
      <w:r>
        <w:rPr>
          <w:noProof/>
        </w:rPr>
        <w:t>Summary reports on the technical analysis of biennial update reports</w:t>
      </w:r>
      <w:r w:rsidR="00B5289D">
        <w:rPr>
          <w:noProof/>
        </w:rPr>
        <w:br/>
      </w:r>
      <w:r>
        <w:rPr>
          <w:noProof/>
        </w:rPr>
        <w:t>of Parties not included in Annex I to the Convention</w:t>
      </w:r>
      <w:r>
        <w:rPr>
          <w:noProof/>
          <w:webHidden/>
        </w:rPr>
        <w:tab/>
      </w:r>
      <w:r w:rsidR="00B5289D">
        <w:rPr>
          <w:noProof/>
          <w:webHidden/>
        </w:rPr>
        <w:tab/>
      </w:r>
      <w:r>
        <w:rPr>
          <w:noProof/>
          <w:webHidden/>
        </w:rPr>
        <w:t>1</w:t>
      </w:r>
      <w:r w:rsidR="004B699F">
        <w:rPr>
          <w:noProof/>
          <w:webHidden/>
        </w:rPr>
        <w:t>0</w:t>
      </w:r>
    </w:p>
    <w:p w14:paraId="27089E3A" w14:textId="07177B53" w:rsidR="001E5D32" w:rsidRDefault="001E5D32" w:rsidP="002E1465">
      <w:pPr>
        <w:pStyle w:val="TOC1"/>
        <w:rPr>
          <w:rFonts w:asciiTheme="minorHAnsi" w:eastAsiaTheme="minorEastAsia" w:hAnsiTheme="minorHAnsi" w:cstheme="minorBidi"/>
          <w:sz w:val="22"/>
          <w:szCs w:val="22"/>
          <w:lang w:val="en-US"/>
        </w:rPr>
      </w:pPr>
      <w:r>
        <w:tab/>
        <w:t>V.</w:t>
      </w:r>
      <w:r>
        <w:rPr>
          <w:rFonts w:asciiTheme="minorHAnsi" w:eastAsiaTheme="minorEastAsia" w:hAnsiTheme="minorHAnsi" w:cstheme="minorBidi"/>
          <w:sz w:val="22"/>
          <w:szCs w:val="22"/>
          <w:lang w:val="en-US"/>
        </w:rPr>
        <w:tab/>
      </w:r>
      <w:r>
        <w:t>Reporting and review pursuant to Article 13 of the Paris Agreement: provision of financial</w:t>
      </w:r>
      <w:r w:rsidR="000464AF">
        <w:br/>
      </w:r>
      <w:r>
        <w:t>and technical support to developing country Parties for reporting and capacity</w:t>
      </w:r>
      <w:r>
        <w:noBreakHyphen/>
        <w:t>building</w:t>
      </w:r>
      <w:r w:rsidR="000464AF">
        <w:br/>
      </w:r>
      <w:r w:rsidRPr="00335DB4">
        <w:t>(Agenda item 5)</w:t>
      </w:r>
      <w:r>
        <w:rPr>
          <w:webHidden/>
        </w:rPr>
        <w:tab/>
      </w:r>
      <w:r w:rsidR="000464AF">
        <w:rPr>
          <w:webHidden/>
        </w:rPr>
        <w:tab/>
      </w:r>
      <w:r>
        <w:rPr>
          <w:webHidden/>
        </w:rPr>
        <w:t>1</w:t>
      </w:r>
      <w:r w:rsidR="004B699F">
        <w:rPr>
          <w:webHidden/>
        </w:rPr>
        <w:t>0</w:t>
      </w:r>
    </w:p>
    <w:p w14:paraId="10AAD497" w14:textId="5D43BECD" w:rsidR="000368B5" w:rsidRDefault="000368B5" w:rsidP="00180FAC">
      <w:pPr>
        <w:pStyle w:val="TOC1"/>
        <w:rPr>
          <w:rFonts w:asciiTheme="minorHAnsi" w:eastAsiaTheme="minorEastAsia" w:hAnsiTheme="minorHAnsi" w:cstheme="minorBidi"/>
          <w:sz w:val="22"/>
          <w:szCs w:val="22"/>
          <w:lang w:val="en-US"/>
        </w:rPr>
      </w:pPr>
      <w:r>
        <w:tab/>
        <w:t>VI.</w:t>
      </w:r>
      <w:r>
        <w:rPr>
          <w:rFonts w:asciiTheme="minorHAnsi" w:eastAsiaTheme="minorEastAsia" w:hAnsiTheme="minorHAnsi" w:cstheme="minorBidi"/>
          <w:sz w:val="22"/>
          <w:szCs w:val="22"/>
          <w:lang w:val="en-US"/>
        </w:rPr>
        <w:tab/>
      </w:r>
      <w:r w:rsidR="00910C78">
        <w:t>Review of the status of the Trust Fund for the Clean Development Mechanism</w:t>
      </w:r>
      <w:r>
        <w:t xml:space="preserve"> </w:t>
      </w:r>
      <w:r>
        <w:br/>
      </w:r>
      <w:r w:rsidRPr="00FF1D21">
        <w:rPr>
          <w:bCs/>
        </w:rPr>
        <w:t>(Agenda item 6)</w:t>
      </w:r>
      <w:r>
        <w:tab/>
      </w:r>
      <w:r>
        <w:rPr>
          <w:webHidden/>
        </w:rPr>
        <w:tab/>
        <w:t>1</w:t>
      </w:r>
      <w:r w:rsidR="00FB3DAA">
        <w:rPr>
          <w:webHidden/>
        </w:rPr>
        <w:t>0</w:t>
      </w:r>
    </w:p>
    <w:p w14:paraId="04AA5D35" w14:textId="74873EC5" w:rsidR="000368B5" w:rsidRDefault="000368B5" w:rsidP="00180FAC">
      <w:pPr>
        <w:pStyle w:val="TOC1"/>
        <w:rPr>
          <w:rFonts w:asciiTheme="minorHAnsi" w:eastAsiaTheme="minorEastAsia" w:hAnsiTheme="minorHAnsi" w:cstheme="minorBidi"/>
          <w:sz w:val="22"/>
          <w:szCs w:val="22"/>
          <w:lang w:val="en-US"/>
        </w:rPr>
      </w:pPr>
      <w:r>
        <w:lastRenderedPageBreak/>
        <w:tab/>
        <w:t>VII.</w:t>
      </w:r>
      <w:r>
        <w:rPr>
          <w:rFonts w:asciiTheme="minorHAnsi" w:eastAsiaTheme="minorEastAsia" w:hAnsiTheme="minorHAnsi" w:cstheme="minorBidi"/>
          <w:sz w:val="22"/>
          <w:szCs w:val="22"/>
          <w:lang w:val="en-US"/>
        </w:rPr>
        <w:tab/>
      </w:r>
      <w:r>
        <w:t xml:space="preserve">Matters relating to the global stocktake under the Paris Agreement </w:t>
      </w:r>
      <w:r>
        <w:br/>
      </w:r>
      <w:r w:rsidRPr="00335DB4">
        <w:t>(Agenda item 7)</w:t>
      </w:r>
      <w:r>
        <w:rPr>
          <w:webHidden/>
        </w:rPr>
        <w:tab/>
      </w:r>
      <w:r>
        <w:rPr>
          <w:webHidden/>
        </w:rPr>
        <w:tab/>
        <w:t>1</w:t>
      </w:r>
      <w:r w:rsidR="00FB3DAA">
        <w:rPr>
          <w:webHidden/>
        </w:rPr>
        <w:t>1</w:t>
      </w:r>
    </w:p>
    <w:p w14:paraId="16C65E26" w14:textId="627E4CF0" w:rsidR="001E5D32" w:rsidRDefault="001E5D32" w:rsidP="002E1465">
      <w:pPr>
        <w:pStyle w:val="TOC1"/>
        <w:rPr>
          <w:rFonts w:asciiTheme="minorHAnsi" w:eastAsiaTheme="minorEastAsia" w:hAnsiTheme="minorHAnsi" w:cstheme="minorBidi"/>
          <w:sz w:val="22"/>
          <w:szCs w:val="22"/>
          <w:lang w:val="en-US"/>
        </w:rPr>
      </w:pPr>
      <w:r>
        <w:tab/>
        <w:t>VIII.</w:t>
      </w:r>
      <w:r>
        <w:rPr>
          <w:rFonts w:asciiTheme="minorHAnsi" w:eastAsiaTheme="minorEastAsia" w:hAnsiTheme="minorHAnsi" w:cstheme="minorBidi"/>
          <w:sz w:val="22"/>
          <w:szCs w:val="22"/>
          <w:lang w:val="en-US"/>
        </w:rPr>
        <w:tab/>
      </w:r>
      <w:r>
        <w:t xml:space="preserve">Work programme on just transition pathways </w:t>
      </w:r>
      <w:r w:rsidR="000464AF">
        <w:br/>
      </w:r>
      <w:r>
        <w:t>referred to in the relevant paragraphs of decision 1/CMA.4</w:t>
      </w:r>
      <w:r w:rsidR="000464AF">
        <w:br/>
      </w:r>
      <w:r w:rsidRPr="00335DB4">
        <w:rPr>
          <w:bCs/>
        </w:rPr>
        <w:t>(Agenda item 8)</w:t>
      </w:r>
      <w:r>
        <w:rPr>
          <w:webHidden/>
        </w:rPr>
        <w:tab/>
      </w:r>
      <w:r w:rsidR="000464AF">
        <w:rPr>
          <w:webHidden/>
        </w:rPr>
        <w:tab/>
      </w:r>
      <w:r>
        <w:rPr>
          <w:webHidden/>
        </w:rPr>
        <w:t>1</w:t>
      </w:r>
      <w:r w:rsidR="004B699F">
        <w:rPr>
          <w:webHidden/>
        </w:rPr>
        <w:t>2</w:t>
      </w:r>
    </w:p>
    <w:p w14:paraId="53168B81" w14:textId="03C1C3F3" w:rsidR="001E5D32" w:rsidRDefault="001E5D32" w:rsidP="002E1465">
      <w:pPr>
        <w:pStyle w:val="TOC1"/>
        <w:rPr>
          <w:rFonts w:asciiTheme="minorHAnsi" w:eastAsiaTheme="minorEastAsia" w:hAnsiTheme="minorHAnsi" w:cstheme="minorBidi"/>
          <w:sz w:val="22"/>
          <w:szCs w:val="22"/>
          <w:lang w:val="en-US"/>
        </w:rPr>
      </w:pPr>
      <w:r>
        <w:tab/>
        <w:t>IX.</w:t>
      </w:r>
      <w:r>
        <w:rPr>
          <w:rFonts w:asciiTheme="minorHAnsi" w:eastAsiaTheme="minorEastAsia" w:hAnsiTheme="minorHAnsi" w:cstheme="minorBidi"/>
          <w:sz w:val="22"/>
          <w:szCs w:val="22"/>
          <w:lang w:val="en-US"/>
        </w:rPr>
        <w:tab/>
      </w:r>
      <w:r>
        <w:t>Matters relating to the forum on the impact of the implementation of response measures</w:t>
      </w:r>
      <w:r w:rsidR="000464AF">
        <w:br/>
      </w:r>
      <w:r>
        <w:t>serving the Convention, the Kyoto Protocol and the Paris Agreement</w:t>
      </w:r>
      <w:r w:rsidR="000464AF">
        <w:br/>
      </w:r>
      <w:r w:rsidRPr="00335DB4">
        <w:rPr>
          <w:bCs/>
        </w:rPr>
        <w:t>(Agenda item 9)</w:t>
      </w:r>
      <w:r>
        <w:rPr>
          <w:webHidden/>
        </w:rPr>
        <w:tab/>
      </w:r>
      <w:r w:rsidR="000464AF">
        <w:rPr>
          <w:webHidden/>
        </w:rPr>
        <w:tab/>
      </w:r>
      <w:r>
        <w:rPr>
          <w:webHidden/>
        </w:rPr>
        <w:t>1</w:t>
      </w:r>
      <w:r w:rsidR="004B699F">
        <w:rPr>
          <w:webHidden/>
        </w:rPr>
        <w:t>3</w:t>
      </w:r>
    </w:p>
    <w:p w14:paraId="22F2BA71" w14:textId="434E82F3" w:rsidR="001E5D32" w:rsidRDefault="001E5D32" w:rsidP="002E1465">
      <w:pPr>
        <w:pStyle w:val="TOC1"/>
        <w:rPr>
          <w:rFonts w:asciiTheme="minorHAnsi" w:eastAsiaTheme="minorEastAsia" w:hAnsiTheme="minorHAnsi" w:cstheme="minorBidi"/>
          <w:sz w:val="22"/>
          <w:szCs w:val="22"/>
          <w:lang w:val="en-US"/>
        </w:rPr>
      </w:pPr>
      <w:r>
        <w:tab/>
        <w:t>X.</w:t>
      </w:r>
      <w:r>
        <w:rPr>
          <w:rFonts w:asciiTheme="minorHAnsi" w:eastAsiaTheme="minorEastAsia" w:hAnsiTheme="minorHAnsi" w:cstheme="minorBidi"/>
          <w:sz w:val="22"/>
          <w:szCs w:val="22"/>
          <w:lang w:val="en-US"/>
        </w:rPr>
        <w:tab/>
      </w:r>
      <w:r>
        <w:t>Sharm el-Sheikh joint work on implementation of climate action on agriculture and food security</w:t>
      </w:r>
      <w:r>
        <w:tab/>
      </w:r>
      <w:r w:rsidR="00A67196">
        <w:br/>
      </w:r>
      <w:r w:rsidRPr="00335DB4">
        <w:rPr>
          <w:bCs/>
        </w:rPr>
        <w:t>(Agenda item 10)</w:t>
      </w:r>
      <w:r>
        <w:rPr>
          <w:webHidden/>
        </w:rPr>
        <w:tab/>
      </w:r>
      <w:r w:rsidR="00A67196">
        <w:rPr>
          <w:webHidden/>
        </w:rPr>
        <w:tab/>
      </w:r>
      <w:r>
        <w:rPr>
          <w:webHidden/>
        </w:rPr>
        <w:t>1</w:t>
      </w:r>
      <w:r w:rsidR="004B699F">
        <w:rPr>
          <w:webHidden/>
        </w:rPr>
        <w:t>3</w:t>
      </w:r>
    </w:p>
    <w:p w14:paraId="54E74E13" w14:textId="186AF98C" w:rsidR="001E5D32" w:rsidRDefault="001E5D32" w:rsidP="002E1465">
      <w:pPr>
        <w:pStyle w:val="TOC1"/>
        <w:rPr>
          <w:rFonts w:asciiTheme="minorHAnsi" w:eastAsiaTheme="minorEastAsia" w:hAnsiTheme="minorHAnsi" w:cstheme="minorBidi"/>
          <w:sz w:val="22"/>
          <w:szCs w:val="22"/>
          <w:lang w:val="en-US"/>
        </w:rPr>
      </w:pPr>
      <w:r>
        <w:tab/>
        <w:t>XI.</w:t>
      </w:r>
      <w:r>
        <w:rPr>
          <w:rFonts w:asciiTheme="minorHAnsi" w:eastAsiaTheme="minorEastAsia" w:hAnsiTheme="minorHAnsi" w:cstheme="minorBidi"/>
          <w:sz w:val="22"/>
          <w:szCs w:val="22"/>
          <w:lang w:val="en-US"/>
        </w:rPr>
        <w:tab/>
      </w:r>
      <w:r>
        <w:t xml:space="preserve">Glasgow–Sharm el-Sheikh work programme on the global goal on adaptation </w:t>
      </w:r>
      <w:r w:rsidR="00401529">
        <w:br/>
      </w:r>
      <w:r>
        <w:t>referred to in decision 7/CMA.3</w:t>
      </w:r>
      <w:r w:rsidR="00401529">
        <w:br/>
      </w:r>
      <w:r w:rsidRPr="00335DB4">
        <w:rPr>
          <w:bCs/>
        </w:rPr>
        <w:t>(Agenda item 11)</w:t>
      </w:r>
      <w:r>
        <w:rPr>
          <w:webHidden/>
        </w:rPr>
        <w:tab/>
      </w:r>
      <w:r w:rsidR="00401529">
        <w:rPr>
          <w:webHidden/>
        </w:rPr>
        <w:tab/>
      </w:r>
      <w:r>
        <w:rPr>
          <w:webHidden/>
        </w:rPr>
        <w:t>1</w:t>
      </w:r>
      <w:r w:rsidR="004B699F">
        <w:rPr>
          <w:webHidden/>
        </w:rPr>
        <w:t>4</w:t>
      </w:r>
    </w:p>
    <w:p w14:paraId="48AB249D" w14:textId="659FED85" w:rsidR="001E5D32" w:rsidRDefault="001E5D32" w:rsidP="002E1465">
      <w:pPr>
        <w:pStyle w:val="TOC1"/>
        <w:rPr>
          <w:rFonts w:asciiTheme="minorHAnsi" w:eastAsiaTheme="minorEastAsia" w:hAnsiTheme="minorHAnsi" w:cstheme="minorBidi"/>
          <w:sz w:val="22"/>
          <w:szCs w:val="22"/>
          <w:lang w:val="en-US"/>
        </w:rPr>
      </w:pPr>
      <w:r>
        <w:tab/>
        <w:t>XII.</w:t>
      </w:r>
      <w:r>
        <w:rPr>
          <w:rFonts w:asciiTheme="minorHAnsi" w:eastAsiaTheme="minorEastAsia" w:hAnsiTheme="minorHAnsi" w:cstheme="minorBidi"/>
          <w:sz w:val="22"/>
          <w:szCs w:val="22"/>
          <w:lang w:val="en-US"/>
        </w:rPr>
        <w:tab/>
      </w:r>
      <w:r>
        <w:t>Review of the progress, effectiveness and performance of the Adaptation Committee</w:t>
      </w:r>
      <w:r w:rsidR="00401529">
        <w:br/>
      </w:r>
      <w:r w:rsidRPr="00335DB4">
        <w:rPr>
          <w:bCs/>
        </w:rPr>
        <w:t>(Agenda item 12)</w:t>
      </w:r>
      <w:r>
        <w:rPr>
          <w:webHidden/>
        </w:rPr>
        <w:tab/>
      </w:r>
      <w:r w:rsidR="00401529">
        <w:rPr>
          <w:webHidden/>
        </w:rPr>
        <w:tab/>
      </w:r>
      <w:r>
        <w:rPr>
          <w:webHidden/>
        </w:rPr>
        <w:t>1</w:t>
      </w:r>
      <w:r w:rsidR="004B699F">
        <w:rPr>
          <w:webHidden/>
        </w:rPr>
        <w:t>5</w:t>
      </w:r>
    </w:p>
    <w:p w14:paraId="68A88295" w14:textId="077CBBEF" w:rsidR="000368B5" w:rsidRDefault="000368B5" w:rsidP="00180FAC">
      <w:pPr>
        <w:pStyle w:val="TOC1"/>
        <w:rPr>
          <w:rFonts w:asciiTheme="minorHAnsi" w:eastAsiaTheme="minorEastAsia" w:hAnsiTheme="minorHAnsi" w:cstheme="minorBidi"/>
          <w:sz w:val="22"/>
          <w:szCs w:val="22"/>
          <w:lang w:val="en-US"/>
        </w:rPr>
      </w:pPr>
      <w:r>
        <w:tab/>
        <w:t>XIII.</w:t>
      </w:r>
      <w:r>
        <w:rPr>
          <w:rFonts w:asciiTheme="minorHAnsi" w:eastAsiaTheme="minorEastAsia" w:hAnsiTheme="minorHAnsi" w:cstheme="minorBidi"/>
          <w:sz w:val="22"/>
          <w:szCs w:val="22"/>
          <w:lang w:val="en-US"/>
        </w:rPr>
        <w:tab/>
      </w:r>
      <w:r w:rsidR="00A85093">
        <w:t>Matters relating to the least developed countries</w:t>
      </w:r>
      <w:r>
        <w:t xml:space="preserve"> </w:t>
      </w:r>
      <w:r>
        <w:br/>
      </w:r>
      <w:r w:rsidRPr="00FF1D21">
        <w:rPr>
          <w:bCs/>
        </w:rPr>
        <w:t>(Agenda item 13)</w:t>
      </w:r>
      <w:r>
        <w:tab/>
      </w:r>
      <w:r>
        <w:rPr>
          <w:webHidden/>
        </w:rPr>
        <w:tab/>
        <w:t>1</w:t>
      </w:r>
      <w:r w:rsidR="008B348E">
        <w:rPr>
          <w:webHidden/>
        </w:rPr>
        <w:t>5</w:t>
      </w:r>
    </w:p>
    <w:p w14:paraId="23A68F62" w14:textId="2BA73EA3" w:rsidR="000368B5" w:rsidRDefault="000368B5" w:rsidP="00180FAC">
      <w:pPr>
        <w:pStyle w:val="TOC1"/>
        <w:rPr>
          <w:rFonts w:asciiTheme="minorHAnsi" w:eastAsiaTheme="minorEastAsia" w:hAnsiTheme="minorHAnsi" w:cstheme="minorBidi"/>
          <w:sz w:val="22"/>
          <w:szCs w:val="22"/>
          <w:lang w:val="en-US"/>
        </w:rPr>
      </w:pPr>
      <w:r>
        <w:rPr>
          <w:bCs/>
        </w:rPr>
        <w:tab/>
      </w:r>
      <w:r w:rsidRPr="00335DB4">
        <w:rPr>
          <w:bCs/>
        </w:rPr>
        <w:t>XIV.</w:t>
      </w:r>
      <w:r>
        <w:rPr>
          <w:rFonts w:asciiTheme="minorHAnsi" w:eastAsiaTheme="minorEastAsia" w:hAnsiTheme="minorHAnsi" w:cstheme="minorBidi"/>
          <w:sz w:val="22"/>
          <w:szCs w:val="22"/>
          <w:lang w:val="en-US"/>
        </w:rPr>
        <w:tab/>
      </w:r>
      <w:r w:rsidR="00A8623E">
        <w:t>Matters relating to the Santiago network under the Warsaw International Mechanism</w:t>
      </w:r>
      <w:r w:rsidR="001E5D32">
        <w:t xml:space="preserve"> </w:t>
      </w:r>
      <w:r w:rsidR="00A8623E">
        <w:br/>
        <w:t>for Loss and Damage associated with Climate Change Impacts</w:t>
      </w:r>
      <w:r>
        <w:br/>
      </w:r>
      <w:r w:rsidRPr="00FF1D21">
        <w:rPr>
          <w:bCs/>
        </w:rPr>
        <w:t>(Agenda item 14)</w:t>
      </w:r>
      <w:r>
        <w:tab/>
      </w:r>
      <w:r>
        <w:rPr>
          <w:webHidden/>
        </w:rPr>
        <w:tab/>
      </w:r>
      <w:r w:rsidR="002C4144">
        <w:rPr>
          <w:webHidden/>
        </w:rPr>
        <w:t>17</w:t>
      </w:r>
    </w:p>
    <w:p w14:paraId="47D762BD" w14:textId="3429E243" w:rsidR="001E5D32" w:rsidRDefault="001E5D32" w:rsidP="002E1465">
      <w:pPr>
        <w:pStyle w:val="TOC1"/>
        <w:rPr>
          <w:rFonts w:asciiTheme="minorHAnsi" w:eastAsiaTheme="minorEastAsia" w:hAnsiTheme="minorHAnsi" w:cstheme="minorBidi"/>
          <w:sz w:val="22"/>
          <w:szCs w:val="22"/>
          <w:lang w:val="en-US"/>
        </w:rPr>
      </w:pPr>
      <w:r>
        <w:tab/>
        <w:t>XV.</w:t>
      </w:r>
      <w:r>
        <w:rPr>
          <w:rFonts w:asciiTheme="minorHAnsi" w:eastAsiaTheme="minorEastAsia" w:hAnsiTheme="minorHAnsi" w:cstheme="minorBidi"/>
          <w:sz w:val="22"/>
          <w:szCs w:val="22"/>
          <w:lang w:val="en-US"/>
        </w:rPr>
        <w:tab/>
      </w:r>
      <w:r>
        <w:t xml:space="preserve">Development and transfer of technologies and implementation of the Technology </w:t>
      </w:r>
      <w:r w:rsidR="00401529">
        <w:br/>
      </w:r>
      <w:r>
        <w:t>Mechanism: linkages between the Technology Mechanism and</w:t>
      </w:r>
      <w:r w:rsidR="00401529">
        <w:br/>
      </w:r>
      <w:r>
        <w:t xml:space="preserve">the Financial Mechanism of the Convention </w:t>
      </w:r>
      <w:r w:rsidR="00401529">
        <w:br/>
      </w:r>
      <w:r w:rsidRPr="00335DB4">
        <w:rPr>
          <w:bCs/>
        </w:rPr>
        <w:t>(Agenda item 15)</w:t>
      </w:r>
      <w:r>
        <w:rPr>
          <w:webHidden/>
        </w:rPr>
        <w:tab/>
      </w:r>
      <w:r w:rsidR="00401529">
        <w:rPr>
          <w:webHidden/>
        </w:rPr>
        <w:tab/>
      </w:r>
      <w:r>
        <w:rPr>
          <w:webHidden/>
        </w:rPr>
        <w:t>1</w:t>
      </w:r>
      <w:r w:rsidR="004332F3">
        <w:rPr>
          <w:webHidden/>
        </w:rPr>
        <w:t>8</w:t>
      </w:r>
    </w:p>
    <w:p w14:paraId="2CF3D915" w14:textId="529ACEB1" w:rsidR="001E5D32" w:rsidRDefault="001E5D32" w:rsidP="002E1465">
      <w:pPr>
        <w:pStyle w:val="TOC1"/>
        <w:rPr>
          <w:rFonts w:asciiTheme="minorHAnsi" w:eastAsiaTheme="minorEastAsia" w:hAnsiTheme="minorHAnsi" w:cstheme="minorBidi"/>
          <w:sz w:val="22"/>
          <w:szCs w:val="22"/>
          <w:lang w:val="en-US"/>
        </w:rPr>
      </w:pPr>
      <w:r>
        <w:tab/>
        <w:t>XVI.</w:t>
      </w:r>
      <w:r>
        <w:rPr>
          <w:rFonts w:asciiTheme="minorHAnsi" w:eastAsiaTheme="minorEastAsia" w:hAnsiTheme="minorHAnsi" w:cstheme="minorBidi"/>
          <w:sz w:val="22"/>
          <w:szCs w:val="22"/>
          <w:lang w:val="en-US"/>
        </w:rPr>
        <w:tab/>
      </w:r>
      <w:r>
        <w:t xml:space="preserve">Matters relating to the Adaptation Fund </w:t>
      </w:r>
      <w:r w:rsidR="00401529">
        <w:br/>
      </w:r>
      <w:r w:rsidRPr="00335DB4">
        <w:rPr>
          <w:bCs/>
        </w:rPr>
        <w:t>(Agenda item 16)</w:t>
      </w:r>
      <w:r>
        <w:rPr>
          <w:webHidden/>
        </w:rPr>
        <w:tab/>
      </w:r>
      <w:r>
        <w:rPr>
          <w:webHidden/>
        </w:rPr>
        <w:tab/>
        <w:t>1</w:t>
      </w:r>
      <w:r w:rsidR="004332F3">
        <w:rPr>
          <w:webHidden/>
        </w:rPr>
        <w:t>8</w:t>
      </w:r>
    </w:p>
    <w:p w14:paraId="21DBCE1A" w14:textId="26F743A0" w:rsidR="000368B5" w:rsidRDefault="000368B5" w:rsidP="00180FAC">
      <w:pPr>
        <w:pStyle w:val="TOC1"/>
        <w:rPr>
          <w:rFonts w:asciiTheme="minorHAnsi" w:eastAsiaTheme="minorEastAsia" w:hAnsiTheme="minorHAnsi" w:cstheme="minorBidi"/>
          <w:sz w:val="22"/>
          <w:szCs w:val="22"/>
          <w:lang w:val="en-US"/>
        </w:rPr>
      </w:pPr>
      <w:r>
        <w:rPr>
          <w:bCs/>
        </w:rPr>
        <w:tab/>
      </w:r>
      <w:r w:rsidRPr="00335DB4">
        <w:rPr>
          <w:bCs/>
        </w:rPr>
        <w:t>XVII.</w:t>
      </w:r>
      <w:r>
        <w:rPr>
          <w:rFonts w:asciiTheme="minorHAnsi" w:eastAsiaTheme="minorEastAsia" w:hAnsiTheme="minorHAnsi" w:cstheme="minorBidi"/>
          <w:sz w:val="22"/>
          <w:szCs w:val="22"/>
          <w:lang w:val="en-US"/>
        </w:rPr>
        <w:tab/>
      </w:r>
      <w:r w:rsidR="00B85731">
        <w:t>Second review of the functions of the Standing Committee on Finance</w:t>
      </w:r>
      <w:r>
        <w:t xml:space="preserve"> </w:t>
      </w:r>
      <w:r>
        <w:br/>
      </w:r>
      <w:r w:rsidRPr="00FF1D21">
        <w:rPr>
          <w:bCs/>
        </w:rPr>
        <w:t>(Agenda item 17)</w:t>
      </w:r>
      <w:r>
        <w:tab/>
      </w:r>
      <w:r>
        <w:rPr>
          <w:webHidden/>
        </w:rPr>
        <w:tab/>
      </w:r>
      <w:r w:rsidR="00B818D4">
        <w:rPr>
          <w:webHidden/>
        </w:rPr>
        <w:t>18</w:t>
      </w:r>
    </w:p>
    <w:p w14:paraId="087E7C43" w14:textId="407355F7" w:rsidR="000368B5" w:rsidRDefault="000368B5" w:rsidP="00180FAC">
      <w:pPr>
        <w:pStyle w:val="TOC1"/>
        <w:rPr>
          <w:rFonts w:asciiTheme="minorHAnsi" w:eastAsiaTheme="minorEastAsia" w:hAnsiTheme="minorHAnsi" w:cstheme="minorBidi"/>
          <w:sz w:val="22"/>
          <w:szCs w:val="22"/>
          <w:lang w:val="en-US"/>
        </w:rPr>
      </w:pPr>
      <w:r>
        <w:rPr>
          <w:bCs/>
        </w:rPr>
        <w:tab/>
      </w:r>
      <w:r w:rsidRPr="00335DB4">
        <w:rPr>
          <w:bCs/>
        </w:rPr>
        <w:t>XVIII.</w:t>
      </w:r>
      <w:r>
        <w:rPr>
          <w:rFonts w:asciiTheme="minorHAnsi" w:eastAsiaTheme="minorEastAsia" w:hAnsiTheme="minorHAnsi" w:cstheme="minorBidi"/>
          <w:sz w:val="22"/>
          <w:szCs w:val="22"/>
          <w:lang w:val="en-US"/>
        </w:rPr>
        <w:tab/>
      </w:r>
      <w:r>
        <w:t xml:space="preserve">Matters relating to </w:t>
      </w:r>
      <w:r w:rsidR="00B85731">
        <w:t>capacity-building</w:t>
      </w:r>
      <w:r>
        <w:t xml:space="preserve"> </w:t>
      </w:r>
      <w:r>
        <w:br/>
      </w:r>
      <w:r w:rsidRPr="00FF1D21">
        <w:rPr>
          <w:bCs/>
        </w:rPr>
        <w:t>(Agenda item 18)</w:t>
      </w:r>
      <w:r>
        <w:tab/>
      </w:r>
      <w:r>
        <w:rPr>
          <w:webHidden/>
        </w:rPr>
        <w:tab/>
      </w:r>
      <w:r w:rsidR="00B818D4">
        <w:rPr>
          <w:webHidden/>
        </w:rPr>
        <w:t>19</w:t>
      </w:r>
    </w:p>
    <w:p w14:paraId="7771CE62" w14:textId="0B435C69" w:rsidR="000368B5" w:rsidRDefault="000368B5" w:rsidP="00180FAC">
      <w:pPr>
        <w:pStyle w:val="TOC1"/>
        <w:rPr>
          <w:rFonts w:asciiTheme="minorHAnsi" w:eastAsiaTheme="minorEastAsia" w:hAnsiTheme="minorHAnsi" w:cstheme="minorBidi"/>
          <w:sz w:val="22"/>
          <w:szCs w:val="22"/>
          <w:lang w:val="en-US"/>
        </w:rPr>
      </w:pPr>
      <w:r>
        <w:rPr>
          <w:bCs/>
        </w:rPr>
        <w:tab/>
      </w:r>
      <w:r w:rsidRPr="00335DB4">
        <w:rPr>
          <w:bCs/>
        </w:rPr>
        <w:t>XIX.</w:t>
      </w:r>
      <w:r>
        <w:rPr>
          <w:rFonts w:asciiTheme="minorHAnsi" w:eastAsiaTheme="minorEastAsia" w:hAnsiTheme="minorHAnsi" w:cstheme="minorBidi"/>
          <w:sz w:val="22"/>
          <w:szCs w:val="22"/>
          <w:lang w:val="en-US"/>
        </w:rPr>
        <w:tab/>
      </w:r>
      <w:r>
        <w:t xml:space="preserve">Arrangements for intergovernmental meetings </w:t>
      </w:r>
      <w:r>
        <w:br/>
      </w:r>
      <w:r w:rsidRPr="00FF1D21">
        <w:rPr>
          <w:bCs/>
        </w:rPr>
        <w:t>(Agenda item 19)</w:t>
      </w:r>
      <w:r>
        <w:tab/>
      </w:r>
      <w:r>
        <w:rPr>
          <w:webHidden/>
        </w:rPr>
        <w:tab/>
      </w:r>
      <w:r w:rsidR="00B818D4">
        <w:rPr>
          <w:webHidden/>
        </w:rPr>
        <w:t>21</w:t>
      </w:r>
    </w:p>
    <w:p w14:paraId="640780B5" w14:textId="749358B6" w:rsidR="000368B5" w:rsidRDefault="000368B5" w:rsidP="00180FAC">
      <w:pPr>
        <w:pStyle w:val="TOC1"/>
        <w:rPr>
          <w:rFonts w:asciiTheme="minorHAnsi" w:eastAsiaTheme="minorEastAsia" w:hAnsiTheme="minorHAnsi" w:cstheme="minorBidi"/>
          <w:sz w:val="22"/>
          <w:szCs w:val="22"/>
          <w:lang w:val="en-US"/>
        </w:rPr>
      </w:pPr>
      <w:r>
        <w:rPr>
          <w:bCs/>
        </w:rPr>
        <w:tab/>
      </w:r>
      <w:r w:rsidRPr="00FF1D21">
        <w:rPr>
          <w:bCs/>
        </w:rPr>
        <w:t>XX.</w:t>
      </w:r>
      <w:r>
        <w:rPr>
          <w:rFonts w:asciiTheme="minorHAnsi" w:eastAsiaTheme="minorEastAsia" w:hAnsiTheme="minorHAnsi" w:cstheme="minorBidi"/>
          <w:sz w:val="22"/>
          <w:szCs w:val="22"/>
          <w:lang w:val="en-US"/>
        </w:rPr>
        <w:tab/>
      </w:r>
      <w:r>
        <w:t xml:space="preserve">Administrative, financial and institutional matters </w:t>
      </w:r>
      <w:r>
        <w:br/>
      </w:r>
      <w:r w:rsidRPr="00FF1D21">
        <w:rPr>
          <w:bCs/>
        </w:rPr>
        <w:t>(Agenda item 20)</w:t>
      </w:r>
      <w:r>
        <w:tab/>
      </w:r>
      <w:r>
        <w:rPr>
          <w:webHidden/>
        </w:rPr>
        <w:tab/>
        <w:t>2</w:t>
      </w:r>
      <w:r w:rsidR="00B818D4">
        <w:rPr>
          <w:webHidden/>
        </w:rPr>
        <w:t>5</w:t>
      </w:r>
    </w:p>
    <w:p w14:paraId="0EE18A61" w14:textId="3C469568" w:rsidR="001E5D32" w:rsidRDefault="001E5D32" w:rsidP="00B5289D">
      <w:pPr>
        <w:pStyle w:val="TOC2"/>
        <w:rPr>
          <w:rFonts w:asciiTheme="minorHAnsi" w:eastAsiaTheme="minorEastAsia" w:hAnsiTheme="minorHAnsi" w:cstheme="minorBidi"/>
          <w:noProof/>
          <w:sz w:val="22"/>
          <w:szCs w:val="22"/>
          <w:lang w:val="en-US"/>
        </w:rPr>
      </w:pPr>
      <w:r>
        <w:rPr>
          <w:bCs/>
        </w:rPr>
        <w:tab/>
      </w:r>
      <w:r>
        <w:rPr>
          <w:bCs/>
        </w:rPr>
        <w:tab/>
      </w:r>
      <w:r w:rsidRPr="00335DB4">
        <w:rPr>
          <w:bCs/>
        </w:rPr>
        <w:t>A.</w:t>
      </w:r>
      <w:r>
        <w:rPr>
          <w:rFonts w:asciiTheme="minorHAnsi" w:eastAsiaTheme="minorEastAsia" w:hAnsiTheme="minorHAnsi" w:cstheme="minorBidi"/>
          <w:noProof/>
          <w:sz w:val="22"/>
          <w:szCs w:val="22"/>
          <w:lang w:val="en-US"/>
        </w:rPr>
        <w:tab/>
      </w:r>
      <w:r>
        <w:rPr>
          <w:noProof/>
        </w:rPr>
        <w:t>Budgetary matters</w:t>
      </w:r>
      <w:r>
        <w:rPr>
          <w:noProof/>
          <w:webHidden/>
        </w:rPr>
        <w:tab/>
      </w:r>
      <w:r>
        <w:rPr>
          <w:noProof/>
          <w:webHidden/>
        </w:rPr>
        <w:tab/>
        <w:t>2</w:t>
      </w:r>
      <w:r w:rsidR="00F42F46">
        <w:rPr>
          <w:noProof/>
          <w:webHidden/>
        </w:rPr>
        <w:t>5</w:t>
      </w:r>
    </w:p>
    <w:p w14:paraId="7D8670EB" w14:textId="7ADE7F3C" w:rsidR="001E5D32" w:rsidRDefault="001E5D32" w:rsidP="00B5289D">
      <w:pPr>
        <w:pStyle w:val="TOC2"/>
        <w:rPr>
          <w:rFonts w:asciiTheme="minorHAnsi" w:eastAsiaTheme="minorEastAsia" w:hAnsiTheme="minorHAnsi" w:cstheme="minorBidi"/>
          <w:noProof/>
          <w:sz w:val="22"/>
          <w:szCs w:val="22"/>
          <w:lang w:val="en-US"/>
        </w:rPr>
      </w:pPr>
      <w:r>
        <w:rPr>
          <w:noProof/>
        </w:rPr>
        <w:tab/>
      </w:r>
      <w:r>
        <w:rPr>
          <w:noProof/>
        </w:rPr>
        <w:tab/>
        <w:t>B.</w:t>
      </w:r>
      <w:r>
        <w:rPr>
          <w:rFonts w:asciiTheme="minorHAnsi" w:eastAsiaTheme="minorEastAsia" w:hAnsiTheme="minorHAnsi" w:cstheme="minorBidi"/>
          <w:noProof/>
          <w:sz w:val="22"/>
          <w:szCs w:val="22"/>
          <w:lang w:val="en-US"/>
        </w:rPr>
        <w:tab/>
      </w:r>
      <w:r>
        <w:rPr>
          <w:noProof/>
        </w:rPr>
        <w:t>Continuous review of the functions and operations of the secretariat</w:t>
      </w:r>
      <w:r w:rsidR="005A283F">
        <w:rPr>
          <w:noProof/>
        </w:rPr>
        <w:tab/>
      </w:r>
      <w:r>
        <w:rPr>
          <w:noProof/>
          <w:webHidden/>
        </w:rPr>
        <w:tab/>
        <w:t>2</w:t>
      </w:r>
      <w:r w:rsidR="00F42F46">
        <w:rPr>
          <w:noProof/>
          <w:webHidden/>
        </w:rPr>
        <w:t>5</w:t>
      </w:r>
    </w:p>
    <w:p w14:paraId="29A6E4BA" w14:textId="61E29A17" w:rsidR="001E5D32" w:rsidRDefault="001E5D32" w:rsidP="00B5289D">
      <w:pPr>
        <w:pStyle w:val="TOC2"/>
        <w:rPr>
          <w:rFonts w:asciiTheme="minorHAnsi" w:eastAsiaTheme="minorEastAsia" w:hAnsiTheme="minorHAnsi" w:cstheme="minorBidi"/>
          <w:noProof/>
          <w:sz w:val="22"/>
          <w:szCs w:val="22"/>
          <w:lang w:val="en-US"/>
        </w:rPr>
      </w:pPr>
      <w:r>
        <w:rPr>
          <w:noProof/>
        </w:rPr>
        <w:tab/>
      </w:r>
      <w:r>
        <w:rPr>
          <w:noProof/>
        </w:rPr>
        <w:tab/>
        <w:t>C.</w:t>
      </w:r>
      <w:r>
        <w:rPr>
          <w:rFonts w:asciiTheme="minorHAnsi" w:eastAsiaTheme="minorEastAsia" w:hAnsiTheme="minorHAnsi" w:cstheme="minorBidi"/>
          <w:noProof/>
          <w:sz w:val="22"/>
          <w:szCs w:val="22"/>
          <w:lang w:val="en-US"/>
        </w:rPr>
        <w:tab/>
      </w:r>
      <w:r>
        <w:rPr>
          <w:noProof/>
        </w:rPr>
        <w:t>Implementation of the Headquarters Agreement</w:t>
      </w:r>
      <w:r>
        <w:rPr>
          <w:noProof/>
          <w:webHidden/>
        </w:rPr>
        <w:tab/>
      </w:r>
      <w:r>
        <w:rPr>
          <w:noProof/>
          <w:webHidden/>
        </w:rPr>
        <w:tab/>
        <w:t>2</w:t>
      </w:r>
      <w:r w:rsidR="00F42F46">
        <w:rPr>
          <w:noProof/>
          <w:webHidden/>
        </w:rPr>
        <w:t>5</w:t>
      </w:r>
    </w:p>
    <w:p w14:paraId="02A18911" w14:textId="69CD7FD9" w:rsidR="001E5D32" w:rsidRDefault="001E5D32" w:rsidP="00B5289D">
      <w:pPr>
        <w:pStyle w:val="TOC2"/>
        <w:rPr>
          <w:rFonts w:asciiTheme="minorHAnsi" w:eastAsiaTheme="minorEastAsia" w:hAnsiTheme="minorHAnsi" w:cstheme="minorBidi"/>
          <w:noProof/>
          <w:sz w:val="22"/>
          <w:szCs w:val="22"/>
          <w:lang w:val="en-US"/>
        </w:rPr>
      </w:pPr>
      <w:r>
        <w:rPr>
          <w:noProof/>
        </w:rPr>
        <w:tab/>
      </w:r>
      <w:r>
        <w:rPr>
          <w:noProof/>
        </w:rPr>
        <w:tab/>
        <w:t>D.</w:t>
      </w:r>
      <w:r>
        <w:rPr>
          <w:rFonts w:asciiTheme="minorHAnsi" w:eastAsiaTheme="minorEastAsia" w:hAnsiTheme="minorHAnsi" w:cstheme="minorBidi"/>
          <w:noProof/>
          <w:sz w:val="22"/>
          <w:szCs w:val="22"/>
          <w:lang w:val="en-US"/>
        </w:rPr>
        <w:tab/>
      </w:r>
      <w:r>
        <w:rPr>
          <w:noProof/>
        </w:rPr>
        <w:t>UNFCCC annual report</w:t>
      </w:r>
      <w:r>
        <w:rPr>
          <w:noProof/>
          <w:webHidden/>
        </w:rPr>
        <w:tab/>
      </w:r>
      <w:r>
        <w:rPr>
          <w:noProof/>
          <w:webHidden/>
        </w:rPr>
        <w:tab/>
        <w:t>2</w:t>
      </w:r>
      <w:r w:rsidR="00F42F46">
        <w:rPr>
          <w:noProof/>
          <w:webHidden/>
        </w:rPr>
        <w:t>6</w:t>
      </w:r>
    </w:p>
    <w:p w14:paraId="0A140E52" w14:textId="44DEC50C" w:rsidR="001E5D32" w:rsidRDefault="001E5D32" w:rsidP="002E1465">
      <w:pPr>
        <w:pStyle w:val="TOC1"/>
        <w:rPr>
          <w:rFonts w:asciiTheme="minorHAnsi" w:eastAsiaTheme="minorEastAsia" w:hAnsiTheme="minorHAnsi" w:cstheme="minorBidi"/>
          <w:sz w:val="22"/>
          <w:szCs w:val="22"/>
          <w:lang w:val="en-US"/>
        </w:rPr>
      </w:pPr>
      <w:r>
        <w:rPr>
          <w:bCs/>
        </w:rPr>
        <w:tab/>
      </w:r>
      <w:r w:rsidRPr="00335DB4">
        <w:rPr>
          <w:bCs/>
        </w:rPr>
        <w:t>XXI.</w:t>
      </w:r>
      <w:r>
        <w:rPr>
          <w:rFonts w:asciiTheme="minorHAnsi" w:eastAsiaTheme="minorEastAsia" w:hAnsiTheme="minorHAnsi" w:cstheme="minorBidi"/>
          <w:sz w:val="22"/>
          <w:szCs w:val="22"/>
          <w:lang w:val="en-US"/>
        </w:rPr>
        <w:tab/>
      </w:r>
      <w:r>
        <w:t xml:space="preserve">National adaptation plans </w:t>
      </w:r>
      <w:r w:rsidR="00401529">
        <w:br/>
      </w:r>
      <w:r w:rsidRPr="00335DB4">
        <w:rPr>
          <w:bCs/>
        </w:rPr>
        <w:t>(Agenda item 21)</w:t>
      </w:r>
      <w:r>
        <w:rPr>
          <w:webHidden/>
        </w:rPr>
        <w:tab/>
      </w:r>
      <w:r>
        <w:rPr>
          <w:webHidden/>
        </w:rPr>
        <w:tab/>
        <w:t>2</w:t>
      </w:r>
      <w:r w:rsidR="00F42F46">
        <w:rPr>
          <w:webHidden/>
        </w:rPr>
        <w:t>6</w:t>
      </w:r>
    </w:p>
    <w:p w14:paraId="3E761BA9" w14:textId="218CAF64" w:rsidR="000368B5" w:rsidRDefault="000368B5" w:rsidP="00180FAC">
      <w:pPr>
        <w:pStyle w:val="TOC1"/>
        <w:rPr>
          <w:rFonts w:asciiTheme="minorHAnsi" w:eastAsiaTheme="minorEastAsia" w:hAnsiTheme="minorHAnsi" w:cstheme="minorBidi"/>
          <w:sz w:val="22"/>
          <w:szCs w:val="22"/>
          <w:lang w:val="en-US"/>
        </w:rPr>
      </w:pPr>
      <w:r>
        <w:rPr>
          <w:bCs/>
        </w:rPr>
        <w:tab/>
      </w:r>
      <w:r w:rsidRPr="00335DB4">
        <w:rPr>
          <w:bCs/>
        </w:rPr>
        <w:t>XXII.</w:t>
      </w:r>
      <w:r>
        <w:rPr>
          <w:rFonts w:asciiTheme="minorHAnsi" w:eastAsiaTheme="minorEastAsia" w:hAnsiTheme="minorHAnsi" w:cstheme="minorBidi"/>
          <w:sz w:val="22"/>
          <w:szCs w:val="22"/>
          <w:lang w:val="en-US"/>
        </w:rPr>
        <w:tab/>
      </w:r>
      <w:r>
        <w:t xml:space="preserve">Other matters </w:t>
      </w:r>
      <w:r>
        <w:br/>
      </w:r>
      <w:r w:rsidRPr="00FF1D21">
        <w:rPr>
          <w:bCs/>
        </w:rPr>
        <w:t>(Agenda item 22)</w:t>
      </w:r>
      <w:r>
        <w:rPr>
          <w:webHidden/>
        </w:rPr>
        <w:tab/>
      </w:r>
      <w:r>
        <w:rPr>
          <w:webHidden/>
        </w:rPr>
        <w:tab/>
      </w:r>
      <w:r w:rsidR="00B1737E">
        <w:rPr>
          <w:webHidden/>
        </w:rPr>
        <w:t>26</w:t>
      </w:r>
    </w:p>
    <w:p w14:paraId="76DB8818" w14:textId="58A58A6F" w:rsidR="00785691" w:rsidRPr="00402FDC" w:rsidRDefault="000368B5" w:rsidP="00402FDC">
      <w:pPr>
        <w:pStyle w:val="TOC1"/>
        <w:rPr>
          <w:rFonts w:asciiTheme="minorHAnsi" w:eastAsiaTheme="minorEastAsia" w:hAnsiTheme="minorHAnsi" w:cstheme="minorBidi"/>
          <w:sz w:val="22"/>
          <w:szCs w:val="22"/>
          <w:lang w:val="en-US" w:eastAsia="en-US"/>
        </w:rPr>
      </w:pPr>
      <w:r>
        <w:rPr>
          <w:bCs/>
        </w:rPr>
        <w:tab/>
      </w:r>
      <w:r w:rsidRPr="00335DB4">
        <w:rPr>
          <w:bCs/>
        </w:rPr>
        <w:t>XXIII.</w:t>
      </w:r>
      <w:r>
        <w:rPr>
          <w:rFonts w:asciiTheme="minorHAnsi" w:eastAsiaTheme="minorEastAsia" w:hAnsiTheme="minorHAnsi" w:cstheme="minorBidi"/>
          <w:sz w:val="22"/>
          <w:szCs w:val="22"/>
          <w:lang w:val="en-US"/>
        </w:rPr>
        <w:tab/>
      </w:r>
      <w:r>
        <w:t xml:space="preserve">Closure of and report on the session </w:t>
      </w:r>
      <w:r>
        <w:br/>
      </w:r>
      <w:r w:rsidRPr="00FF1D21">
        <w:rPr>
          <w:bCs/>
        </w:rPr>
        <w:t>(Agenda item 23)</w:t>
      </w:r>
      <w:r>
        <w:rPr>
          <w:webHidden/>
        </w:rPr>
        <w:tab/>
      </w:r>
      <w:r>
        <w:rPr>
          <w:webHidden/>
        </w:rPr>
        <w:tab/>
      </w:r>
      <w:r w:rsidR="00B1737E">
        <w:rPr>
          <w:webHidden/>
        </w:rPr>
        <w:t>26</w:t>
      </w:r>
    </w:p>
    <w:p w14:paraId="229E1E09" w14:textId="25902A52" w:rsidR="000E0E66" w:rsidRDefault="000E0E66" w:rsidP="00D40A6F">
      <w:pPr>
        <w:pStyle w:val="RegHChG"/>
        <w:numPr>
          <w:ilvl w:val="0"/>
          <w:numId w:val="0"/>
        </w:numPr>
        <w:ind w:left="1135" w:hanging="454"/>
      </w:pPr>
      <w:bookmarkStart w:id="1" w:name="_Toc141444652"/>
      <w:bookmarkStart w:id="2" w:name="_Toc141713015"/>
      <w:r>
        <w:lastRenderedPageBreak/>
        <w:t>Addendum – FCCC/SBI/2023/</w:t>
      </w:r>
      <w:r w:rsidR="00A70D44">
        <w:t>10</w:t>
      </w:r>
      <w:r>
        <w:t>/Add.1</w:t>
      </w:r>
      <w:bookmarkEnd w:id="1"/>
      <w:bookmarkEnd w:id="2"/>
      <w:r>
        <w:t xml:space="preserve"> </w:t>
      </w:r>
    </w:p>
    <w:p w14:paraId="33766E24" w14:textId="20A13FAC" w:rsidR="00785691" w:rsidRDefault="000E0E66" w:rsidP="00D40A6F">
      <w:pPr>
        <w:pStyle w:val="RegHChG"/>
        <w:numPr>
          <w:ilvl w:val="0"/>
          <w:numId w:val="0"/>
        </w:numPr>
        <w:ind w:left="1135" w:hanging="454"/>
      </w:pPr>
      <w:bookmarkStart w:id="3" w:name="_Toc141444653"/>
      <w:bookmarkStart w:id="4" w:name="_Toc141713016"/>
      <w:r>
        <w:t>Draft decisions forwarded for consideration and adoption by the Conference of the Parties</w:t>
      </w:r>
      <w:r w:rsidR="007534F8">
        <w:t>,</w:t>
      </w:r>
      <w:r>
        <w:t xml:space="preserve"> the Conference of the Parties serving as the meeting of the Parties to the </w:t>
      </w:r>
      <w:r w:rsidR="008C6A46">
        <w:t>Kyoto Protocol</w:t>
      </w:r>
      <w:r w:rsidR="006359D1">
        <w:t xml:space="preserve"> and the Conference of the Parties serving as the meeting of the Parties to the Paris Agreement</w:t>
      </w:r>
      <w:bookmarkEnd w:id="3"/>
      <w:bookmarkEnd w:id="4"/>
    </w:p>
    <w:p w14:paraId="508DB6D8" w14:textId="0D198AEC" w:rsidR="00B97B84" w:rsidRDefault="00B97B84">
      <w:pPr>
        <w:suppressAutoHyphens w:val="0"/>
        <w:spacing w:line="240" w:lineRule="auto"/>
      </w:pPr>
      <w:r>
        <w:br w:type="page"/>
      </w:r>
    </w:p>
    <w:p w14:paraId="7DC2A6CE" w14:textId="77777777" w:rsidR="00BB25EC" w:rsidRDefault="00BB25EC" w:rsidP="00D40A6F">
      <w:pPr>
        <w:pStyle w:val="RegHChG"/>
        <w:numPr>
          <w:ilvl w:val="0"/>
          <w:numId w:val="0"/>
        </w:numPr>
        <w:ind w:hanging="454"/>
      </w:pPr>
      <w:bookmarkStart w:id="5" w:name="_Toc141713017"/>
      <w:r>
        <w:lastRenderedPageBreak/>
        <w:t>Abbreviations and acronyms</w:t>
      </w:r>
      <w:bookmarkEnd w:id="5"/>
    </w:p>
    <w:tbl>
      <w:tblPr>
        <w:tblStyle w:val="TableGrid"/>
        <w:tblW w:w="8787" w:type="dxa"/>
        <w:tblInd w:w="8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51"/>
        <w:gridCol w:w="6236"/>
      </w:tblGrid>
      <w:tr w:rsidR="00BB25EC" w:rsidRPr="0040259B" w14:paraId="4B0EDF8C" w14:textId="77777777">
        <w:tc>
          <w:tcPr>
            <w:tcW w:w="2551" w:type="dxa"/>
            <w:shd w:val="clear" w:color="auto" w:fill="auto"/>
          </w:tcPr>
          <w:p w14:paraId="2F8620D4" w14:textId="77777777" w:rsidR="00BB25EC" w:rsidRPr="0040259B" w:rsidRDefault="00BB25EC">
            <w:pPr>
              <w:spacing w:after="60" w:line="240" w:lineRule="auto"/>
              <w:ind w:right="-113"/>
            </w:pPr>
            <w:r>
              <w:t>CMA</w:t>
            </w:r>
          </w:p>
        </w:tc>
        <w:tc>
          <w:tcPr>
            <w:tcW w:w="6236" w:type="dxa"/>
            <w:shd w:val="clear" w:color="auto" w:fill="auto"/>
          </w:tcPr>
          <w:p w14:paraId="47A61F62" w14:textId="77777777" w:rsidR="00BB25EC" w:rsidRPr="0040259B" w:rsidRDefault="00BB25EC">
            <w:pPr>
              <w:spacing w:after="60" w:line="240" w:lineRule="auto"/>
              <w:ind w:right="-113"/>
            </w:pPr>
            <w:r>
              <w:t>Conference of the Parties serving as the meeting of the Parties to the Paris Agreement</w:t>
            </w:r>
          </w:p>
        </w:tc>
      </w:tr>
      <w:tr w:rsidR="00BB25EC" w:rsidRPr="0040259B" w14:paraId="73566583" w14:textId="77777777">
        <w:tc>
          <w:tcPr>
            <w:tcW w:w="2551" w:type="dxa"/>
            <w:shd w:val="clear" w:color="auto" w:fill="auto"/>
          </w:tcPr>
          <w:p w14:paraId="14A2DBBF" w14:textId="77777777" w:rsidR="00BB25EC" w:rsidRPr="0040259B" w:rsidRDefault="00BB25EC">
            <w:pPr>
              <w:spacing w:after="60" w:line="240" w:lineRule="auto"/>
              <w:ind w:right="-113"/>
            </w:pPr>
            <w:r>
              <w:t>CMP</w:t>
            </w:r>
          </w:p>
        </w:tc>
        <w:tc>
          <w:tcPr>
            <w:tcW w:w="6236" w:type="dxa"/>
            <w:shd w:val="clear" w:color="auto" w:fill="auto"/>
          </w:tcPr>
          <w:p w14:paraId="46D4F8B7" w14:textId="77777777" w:rsidR="00BB25EC" w:rsidRPr="0040259B" w:rsidRDefault="00BB25EC">
            <w:pPr>
              <w:spacing w:after="60" w:line="240" w:lineRule="auto"/>
              <w:ind w:right="-113"/>
            </w:pPr>
            <w:r>
              <w:t>Conference of the Parties serving as the meeting of the Parties to the Kyoto Protocol</w:t>
            </w:r>
          </w:p>
        </w:tc>
      </w:tr>
      <w:tr w:rsidR="00BB25EC" w:rsidRPr="0040259B" w14:paraId="62C6F668" w14:textId="77777777">
        <w:tc>
          <w:tcPr>
            <w:tcW w:w="2551" w:type="dxa"/>
            <w:shd w:val="clear" w:color="auto" w:fill="auto"/>
          </w:tcPr>
          <w:p w14:paraId="5481350B" w14:textId="77777777" w:rsidR="00BB25EC" w:rsidRPr="0040259B" w:rsidRDefault="00BB25EC">
            <w:pPr>
              <w:spacing w:after="60" w:line="240" w:lineRule="auto"/>
              <w:ind w:right="-113"/>
            </w:pPr>
            <w:r>
              <w:t>COP</w:t>
            </w:r>
          </w:p>
        </w:tc>
        <w:tc>
          <w:tcPr>
            <w:tcW w:w="6236" w:type="dxa"/>
            <w:shd w:val="clear" w:color="auto" w:fill="auto"/>
          </w:tcPr>
          <w:p w14:paraId="7BDCDAE8" w14:textId="77777777" w:rsidR="00BB25EC" w:rsidRPr="0040259B" w:rsidRDefault="00BB25EC">
            <w:pPr>
              <w:spacing w:after="60" w:line="240" w:lineRule="auto"/>
              <w:ind w:right="-113"/>
            </w:pPr>
            <w:r>
              <w:t>Conference of the Parties</w:t>
            </w:r>
          </w:p>
        </w:tc>
      </w:tr>
      <w:tr w:rsidR="00BB25EC" w:rsidRPr="0040259B" w14:paraId="06156F9B" w14:textId="77777777">
        <w:tc>
          <w:tcPr>
            <w:tcW w:w="2551" w:type="dxa"/>
            <w:shd w:val="clear" w:color="auto" w:fill="auto"/>
          </w:tcPr>
          <w:p w14:paraId="05E7E500" w14:textId="77777777" w:rsidR="00BB25EC" w:rsidRPr="0040259B" w:rsidRDefault="00BB25EC">
            <w:pPr>
              <w:spacing w:after="60" w:line="240" w:lineRule="auto"/>
              <w:ind w:right="-113"/>
            </w:pPr>
            <w:r>
              <w:t>GCF</w:t>
            </w:r>
          </w:p>
        </w:tc>
        <w:tc>
          <w:tcPr>
            <w:tcW w:w="6236" w:type="dxa"/>
            <w:shd w:val="clear" w:color="auto" w:fill="auto"/>
          </w:tcPr>
          <w:p w14:paraId="2C48F616" w14:textId="77777777" w:rsidR="00BB25EC" w:rsidRPr="0040259B" w:rsidRDefault="00BB25EC">
            <w:pPr>
              <w:spacing w:after="60" w:line="240" w:lineRule="auto"/>
              <w:ind w:right="-113"/>
            </w:pPr>
            <w:r>
              <w:t>Green Climate Fund</w:t>
            </w:r>
          </w:p>
        </w:tc>
      </w:tr>
      <w:tr w:rsidR="00BB25EC" w:rsidRPr="0040259B" w14:paraId="6DA9A016" w14:textId="77777777">
        <w:tc>
          <w:tcPr>
            <w:tcW w:w="2551" w:type="dxa"/>
            <w:shd w:val="clear" w:color="auto" w:fill="auto"/>
          </w:tcPr>
          <w:p w14:paraId="7F6736F7" w14:textId="77777777" w:rsidR="00BB25EC" w:rsidRPr="0040259B" w:rsidRDefault="00BB25EC">
            <w:pPr>
              <w:spacing w:after="60" w:line="240" w:lineRule="auto"/>
              <w:ind w:right="-113"/>
            </w:pPr>
            <w:r>
              <w:t>GEF</w:t>
            </w:r>
          </w:p>
        </w:tc>
        <w:tc>
          <w:tcPr>
            <w:tcW w:w="6236" w:type="dxa"/>
            <w:shd w:val="clear" w:color="auto" w:fill="auto"/>
          </w:tcPr>
          <w:p w14:paraId="35B4A1A2" w14:textId="77777777" w:rsidR="00BB25EC" w:rsidRPr="0040259B" w:rsidRDefault="00BB25EC">
            <w:pPr>
              <w:spacing w:after="60" w:line="240" w:lineRule="auto"/>
              <w:ind w:right="-113"/>
            </w:pPr>
            <w:r>
              <w:t>Global Environment Facility</w:t>
            </w:r>
          </w:p>
        </w:tc>
      </w:tr>
      <w:tr w:rsidR="00BB25EC" w:rsidRPr="0040259B" w14:paraId="2C225E4A" w14:textId="77777777">
        <w:tc>
          <w:tcPr>
            <w:tcW w:w="2551" w:type="dxa"/>
            <w:shd w:val="clear" w:color="auto" w:fill="auto"/>
          </w:tcPr>
          <w:p w14:paraId="1F6F5CD6" w14:textId="77777777" w:rsidR="00BB25EC" w:rsidRPr="0040259B" w:rsidRDefault="00BB25EC">
            <w:pPr>
              <w:spacing w:after="60" w:line="240" w:lineRule="auto"/>
              <w:ind w:right="-113"/>
            </w:pPr>
            <w:r>
              <w:t>LDC</w:t>
            </w:r>
          </w:p>
        </w:tc>
        <w:tc>
          <w:tcPr>
            <w:tcW w:w="6236" w:type="dxa"/>
            <w:shd w:val="clear" w:color="auto" w:fill="auto"/>
          </w:tcPr>
          <w:p w14:paraId="0E494680" w14:textId="77777777" w:rsidR="00BB25EC" w:rsidRPr="0040259B" w:rsidRDefault="00BB25EC">
            <w:pPr>
              <w:spacing w:after="60" w:line="240" w:lineRule="auto"/>
              <w:ind w:right="-113"/>
            </w:pPr>
            <w:r>
              <w:t>least developed country</w:t>
            </w:r>
          </w:p>
        </w:tc>
      </w:tr>
      <w:tr w:rsidR="00BB25EC" w:rsidRPr="0040259B" w14:paraId="1A51F237" w14:textId="77777777">
        <w:tc>
          <w:tcPr>
            <w:tcW w:w="2551" w:type="dxa"/>
            <w:shd w:val="clear" w:color="auto" w:fill="auto"/>
          </w:tcPr>
          <w:p w14:paraId="3D8802CB" w14:textId="77777777" w:rsidR="00BB25EC" w:rsidRPr="0040259B" w:rsidRDefault="00BB25EC">
            <w:pPr>
              <w:spacing w:after="60" w:line="240" w:lineRule="auto"/>
              <w:ind w:right="-113"/>
            </w:pPr>
            <w:r>
              <w:t>LDCF</w:t>
            </w:r>
          </w:p>
        </w:tc>
        <w:tc>
          <w:tcPr>
            <w:tcW w:w="6236" w:type="dxa"/>
            <w:shd w:val="clear" w:color="auto" w:fill="auto"/>
          </w:tcPr>
          <w:p w14:paraId="25DFEB48" w14:textId="77777777" w:rsidR="00BB25EC" w:rsidRPr="0040259B" w:rsidRDefault="00BB25EC">
            <w:pPr>
              <w:spacing w:after="60" w:line="240" w:lineRule="auto"/>
              <w:ind w:right="-113"/>
            </w:pPr>
            <w:r>
              <w:t>Least Developed Countries Fund</w:t>
            </w:r>
          </w:p>
        </w:tc>
      </w:tr>
      <w:tr w:rsidR="00BB25EC" w:rsidRPr="0040259B" w14:paraId="75855528" w14:textId="77777777">
        <w:tc>
          <w:tcPr>
            <w:tcW w:w="2551" w:type="dxa"/>
            <w:shd w:val="clear" w:color="auto" w:fill="auto"/>
          </w:tcPr>
          <w:p w14:paraId="54C5DF47" w14:textId="77777777" w:rsidR="00BB25EC" w:rsidRPr="0040259B" w:rsidRDefault="00BB25EC">
            <w:pPr>
              <w:spacing w:after="60" w:line="240" w:lineRule="auto"/>
              <w:ind w:right="-113"/>
            </w:pPr>
            <w:r>
              <w:t>LEG</w:t>
            </w:r>
          </w:p>
        </w:tc>
        <w:tc>
          <w:tcPr>
            <w:tcW w:w="6236" w:type="dxa"/>
            <w:shd w:val="clear" w:color="auto" w:fill="auto"/>
          </w:tcPr>
          <w:p w14:paraId="46138295" w14:textId="77777777" w:rsidR="00BB25EC" w:rsidRPr="0040259B" w:rsidRDefault="00BB25EC">
            <w:pPr>
              <w:spacing w:after="60" w:line="240" w:lineRule="auto"/>
              <w:ind w:right="-113"/>
            </w:pPr>
            <w:r>
              <w:t>Least Developed Countries Expert Group</w:t>
            </w:r>
          </w:p>
        </w:tc>
      </w:tr>
      <w:tr w:rsidR="00BB25EC" w:rsidRPr="0040259B" w14:paraId="709A406B" w14:textId="77777777">
        <w:tc>
          <w:tcPr>
            <w:tcW w:w="2551" w:type="dxa"/>
            <w:shd w:val="clear" w:color="auto" w:fill="auto"/>
          </w:tcPr>
          <w:p w14:paraId="1720E73B" w14:textId="77777777" w:rsidR="00BB25EC" w:rsidRPr="0040259B" w:rsidRDefault="00BB25EC">
            <w:pPr>
              <w:spacing w:after="60" w:line="240" w:lineRule="auto"/>
              <w:ind w:right="-113"/>
            </w:pPr>
            <w:r>
              <w:t>NAP</w:t>
            </w:r>
          </w:p>
        </w:tc>
        <w:tc>
          <w:tcPr>
            <w:tcW w:w="6236" w:type="dxa"/>
            <w:shd w:val="clear" w:color="auto" w:fill="auto"/>
          </w:tcPr>
          <w:p w14:paraId="6453741C" w14:textId="77777777" w:rsidR="00BB25EC" w:rsidRPr="0040259B" w:rsidRDefault="00BB25EC">
            <w:pPr>
              <w:spacing w:after="60" w:line="240" w:lineRule="auto"/>
              <w:ind w:right="-113"/>
            </w:pPr>
            <w:r>
              <w:t>national adaptation plan</w:t>
            </w:r>
          </w:p>
        </w:tc>
      </w:tr>
      <w:tr w:rsidR="00BB25EC" w:rsidRPr="0040259B" w14:paraId="0776FFF0" w14:textId="77777777">
        <w:tc>
          <w:tcPr>
            <w:tcW w:w="2551" w:type="dxa"/>
            <w:shd w:val="clear" w:color="auto" w:fill="auto"/>
          </w:tcPr>
          <w:p w14:paraId="68A63870" w14:textId="77777777" w:rsidR="00BB25EC" w:rsidRDefault="00BB25EC">
            <w:pPr>
              <w:spacing w:after="60" w:line="240" w:lineRule="auto"/>
              <w:ind w:right="-113"/>
            </w:pPr>
            <w:r>
              <w:t>NGO</w:t>
            </w:r>
          </w:p>
        </w:tc>
        <w:tc>
          <w:tcPr>
            <w:tcW w:w="6236" w:type="dxa"/>
            <w:shd w:val="clear" w:color="auto" w:fill="auto"/>
          </w:tcPr>
          <w:p w14:paraId="4BD00C5C" w14:textId="77777777" w:rsidR="00BB25EC" w:rsidRDefault="00BB25EC">
            <w:pPr>
              <w:spacing w:after="60" w:line="240" w:lineRule="auto"/>
              <w:ind w:right="-113"/>
            </w:pPr>
            <w:r>
              <w:t>non-governmental organization</w:t>
            </w:r>
          </w:p>
        </w:tc>
      </w:tr>
      <w:tr w:rsidR="00BB25EC" w:rsidRPr="0040259B" w14:paraId="18D461E3" w14:textId="77777777">
        <w:tc>
          <w:tcPr>
            <w:tcW w:w="2551" w:type="dxa"/>
            <w:shd w:val="clear" w:color="auto" w:fill="auto"/>
          </w:tcPr>
          <w:p w14:paraId="7B455DD8" w14:textId="77777777" w:rsidR="00BB25EC" w:rsidRPr="0040259B" w:rsidRDefault="00BB25EC">
            <w:pPr>
              <w:spacing w:after="60" w:line="240" w:lineRule="auto"/>
              <w:ind w:right="-113"/>
            </w:pPr>
            <w:r>
              <w:t>SB</w:t>
            </w:r>
          </w:p>
        </w:tc>
        <w:tc>
          <w:tcPr>
            <w:tcW w:w="6236" w:type="dxa"/>
            <w:shd w:val="clear" w:color="auto" w:fill="auto"/>
          </w:tcPr>
          <w:p w14:paraId="2F2E287F" w14:textId="77777777" w:rsidR="00BB25EC" w:rsidRPr="0040259B" w:rsidRDefault="00BB25EC">
            <w:pPr>
              <w:spacing w:after="60" w:line="240" w:lineRule="auto"/>
              <w:ind w:right="-113"/>
            </w:pPr>
            <w:r>
              <w:t>sessions of the subsidiary bodies</w:t>
            </w:r>
          </w:p>
        </w:tc>
      </w:tr>
      <w:tr w:rsidR="00BB25EC" w:rsidRPr="0040259B" w14:paraId="71FAC795" w14:textId="77777777">
        <w:tc>
          <w:tcPr>
            <w:tcW w:w="2551" w:type="dxa"/>
            <w:shd w:val="clear" w:color="auto" w:fill="auto"/>
          </w:tcPr>
          <w:p w14:paraId="26BBFB76" w14:textId="77777777" w:rsidR="00BB25EC" w:rsidRPr="0040259B" w:rsidRDefault="00BB25EC">
            <w:pPr>
              <w:spacing w:after="60" w:line="240" w:lineRule="auto"/>
              <w:ind w:right="-113"/>
            </w:pPr>
            <w:r>
              <w:t>SBI</w:t>
            </w:r>
          </w:p>
        </w:tc>
        <w:tc>
          <w:tcPr>
            <w:tcW w:w="6236" w:type="dxa"/>
            <w:shd w:val="clear" w:color="auto" w:fill="auto"/>
          </w:tcPr>
          <w:p w14:paraId="14AAA7F9" w14:textId="77777777" w:rsidR="00BB25EC" w:rsidRPr="0040259B" w:rsidRDefault="00BB25EC">
            <w:pPr>
              <w:spacing w:after="60" w:line="240" w:lineRule="auto"/>
              <w:ind w:right="-113"/>
            </w:pPr>
            <w:r>
              <w:t>Subsidiary Body for Implementation</w:t>
            </w:r>
          </w:p>
        </w:tc>
      </w:tr>
      <w:tr w:rsidR="00BB25EC" w:rsidRPr="0040259B" w14:paraId="08D050DA" w14:textId="77777777">
        <w:tc>
          <w:tcPr>
            <w:tcW w:w="2551" w:type="dxa"/>
            <w:shd w:val="clear" w:color="auto" w:fill="auto"/>
          </w:tcPr>
          <w:p w14:paraId="3CC78DF3" w14:textId="77777777" w:rsidR="00BB25EC" w:rsidRPr="0040259B" w:rsidRDefault="00BB25EC">
            <w:pPr>
              <w:spacing w:after="60" w:line="240" w:lineRule="auto"/>
              <w:ind w:right="-113"/>
            </w:pPr>
            <w:r>
              <w:t>SBSTA</w:t>
            </w:r>
          </w:p>
        </w:tc>
        <w:tc>
          <w:tcPr>
            <w:tcW w:w="6236" w:type="dxa"/>
            <w:shd w:val="clear" w:color="auto" w:fill="auto"/>
          </w:tcPr>
          <w:p w14:paraId="4E9D6FA1" w14:textId="77777777" w:rsidR="00BB25EC" w:rsidRPr="0040259B" w:rsidRDefault="00BB25EC">
            <w:pPr>
              <w:spacing w:after="60" w:line="240" w:lineRule="auto"/>
              <w:ind w:right="-113"/>
            </w:pPr>
            <w:r>
              <w:t>Subsidiary Body for Scientific and Technological Advice</w:t>
            </w:r>
          </w:p>
        </w:tc>
      </w:tr>
      <w:tr w:rsidR="00BB25EC" w:rsidRPr="0040259B" w14:paraId="05E717C6" w14:textId="77777777">
        <w:tc>
          <w:tcPr>
            <w:tcW w:w="2551" w:type="dxa"/>
            <w:shd w:val="clear" w:color="auto" w:fill="auto"/>
          </w:tcPr>
          <w:p w14:paraId="3ABA7B1C" w14:textId="77777777" w:rsidR="00BB25EC" w:rsidRPr="0040259B" w:rsidRDefault="00BB25EC">
            <w:pPr>
              <w:spacing w:after="60" w:line="240" w:lineRule="auto"/>
              <w:ind w:right="-113"/>
            </w:pPr>
            <w:r>
              <w:t>SCF</w:t>
            </w:r>
          </w:p>
        </w:tc>
        <w:tc>
          <w:tcPr>
            <w:tcW w:w="6236" w:type="dxa"/>
            <w:shd w:val="clear" w:color="auto" w:fill="auto"/>
          </w:tcPr>
          <w:p w14:paraId="1F11B8B1" w14:textId="77777777" w:rsidR="00BB25EC" w:rsidRPr="0040259B" w:rsidRDefault="00BB25EC">
            <w:pPr>
              <w:spacing w:after="60" w:line="240" w:lineRule="auto"/>
              <w:ind w:right="-113"/>
            </w:pPr>
            <w:r>
              <w:t>Standing Committee on Finance</w:t>
            </w:r>
          </w:p>
        </w:tc>
      </w:tr>
    </w:tbl>
    <w:p w14:paraId="64F0BDC6" w14:textId="7A718FAA" w:rsidR="00CF58DF" w:rsidRPr="00CF58DF" w:rsidRDefault="00CF58DF" w:rsidP="00CF58DF">
      <w:pPr>
        <w:suppressAutoHyphens w:val="0"/>
        <w:spacing w:line="240" w:lineRule="auto"/>
      </w:pPr>
      <w:bookmarkStart w:id="6" w:name="_Toc141444655"/>
      <w:r>
        <w:rPr>
          <w:b/>
        </w:rPr>
        <w:br w:type="page"/>
      </w:r>
    </w:p>
    <w:p w14:paraId="0E0CB4B2" w14:textId="236EA677" w:rsidR="004D4A8B" w:rsidRPr="00A818C1" w:rsidRDefault="00D40A6F" w:rsidP="00D40A6F">
      <w:pPr>
        <w:pStyle w:val="RegHChG"/>
        <w:numPr>
          <w:ilvl w:val="0"/>
          <w:numId w:val="0"/>
        </w:numPr>
        <w:tabs>
          <w:tab w:val="left" w:pos="1135"/>
        </w:tabs>
        <w:ind w:left="1135" w:hanging="454"/>
        <w:outlineLvl w:val="0"/>
        <w:rPr>
          <w:b w:val="0"/>
          <w:sz w:val="20"/>
        </w:rPr>
      </w:pPr>
      <w:bookmarkStart w:id="7" w:name="_Toc127367613"/>
      <w:bookmarkStart w:id="8" w:name="_Toc138165433"/>
      <w:bookmarkStart w:id="9" w:name="_Ref139030756"/>
      <w:bookmarkStart w:id="10" w:name="_Toc141713018"/>
      <w:bookmarkStart w:id="11" w:name="_Toc41987299"/>
      <w:bookmarkStart w:id="12" w:name="_Toc41965349"/>
      <w:bookmarkStart w:id="13" w:name="_Toc41965295"/>
      <w:bookmarkStart w:id="14" w:name="_Toc9832295"/>
      <w:r w:rsidRPr="00A818C1">
        <w:lastRenderedPageBreak/>
        <w:t>I.</w:t>
      </w:r>
      <w:r w:rsidRPr="00A818C1">
        <w:tab/>
      </w:r>
      <w:r w:rsidR="004D4A8B">
        <w:t>Opening of the session</w:t>
      </w:r>
      <w:r w:rsidR="004D4A8B">
        <w:br/>
      </w:r>
      <w:r w:rsidR="004D4A8B" w:rsidRPr="00A818C1">
        <w:rPr>
          <w:b w:val="0"/>
          <w:sz w:val="20"/>
        </w:rPr>
        <w:t>(Agenda item 1)</w:t>
      </w:r>
      <w:bookmarkEnd w:id="6"/>
      <w:bookmarkEnd w:id="7"/>
      <w:bookmarkEnd w:id="8"/>
      <w:bookmarkEnd w:id="9"/>
      <w:bookmarkEnd w:id="10"/>
    </w:p>
    <w:bookmarkEnd w:id="11"/>
    <w:bookmarkEnd w:id="12"/>
    <w:bookmarkEnd w:id="13"/>
    <w:bookmarkEnd w:id="14"/>
    <w:p w14:paraId="187CDC45" w14:textId="3FF13442" w:rsidR="004D4A8B" w:rsidRPr="008B0C0B" w:rsidRDefault="00D40A6F" w:rsidP="00D40A6F">
      <w:pPr>
        <w:pStyle w:val="RegSingleTxtG"/>
        <w:numPr>
          <w:ilvl w:val="0"/>
          <w:numId w:val="0"/>
        </w:numPr>
        <w:ind w:left="1135"/>
      </w:pPr>
      <w:r w:rsidRPr="008B0C0B">
        <w:rPr>
          <w:bCs/>
        </w:rPr>
        <w:t>1.</w:t>
      </w:r>
      <w:r w:rsidRPr="008B0C0B">
        <w:rPr>
          <w:bCs/>
        </w:rPr>
        <w:tab/>
      </w:r>
      <w:r w:rsidR="00BD112B">
        <w:t xml:space="preserve">SBI </w:t>
      </w:r>
      <w:r w:rsidR="00466865">
        <w:t xml:space="preserve">58 </w:t>
      </w:r>
      <w:r w:rsidR="00BD112B">
        <w:t>was held at the World Conference Center Bonn in Bonn, Germany, from 5 to</w:t>
      </w:r>
      <w:r w:rsidR="006F5C8C">
        <w:t> </w:t>
      </w:r>
      <w:r w:rsidR="00BD112B">
        <w:t>15 June 2023</w:t>
      </w:r>
      <w:r w:rsidR="004D4A8B">
        <w:rPr>
          <w:bCs/>
          <w:lang w:val="en-US"/>
        </w:rPr>
        <w:t>.</w:t>
      </w:r>
    </w:p>
    <w:p w14:paraId="091B011C" w14:textId="737DE619" w:rsidR="004D4A8B" w:rsidRDefault="00D40A6F" w:rsidP="00D40A6F">
      <w:pPr>
        <w:pStyle w:val="RegSingleTxtG"/>
        <w:numPr>
          <w:ilvl w:val="0"/>
          <w:numId w:val="0"/>
        </w:numPr>
        <w:ind w:left="1135"/>
      </w:pPr>
      <w:r>
        <w:rPr>
          <w:bCs/>
        </w:rPr>
        <w:t>2.</w:t>
      </w:r>
      <w:r>
        <w:rPr>
          <w:bCs/>
        </w:rPr>
        <w:tab/>
      </w:r>
      <w:r w:rsidR="008B0C0B" w:rsidRPr="00D473B2">
        <w:t xml:space="preserve">The </w:t>
      </w:r>
      <w:r w:rsidR="00E47F54">
        <w:t xml:space="preserve">SBI </w:t>
      </w:r>
      <w:r w:rsidR="008B0C0B" w:rsidRPr="00D473B2">
        <w:t>Chair, Nabeel Munir (Pakistan), opened the session on Monday, 5 June,</w:t>
      </w:r>
      <w:r w:rsidR="00786CC2">
        <w:rPr>
          <w:rStyle w:val="FootnoteReference"/>
        </w:rPr>
        <w:footnoteReference w:id="2"/>
      </w:r>
      <w:r w:rsidR="008B0C0B" w:rsidRPr="00D473B2">
        <w:t xml:space="preserve"> and welcomed all Parties and observers. He also welcomed Ay</w:t>
      </w:r>
      <w:r w:rsidR="009C037D" w:rsidRPr="00967E5E">
        <w:t>ş</w:t>
      </w:r>
      <w:r w:rsidR="008B0C0B" w:rsidRPr="00D473B2">
        <w:t>in Turpanci (Türkiye) as Rapporteur.</w:t>
      </w:r>
    </w:p>
    <w:p w14:paraId="60A17E9D" w14:textId="53CCD115" w:rsidR="008A1130" w:rsidRPr="002844E6" w:rsidRDefault="00D40A6F" w:rsidP="00D40A6F">
      <w:pPr>
        <w:pStyle w:val="RegSingleTxtG"/>
        <w:numPr>
          <w:ilvl w:val="0"/>
          <w:numId w:val="0"/>
        </w:numPr>
        <w:ind w:left="1135"/>
      </w:pPr>
      <w:r w:rsidRPr="002844E6">
        <w:rPr>
          <w:bCs/>
        </w:rPr>
        <w:t>3.</w:t>
      </w:r>
      <w:r w:rsidRPr="002844E6">
        <w:rPr>
          <w:bCs/>
        </w:rPr>
        <w:tab/>
      </w:r>
      <w:r w:rsidR="00FA2B88">
        <w:t>The SBSTA Chair, a</w:t>
      </w:r>
      <w:r w:rsidR="00AF50E4">
        <w:t>lso o</w:t>
      </w:r>
      <w:r w:rsidR="00A351C0" w:rsidRPr="002844E6">
        <w:t xml:space="preserve">n behalf of </w:t>
      </w:r>
      <w:r w:rsidR="00AF50E4">
        <w:t>the SBI</w:t>
      </w:r>
      <w:r w:rsidR="005F2D8B" w:rsidRPr="002844E6">
        <w:t xml:space="preserve"> Chair,</w:t>
      </w:r>
      <w:r w:rsidR="005A734E" w:rsidRPr="002844E6">
        <w:t xml:space="preserve"> recalled</w:t>
      </w:r>
      <w:r w:rsidR="008A1130" w:rsidRPr="002844E6">
        <w:t xml:space="preserve"> the recent passing of </w:t>
      </w:r>
      <w:r w:rsidR="00BA5971" w:rsidRPr="002844E6">
        <w:t xml:space="preserve">Muhammed Quamrul Islam Chowdhury from </w:t>
      </w:r>
      <w:r w:rsidR="005F2D8B" w:rsidRPr="002844E6">
        <w:t>Bangladesh</w:t>
      </w:r>
      <w:r w:rsidR="008A1130" w:rsidRPr="002844E6">
        <w:t xml:space="preserve">, </w:t>
      </w:r>
      <w:r w:rsidR="005F2D8B" w:rsidRPr="002844E6">
        <w:t>a</w:t>
      </w:r>
      <w:r w:rsidR="006B0930" w:rsidRPr="002844E6">
        <w:t xml:space="preserve"> </w:t>
      </w:r>
      <w:r w:rsidR="009A1A7C">
        <w:t>former delegate</w:t>
      </w:r>
      <w:r w:rsidR="006B0930" w:rsidRPr="002844E6">
        <w:t xml:space="preserve"> </w:t>
      </w:r>
      <w:r w:rsidR="00B52049">
        <w:t xml:space="preserve">who was extensively involved </w:t>
      </w:r>
      <w:r w:rsidR="006B0930" w:rsidRPr="002844E6">
        <w:t>in the</w:t>
      </w:r>
      <w:r w:rsidR="00B52049">
        <w:t xml:space="preserve"> UNFCCC</w:t>
      </w:r>
      <w:r w:rsidR="006B0930" w:rsidRPr="002844E6">
        <w:t xml:space="preserve"> process for many years, particular</w:t>
      </w:r>
      <w:r w:rsidR="005834E3">
        <w:t>ly</w:t>
      </w:r>
      <w:r w:rsidR="006B0930" w:rsidRPr="002844E6">
        <w:t xml:space="preserve"> </w:t>
      </w:r>
      <w:r w:rsidR="005D51EC">
        <w:t>in relation to</w:t>
      </w:r>
      <w:r w:rsidR="006B0930" w:rsidRPr="002844E6">
        <w:t xml:space="preserve"> adaptation</w:t>
      </w:r>
      <w:r w:rsidR="008A1130" w:rsidRPr="002844E6">
        <w:t xml:space="preserve">. In his memory, the </w:t>
      </w:r>
      <w:r w:rsidR="00234C07">
        <w:t xml:space="preserve">SBSTA </w:t>
      </w:r>
      <w:r w:rsidR="005F2D8B" w:rsidRPr="002844E6">
        <w:t>Chair</w:t>
      </w:r>
      <w:r w:rsidR="008A1130" w:rsidRPr="002844E6">
        <w:t xml:space="preserve"> invited all delegates to observe a minute</w:t>
      </w:r>
      <w:r w:rsidR="00345DD0">
        <w:t>’s</w:t>
      </w:r>
      <w:r w:rsidR="008A1130" w:rsidRPr="002844E6">
        <w:t xml:space="preserve"> silence</w:t>
      </w:r>
      <w:r w:rsidR="005F2D8B" w:rsidRPr="002844E6">
        <w:t>.</w:t>
      </w:r>
    </w:p>
    <w:p w14:paraId="6C0651EE" w14:textId="779EB571" w:rsidR="004D4A8B" w:rsidRDefault="00D40A6F" w:rsidP="00D40A6F">
      <w:pPr>
        <w:pStyle w:val="RegHChG"/>
        <w:numPr>
          <w:ilvl w:val="0"/>
          <w:numId w:val="0"/>
        </w:numPr>
        <w:tabs>
          <w:tab w:val="left" w:pos="1135"/>
        </w:tabs>
        <w:ind w:left="1135" w:hanging="454"/>
        <w:outlineLvl w:val="0"/>
      </w:pPr>
      <w:bookmarkStart w:id="15" w:name="_Toc41987300"/>
      <w:bookmarkStart w:id="16" w:name="_Toc41965350"/>
      <w:bookmarkStart w:id="17" w:name="_Toc41965296"/>
      <w:bookmarkStart w:id="18" w:name="_Toc9832296"/>
      <w:bookmarkStart w:id="19" w:name="_Toc127367614"/>
      <w:bookmarkStart w:id="20" w:name="_Toc138165434"/>
      <w:bookmarkStart w:id="21" w:name="_Toc141444656"/>
      <w:bookmarkStart w:id="22" w:name="_Toc141713019"/>
      <w:r>
        <w:t>II.</w:t>
      </w:r>
      <w:r>
        <w:tab/>
      </w:r>
      <w:r w:rsidR="004D4A8B">
        <w:t>Organizational matters</w:t>
      </w:r>
      <w:bookmarkEnd w:id="15"/>
      <w:bookmarkEnd w:id="16"/>
      <w:bookmarkEnd w:id="17"/>
      <w:bookmarkEnd w:id="18"/>
      <w:r w:rsidR="004D4A8B">
        <w:br/>
      </w:r>
      <w:r w:rsidR="004D4A8B" w:rsidRPr="00A818C1">
        <w:rPr>
          <w:b w:val="0"/>
          <w:sz w:val="20"/>
        </w:rPr>
        <w:t>(Agenda item 2)</w:t>
      </w:r>
      <w:bookmarkEnd w:id="19"/>
      <w:bookmarkEnd w:id="20"/>
      <w:bookmarkEnd w:id="21"/>
      <w:bookmarkEnd w:id="22"/>
    </w:p>
    <w:p w14:paraId="49821198" w14:textId="6E89FD2D" w:rsidR="004D4A8B" w:rsidRDefault="00D40A6F" w:rsidP="00D40A6F">
      <w:pPr>
        <w:pStyle w:val="RegH1G"/>
        <w:numPr>
          <w:ilvl w:val="0"/>
          <w:numId w:val="0"/>
        </w:numPr>
        <w:tabs>
          <w:tab w:val="left" w:pos="1135"/>
        </w:tabs>
        <w:ind w:left="1135" w:hanging="454"/>
        <w:outlineLvl w:val="1"/>
      </w:pPr>
      <w:bookmarkStart w:id="23" w:name="_Toc41987301"/>
      <w:bookmarkStart w:id="24" w:name="_Toc41965351"/>
      <w:bookmarkStart w:id="25" w:name="_Toc41965297"/>
      <w:bookmarkStart w:id="26" w:name="_Toc9832297"/>
      <w:bookmarkStart w:id="27" w:name="_Toc127367615"/>
      <w:bookmarkStart w:id="28" w:name="_Toc138165435"/>
      <w:bookmarkStart w:id="29" w:name="_Toc141444657"/>
      <w:bookmarkStart w:id="30" w:name="_Toc141713020"/>
      <w:r>
        <w:t>A.</w:t>
      </w:r>
      <w:r>
        <w:tab/>
      </w:r>
      <w:r w:rsidR="004D4A8B" w:rsidRPr="00BA7B7D">
        <w:t>Adoption of the agenda</w:t>
      </w:r>
      <w:bookmarkEnd w:id="23"/>
      <w:bookmarkEnd w:id="24"/>
      <w:bookmarkEnd w:id="25"/>
      <w:bookmarkEnd w:id="26"/>
      <w:r w:rsidR="004D4A8B">
        <w:br/>
      </w:r>
      <w:r w:rsidR="004D4A8B" w:rsidRPr="00BA7B7D">
        <w:rPr>
          <w:b w:val="0"/>
          <w:sz w:val="20"/>
        </w:rPr>
        <w:t>(Agenda sub-item 2(a))</w:t>
      </w:r>
      <w:bookmarkEnd w:id="27"/>
      <w:bookmarkEnd w:id="28"/>
      <w:bookmarkEnd w:id="29"/>
      <w:bookmarkEnd w:id="30"/>
    </w:p>
    <w:p w14:paraId="33342D9C" w14:textId="6B0EEC3E" w:rsidR="00E8589E" w:rsidRDefault="00D40A6F" w:rsidP="00D40A6F">
      <w:pPr>
        <w:pStyle w:val="RegSingleTxtG"/>
        <w:numPr>
          <w:ilvl w:val="0"/>
          <w:numId w:val="0"/>
        </w:numPr>
        <w:ind w:left="1135"/>
      </w:pPr>
      <w:r>
        <w:rPr>
          <w:bCs/>
        </w:rPr>
        <w:t>4.</w:t>
      </w:r>
      <w:r>
        <w:rPr>
          <w:bCs/>
        </w:rPr>
        <w:tab/>
      </w:r>
      <w:r w:rsidR="00E8589E">
        <w:t>At its 1</w:t>
      </w:r>
      <w:r w:rsidR="00E8589E" w:rsidRPr="00264060">
        <w:rPr>
          <w:vertAlign w:val="superscript"/>
        </w:rPr>
        <w:t>st</w:t>
      </w:r>
      <w:r w:rsidR="00E8589E">
        <w:t xml:space="preserve"> meeting, on 5 June, the SBI considered </w:t>
      </w:r>
      <w:r w:rsidR="00C3305D">
        <w:t>a</w:t>
      </w:r>
      <w:r w:rsidR="00E8589E">
        <w:t xml:space="preserve"> note by the Executive Secretary containing the provisional agenda and annotations</w:t>
      </w:r>
      <w:r w:rsidR="007D2DD8">
        <w:t>,</w:t>
      </w:r>
      <w:r w:rsidR="00E8589E">
        <w:t xml:space="preserve"> and the supplementary provisional agenda.</w:t>
      </w:r>
      <w:r w:rsidR="00C36F24">
        <w:rPr>
          <w:rStyle w:val="FootnoteReference"/>
        </w:rPr>
        <w:footnoteReference w:id="3"/>
      </w:r>
      <w:r w:rsidR="00E8589E">
        <w:t xml:space="preserve"> The supplementary provisional agenda was issued, in accordance with rule 12 of the draft rules of procedure being applied, in response to a request from Cuba on behalf of the Group of 77 and China to include an item entitled “National adaptation plans”</w:t>
      </w:r>
      <w:r w:rsidR="0097143C">
        <w:t>.</w:t>
      </w:r>
      <w:r w:rsidR="00542BA0">
        <w:rPr>
          <w:rStyle w:val="FootnoteReference"/>
        </w:rPr>
        <w:footnoteReference w:id="4"/>
      </w:r>
      <w:r w:rsidR="00E8589E">
        <w:t xml:space="preserve"> </w:t>
      </w:r>
    </w:p>
    <w:p w14:paraId="732DB9A4" w14:textId="786D5CED" w:rsidR="00847E86" w:rsidRPr="002844E6" w:rsidRDefault="00D40A6F" w:rsidP="00D40A6F">
      <w:pPr>
        <w:pStyle w:val="RegSingleTxtG"/>
        <w:numPr>
          <w:ilvl w:val="0"/>
          <w:numId w:val="0"/>
        </w:numPr>
        <w:ind w:left="1135"/>
      </w:pPr>
      <w:bookmarkStart w:id="31" w:name="_Ref139270602"/>
      <w:r w:rsidRPr="002844E6">
        <w:rPr>
          <w:bCs/>
        </w:rPr>
        <w:t>5.</w:t>
      </w:r>
      <w:r w:rsidRPr="002844E6">
        <w:rPr>
          <w:bCs/>
        </w:rPr>
        <w:tab/>
      </w:r>
      <w:r w:rsidR="00C43F4D">
        <w:t xml:space="preserve">The Chair </w:t>
      </w:r>
      <w:r w:rsidR="008C3C28">
        <w:t>explained</w:t>
      </w:r>
      <w:r w:rsidR="00C43F4D">
        <w:t xml:space="preserve"> that</w:t>
      </w:r>
      <w:r w:rsidR="00190A92">
        <w:t>,</w:t>
      </w:r>
      <w:r w:rsidR="00C43F4D">
        <w:t xml:space="preserve"> after extensive</w:t>
      </w:r>
      <w:r w:rsidR="00E8589E">
        <w:t xml:space="preserve"> consultations with Parties </w:t>
      </w:r>
      <w:r w:rsidR="00C43F4D">
        <w:t xml:space="preserve">on the </w:t>
      </w:r>
      <w:r w:rsidR="007C6802">
        <w:t xml:space="preserve">supplementary </w:t>
      </w:r>
      <w:r w:rsidR="00C43F4D">
        <w:t>provisional agenda</w:t>
      </w:r>
      <w:r w:rsidR="003A67D4">
        <w:t xml:space="preserve">, </w:t>
      </w:r>
      <w:r w:rsidR="00C43F4D">
        <w:t xml:space="preserve">more time was needed to consider the matter. </w:t>
      </w:r>
      <w:r w:rsidR="00393CA7">
        <w:t>He</w:t>
      </w:r>
      <w:r w:rsidR="00E8589E">
        <w:t xml:space="preserve"> proposed</w:t>
      </w:r>
      <w:r w:rsidR="007541F5">
        <w:t xml:space="preserve"> that the SBI proceed with its work on the basis of the supplementary provisional agenda with a view to adopting the agenda</w:t>
      </w:r>
      <w:r w:rsidR="00E8589E">
        <w:t xml:space="preserve"> at </w:t>
      </w:r>
      <w:r w:rsidR="007541F5">
        <w:t>a meeting</w:t>
      </w:r>
      <w:r w:rsidR="00477947">
        <w:t xml:space="preserve"> </w:t>
      </w:r>
      <w:r w:rsidR="003172E7">
        <w:t>later in</w:t>
      </w:r>
      <w:r w:rsidR="00477947">
        <w:t xml:space="preserve"> the session</w:t>
      </w:r>
      <w:r w:rsidR="007541F5">
        <w:t xml:space="preserve">. He </w:t>
      </w:r>
      <w:r w:rsidR="00393CA7">
        <w:t>also</w:t>
      </w:r>
      <w:r w:rsidR="007541F5">
        <w:t xml:space="preserve"> proposed to hold consultations</w:t>
      </w:r>
      <w:r w:rsidR="00E90272">
        <w:t xml:space="preserve"> </w:t>
      </w:r>
      <w:r w:rsidR="00E90272" w:rsidRPr="002844E6">
        <w:t>jointly with the SBSTA Chair</w:t>
      </w:r>
      <w:r w:rsidR="007541F5">
        <w:t xml:space="preserve"> on </w:t>
      </w:r>
      <w:r w:rsidR="007C6802">
        <w:t>the way forward</w:t>
      </w:r>
      <w:r w:rsidR="007F6F00" w:rsidRPr="002844E6">
        <w:t>.</w:t>
      </w:r>
      <w:bookmarkEnd w:id="31"/>
      <w:r w:rsidR="007541F5">
        <w:t xml:space="preserve"> </w:t>
      </w:r>
    </w:p>
    <w:p w14:paraId="4555F6B0" w14:textId="64C86F94" w:rsidR="007541F5" w:rsidRPr="004A6340" w:rsidRDefault="00D40A6F" w:rsidP="00D40A6F">
      <w:pPr>
        <w:pStyle w:val="RegSingleTxtG"/>
        <w:numPr>
          <w:ilvl w:val="0"/>
          <w:numId w:val="0"/>
        </w:numPr>
        <w:ind w:left="1135"/>
      </w:pPr>
      <w:r w:rsidRPr="004A6340">
        <w:rPr>
          <w:bCs/>
        </w:rPr>
        <w:t>6.</w:t>
      </w:r>
      <w:r w:rsidRPr="004A6340">
        <w:rPr>
          <w:bCs/>
        </w:rPr>
        <w:tab/>
      </w:r>
      <w:r w:rsidR="004C7B02">
        <w:t xml:space="preserve">At the same meeting, </w:t>
      </w:r>
      <w:r w:rsidR="00C73B6E" w:rsidRPr="004A6340">
        <w:t xml:space="preserve">statements were made by representatives of </w:t>
      </w:r>
      <w:r w:rsidR="00625899" w:rsidRPr="004A6340">
        <w:t xml:space="preserve">29 </w:t>
      </w:r>
      <w:r w:rsidR="009F67D5" w:rsidRPr="004A6340">
        <w:t xml:space="preserve">Parties, including 14 on behalf of </w:t>
      </w:r>
      <w:r w:rsidR="005F330B">
        <w:t>g</w:t>
      </w:r>
      <w:r w:rsidR="009F67D5" w:rsidRPr="004A6340">
        <w:t xml:space="preserve">roups of Parties: </w:t>
      </w:r>
      <w:r w:rsidR="00C6762F" w:rsidRPr="004A6340">
        <w:t>African Group</w:t>
      </w:r>
      <w:r w:rsidR="00664412" w:rsidRPr="004A6340">
        <w:t>;</w:t>
      </w:r>
      <w:r w:rsidR="00C6762F" w:rsidRPr="004A6340">
        <w:t xml:space="preserve"> Alliance of Small Island States</w:t>
      </w:r>
      <w:r w:rsidR="00664412" w:rsidRPr="004A6340">
        <w:t>;</w:t>
      </w:r>
      <w:r w:rsidR="00C6762F" w:rsidRPr="004A6340">
        <w:t xml:space="preserve"> </w:t>
      </w:r>
      <w:r w:rsidR="00276BAD" w:rsidRPr="004A6340">
        <w:t xml:space="preserve">Arab Group; </w:t>
      </w:r>
      <w:r w:rsidR="00EA0473" w:rsidRPr="004A6340">
        <w:t xml:space="preserve">Argentina, </w:t>
      </w:r>
      <w:r w:rsidR="00664412" w:rsidRPr="004A6340">
        <w:t xml:space="preserve">Brazil and Uruguay; </w:t>
      </w:r>
      <w:r w:rsidR="00EA0473" w:rsidRPr="004A6340">
        <w:t>Bolivarian Alliance for the Peoples of Our America</w:t>
      </w:r>
      <w:r w:rsidR="000553EE">
        <w:t xml:space="preserve"> – People’s Trade Treaty</w:t>
      </w:r>
      <w:r w:rsidR="00EA0473" w:rsidRPr="004A6340">
        <w:t xml:space="preserve">; </w:t>
      </w:r>
      <w:r w:rsidR="00664412" w:rsidRPr="004A6340">
        <w:t xml:space="preserve">Brazil, South Africa, India and China; </w:t>
      </w:r>
      <w:r w:rsidR="00276BAD" w:rsidRPr="004A6340">
        <w:t>Coalition for Rainforest Nations</w:t>
      </w:r>
      <w:r w:rsidR="00283E52" w:rsidRPr="004A6340">
        <w:t>;</w:t>
      </w:r>
      <w:r w:rsidR="00276BAD" w:rsidRPr="004A6340">
        <w:t xml:space="preserve"> </w:t>
      </w:r>
      <w:r w:rsidR="00762DE8" w:rsidRPr="004A6340">
        <w:t>Environmental Integrity Group</w:t>
      </w:r>
      <w:r w:rsidR="006F3118">
        <w:t>;</w:t>
      </w:r>
      <w:r w:rsidR="00762DE8" w:rsidRPr="004A6340">
        <w:t xml:space="preserve"> European Union</w:t>
      </w:r>
      <w:r w:rsidR="001F1EBE" w:rsidRPr="004A6340">
        <w:t xml:space="preserve"> and its member </w:t>
      </w:r>
      <w:r w:rsidR="006F3118">
        <w:t>S</w:t>
      </w:r>
      <w:r w:rsidR="001F1EBE" w:rsidRPr="004A6340">
        <w:t>tates</w:t>
      </w:r>
      <w:r w:rsidR="00762DE8" w:rsidRPr="004A6340">
        <w:t xml:space="preserve">; </w:t>
      </w:r>
      <w:r w:rsidR="001366A0" w:rsidRPr="004A6340">
        <w:t>Group of 77 and China</w:t>
      </w:r>
      <w:r w:rsidR="007E62F8" w:rsidRPr="004A6340">
        <w:t xml:space="preserve">; </w:t>
      </w:r>
      <w:r w:rsidR="001F1EBE" w:rsidRPr="004A6340">
        <w:t xml:space="preserve">Independent Association for Latin America and the Caribbean; </w:t>
      </w:r>
      <w:r w:rsidR="004465A6" w:rsidRPr="004A6340">
        <w:t>LDCs</w:t>
      </w:r>
      <w:r w:rsidR="005F330B">
        <w:t>;</w:t>
      </w:r>
      <w:r w:rsidR="004465A6" w:rsidRPr="004A6340">
        <w:t xml:space="preserve"> Like-</w:t>
      </w:r>
      <w:r w:rsidR="005F330B">
        <w:t>m</w:t>
      </w:r>
      <w:r w:rsidR="004465A6" w:rsidRPr="004A6340">
        <w:t>inded Developing Countries</w:t>
      </w:r>
      <w:r w:rsidR="001F1EBE" w:rsidRPr="004A6340">
        <w:t xml:space="preserve">; and </w:t>
      </w:r>
      <w:r w:rsidR="00B81F4C" w:rsidRPr="004A6340">
        <w:t>Umbrella Group.</w:t>
      </w:r>
      <w:r w:rsidR="00347032" w:rsidRPr="004A6340">
        <w:rPr>
          <w:rStyle w:val="FootnoteReference"/>
        </w:rPr>
        <w:footnoteReference w:id="5"/>
      </w:r>
      <w:r w:rsidR="007A18FC">
        <w:t xml:space="preserve"> Statements were also made by representatives of </w:t>
      </w:r>
      <w:r w:rsidR="001C192B">
        <w:t>five intergovernmental organizations: Global Climate Observing System</w:t>
      </w:r>
      <w:r w:rsidR="00FA3958">
        <w:t>,</w:t>
      </w:r>
      <w:r w:rsidR="004F144E">
        <w:t xml:space="preserve"> </w:t>
      </w:r>
      <w:r w:rsidR="00CC0D37">
        <w:t xml:space="preserve">Intergovernmental Panel on Climate Change, </w:t>
      </w:r>
      <w:r w:rsidR="00DF1C16">
        <w:t xml:space="preserve">International Maritime Organization, </w:t>
      </w:r>
      <w:r w:rsidR="00DE16AC">
        <w:t xml:space="preserve">World Climate Research Programme </w:t>
      </w:r>
      <w:r w:rsidR="001736DD">
        <w:t>and</w:t>
      </w:r>
      <w:r w:rsidR="004E3256">
        <w:t xml:space="preserve"> </w:t>
      </w:r>
      <w:r w:rsidR="001C192B">
        <w:t>World Meteorological Organization</w:t>
      </w:r>
      <w:r w:rsidR="008A65BF">
        <w:t>,</w:t>
      </w:r>
      <w:r w:rsidR="006C37F6">
        <w:rPr>
          <w:rStyle w:val="FootnoteReference"/>
        </w:rPr>
        <w:footnoteReference w:id="6"/>
      </w:r>
      <w:r w:rsidR="00F55FDA">
        <w:t xml:space="preserve"> and by </w:t>
      </w:r>
      <w:r w:rsidR="00D1524E">
        <w:t xml:space="preserve">representatives of </w:t>
      </w:r>
      <w:r w:rsidR="0068042E">
        <w:t xml:space="preserve">eight </w:t>
      </w:r>
      <w:r w:rsidR="00D1524E">
        <w:t xml:space="preserve">UNFCCC constituencies: </w:t>
      </w:r>
      <w:r w:rsidR="001736DD">
        <w:t>business and industry</w:t>
      </w:r>
      <w:r w:rsidR="001736DD" w:rsidRPr="00BD4C03">
        <w:t xml:space="preserve"> </w:t>
      </w:r>
      <w:r w:rsidR="001736DD">
        <w:t>NGO</w:t>
      </w:r>
      <w:r w:rsidR="00BB0603">
        <w:t>s</w:t>
      </w:r>
      <w:r w:rsidR="001063A6">
        <w:t>;</w:t>
      </w:r>
      <w:r w:rsidR="001736DD">
        <w:t xml:space="preserve"> children and youth NGOs</w:t>
      </w:r>
      <w:r w:rsidR="001063A6">
        <w:t>;</w:t>
      </w:r>
      <w:r w:rsidR="001736DD">
        <w:t xml:space="preserve"> </w:t>
      </w:r>
      <w:r w:rsidR="001063A6">
        <w:t>environmental NGOs;</w:t>
      </w:r>
      <w:r w:rsidR="009A1633">
        <w:t xml:space="preserve"> </w:t>
      </w:r>
      <w:r w:rsidR="001063A6">
        <w:t>Indigenous Peoples organizations</w:t>
      </w:r>
      <w:r w:rsidR="00D1524E">
        <w:t xml:space="preserve">; local government and municipal authorities; research and independent </w:t>
      </w:r>
      <w:r w:rsidR="00D17F17">
        <w:t>NGO</w:t>
      </w:r>
      <w:r w:rsidR="00D1524E">
        <w:t>s</w:t>
      </w:r>
      <w:r w:rsidR="00BD4C03">
        <w:t>;</w:t>
      </w:r>
      <w:r w:rsidR="00D1524E">
        <w:t xml:space="preserve"> trade union </w:t>
      </w:r>
      <w:r w:rsidR="00D17F17">
        <w:t>NGO</w:t>
      </w:r>
      <w:r w:rsidR="00D1524E">
        <w:t>s</w:t>
      </w:r>
      <w:r w:rsidR="00DE1FDB">
        <w:t>;</w:t>
      </w:r>
      <w:r w:rsidR="001063A6">
        <w:t xml:space="preserve"> </w:t>
      </w:r>
      <w:r w:rsidR="00DA519E">
        <w:t>and women and gender constituency.</w:t>
      </w:r>
      <w:r w:rsidR="00D1524E">
        <w:rPr>
          <w:rStyle w:val="FootnoteReference"/>
        </w:rPr>
        <w:footnoteReference w:id="7"/>
      </w:r>
    </w:p>
    <w:p w14:paraId="6A539F11" w14:textId="1DD73993" w:rsidR="001A4F85" w:rsidRDefault="00D40A6F" w:rsidP="00D40A6F">
      <w:pPr>
        <w:pStyle w:val="RegSingleTxtG"/>
        <w:numPr>
          <w:ilvl w:val="0"/>
          <w:numId w:val="0"/>
        </w:numPr>
        <w:ind w:left="1135"/>
      </w:pPr>
      <w:r>
        <w:rPr>
          <w:bCs/>
        </w:rPr>
        <w:lastRenderedPageBreak/>
        <w:t>7.</w:t>
      </w:r>
      <w:r>
        <w:rPr>
          <w:bCs/>
        </w:rPr>
        <w:tab/>
      </w:r>
      <w:r w:rsidR="001A4F85">
        <w:t xml:space="preserve">At </w:t>
      </w:r>
      <w:r w:rsidR="00BD4C03">
        <w:t>the</w:t>
      </w:r>
      <w:r w:rsidR="001A4F85">
        <w:t xml:space="preserve"> 2</w:t>
      </w:r>
      <w:r w:rsidR="001A4F85" w:rsidRPr="001A4F85">
        <w:rPr>
          <w:vertAlign w:val="superscript"/>
        </w:rPr>
        <w:t>nd</w:t>
      </w:r>
      <w:r w:rsidR="001A4F85">
        <w:t xml:space="preserve"> meeting, on 12 June, </w:t>
      </w:r>
      <w:r w:rsidR="004600B0">
        <w:t>when</w:t>
      </w:r>
      <w:r w:rsidR="002E59EC">
        <w:t xml:space="preserve"> </w:t>
      </w:r>
      <w:r w:rsidR="001A4F85">
        <w:t>the supplementary provisional agenda was proposed for adoption</w:t>
      </w:r>
      <w:r w:rsidR="002E59EC">
        <w:t xml:space="preserve">, </w:t>
      </w:r>
      <w:r w:rsidR="004600B0">
        <w:t xml:space="preserve">the Plurinational State of </w:t>
      </w:r>
      <w:r w:rsidR="002E59EC">
        <w:t xml:space="preserve">Bolivia, on behalf of the </w:t>
      </w:r>
      <w:r w:rsidR="0025228E">
        <w:t>Like-minded Developing Countrie</w:t>
      </w:r>
      <w:r w:rsidR="00A302B5">
        <w:t>s,</w:t>
      </w:r>
      <w:r w:rsidR="001D650C">
        <w:t xml:space="preserve"> </w:t>
      </w:r>
      <w:r w:rsidR="008F2A4A">
        <w:t>requested</w:t>
      </w:r>
      <w:r w:rsidR="001D650C">
        <w:t>, in accordance with rule 1</w:t>
      </w:r>
      <w:r w:rsidR="003A67D4">
        <w:t>3</w:t>
      </w:r>
      <w:r w:rsidR="001D650C">
        <w:t xml:space="preserve"> of the draft </w:t>
      </w:r>
      <w:r w:rsidR="003A67D4">
        <w:t>rules</w:t>
      </w:r>
      <w:r w:rsidR="001D650C">
        <w:t xml:space="preserve"> of procedure being applied,</w:t>
      </w:r>
      <w:r w:rsidR="00B52FBD">
        <w:t xml:space="preserve"> </w:t>
      </w:r>
      <w:r w:rsidR="007A74FC">
        <w:t xml:space="preserve">to </w:t>
      </w:r>
      <w:r w:rsidR="00F467D2">
        <w:t xml:space="preserve">include in </w:t>
      </w:r>
      <w:r w:rsidR="007A74FC">
        <w:t>the agenda</w:t>
      </w:r>
      <w:r w:rsidR="008F2A4A">
        <w:t xml:space="preserve"> an item </w:t>
      </w:r>
      <w:r w:rsidR="007617AE">
        <w:t>entitled</w:t>
      </w:r>
      <w:r w:rsidR="008F2A4A">
        <w:t xml:space="preserve"> </w:t>
      </w:r>
      <w:r w:rsidR="0056239A">
        <w:t>“Urgently scaling up financial support from developed country Parties in line with Article 4</w:t>
      </w:r>
      <w:r w:rsidR="00F467D2">
        <w:t xml:space="preserve">, paragraph </w:t>
      </w:r>
      <w:r w:rsidR="0056239A">
        <w:t>5</w:t>
      </w:r>
      <w:r w:rsidR="00F467D2">
        <w:t>,</w:t>
      </w:r>
      <w:r w:rsidR="0056239A">
        <w:t xml:space="preserve"> to enable implementation for developing countries in this critical decade</w:t>
      </w:r>
      <w:r w:rsidR="0045310D">
        <w:t>”</w:t>
      </w:r>
      <w:r w:rsidR="008F2A4A">
        <w:t xml:space="preserve">. </w:t>
      </w:r>
      <w:r w:rsidR="00BD5C9F">
        <w:t>S</w:t>
      </w:r>
      <w:r w:rsidR="000010A0">
        <w:t>ince s</w:t>
      </w:r>
      <w:r w:rsidR="00150277">
        <w:t>ome Parties objected to</w:t>
      </w:r>
      <w:r w:rsidR="00D121CF">
        <w:t xml:space="preserve"> this, the Chair informed Parties that he would continue consultations on </w:t>
      </w:r>
      <w:r w:rsidR="00250C72">
        <w:t xml:space="preserve">the </w:t>
      </w:r>
      <w:r w:rsidR="00D121CF">
        <w:t>way forward with a view to</w:t>
      </w:r>
      <w:r w:rsidR="00EB3809">
        <w:t xml:space="preserve"> then</w:t>
      </w:r>
      <w:r w:rsidR="00D121CF">
        <w:t xml:space="preserve"> </w:t>
      </w:r>
      <w:r w:rsidR="00853129">
        <w:t>swiftly adopting the agenda</w:t>
      </w:r>
      <w:r w:rsidR="00523538">
        <w:t>,</w:t>
      </w:r>
      <w:r w:rsidR="00853129">
        <w:t xml:space="preserve"> </w:t>
      </w:r>
      <w:r w:rsidR="00D121CF">
        <w:t>and adjourned the meeting.</w:t>
      </w:r>
    </w:p>
    <w:p w14:paraId="23038201" w14:textId="6DB6EE0C" w:rsidR="004D4A8B" w:rsidRDefault="00D40A6F" w:rsidP="00D40A6F">
      <w:pPr>
        <w:pStyle w:val="RegSingleTxtG"/>
        <w:numPr>
          <w:ilvl w:val="0"/>
          <w:numId w:val="0"/>
        </w:numPr>
        <w:ind w:left="1135"/>
      </w:pPr>
      <w:r>
        <w:rPr>
          <w:bCs/>
        </w:rPr>
        <w:t>8.</w:t>
      </w:r>
      <w:r>
        <w:rPr>
          <w:bCs/>
        </w:rPr>
        <w:tab/>
      </w:r>
      <w:r w:rsidR="00493185">
        <w:t xml:space="preserve">At </w:t>
      </w:r>
      <w:r w:rsidR="00E8589E">
        <w:t>the 3</w:t>
      </w:r>
      <w:r w:rsidR="00E8589E" w:rsidRPr="00493185">
        <w:rPr>
          <w:vertAlign w:val="superscript"/>
        </w:rPr>
        <w:t>rd</w:t>
      </w:r>
      <w:r w:rsidR="00E8589E">
        <w:t xml:space="preserve"> meeting, on 14 June, </w:t>
      </w:r>
      <w:r w:rsidR="00493185">
        <w:t xml:space="preserve">the </w:t>
      </w:r>
      <w:r w:rsidR="00804367">
        <w:t>Chair</w:t>
      </w:r>
      <w:r w:rsidR="00493185">
        <w:t xml:space="preserve"> reported on the consultations, which had resulted in Parties </w:t>
      </w:r>
      <w:r w:rsidR="009C3EFC">
        <w:t>reach</w:t>
      </w:r>
      <w:r w:rsidR="00493185">
        <w:t xml:space="preserve">ing agreement on </w:t>
      </w:r>
      <w:r w:rsidR="00A50816">
        <w:t xml:space="preserve">the adoption of the agenda. </w:t>
      </w:r>
      <w:r w:rsidR="009C3EFC">
        <w:t>T</w:t>
      </w:r>
      <w:r w:rsidR="00A50816">
        <w:t>he</w:t>
      </w:r>
      <w:r w:rsidR="00E8589E">
        <w:t xml:space="preserve"> Chair proposed that the SBI adopt the supplementary provisional agenda with the </w:t>
      </w:r>
      <w:r w:rsidR="0020300B">
        <w:t>title of item 8 orally amended</w:t>
      </w:r>
      <w:r w:rsidR="001C22C9">
        <w:t xml:space="preserve"> and </w:t>
      </w:r>
      <w:r w:rsidR="00E8589E">
        <w:t>with the exception of item 21, with the understanding that the discussions during the informal consultations</w:t>
      </w:r>
      <w:r w:rsidR="000033AB">
        <w:t xml:space="preserve"> at this session</w:t>
      </w:r>
      <w:r w:rsidR="00E8589E">
        <w:t xml:space="preserve"> on the Sharm el-Sheikh mitigation ambition and implementation work programme w</w:t>
      </w:r>
      <w:r w:rsidR="00AB3A18">
        <w:t>ould</w:t>
      </w:r>
      <w:r w:rsidR="00E8589E">
        <w:t xml:space="preserve"> be reflected in an informal note </w:t>
      </w:r>
      <w:r w:rsidR="0018577C">
        <w:t>jointly prepared by</w:t>
      </w:r>
      <w:r w:rsidR="00E8589E">
        <w:t xml:space="preserve"> the </w:t>
      </w:r>
      <w:r w:rsidR="0018577C">
        <w:t xml:space="preserve">SBI and SBSTA </w:t>
      </w:r>
      <w:r w:rsidR="00E8589E">
        <w:t>Chairs under their own authority</w:t>
      </w:r>
      <w:r w:rsidR="007D605F">
        <w:t>.</w:t>
      </w:r>
      <w:r w:rsidR="001161AD">
        <w:rPr>
          <w:rStyle w:val="FootnoteReference"/>
        </w:rPr>
        <w:footnoteReference w:id="8"/>
      </w:r>
      <w:r w:rsidR="004D4A8B">
        <w:t xml:space="preserve"> </w:t>
      </w:r>
    </w:p>
    <w:p w14:paraId="704DBB62" w14:textId="32E09B6A" w:rsidR="00FE3150" w:rsidRDefault="00D40A6F" w:rsidP="00D40A6F">
      <w:pPr>
        <w:pStyle w:val="RegSingleTxtG"/>
        <w:numPr>
          <w:ilvl w:val="0"/>
          <w:numId w:val="0"/>
        </w:numPr>
        <w:ind w:left="1135"/>
      </w:pPr>
      <w:r>
        <w:rPr>
          <w:bCs/>
        </w:rPr>
        <w:t>9.</w:t>
      </w:r>
      <w:r>
        <w:rPr>
          <w:bCs/>
        </w:rPr>
        <w:tab/>
      </w:r>
      <w:r w:rsidR="00FE3150">
        <w:t xml:space="preserve">As proposed by the Chair, the SBI adopted the agenda as </w:t>
      </w:r>
      <w:r w:rsidR="00FE3150" w:rsidRPr="00DA7B1B">
        <w:t>follows:</w:t>
      </w:r>
      <w:r w:rsidR="00FE3150" w:rsidRPr="00DA7B1B">
        <w:rPr>
          <w:rStyle w:val="FootnoteReference"/>
        </w:rPr>
        <w:footnoteReference w:id="9"/>
      </w:r>
    </w:p>
    <w:p w14:paraId="589F38B4" w14:textId="2AC3C16F" w:rsidR="00FE3150" w:rsidRDefault="00D40A6F" w:rsidP="00D40A6F">
      <w:pPr>
        <w:pStyle w:val="AnnoSingleTxtG"/>
        <w:numPr>
          <w:ilvl w:val="0"/>
          <w:numId w:val="0"/>
        </w:numPr>
        <w:tabs>
          <w:tab w:val="left" w:pos="2268"/>
        </w:tabs>
        <w:ind w:left="2268" w:right="1133" w:hanging="567"/>
      </w:pPr>
      <w:r>
        <w:t>1.</w:t>
      </w:r>
      <w:r>
        <w:tab/>
      </w:r>
      <w:r w:rsidR="00FE3150">
        <w:t>Opening of the session.</w:t>
      </w:r>
    </w:p>
    <w:p w14:paraId="6F4F3125" w14:textId="5C57AE3A" w:rsidR="00FE3150" w:rsidRDefault="00D40A6F" w:rsidP="00D40A6F">
      <w:pPr>
        <w:pStyle w:val="AnnoSingleTxtG"/>
        <w:numPr>
          <w:ilvl w:val="0"/>
          <w:numId w:val="0"/>
        </w:numPr>
        <w:tabs>
          <w:tab w:val="left" w:pos="2268"/>
        </w:tabs>
        <w:ind w:left="2268" w:right="1133" w:hanging="567"/>
      </w:pPr>
      <w:r>
        <w:t>2.</w:t>
      </w:r>
      <w:r>
        <w:tab/>
      </w:r>
      <w:r w:rsidR="00FE3150">
        <w:t>Organizational matters:</w:t>
      </w:r>
    </w:p>
    <w:p w14:paraId="4C1D5DE3" w14:textId="48FAE608" w:rsidR="00FE3150" w:rsidRDefault="00D40A6F" w:rsidP="00D40A6F">
      <w:pPr>
        <w:pStyle w:val="AnnoSingleTxtG"/>
        <w:numPr>
          <w:ilvl w:val="0"/>
          <w:numId w:val="0"/>
        </w:numPr>
        <w:tabs>
          <w:tab w:val="left" w:pos="3403"/>
        </w:tabs>
        <w:ind w:left="2835" w:right="1133" w:hanging="567"/>
      </w:pPr>
      <w:r>
        <w:t>(a)</w:t>
      </w:r>
      <w:r>
        <w:tab/>
      </w:r>
      <w:r w:rsidR="00FE3150">
        <w:t>Adoption of the agenda;</w:t>
      </w:r>
    </w:p>
    <w:p w14:paraId="1DA7BAA3" w14:textId="78895E7D" w:rsidR="00FE3150" w:rsidRDefault="00D40A6F" w:rsidP="00D40A6F">
      <w:pPr>
        <w:pStyle w:val="AnnoSingleTxtG"/>
        <w:numPr>
          <w:ilvl w:val="0"/>
          <w:numId w:val="0"/>
        </w:numPr>
        <w:tabs>
          <w:tab w:val="left" w:pos="3403"/>
        </w:tabs>
        <w:ind w:left="2835" w:right="1133" w:hanging="567"/>
      </w:pPr>
      <w:r>
        <w:t>(b)</w:t>
      </w:r>
      <w:r>
        <w:tab/>
      </w:r>
      <w:r w:rsidR="00FE3150">
        <w:t>Organization of the work of the session;</w:t>
      </w:r>
    </w:p>
    <w:p w14:paraId="46AFCBA4" w14:textId="45FC3BA7" w:rsidR="00FE3150" w:rsidRDefault="00D40A6F" w:rsidP="00D40A6F">
      <w:pPr>
        <w:pStyle w:val="AnnoSingleTxtG"/>
        <w:numPr>
          <w:ilvl w:val="0"/>
          <w:numId w:val="0"/>
        </w:numPr>
        <w:tabs>
          <w:tab w:val="left" w:pos="3403"/>
        </w:tabs>
        <w:ind w:left="2835" w:right="1133" w:hanging="567"/>
      </w:pPr>
      <w:r>
        <w:t>(c)</w:t>
      </w:r>
      <w:r>
        <w:tab/>
      </w:r>
      <w:r w:rsidR="00FE3150" w:rsidRPr="005C5D8F">
        <w:t>Election of officers other than the Chair;</w:t>
      </w:r>
    </w:p>
    <w:p w14:paraId="612436E8" w14:textId="74CF0B95" w:rsidR="00FE3150" w:rsidRDefault="00D40A6F" w:rsidP="00D40A6F">
      <w:pPr>
        <w:pStyle w:val="AnnoSingleTxtG"/>
        <w:numPr>
          <w:ilvl w:val="0"/>
          <w:numId w:val="0"/>
        </w:numPr>
        <w:tabs>
          <w:tab w:val="left" w:pos="3403"/>
        </w:tabs>
        <w:ind w:left="2835" w:right="1133" w:hanging="567"/>
      </w:pPr>
      <w:r>
        <w:t>(d)</w:t>
      </w:r>
      <w:r>
        <w:tab/>
      </w:r>
      <w:r w:rsidR="00FE3150">
        <w:t>Facilitative sharing of views under the international consultation and analysis process;</w:t>
      </w:r>
    </w:p>
    <w:p w14:paraId="455B4470" w14:textId="7C6CCBB0" w:rsidR="00FE3150" w:rsidRPr="005B327C" w:rsidRDefault="00D40A6F" w:rsidP="00D40A6F">
      <w:pPr>
        <w:pStyle w:val="AnnoSingleTxtG"/>
        <w:numPr>
          <w:ilvl w:val="0"/>
          <w:numId w:val="0"/>
        </w:numPr>
        <w:tabs>
          <w:tab w:val="left" w:pos="3403"/>
        </w:tabs>
        <w:ind w:left="2835" w:right="1133" w:hanging="567"/>
      </w:pPr>
      <w:r w:rsidRPr="005B327C">
        <w:t>(e)</w:t>
      </w:r>
      <w:r w:rsidRPr="005B327C">
        <w:tab/>
      </w:r>
      <w:r w:rsidR="00FE3150">
        <w:t>Mandated events.</w:t>
      </w:r>
    </w:p>
    <w:p w14:paraId="595D5494" w14:textId="624E99BD" w:rsidR="00FE3150" w:rsidRPr="00F013C4" w:rsidRDefault="00D40A6F" w:rsidP="00D40A6F">
      <w:pPr>
        <w:pStyle w:val="AnnoSingleTxtG"/>
        <w:numPr>
          <w:ilvl w:val="0"/>
          <w:numId w:val="0"/>
        </w:numPr>
        <w:tabs>
          <w:tab w:val="left" w:pos="2268"/>
        </w:tabs>
        <w:ind w:left="2268" w:right="1133" w:hanging="567"/>
      </w:pPr>
      <w:r w:rsidRPr="00F013C4">
        <w:t>3.</w:t>
      </w:r>
      <w:r w:rsidRPr="00F013C4">
        <w:tab/>
      </w:r>
      <w:r w:rsidR="00FE3150" w:rsidRPr="00F013C4">
        <w:t>Reporting from and review of Parties included in Annex I to the Convention:</w:t>
      </w:r>
    </w:p>
    <w:p w14:paraId="6C828E13" w14:textId="56DFC9D3" w:rsidR="00FE3150" w:rsidRDefault="00D40A6F" w:rsidP="00D40A6F">
      <w:pPr>
        <w:pStyle w:val="AnnoSingleTxtG"/>
        <w:numPr>
          <w:ilvl w:val="0"/>
          <w:numId w:val="0"/>
        </w:numPr>
        <w:tabs>
          <w:tab w:val="left" w:pos="3403"/>
        </w:tabs>
        <w:ind w:left="2835" w:right="1133" w:hanging="567"/>
      </w:pPr>
      <w:r>
        <w:t>(a)</w:t>
      </w:r>
      <w:r>
        <w:tab/>
      </w:r>
      <w:r w:rsidR="00FE3150">
        <w:t>Status of submission and review of national communications and biennial reports from Parties included in Annex I to the Convention;</w:t>
      </w:r>
    </w:p>
    <w:p w14:paraId="679166B6" w14:textId="3C279DDC" w:rsidR="00FE3150" w:rsidRDefault="00D40A6F" w:rsidP="00D40A6F">
      <w:pPr>
        <w:pStyle w:val="AnnoSingleTxtG"/>
        <w:numPr>
          <w:ilvl w:val="0"/>
          <w:numId w:val="0"/>
        </w:numPr>
        <w:tabs>
          <w:tab w:val="left" w:pos="3403"/>
        </w:tabs>
        <w:ind w:left="2835" w:right="1133" w:hanging="567"/>
      </w:pPr>
      <w:r>
        <w:t>(b)</w:t>
      </w:r>
      <w:r>
        <w:tab/>
      </w:r>
      <w:r w:rsidR="00FE3150">
        <w:t>Compilations and syntheses of biennial reports from Parties included in Annex I to the Convention;</w:t>
      </w:r>
    </w:p>
    <w:p w14:paraId="501E3F0A" w14:textId="3F9B1955" w:rsidR="00FE3150" w:rsidRDefault="00D40A6F" w:rsidP="00D40A6F">
      <w:pPr>
        <w:pStyle w:val="AnnoSingleTxtG"/>
        <w:numPr>
          <w:ilvl w:val="0"/>
          <w:numId w:val="0"/>
        </w:numPr>
        <w:tabs>
          <w:tab w:val="left" w:pos="3403"/>
        </w:tabs>
        <w:ind w:left="2835" w:right="1133" w:hanging="567"/>
      </w:pPr>
      <w:r>
        <w:t>(c)</w:t>
      </w:r>
      <w:r>
        <w:tab/>
      </w:r>
      <w:r w:rsidR="00FE3150">
        <w:t>Reports on national greenhouse gas inventory data from Parties included in Annex I to the Convention.</w:t>
      </w:r>
    </w:p>
    <w:p w14:paraId="33654431" w14:textId="003D02A5" w:rsidR="00FE3150" w:rsidRPr="00F013C4" w:rsidRDefault="00D40A6F" w:rsidP="00D40A6F">
      <w:pPr>
        <w:pStyle w:val="AnnoSingleTxtG"/>
        <w:numPr>
          <w:ilvl w:val="0"/>
          <w:numId w:val="0"/>
        </w:numPr>
        <w:tabs>
          <w:tab w:val="left" w:pos="2268"/>
        </w:tabs>
        <w:ind w:left="2268" w:right="1133" w:hanging="567"/>
      </w:pPr>
      <w:r w:rsidRPr="00F013C4">
        <w:t>4.</w:t>
      </w:r>
      <w:r w:rsidRPr="00F013C4">
        <w:tab/>
      </w:r>
      <w:r w:rsidR="00FE3150" w:rsidRPr="00F013C4">
        <w:t xml:space="preserve">Reporting from Parties </w:t>
      </w:r>
      <w:r w:rsidR="00FE3150" w:rsidRPr="00601A1D">
        <w:t>not</w:t>
      </w:r>
      <w:r w:rsidR="00FE3150" w:rsidRPr="00F013C4">
        <w:rPr>
          <w:b/>
          <w:bCs/>
        </w:rPr>
        <w:t xml:space="preserve"> </w:t>
      </w:r>
      <w:r w:rsidR="00FE3150" w:rsidRPr="00F013C4">
        <w:t>included in Annex I to the Convention</w:t>
      </w:r>
      <w:r w:rsidR="00FE3150">
        <w:t>:</w:t>
      </w:r>
    </w:p>
    <w:p w14:paraId="4EF5D24F" w14:textId="638BAB71" w:rsidR="00FE3150" w:rsidRDefault="00D40A6F" w:rsidP="00D40A6F">
      <w:pPr>
        <w:pStyle w:val="AnnoSingleTxtG"/>
        <w:numPr>
          <w:ilvl w:val="0"/>
          <w:numId w:val="0"/>
        </w:numPr>
        <w:tabs>
          <w:tab w:val="left" w:pos="3403"/>
        </w:tabs>
        <w:ind w:left="2835" w:right="1133" w:hanging="567"/>
      </w:pPr>
      <w:r>
        <w:t>(a)</w:t>
      </w:r>
      <w:r>
        <w:tab/>
      </w:r>
      <w:r w:rsidR="00FE3150">
        <w:t>Information contained in national communications from Parties not included in Annex I to the Convention;</w:t>
      </w:r>
    </w:p>
    <w:p w14:paraId="45D536D9" w14:textId="05031D67" w:rsidR="00FE3150" w:rsidRDefault="00D40A6F" w:rsidP="00D40A6F">
      <w:pPr>
        <w:pStyle w:val="AnnoSingleTxtG"/>
        <w:numPr>
          <w:ilvl w:val="0"/>
          <w:numId w:val="0"/>
        </w:numPr>
        <w:tabs>
          <w:tab w:val="left" w:pos="3403"/>
        </w:tabs>
        <w:ind w:left="2835" w:right="1133" w:hanging="567"/>
      </w:pPr>
      <w:r>
        <w:t>(b)</w:t>
      </w:r>
      <w:r>
        <w:tab/>
      </w:r>
      <w:r w:rsidR="00FE3150">
        <w:t>Provision of financial and technical support;</w:t>
      </w:r>
    </w:p>
    <w:p w14:paraId="1FA6037E" w14:textId="64900B01" w:rsidR="003009AD" w:rsidRDefault="00D40A6F" w:rsidP="00D40A6F">
      <w:pPr>
        <w:pStyle w:val="AnnoSingleTxtG"/>
        <w:numPr>
          <w:ilvl w:val="0"/>
          <w:numId w:val="0"/>
        </w:numPr>
        <w:tabs>
          <w:tab w:val="left" w:pos="3403"/>
        </w:tabs>
        <w:ind w:left="2835" w:right="1133" w:hanging="567"/>
      </w:pPr>
      <w:r>
        <w:t>(c)</w:t>
      </w:r>
      <w:r>
        <w:tab/>
      </w:r>
      <w:r w:rsidR="00FE3150">
        <w:t>Summary reports on the technical analysis of biennial update reports of Parties not included in Annex I to the Convention.</w:t>
      </w:r>
    </w:p>
    <w:p w14:paraId="085A9155" w14:textId="43CB2D27" w:rsidR="00376C53" w:rsidRDefault="00D40A6F" w:rsidP="00D40A6F">
      <w:pPr>
        <w:pStyle w:val="AnnoSingleTxtG"/>
        <w:numPr>
          <w:ilvl w:val="0"/>
          <w:numId w:val="0"/>
        </w:numPr>
        <w:tabs>
          <w:tab w:val="left" w:pos="2268"/>
        </w:tabs>
        <w:ind w:left="2268" w:right="1133" w:hanging="567"/>
      </w:pPr>
      <w:r>
        <w:t>5.</w:t>
      </w:r>
      <w:r>
        <w:tab/>
      </w:r>
      <w:r w:rsidR="00FE3150">
        <w:t>Reporting and review pursuant to Article 13 of the Paris Agreement: provision</w:t>
      </w:r>
      <w:r w:rsidR="003009AD">
        <w:t xml:space="preserve"> </w:t>
      </w:r>
      <w:r w:rsidR="00FE3150">
        <w:t>of financial and technical support to developing country Parties for reporting and capacity-building.</w:t>
      </w:r>
      <w:r w:rsidR="00376C53">
        <w:t xml:space="preserve"> </w:t>
      </w:r>
    </w:p>
    <w:p w14:paraId="612B1F16" w14:textId="6E3D6150" w:rsidR="00376C53" w:rsidRDefault="00D40A6F" w:rsidP="00D40A6F">
      <w:pPr>
        <w:pStyle w:val="AnnoSingleTxtG"/>
        <w:numPr>
          <w:ilvl w:val="0"/>
          <w:numId w:val="0"/>
        </w:numPr>
        <w:ind w:left="2268" w:right="1133" w:hanging="567"/>
        <w:jc w:val="left"/>
      </w:pPr>
      <w:r>
        <w:t>6.</w:t>
      </w:r>
      <w:r>
        <w:tab/>
      </w:r>
      <w:r w:rsidR="00FE3150">
        <w:t>Review of the status of the Trust Fund for the Clean Development Mechanism.</w:t>
      </w:r>
      <w:r w:rsidR="00376C53">
        <w:t xml:space="preserve"> </w:t>
      </w:r>
    </w:p>
    <w:p w14:paraId="262D59B3" w14:textId="11CFDC26" w:rsidR="00376C53" w:rsidRPr="00376C53" w:rsidRDefault="00D40A6F" w:rsidP="00D40A6F">
      <w:pPr>
        <w:pStyle w:val="AnnoSingleTxtG"/>
        <w:numPr>
          <w:ilvl w:val="0"/>
          <w:numId w:val="0"/>
        </w:numPr>
        <w:ind w:left="2268" w:right="1133" w:hanging="567"/>
        <w:jc w:val="left"/>
      </w:pPr>
      <w:r w:rsidRPr="00376C53">
        <w:t>7.</w:t>
      </w:r>
      <w:r w:rsidRPr="00376C53">
        <w:tab/>
      </w:r>
      <w:r w:rsidR="00FE3150">
        <w:t>Matters relating to the global stocktake under the Paris Agreement.</w:t>
      </w:r>
      <w:r w:rsidR="00FE3150" w:rsidRPr="00376C53">
        <w:rPr>
          <w:sz w:val="18"/>
          <w:szCs w:val="18"/>
        </w:rPr>
        <w:t>*</w:t>
      </w:r>
    </w:p>
    <w:p w14:paraId="61073EB0" w14:textId="3017882C" w:rsidR="00FE3150" w:rsidRDefault="00D40A6F" w:rsidP="00D40A6F">
      <w:pPr>
        <w:pStyle w:val="AnnoSingleTxtG"/>
        <w:numPr>
          <w:ilvl w:val="0"/>
          <w:numId w:val="0"/>
        </w:numPr>
        <w:ind w:left="2268" w:right="1133" w:hanging="567"/>
        <w:jc w:val="left"/>
      </w:pPr>
      <w:r>
        <w:t>8.</w:t>
      </w:r>
      <w:r>
        <w:tab/>
      </w:r>
      <w:r w:rsidR="00FE3150">
        <w:t>Work programme on just transition pathways referred to in the relevant paragraphs of decision 1/CMA.4.</w:t>
      </w:r>
      <w:r w:rsidR="00FE3150" w:rsidRPr="00376C53">
        <w:rPr>
          <w:sz w:val="18"/>
          <w:szCs w:val="18"/>
        </w:rPr>
        <w:t>*</w:t>
      </w:r>
    </w:p>
    <w:p w14:paraId="6DFCC6BE" w14:textId="5E5CFB0A" w:rsidR="00FE3150" w:rsidRDefault="00D40A6F" w:rsidP="00D40A6F">
      <w:pPr>
        <w:pStyle w:val="AnnoSingleTxtG"/>
        <w:numPr>
          <w:ilvl w:val="0"/>
          <w:numId w:val="0"/>
        </w:numPr>
        <w:tabs>
          <w:tab w:val="left" w:pos="2268"/>
        </w:tabs>
        <w:ind w:left="2268" w:right="1133" w:hanging="567"/>
      </w:pPr>
      <w:r>
        <w:lastRenderedPageBreak/>
        <w:t>9.</w:t>
      </w:r>
      <w:r>
        <w:tab/>
      </w:r>
      <w:r w:rsidR="00FE3150">
        <w:t>Matters relating to the forum on the impact of the implementation of response measures serving the Convention, the Kyoto Protocol and the Paris Agreement.</w:t>
      </w:r>
      <w:r w:rsidR="00FE3150" w:rsidRPr="00850192">
        <w:rPr>
          <w:sz w:val="18"/>
          <w:szCs w:val="18"/>
        </w:rPr>
        <w:t>*</w:t>
      </w:r>
    </w:p>
    <w:p w14:paraId="15615AF1" w14:textId="750BBCF5" w:rsidR="00FE3150" w:rsidRDefault="00D40A6F" w:rsidP="00D40A6F">
      <w:pPr>
        <w:pStyle w:val="AnnoSingleTxtG"/>
        <w:numPr>
          <w:ilvl w:val="0"/>
          <w:numId w:val="0"/>
        </w:numPr>
        <w:tabs>
          <w:tab w:val="left" w:pos="2410"/>
        </w:tabs>
        <w:ind w:left="2268" w:right="1133" w:hanging="567"/>
      </w:pPr>
      <w:r>
        <w:t>10.</w:t>
      </w:r>
      <w:r>
        <w:tab/>
      </w:r>
      <w:r w:rsidR="00FE3150">
        <w:t>Sharm el-Sheikh joint work on implementation of climate action on agriculture and food security.</w:t>
      </w:r>
      <w:r w:rsidR="00FE3150" w:rsidRPr="00850192">
        <w:rPr>
          <w:sz w:val="18"/>
          <w:szCs w:val="18"/>
        </w:rPr>
        <w:t>*</w:t>
      </w:r>
    </w:p>
    <w:p w14:paraId="4FEFD4F1" w14:textId="56401FAB" w:rsidR="00FE3150" w:rsidRDefault="00D40A6F" w:rsidP="00D40A6F">
      <w:pPr>
        <w:pStyle w:val="AnnoSingleTxtG"/>
        <w:numPr>
          <w:ilvl w:val="0"/>
          <w:numId w:val="0"/>
        </w:numPr>
        <w:tabs>
          <w:tab w:val="left" w:pos="2410"/>
        </w:tabs>
        <w:ind w:left="2268" w:right="1133" w:hanging="567"/>
      </w:pPr>
      <w:r>
        <w:t>11.</w:t>
      </w:r>
      <w:r>
        <w:tab/>
      </w:r>
      <w:r w:rsidR="00FE3150">
        <w:t>Glasgow–Sharm el-Sheikh work programme on the global goal on adaptation referred to in decision 7/CMA.3.</w:t>
      </w:r>
      <w:r w:rsidR="00FE3150" w:rsidRPr="00850192">
        <w:rPr>
          <w:sz w:val="18"/>
          <w:szCs w:val="18"/>
        </w:rPr>
        <w:t>*</w:t>
      </w:r>
    </w:p>
    <w:p w14:paraId="09B17538" w14:textId="7F896DA4" w:rsidR="00FE3150" w:rsidRDefault="00D40A6F" w:rsidP="00D40A6F">
      <w:pPr>
        <w:pStyle w:val="AnnoSingleTxtG"/>
        <w:numPr>
          <w:ilvl w:val="0"/>
          <w:numId w:val="0"/>
        </w:numPr>
        <w:tabs>
          <w:tab w:val="left" w:pos="2268"/>
        </w:tabs>
        <w:ind w:left="2268" w:right="1133" w:hanging="567"/>
      </w:pPr>
      <w:r>
        <w:t>12.</w:t>
      </w:r>
      <w:r>
        <w:tab/>
      </w:r>
      <w:r w:rsidR="00FE3150">
        <w:t>Review of the progress, effectiveness and performance of the Adaptation Committee.</w:t>
      </w:r>
      <w:r w:rsidR="00FE3150" w:rsidRPr="00850192">
        <w:rPr>
          <w:sz w:val="18"/>
          <w:szCs w:val="18"/>
        </w:rPr>
        <w:t>*</w:t>
      </w:r>
    </w:p>
    <w:p w14:paraId="77EA985E" w14:textId="58102C89" w:rsidR="00FE3150" w:rsidRDefault="00D40A6F" w:rsidP="00D40A6F">
      <w:pPr>
        <w:pStyle w:val="AnnoSingleTxtG"/>
        <w:numPr>
          <w:ilvl w:val="0"/>
          <w:numId w:val="0"/>
        </w:numPr>
        <w:tabs>
          <w:tab w:val="left" w:pos="2268"/>
        </w:tabs>
        <w:ind w:left="2268" w:right="1133" w:hanging="567"/>
      </w:pPr>
      <w:r>
        <w:t>13.</w:t>
      </w:r>
      <w:r>
        <w:tab/>
      </w:r>
      <w:r w:rsidR="00FE3150">
        <w:t>Matters relating to the least developed countries.</w:t>
      </w:r>
    </w:p>
    <w:p w14:paraId="40AE6E00" w14:textId="04EECBE1" w:rsidR="00FE3150" w:rsidRDefault="00D40A6F" w:rsidP="00D40A6F">
      <w:pPr>
        <w:pStyle w:val="AnnoSingleTxtG"/>
        <w:numPr>
          <w:ilvl w:val="0"/>
          <w:numId w:val="0"/>
        </w:numPr>
        <w:tabs>
          <w:tab w:val="left" w:pos="2268"/>
        </w:tabs>
        <w:ind w:left="2268" w:right="1133" w:hanging="567"/>
      </w:pPr>
      <w:r>
        <w:t>14.</w:t>
      </w:r>
      <w:r>
        <w:tab/>
      </w:r>
      <w:r w:rsidR="00FE3150">
        <w:t>Matters relating to the Santiago network under the Warsaw International Mechanism for Loss and Damage associated with Climate Change Impacts.</w:t>
      </w:r>
      <w:r w:rsidR="00FE3150" w:rsidRPr="00850192">
        <w:rPr>
          <w:sz w:val="18"/>
          <w:szCs w:val="18"/>
        </w:rPr>
        <w:t>*</w:t>
      </w:r>
    </w:p>
    <w:p w14:paraId="38E1186A" w14:textId="43072A4E" w:rsidR="00FE3150" w:rsidRDefault="00D40A6F" w:rsidP="00D40A6F">
      <w:pPr>
        <w:pStyle w:val="AnnoSingleTxtG"/>
        <w:numPr>
          <w:ilvl w:val="0"/>
          <w:numId w:val="0"/>
        </w:numPr>
        <w:tabs>
          <w:tab w:val="left" w:pos="2410"/>
        </w:tabs>
        <w:ind w:left="2268" w:right="1133" w:hanging="567"/>
      </w:pPr>
      <w:r>
        <w:t>15.</w:t>
      </w:r>
      <w:r>
        <w:tab/>
      </w:r>
      <w:r w:rsidR="00FE3150">
        <w:t>Development and transfer of technologies and implementation of the Technology Mechanism: linkages between the Technology Mechanism and the Financial Mechanism of the Convention.</w:t>
      </w:r>
    </w:p>
    <w:p w14:paraId="2E726690" w14:textId="70A69DF8" w:rsidR="00FE3150" w:rsidRDefault="00D40A6F" w:rsidP="00D40A6F">
      <w:pPr>
        <w:pStyle w:val="AnnoSingleTxtG"/>
        <w:numPr>
          <w:ilvl w:val="0"/>
          <w:numId w:val="0"/>
        </w:numPr>
        <w:tabs>
          <w:tab w:val="left" w:pos="2268"/>
        </w:tabs>
        <w:ind w:left="2268" w:right="1133" w:hanging="567"/>
      </w:pPr>
      <w:r>
        <w:t>16.</w:t>
      </w:r>
      <w:r>
        <w:tab/>
      </w:r>
      <w:r w:rsidR="00FE3150">
        <w:t>Matters relating to the Adaptation Fund.</w:t>
      </w:r>
    </w:p>
    <w:p w14:paraId="75D563CC" w14:textId="0F8EB446" w:rsidR="00FE3150" w:rsidRDefault="00D40A6F" w:rsidP="00D40A6F">
      <w:pPr>
        <w:pStyle w:val="AnnoSingleTxtG"/>
        <w:numPr>
          <w:ilvl w:val="0"/>
          <w:numId w:val="0"/>
        </w:numPr>
        <w:tabs>
          <w:tab w:val="left" w:pos="2268"/>
        </w:tabs>
        <w:ind w:left="2268" w:right="1133" w:hanging="567"/>
      </w:pPr>
      <w:r>
        <w:t>17.</w:t>
      </w:r>
      <w:r>
        <w:tab/>
      </w:r>
      <w:r w:rsidR="00FE3150">
        <w:t>Second review of the functions of the Standing Committee on Finance.</w:t>
      </w:r>
    </w:p>
    <w:p w14:paraId="2EBCEA79" w14:textId="563377FB" w:rsidR="00FE3150" w:rsidRDefault="00D40A6F" w:rsidP="00D40A6F">
      <w:pPr>
        <w:pStyle w:val="AnnoSingleTxtG"/>
        <w:numPr>
          <w:ilvl w:val="0"/>
          <w:numId w:val="0"/>
        </w:numPr>
        <w:tabs>
          <w:tab w:val="left" w:pos="2268"/>
        </w:tabs>
        <w:ind w:left="2268" w:right="1133" w:hanging="567"/>
      </w:pPr>
      <w:r>
        <w:t>18.</w:t>
      </w:r>
      <w:r>
        <w:tab/>
      </w:r>
      <w:r w:rsidR="00FE3150">
        <w:t>Matters relating to capacity-building.</w:t>
      </w:r>
    </w:p>
    <w:p w14:paraId="5BD0641A" w14:textId="33E43E36" w:rsidR="00FE3150" w:rsidRDefault="00D40A6F" w:rsidP="00D40A6F">
      <w:pPr>
        <w:pStyle w:val="AnnoSingleTxtG"/>
        <w:numPr>
          <w:ilvl w:val="0"/>
          <w:numId w:val="0"/>
        </w:numPr>
        <w:tabs>
          <w:tab w:val="left" w:pos="2268"/>
        </w:tabs>
        <w:ind w:left="2268" w:right="1133" w:hanging="567"/>
      </w:pPr>
      <w:r>
        <w:t>19.</w:t>
      </w:r>
      <w:r>
        <w:tab/>
      </w:r>
      <w:r w:rsidR="00FE3150">
        <w:t>Arrangements for intergovernmental meetings.</w:t>
      </w:r>
    </w:p>
    <w:p w14:paraId="649D2E55" w14:textId="2B493E35" w:rsidR="00FE3150" w:rsidRDefault="00D40A6F" w:rsidP="00D40A6F">
      <w:pPr>
        <w:pStyle w:val="AnnoSingleTxtG"/>
        <w:numPr>
          <w:ilvl w:val="0"/>
          <w:numId w:val="0"/>
        </w:numPr>
        <w:tabs>
          <w:tab w:val="left" w:pos="2268"/>
        </w:tabs>
        <w:ind w:left="2268" w:right="1133" w:hanging="567"/>
      </w:pPr>
      <w:r>
        <w:t>20.</w:t>
      </w:r>
      <w:r>
        <w:tab/>
      </w:r>
      <w:r w:rsidR="00FE3150">
        <w:t>Administrative, financial and institutional matters:</w:t>
      </w:r>
    </w:p>
    <w:p w14:paraId="7D075A80" w14:textId="724DBC99" w:rsidR="00FE3150" w:rsidRPr="00E55DA0" w:rsidRDefault="00D40A6F" w:rsidP="00D40A6F">
      <w:pPr>
        <w:pStyle w:val="AnnoSingleTxtG"/>
        <w:numPr>
          <w:ilvl w:val="0"/>
          <w:numId w:val="0"/>
        </w:numPr>
        <w:tabs>
          <w:tab w:val="left" w:pos="3403"/>
        </w:tabs>
        <w:ind w:left="2835" w:right="1133" w:hanging="567"/>
      </w:pPr>
      <w:r w:rsidRPr="00E55DA0">
        <w:t>(a)</w:t>
      </w:r>
      <w:r w:rsidRPr="00E55DA0">
        <w:tab/>
      </w:r>
      <w:r w:rsidR="00FE3150" w:rsidRPr="00E55DA0">
        <w:t>Budgetary matters;</w:t>
      </w:r>
    </w:p>
    <w:p w14:paraId="1E27E8B9" w14:textId="1EC47874" w:rsidR="00FE3150" w:rsidRPr="00E55DA0" w:rsidRDefault="00D40A6F" w:rsidP="00D40A6F">
      <w:pPr>
        <w:pStyle w:val="AnnoSingleTxtG"/>
        <w:numPr>
          <w:ilvl w:val="0"/>
          <w:numId w:val="0"/>
        </w:numPr>
        <w:tabs>
          <w:tab w:val="left" w:pos="3403"/>
        </w:tabs>
        <w:ind w:left="2835" w:right="1133" w:hanging="567"/>
      </w:pPr>
      <w:r w:rsidRPr="00E55DA0">
        <w:t>(b)</w:t>
      </w:r>
      <w:r w:rsidRPr="00E55DA0">
        <w:tab/>
      </w:r>
      <w:r w:rsidR="00FE3150" w:rsidRPr="00E55DA0">
        <w:t>Continuous review of the functions and operations of the secretariat;</w:t>
      </w:r>
    </w:p>
    <w:p w14:paraId="7C17BD5F" w14:textId="7F6347BF" w:rsidR="00FE3150" w:rsidRDefault="00D40A6F" w:rsidP="00D40A6F">
      <w:pPr>
        <w:pStyle w:val="AnnoSingleTxtG"/>
        <w:numPr>
          <w:ilvl w:val="0"/>
          <w:numId w:val="0"/>
        </w:numPr>
        <w:tabs>
          <w:tab w:val="left" w:pos="3403"/>
        </w:tabs>
        <w:ind w:left="2835" w:right="1133" w:hanging="567"/>
      </w:pPr>
      <w:r>
        <w:t>(c)</w:t>
      </w:r>
      <w:r>
        <w:tab/>
      </w:r>
      <w:r w:rsidR="00FE3150" w:rsidRPr="00E55DA0">
        <w:t>Implementation of the Headquarters Agreement</w:t>
      </w:r>
      <w:r w:rsidR="00FE3150">
        <w:t>;</w:t>
      </w:r>
    </w:p>
    <w:p w14:paraId="35C8E03F" w14:textId="2A8D0771" w:rsidR="00FE3150" w:rsidRDefault="00D40A6F" w:rsidP="00D40A6F">
      <w:pPr>
        <w:pStyle w:val="AnnoSingleTxtG"/>
        <w:numPr>
          <w:ilvl w:val="0"/>
          <w:numId w:val="0"/>
        </w:numPr>
        <w:tabs>
          <w:tab w:val="left" w:pos="3403"/>
        </w:tabs>
        <w:ind w:left="2835" w:right="1133" w:hanging="567"/>
      </w:pPr>
      <w:r>
        <w:t>(d)</w:t>
      </w:r>
      <w:r>
        <w:tab/>
      </w:r>
      <w:r w:rsidR="00FE3150" w:rsidRPr="00822EED">
        <w:t xml:space="preserve">UNFCCC annual report. </w:t>
      </w:r>
    </w:p>
    <w:p w14:paraId="764F98BD" w14:textId="37B4B4E8" w:rsidR="00FE3150" w:rsidRDefault="00D40A6F" w:rsidP="00D40A6F">
      <w:pPr>
        <w:pStyle w:val="AnnoSingleTxtG"/>
        <w:numPr>
          <w:ilvl w:val="0"/>
          <w:numId w:val="0"/>
        </w:numPr>
        <w:tabs>
          <w:tab w:val="left" w:pos="2268"/>
        </w:tabs>
        <w:ind w:left="2268" w:right="1133" w:hanging="567"/>
      </w:pPr>
      <w:r>
        <w:t>21.</w:t>
      </w:r>
      <w:r>
        <w:tab/>
      </w:r>
      <w:r w:rsidR="00FE3150">
        <w:t>National adaptation plans.</w:t>
      </w:r>
    </w:p>
    <w:p w14:paraId="45B3CCE3" w14:textId="1B30BC4E" w:rsidR="0015013A" w:rsidRDefault="00D40A6F" w:rsidP="00D40A6F">
      <w:pPr>
        <w:pStyle w:val="AnnoSingleTxtG"/>
        <w:numPr>
          <w:ilvl w:val="0"/>
          <w:numId w:val="0"/>
        </w:numPr>
        <w:tabs>
          <w:tab w:val="left" w:pos="2268"/>
        </w:tabs>
        <w:ind w:left="2268" w:right="1133" w:hanging="567"/>
      </w:pPr>
      <w:r>
        <w:t>22.</w:t>
      </w:r>
      <w:r>
        <w:tab/>
      </w:r>
      <w:r w:rsidR="00FE3150">
        <w:t>Other matters.</w:t>
      </w:r>
    </w:p>
    <w:p w14:paraId="1DC7F01E" w14:textId="388D2E29" w:rsidR="004D4A8B" w:rsidRDefault="00D40A6F" w:rsidP="00D40A6F">
      <w:pPr>
        <w:pStyle w:val="AnnoSingleTxtG"/>
        <w:numPr>
          <w:ilvl w:val="0"/>
          <w:numId w:val="0"/>
        </w:numPr>
        <w:tabs>
          <w:tab w:val="left" w:pos="2268"/>
        </w:tabs>
        <w:ind w:left="2268" w:right="1133" w:hanging="567"/>
      </w:pPr>
      <w:r>
        <w:t>23.</w:t>
      </w:r>
      <w:r>
        <w:tab/>
      </w:r>
      <w:r w:rsidR="00FE3150">
        <w:t>Closure of and report on the session.</w:t>
      </w:r>
    </w:p>
    <w:p w14:paraId="0C6D68FD" w14:textId="0B4C60C4" w:rsidR="004D4A8B" w:rsidRDefault="00D40A6F" w:rsidP="00D40A6F">
      <w:pPr>
        <w:pStyle w:val="RegH1G"/>
        <w:numPr>
          <w:ilvl w:val="0"/>
          <w:numId w:val="0"/>
        </w:numPr>
        <w:tabs>
          <w:tab w:val="left" w:pos="1135"/>
        </w:tabs>
        <w:ind w:left="1135" w:hanging="454"/>
        <w:outlineLvl w:val="1"/>
      </w:pPr>
      <w:bookmarkStart w:id="32" w:name="_Toc127367616"/>
      <w:bookmarkStart w:id="33" w:name="_Toc138165436"/>
      <w:bookmarkStart w:id="34" w:name="_Toc141444658"/>
      <w:bookmarkStart w:id="35" w:name="_Toc141713021"/>
      <w:r>
        <w:t>B.</w:t>
      </w:r>
      <w:r>
        <w:tab/>
      </w:r>
      <w:r w:rsidR="004D4A8B">
        <w:t>Organization of the work of the session</w:t>
      </w:r>
      <w:r w:rsidR="004D4A8B">
        <w:br/>
      </w:r>
      <w:r w:rsidR="004D4A8B" w:rsidRPr="00BA7B7D">
        <w:rPr>
          <w:b w:val="0"/>
          <w:sz w:val="20"/>
        </w:rPr>
        <w:t>(Agenda sub-item 2(</w:t>
      </w:r>
      <w:r w:rsidR="004D4A8B">
        <w:rPr>
          <w:b w:val="0"/>
          <w:sz w:val="20"/>
        </w:rPr>
        <w:t>b</w:t>
      </w:r>
      <w:r w:rsidR="004D4A8B" w:rsidRPr="00BA7B7D">
        <w:rPr>
          <w:b w:val="0"/>
          <w:sz w:val="20"/>
        </w:rPr>
        <w:t>))</w:t>
      </w:r>
      <w:bookmarkEnd w:id="32"/>
      <w:bookmarkEnd w:id="33"/>
      <w:bookmarkEnd w:id="34"/>
      <w:bookmarkEnd w:id="35"/>
    </w:p>
    <w:p w14:paraId="16C034EC" w14:textId="607F3620" w:rsidR="00FA59BD" w:rsidRDefault="00D40A6F" w:rsidP="00D40A6F">
      <w:pPr>
        <w:pStyle w:val="RegSingleTxtG"/>
        <w:numPr>
          <w:ilvl w:val="0"/>
          <w:numId w:val="0"/>
        </w:numPr>
        <w:ind w:left="1135"/>
      </w:pPr>
      <w:r>
        <w:rPr>
          <w:bCs/>
        </w:rPr>
        <w:t>10.</w:t>
      </w:r>
      <w:r>
        <w:rPr>
          <w:bCs/>
        </w:rPr>
        <w:tab/>
      </w:r>
      <w:r w:rsidR="004D4A8B">
        <w:t>At the 1</w:t>
      </w:r>
      <w:r w:rsidR="004D4A8B" w:rsidRPr="0016333E">
        <w:rPr>
          <w:vertAlign w:val="superscript"/>
        </w:rPr>
        <w:t>st</w:t>
      </w:r>
      <w:r w:rsidR="004D4A8B">
        <w:t xml:space="preserve"> meeting of the SBI, </w:t>
      </w:r>
      <w:r w:rsidR="00057E1F">
        <w:t xml:space="preserve">which was </w:t>
      </w:r>
      <w:r w:rsidR="00A20913">
        <w:t xml:space="preserve">held </w:t>
      </w:r>
      <w:r w:rsidR="00057E1F">
        <w:t xml:space="preserve">together </w:t>
      </w:r>
      <w:r w:rsidR="00817ED2">
        <w:t>with the 1</w:t>
      </w:r>
      <w:r w:rsidR="00817ED2" w:rsidRPr="0016333E">
        <w:rPr>
          <w:vertAlign w:val="superscript"/>
        </w:rPr>
        <w:t>st</w:t>
      </w:r>
      <w:r w:rsidR="00817ED2">
        <w:t xml:space="preserve"> meeting of </w:t>
      </w:r>
      <w:r w:rsidR="00A20913">
        <w:t>SBSTA</w:t>
      </w:r>
      <w:r w:rsidR="009223B0">
        <w:t> </w:t>
      </w:r>
      <w:r w:rsidR="003B1826">
        <w:t>58</w:t>
      </w:r>
      <w:r w:rsidR="00A20913">
        <w:t>,</w:t>
      </w:r>
      <w:r w:rsidR="004D4A8B">
        <w:t xml:space="preserve"> </w:t>
      </w:r>
      <w:r w:rsidR="002B3A33">
        <w:t>pending the adoption of the agenda</w:t>
      </w:r>
      <w:r w:rsidR="000F7005">
        <w:t xml:space="preserve"> and</w:t>
      </w:r>
      <w:r w:rsidR="006124F1">
        <w:t xml:space="preserve"> </w:t>
      </w:r>
      <w:r w:rsidR="00F03947">
        <w:t>noting the strong will of Parties to make progress</w:t>
      </w:r>
      <w:r w:rsidR="001D5D4F">
        <w:t xml:space="preserve"> on all issues</w:t>
      </w:r>
      <w:r w:rsidR="00F03947">
        <w:t>, the Chair proposed</w:t>
      </w:r>
      <w:r w:rsidR="00AB2EBF">
        <w:t>, and Parties agreed,</w:t>
      </w:r>
      <w:r w:rsidR="00F03947">
        <w:t xml:space="preserve"> t</w:t>
      </w:r>
      <w:r w:rsidR="00AB2EBF">
        <w:t>o</w:t>
      </w:r>
      <w:r w:rsidR="00F03947">
        <w:t xml:space="preserve"> </w:t>
      </w:r>
      <w:r w:rsidR="00AB2EBF">
        <w:t xml:space="preserve">launch </w:t>
      </w:r>
      <w:r w:rsidR="009F291D">
        <w:t>work on the basis of the supplementary provisional agenda</w:t>
      </w:r>
      <w:r w:rsidR="00AB2EBF">
        <w:t xml:space="preserve"> (see para. </w:t>
      </w:r>
      <w:r w:rsidR="002A780B">
        <w:t>5 above</w:t>
      </w:r>
      <w:r w:rsidR="00AB2EBF">
        <w:t>)</w:t>
      </w:r>
      <w:r w:rsidR="001D667C">
        <w:t xml:space="preserve">. </w:t>
      </w:r>
    </w:p>
    <w:p w14:paraId="5F39C4DB" w14:textId="2530E99F" w:rsidR="004D4A8B" w:rsidRDefault="00D40A6F" w:rsidP="00D40A6F">
      <w:pPr>
        <w:pStyle w:val="RegSingleTxtG"/>
        <w:numPr>
          <w:ilvl w:val="0"/>
          <w:numId w:val="0"/>
        </w:numPr>
        <w:ind w:left="1135"/>
      </w:pPr>
      <w:r>
        <w:rPr>
          <w:bCs/>
        </w:rPr>
        <w:t>11.</w:t>
      </w:r>
      <w:r>
        <w:rPr>
          <w:bCs/>
        </w:rPr>
        <w:tab/>
      </w:r>
      <w:r w:rsidR="007D4632">
        <w:t>The Chair</w:t>
      </w:r>
      <w:r w:rsidR="001E4065">
        <w:t xml:space="preserve"> encouraged</w:t>
      </w:r>
      <w:r w:rsidR="007D4632">
        <w:t xml:space="preserve"> Parties</w:t>
      </w:r>
      <w:r w:rsidR="001E4065">
        <w:t xml:space="preserve"> to engage constructively in </w:t>
      </w:r>
      <w:r w:rsidR="002F4D60">
        <w:t xml:space="preserve">the </w:t>
      </w:r>
      <w:r w:rsidR="001E4065">
        <w:t xml:space="preserve">negotiations and respect meeting </w:t>
      </w:r>
      <w:r w:rsidR="00895B4D">
        <w:t>times and</w:t>
      </w:r>
      <w:r w:rsidR="0016333E">
        <w:t xml:space="preserve"> </w:t>
      </w:r>
      <w:r w:rsidR="001E4065">
        <w:t>reminded</w:t>
      </w:r>
      <w:r w:rsidR="002F4D60">
        <w:t xml:space="preserve"> them</w:t>
      </w:r>
      <w:r w:rsidR="001E4065">
        <w:t xml:space="preserve"> </w:t>
      </w:r>
      <w:r w:rsidR="0003412B">
        <w:t>about</w:t>
      </w:r>
      <w:r w:rsidR="004D4A8B">
        <w:t xml:space="preserve"> the deadline for all groups to conclude their work by 6 p.m. on</w:t>
      </w:r>
      <w:r w:rsidR="0003412B">
        <w:t xml:space="preserve"> Wednesday</w:t>
      </w:r>
      <w:r w:rsidR="002F4D60">
        <w:t>,</w:t>
      </w:r>
      <w:r w:rsidR="0003412B">
        <w:t xml:space="preserve"> 14 June</w:t>
      </w:r>
      <w:r w:rsidR="004D4A8B">
        <w:t xml:space="preserve">, to ensure the timely availability of draft conclusions for the closing plenary on </w:t>
      </w:r>
      <w:r w:rsidR="0003412B">
        <w:t>Thursday</w:t>
      </w:r>
      <w:r w:rsidR="001E009B">
        <w:t>,</w:t>
      </w:r>
      <w:r w:rsidR="0003412B">
        <w:t xml:space="preserve"> 15 June</w:t>
      </w:r>
      <w:r w:rsidR="004D4A8B">
        <w:t xml:space="preserve">. </w:t>
      </w:r>
      <w:r w:rsidR="001E009B">
        <w:t>He</w:t>
      </w:r>
      <w:r w:rsidR="0020029A">
        <w:t xml:space="preserve"> encouraged</w:t>
      </w:r>
      <w:r w:rsidR="004D4A8B">
        <w:t xml:space="preserve"> </w:t>
      </w:r>
      <w:r w:rsidR="001E009B">
        <w:t xml:space="preserve">Parties </w:t>
      </w:r>
      <w:r w:rsidR="004D4A8B">
        <w:t xml:space="preserve">to </w:t>
      </w:r>
      <w:r w:rsidR="00404B1F">
        <w:t xml:space="preserve">keep </w:t>
      </w:r>
      <w:r w:rsidR="004D4A8B">
        <w:t xml:space="preserve">all </w:t>
      </w:r>
      <w:r w:rsidR="00404B1F">
        <w:t>informal consultations</w:t>
      </w:r>
      <w:r w:rsidR="004D4A8B">
        <w:t xml:space="preserve"> open to observers </w:t>
      </w:r>
      <w:r w:rsidR="007C02C5" w:rsidRPr="00624004">
        <w:t xml:space="preserve">in accordance with </w:t>
      </w:r>
      <w:r w:rsidR="001E009B">
        <w:t xml:space="preserve">established </w:t>
      </w:r>
      <w:r w:rsidR="007C02C5" w:rsidRPr="00624004">
        <w:t>practice and relevant SBI conclusions</w:t>
      </w:r>
      <w:r w:rsidR="00D06E23">
        <w:t>.</w:t>
      </w:r>
      <w:r w:rsidR="00FE571D">
        <w:rPr>
          <w:rStyle w:val="FootnoteReference"/>
        </w:rPr>
        <w:footnoteReference w:id="10"/>
      </w:r>
    </w:p>
    <w:p w14:paraId="4641EA43" w14:textId="5384B56D" w:rsidR="004D4A8B" w:rsidRDefault="00D40A6F" w:rsidP="00D40A6F">
      <w:pPr>
        <w:pStyle w:val="RegSingleTxtG"/>
        <w:numPr>
          <w:ilvl w:val="0"/>
          <w:numId w:val="0"/>
        </w:numPr>
        <w:ind w:left="1135"/>
      </w:pPr>
      <w:r>
        <w:rPr>
          <w:bCs/>
        </w:rPr>
        <w:t>12.</w:t>
      </w:r>
      <w:r>
        <w:rPr>
          <w:bCs/>
        </w:rPr>
        <w:tab/>
      </w:r>
      <w:r w:rsidR="004D4A8B">
        <w:t xml:space="preserve">On </w:t>
      </w:r>
      <w:r w:rsidR="00CB63C7">
        <w:t>the</w:t>
      </w:r>
      <w:r w:rsidR="004D4A8B">
        <w:t xml:space="preserve"> proposal by the Chair, the SBI agreed to proceed on that basis and in line with previously adopted SBI conclusions on the timely conclusion of negotiations and related working practices.</w:t>
      </w:r>
      <w:r w:rsidR="004D4A8B">
        <w:rPr>
          <w:rStyle w:val="FootnoteReference"/>
        </w:rPr>
        <w:footnoteReference w:id="11"/>
      </w:r>
    </w:p>
    <w:p w14:paraId="3AE5C71B" w14:textId="1D0E955C" w:rsidR="002A6A16" w:rsidRPr="00677AA2" w:rsidRDefault="00D40A6F" w:rsidP="00D40A6F">
      <w:pPr>
        <w:pStyle w:val="RegSingleTxtG"/>
        <w:numPr>
          <w:ilvl w:val="0"/>
          <w:numId w:val="0"/>
        </w:numPr>
        <w:ind w:left="1135"/>
      </w:pPr>
      <w:r w:rsidRPr="00677AA2">
        <w:rPr>
          <w:bCs/>
        </w:rPr>
        <w:lastRenderedPageBreak/>
        <w:t>13.</w:t>
      </w:r>
      <w:r w:rsidRPr="00677AA2">
        <w:rPr>
          <w:bCs/>
        </w:rPr>
        <w:tab/>
      </w:r>
      <w:r w:rsidR="00677AA2" w:rsidRPr="00677AA2">
        <w:rPr>
          <w:rStyle w:val="ui-provider"/>
        </w:rPr>
        <w:t>During the</w:t>
      </w:r>
      <w:r w:rsidR="001641CF">
        <w:rPr>
          <w:rStyle w:val="ui-provider"/>
        </w:rPr>
        <w:t>se</w:t>
      </w:r>
      <w:r w:rsidR="00677AA2" w:rsidRPr="00677AA2">
        <w:rPr>
          <w:rStyle w:val="ui-provider"/>
        </w:rPr>
        <w:t xml:space="preserve"> session</w:t>
      </w:r>
      <w:r w:rsidR="00444A74">
        <w:rPr>
          <w:rStyle w:val="ui-provider"/>
        </w:rPr>
        <w:t>s</w:t>
      </w:r>
      <w:r w:rsidR="00677AA2" w:rsidRPr="00677AA2">
        <w:rPr>
          <w:rStyle w:val="ui-provider"/>
        </w:rPr>
        <w:t>,</w:t>
      </w:r>
      <w:r w:rsidR="00A10A18">
        <w:rPr>
          <w:rStyle w:val="ui-provider"/>
        </w:rPr>
        <w:t xml:space="preserve"> </w:t>
      </w:r>
      <w:r w:rsidR="00677AA2" w:rsidRPr="00677AA2" w:rsidDel="00D04DF4">
        <w:rPr>
          <w:rStyle w:val="ui-provider"/>
        </w:rPr>
        <w:t>the SB</w:t>
      </w:r>
      <w:r w:rsidR="00234401" w:rsidDel="00D04DF4">
        <w:rPr>
          <w:rStyle w:val="ui-provider"/>
        </w:rPr>
        <w:t>I</w:t>
      </w:r>
      <w:r w:rsidR="00234401">
        <w:rPr>
          <w:rStyle w:val="ui-provider"/>
        </w:rPr>
        <w:t xml:space="preserve"> and SBSTA</w:t>
      </w:r>
      <w:r w:rsidR="00677AA2" w:rsidRPr="00677AA2">
        <w:rPr>
          <w:rStyle w:val="ui-provider"/>
        </w:rPr>
        <w:t xml:space="preserve"> Chairs</w:t>
      </w:r>
      <w:r w:rsidR="00864774">
        <w:rPr>
          <w:rStyle w:val="ui-provider"/>
        </w:rPr>
        <w:t xml:space="preserve"> </w:t>
      </w:r>
      <w:r w:rsidR="00677AA2" w:rsidRPr="00677AA2">
        <w:rPr>
          <w:rStyle w:val="ui-provider"/>
        </w:rPr>
        <w:t>convened an informal stocktaking plenary</w:t>
      </w:r>
      <w:r w:rsidR="007C59CF">
        <w:rPr>
          <w:rStyle w:val="ui-provider"/>
        </w:rPr>
        <w:t>, on 13 June,</w:t>
      </w:r>
      <w:r w:rsidR="00677AA2" w:rsidRPr="00677AA2">
        <w:rPr>
          <w:rStyle w:val="ui-provider"/>
        </w:rPr>
        <w:t xml:space="preserve"> with the aim of facilitating openness, inclusiveness and transparency</w:t>
      </w:r>
      <w:r w:rsidR="00D435C3">
        <w:rPr>
          <w:rStyle w:val="Strong"/>
          <w:b w:val="0"/>
          <w:bCs w:val="0"/>
        </w:rPr>
        <w:t>,</w:t>
      </w:r>
      <w:r w:rsidR="00677AA2" w:rsidRPr="00677AA2">
        <w:rPr>
          <w:rStyle w:val="Strong"/>
          <w:b w:val="0"/>
          <w:bCs w:val="0"/>
        </w:rPr>
        <w:t xml:space="preserve"> to review </w:t>
      </w:r>
      <w:r w:rsidR="00A84803">
        <w:rPr>
          <w:rStyle w:val="Strong"/>
          <w:b w:val="0"/>
          <w:bCs w:val="0"/>
        </w:rPr>
        <w:t xml:space="preserve">the </w:t>
      </w:r>
      <w:r w:rsidR="00677AA2" w:rsidRPr="00677AA2">
        <w:rPr>
          <w:rStyle w:val="Strong"/>
          <w:b w:val="0"/>
          <w:bCs w:val="0"/>
        </w:rPr>
        <w:t xml:space="preserve">progress </w:t>
      </w:r>
      <w:r w:rsidR="00A84803">
        <w:rPr>
          <w:rStyle w:val="Strong"/>
          <w:b w:val="0"/>
          <w:bCs w:val="0"/>
        </w:rPr>
        <w:t>of the negotiations</w:t>
      </w:r>
      <w:r w:rsidR="00677AA2" w:rsidRPr="00677AA2">
        <w:rPr>
          <w:rStyle w:val="ui-provider"/>
        </w:rPr>
        <w:t>.</w:t>
      </w:r>
      <w:r w:rsidR="00672FBA">
        <w:rPr>
          <w:rStyle w:val="FootnoteReference"/>
        </w:rPr>
        <w:footnoteReference w:id="12"/>
      </w:r>
      <w:r w:rsidR="00677AA2" w:rsidRPr="00677AA2">
        <w:rPr>
          <w:rStyle w:val="ui-provider"/>
        </w:rPr>
        <w:t> </w:t>
      </w:r>
    </w:p>
    <w:p w14:paraId="69C4EAF9" w14:textId="7CB09344" w:rsidR="004D4A8B" w:rsidRPr="005B37FF" w:rsidRDefault="00D40A6F" w:rsidP="00D40A6F">
      <w:pPr>
        <w:pStyle w:val="RegSingleTxtG"/>
        <w:numPr>
          <w:ilvl w:val="0"/>
          <w:numId w:val="0"/>
        </w:numPr>
        <w:ind w:left="1135"/>
      </w:pPr>
      <w:r w:rsidRPr="005B37FF">
        <w:rPr>
          <w:bCs/>
        </w:rPr>
        <w:t>14.</w:t>
      </w:r>
      <w:r w:rsidRPr="005B37FF">
        <w:rPr>
          <w:bCs/>
        </w:rPr>
        <w:tab/>
      </w:r>
      <w:r w:rsidR="004D4A8B" w:rsidRPr="007C0F6C">
        <w:t xml:space="preserve">At the </w:t>
      </w:r>
      <w:r w:rsidR="00847E86">
        <w:t>4</w:t>
      </w:r>
      <w:r w:rsidR="00847E86" w:rsidRPr="00847E86">
        <w:rPr>
          <w:vertAlign w:val="superscript"/>
        </w:rPr>
        <w:t>th</w:t>
      </w:r>
      <w:r w:rsidR="004D4A8B" w:rsidRPr="007C0F6C">
        <w:t xml:space="preserve"> meeting of the SB</w:t>
      </w:r>
      <w:r w:rsidR="004D4A8B">
        <w:t>I</w:t>
      </w:r>
      <w:r w:rsidR="004D4A8B" w:rsidRPr="007C0F6C">
        <w:t xml:space="preserve">, on </w:t>
      </w:r>
      <w:r w:rsidR="00487136">
        <w:t>15</w:t>
      </w:r>
      <w:r w:rsidR="004D4A8B" w:rsidRPr="007C0F6C">
        <w:t xml:space="preserve"> </w:t>
      </w:r>
      <w:r w:rsidR="001713D6">
        <w:t>June</w:t>
      </w:r>
      <w:r w:rsidR="004D4A8B" w:rsidRPr="007C0F6C">
        <w:t xml:space="preserve">, which was held </w:t>
      </w:r>
      <w:r w:rsidR="00F603AA">
        <w:t xml:space="preserve">together </w:t>
      </w:r>
      <w:r w:rsidR="004D4A8B" w:rsidRPr="007C0F6C">
        <w:t xml:space="preserve">with the </w:t>
      </w:r>
      <w:r w:rsidR="00C80641">
        <w:t>4</w:t>
      </w:r>
      <w:r w:rsidR="00C80641" w:rsidRPr="00C80641">
        <w:rPr>
          <w:vertAlign w:val="superscript"/>
        </w:rPr>
        <w:t>th</w:t>
      </w:r>
      <w:r w:rsidR="00C80641">
        <w:t xml:space="preserve"> </w:t>
      </w:r>
      <w:r w:rsidR="004D4A8B" w:rsidRPr="007C0F6C">
        <w:t>meeting of SB</w:t>
      </w:r>
      <w:r w:rsidR="004D4A8B">
        <w:t>STA</w:t>
      </w:r>
      <w:r w:rsidR="00F603AA">
        <w:t xml:space="preserve"> 58</w:t>
      </w:r>
      <w:r w:rsidR="004D4A8B" w:rsidRPr="007C0F6C">
        <w:t xml:space="preserve">, statements were made by representatives of </w:t>
      </w:r>
      <w:r w:rsidR="00722569">
        <w:t>25</w:t>
      </w:r>
      <w:r w:rsidR="004D4A8B" w:rsidRPr="007C0F6C">
        <w:t xml:space="preserve"> Parties, including </w:t>
      </w:r>
      <w:r w:rsidR="004D4A8B" w:rsidRPr="0084612A">
        <w:t>14</w:t>
      </w:r>
      <w:r w:rsidR="004D4A8B" w:rsidRPr="007C0F6C">
        <w:t xml:space="preserve"> on behalf of groups of Parties: </w:t>
      </w:r>
      <w:r w:rsidR="004D4A8B" w:rsidRPr="005B37FF">
        <w:t xml:space="preserve">African Group; Alliance of Small Island States; Arab Group; Argentina, Brazil and Uruguay; Bolivarian Alliance for the Peoples of Our America – Peoples’ Trade Treaty; Brazil, South Africa, India and China; Coalition for Rainforest Nations; Environmental Integrity Group; European Union and its member States; Group of 77 and China; Independent Association for Latin America and the Caribbean; </w:t>
      </w:r>
      <w:r w:rsidR="0058592D">
        <w:t>LDC</w:t>
      </w:r>
      <w:r w:rsidR="004D4A8B" w:rsidRPr="005B37FF">
        <w:t>s; Like-minded Developing Countries; and Umbrella Group.</w:t>
      </w:r>
      <w:r w:rsidR="004D4A8B" w:rsidRPr="00850192">
        <w:rPr>
          <w:rStyle w:val="FootnoteReference"/>
          <w:szCs w:val="18"/>
        </w:rPr>
        <w:footnoteReference w:id="13"/>
      </w:r>
      <w:r w:rsidR="004D4A8B" w:rsidRPr="005B37FF">
        <w:t xml:space="preserve"> Statements were also made by representatives of </w:t>
      </w:r>
      <w:r w:rsidR="005D6F59" w:rsidRPr="005B37FF">
        <w:t>eight</w:t>
      </w:r>
      <w:r w:rsidR="004D4A8B" w:rsidRPr="005B37FF">
        <w:t xml:space="preserve"> UNFCCC constituencies: </w:t>
      </w:r>
      <w:r w:rsidR="00D67BFC" w:rsidRPr="005B37FF">
        <w:t>business and industry</w:t>
      </w:r>
      <w:r w:rsidR="00BB1FCF">
        <w:t xml:space="preserve"> NGOs</w:t>
      </w:r>
      <w:r w:rsidR="00787964">
        <w:t>;</w:t>
      </w:r>
      <w:r w:rsidR="00D67BFC">
        <w:t xml:space="preserve"> </w:t>
      </w:r>
      <w:r w:rsidR="00D67BFC" w:rsidRPr="005B37FF">
        <w:rPr>
          <w:rStyle w:val="normaltextrun"/>
          <w:color w:val="000000"/>
          <w:bdr w:val="none" w:sz="0" w:space="0" w:color="auto" w:frame="1"/>
        </w:rPr>
        <w:t>children and youth</w:t>
      </w:r>
      <w:r w:rsidR="00D67BFC">
        <w:rPr>
          <w:rStyle w:val="normaltextrun"/>
          <w:color w:val="000000"/>
          <w:bdr w:val="none" w:sz="0" w:space="0" w:color="auto" w:frame="1"/>
        </w:rPr>
        <w:t xml:space="preserve"> NGOs</w:t>
      </w:r>
      <w:r w:rsidR="00787964">
        <w:rPr>
          <w:rStyle w:val="normaltextrun"/>
          <w:color w:val="000000"/>
          <w:bdr w:val="none" w:sz="0" w:space="0" w:color="auto" w:frame="1"/>
        </w:rPr>
        <w:t>;</w:t>
      </w:r>
      <w:r w:rsidR="00BB1FCF">
        <w:rPr>
          <w:rStyle w:val="normaltextrun"/>
          <w:color w:val="000000"/>
          <w:bdr w:val="none" w:sz="0" w:space="0" w:color="auto" w:frame="1"/>
        </w:rPr>
        <w:t xml:space="preserve"> </w:t>
      </w:r>
      <w:r w:rsidR="00D67BFC" w:rsidRPr="005B37FF">
        <w:rPr>
          <w:rStyle w:val="normaltextrun"/>
          <w:color w:val="000000"/>
          <w:bdr w:val="none" w:sz="0" w:space="0" w:color="auto" w:frame="1"/>
        </w:rPr>
        <w:t>environmental</w:t>
      </w:r>
      <w:r w:rsidR="00D67BFC">
        <w:rPr>
          <w:rStyle w:val="normaltextrun"/>
          <w:color w:val="000000"/>
          <w:bdr w:val="none" w:sz="0" w:space="0" w:color="auto" w:frame="1"/>
        </w:rPr>
        <w:t xml:space="preserve"> NGOs</w:t>
      </w:r>
      <w:r w:rsidR="00787964">
        <w:rPr>
          <w:rStyle w:val="normaltextrun"/>
          <w:color w:val="000000"/>
          <w:bdr w:val="none" w:sz="0" w:space="0" w:color="auto" w:frame="1"/>
        </w:rPr>
        <w:t>;</w:t>
      </w:r>
      <w:r w:rsidR="00D67BFC">
        <w:rPr>
          <w:rStyle w:val="normaltextrun"/>
          <w:color w:val="000000"/>
          <w:bdr w:val="none" w:sz="0" w:space="0" w:color="auto" w:frame="1"/>
        </w:rPr>
        <w:t xml:space="preserve"> </w:t>
      </w:r>
      <w:r w:rsidR="00D17F17">
        <w:rPr>
          <w:rStyle w:val="normaltextrun"/>
          <w:color w:val="000000"/>
          <w:bdr w:val="none" w:sz="0" w:space="0" w:color="auto" w:frame="1"/>
        </w:rPr>
        <w:t>I</w:t>
      </w:r>
      <w:r w:rsidR="004D4A8B" w:rsidRPr="005B37FF">
        <w:rPr>
          <w:rStyle w:val="normaltextrun"/>
          <w:color w:val="000000"/>
          <w:bdr w:val="none" w:sz="0" w:space="0" w:color="auto" w:frame="1"/>
        </w:rPr>
        <w:t xml:space="preserve">ndigenous </w:t>
      </w:r>
      <w:r w:rsidR="00D17F17">
        <w:rPr>
          <w:rStyle w:val="normaltextrun"/>
          <w:color w:val="000000"/>
          <w:bdr w:val="none" w:sz="0" w:space="0" w:color="auto" w:frame="1"/>
        </w:rPr>
        <w:t>P</w:t>
      </w:r>
      <w:r w:rsidR="004D4A8B" w:rsidRPr="005B37FF">
        <w:rPr>
          <w:rStyle w:val="normaltextrun"/>
          <w:color w:val="000000"/>
          <w:bdr w:val="none" w:sz="0" w:space="0" w:color="auto" w:frame="1"/>
        </w:rPr>
        <w:t xml:space="preserve">eoples organizations; </w:t>
      </w:r>
      <w:r w:rsidR="004D4A8B" w:rsidRPr="005B37FF">
        <w:t xml:space="preserve">local government and municipal authorities; </w:t>
      </w:r>
      <w:r w:rsidR="00EF0E97" w:rsidRPr="005B37FF">
        <w:t xml:space="preserve">research and independent </w:t>
      </w:r>
      <w:r w:rsidR="00EF0E97">
        <w:t>NGOs</w:t>
      </w:r>
      <w:r w:rsidR="00787964">
        <w:t>;</w:t>
      </w:r>
      <w:r w:rsidR="00EF0E97">
        <w:t xml:space="preserve"> </w:t>
      </w:r>
      <w:r w:rsidR="00EF0E97" w:rsidRPr="005B37FF">
        <w:t xml:space="preserve">trade union </w:t>
      </w:r>
      <w:r w:rsidR="00EF0E97">
        <w:t>NGO</w:t>
      </w:r>
      <w:r w:rsidR="00EF0E97" w:rsidRPr="005B37FF">
        <w:t>s</w:t>
      </w:r>
      <w:r w:rsidR="00787964">
        <w:t>;</w:t>
      </w:r>
      <w:r w:rsidR="00EF0E97">
        <w:t xml:space="preserve"> and </w:t>
      </w:r>
      <w:r w:rsidR="004D4A8B" w:rsidRPr="005B37FF">
        <w:t>women and gender constituency.</w:t>
      </w:r>
      <w:r w:rsidR="004D4A8B" w:rsidRPr="00850192">
        <w:rPr>
          <w:rStyle w:val="FootnoteReference"/>
          <w:szCs w:val="18"/>
        </w:rPr>
        <w:footnoteReference w:id="14"/>
      </w:r>
    </w:p>
    <w:p w14:paraId="42773C1B" w14:textId="39BC024A" w:rsidR="004D4A8B" w:rsidRDefault="00D40A6F" w:rsidP="00D40A6F">
      <w:pPr>
        <w:pStyle w:val="RegH1G"/>
        <w:numPr>
          <w:ilvl w:val="0"/>
          <w:numId w:val="0"/>
        </w:numPr>
        <w:tabs>
          <w:tab w:val="left" w:pos="1135"/>
        </w:tabs>
        <w:ind w:left="1135" w:hanging="454"/>
        <w:outlineLvl w:val="1"/>
      </w:pPr>
      <w:bookmarkStart w:id="36" w:name="_Toc127367617"/>
      <w:bookmarkStart w:id="37" w:name="_Toc138165437"/>
      <w:bookmarkStart w:id="38" w:name="_Toc141444659"/>
      <w:bookmarkStart w:id="39" w:name="_Toc141713022"/>
      <w:r>
        <w:t>C.</w:t>
      </w:r>
      <w:r>
        <w:tab/>
      </w:r>
      <w:r w:rsidR="004D4A8B">
        <w:t>Election of officers other than the Chair</w:t>
      </w:r>
      <w:r w:rsidR="004D4A8B">
        <w:br/>
      </w:r>
      <w:r w:rsidR="004D4A8B" w:rsidRPr="00BA7B7D">
        <w:rPr>
          <w:b w:val="0"/>
          <w:sz w:val="20"/>
        </w:rPr>
        <w:t>(Agenda sub-item 2(</w:t>
      </w:r>
      <w:r w:rsidR="004D4A8B">
        <w:rPr>
          <w:b w:val="0"/>
          <w:sz w:val="20"/>
        </w:rPr>
        <w:t>c</w:t>
      </w:r>
      <w:r w:rsidR="004D4A8B" w:rsidRPr="00BA7B7D">
        <w:rPr>
          <w:b w:val="0"/>
          <w:sz w:val="20"/>
        </w:rPr>
        <w:t>))</w:t>
      </w:r>
      <w:bookmarkEnd w:id="36"/>
      <w:bookmarkEnd w:id="37"/>
      <w:bookmarkEnd w:id="38"/>
      <w:bookmarkEnd w:id="39"/>
    </w:p>
    <w:p w14:paraId="7349B5FE" w14:textId="6433FE9F" w:rsidR="004D4A8B" w:rsidRDefault="00D40A6F" w:rsidP="00D40A6F">
      <w:pPr>
        <w:pStyle w:val="RegSingleTxtG"/>
        <w:numPr>
          <w:ilvl w:val="0"/>
          <w:numId w:val="0"/>
        </w:numPr>
        <w:ind w:left="1135"/>
      </w:pPr>
      <w:r>
        <w:rPr>
          <w:bCs/>
        </w:rPr>
        <w:t>15.</w:t>
      </w:r>
      <w:r>
        <w:rPr>
          <w:bCs/>
        </w:rPr>
        <w:tab/>
      </w:r>
      <w:r w:rsidR="004D4A8B">
        <w:t xml:space="preserve">At the </w:t>
      </w:r>
      <w:r w:rsidR="00847E86" w:rsidRPr="0058211A">
        <w:t>3</w:t>
      </w:r>
      <w:r w:rsidR="00847E86" w:rsidRPr="0058211A">
        <w:rPr>
          <w:vertAlign w:val="superscript"/>
        </w:rPr>
        <w:t>rd</w:t>
      </w:r>
      <w:r w:rsidR="004D4A8B">
        <w:t xml:space="preserve"> meeting, the Chair recalled that the SBI was expected to elect its</w:t>
      </w:r>
      <w:r w:rsidR="004D4A8B" w:rsidRPr="00917CA9">
        <w:t xml:space="preserve"> </w:t>
      </w:r>
      <w:r w:rsidR="004D4A8B">
        <w:t>Vice-Chair and Rapporteur for 2023</w:t>
      </w:r>
      <w:r w:rsidR="005C363C">
        <w:t>.</w:t>
      </w:r>
      <w:r w:rsidR="00F6226F" w:rsidRPr="0058211A">
        <w:t xml:space="preserve"> </w:t>
      </w:r>
      <w:r w:rsidR="00C73E3F">
        <w:t>At that meeting</w:t>
      </w:r>
      <w:r w:rsidR="00EC1701">
        <w:t xml:space="preserve">, </w:t>
      </w:r>
      <w:r w:rsidR="00D226F1">
        <w:t xml:space="preserve">the SBI </w:t>
      </w:r>
      <w:r w:rsidR="00915A06" w:rsidRPr="0058211A">
        <w:t xml:space="preserve">elected </w:t>
      </w:r>
      <w:r w:rsidR="00BE7B55" w:rsidRPr="0058211A">
        <w:t>Gonzalo Guai</w:t>
      </w:r>
      <w:r w:rsidR="00862130" w:rsidRPr="0058211A">
        <w:t>quil (Chile)</w:t>
      </w:r>
      <w:r w:rsidR="00915A06" w:rsidRPr="0058211A">
        <w:t xml:space="preserve"> as </w:t>
      </w:r>
      <w:r w:rsidR="00D226F1">
        <w:t xml:space="preserve">its </w:t>
      </w:r>
      <w:r w:rsidR="00915A06" w:rsidRPr="0058211A">
        <w:t>Vice-Chair</w:t>
      </w:r>
      <w:r w:rsidR="00D226F1">
        <w:t xml:space="preserve"> for 2023</w:t>
      </w:r>
      <w:r w:rsidR="00286A00">
        <w:t>, but</w:t>
      </w:r>
      <w:r w:rsidR="003422D5">
        <w:t xml:space="preserve"> </w:t>
      </w:r>
      <w:r w:rsidR="004D4A8B">
        <w:t>the Chair informed Parties that t</w:t>
      </w:r>
      <w:r w:rsidR="004D4A8B" w:rsidRPr="00967E5E">
        <w:t>he secretariat ha</w:t>
      </w:r>
      <w:r w:rsidR="004D4A8B">
        <w:t>d</w:t>
      </w:r>
      <w:r w:rsidR="004D4A8B" w:rsidRPr="00967E5E">
        <w:t xml:space="preserve"> not received any nominations</w:t>
      </w:r>
      <w:r w:rsidR="00FD2434" w:rsidRPr="0058211A">
        <w:t xml:space="preserve"> for </w:t>
      </w:r>
      <w:r w:rsidR="00BC4F8C">
        <w:t>SBI</w:t>
      </w:r>
      <w:r w:rsidR="00FD2434" w:rsidRPr="0058211A">
        <w:t xml:space="preserve"> Rapporteur</w:t>
      </w:r>
      <w:r w:rsidR="004D4A8B" w:rsidRPr="0058211A">
        <w:t>.</w:t>
      </w:r>
      <w:r w:rsidR="004D4A8B" w:rsidRPr="00967E5E">
        <w:t xml:space="preserve"> </w:t>
      </w:r>
      <w:r w:rsidR="004D4A8B">
        <w:t>I</w:t>
      </w:r>
      <w:r w:rsidR="004D4A8B" w:rsidRPr="00967E5E">
        <w:t xml:space="preserve">n accordance with </w:t>
      </w:r>
      <w:r w:rsidR="004D4A8B">
        <w:t>r</w:t>
      </w:r>
      <w:r w:rsidR="004D4A8B" w:rsidRPr="00967E5E">
        <w:t xml:space="preserve">ule 22, paragraph 2, of the draft rules of procedure being applied, the </w:t>
      </w:r>
      <w:r w:rsidR="0087291D">
        <w:t xml:space="preserve">serving </w:t>
      </w:r>
      <w:r w:rsidR="004D4A8B" w:rsidRPr="00967E5E">
        <w:t>Rapporteur, Ayşin Turpanc</w:t>
      </w:r>
      <w:r w:rsidR="004D4A8B">
        <w:t>i</w:t>
      </w:r>
      <w:r w:rsidR="004D4A8B" w:rsidRPr="00967E5E">
        <w:t xml:space="preserve">, </w:t>
      </w:r>
      <w:r w:rsidR="004D4A8B">
        <w:t xml:space="preserve">will </w:t>
      </w:r>
      <w:r w:rsidR="004D4A8B" w:rsidRPr="00967E5E">
        <w:t xml:space="preserve">remain in office until </w:t>
      </w:r>
      <w:r w:rsidR="00FD2434" w:rsidRPr="0058211A">
        <w:t>her</w:t>
      </w:r>
      <w:r w:rsidR="004D4A8B" w:rsidRPr="0058211A">
        <w:t xml:space="preserve"> successor </w:t>
      </w:r>
      <w:r w:rsidR="0087291D">
        <w:t>has been</w:t>
      </w:r>
      <w:r w:rsidR="004D4A8B" w:rsidRPr="00967E5E">
        <w:t xml:space="preserve"> elected at</w:t>
      </w:r>
      <w:r w:rsidR="00F465D2">
        <w:t xml:space="preserve"> SBI 59 (November–December 2023)</w:t>
      </w:r>
      <w:r w:rsidR="004D4A8B">
        <w:t>.</w:t>
      </w:r>
    </w:p>
    <w:p w14:paraId="6DD7B779" w14:textId="5DF6E820" w:rsidR="004D4A8B" w:rsidRDefault="00D40A6F" w:rsidP="00D40A6F">
      <w:pPr>
        <w:pStyle w:val="RegH1G"/>
        <w:numPr>
          <w:ilvl w:val="0"/>
          <w:numId w:val="0"/>
        </w:numPr>
        <w:tabs>
          <w:tab w:val="left" w:pos="1135"/>
        </w:tabs>
        <w:ind w:left="1135" w:hanging="454"/>
        <w:outlineLvl w:val="1"/>
        <w:rPr>
          <w:b w:val="0"/>
          <w:sz w:val="20"/>
        </w:rPr>
      </w:pPr>
      <w:bookmarkStart w:id="40" w:name="_Toc127367618"/>
      <w:bookmarkStart w:id="41" w:name="_Toc138165438"/>
      <w:bookmarkStart w:id="42" w:name="_Toc141444660"/>
      <w:bookmarkStart w:id="43" w:name="_Toc141713023"/>
      <w:r>
        <w:t>D.</w:t>
      </w:r>
      <w:r>
        <w:tab/>
      </w:r>
      <w:r w:rsidR="004D4A8B">
        <w:t>Facilitative sharing of views under the international consultation and analysis process</w:t>
      </w:r>
      <w:r w:rsidR="004D4A8B">
        <w:br/>
      </w:r>
      <w:r w:rsidR="004D4A8B" w:rsidRPr="00BA7B7D">
        <w:rPr>
          <w:b w:val="0"/>
          <w:sz w:val="20"/>
        </w:rPr>
        <w:t>(Agenda sub-item 2(</w:t>
      </w:r>
      <w:r w:rsidR="004D4A8B">
        <w:rPr>
          <w:b w:val="0"/>
          <w:sz w:val="20"/>
        </w:rPr>
        <w:t>d</w:t>
      </w:r>
      <w:r w:rsidR="004D4A8B" w:rsidRPr="00BA7B7D">
        <w:rPr>
          <w:b w:val="0"/>
          <w:sz w:val="20"/>
        </w:rPr>
        <w:t>))</w:t>
      </w:r>
      <w:bookmarkEnd w:id="40"/>
      <w:bookmarkEnd w:id="41"/>
      <w:bookmarkEnd w:id="42"/>
      <w:bookmarkEnd w:id="43"/>
    </w:p>
    <w:p w14:paraId="07A693DF" w14:textId="3EDDCC64" w:rsidR="004D4A8B" w:rsidRPr="008778BF" w:rsidRDefault="00D40A6F" w:rsidP="00D40A6F">
      <w:pPr>
        <w:pStyle w:val="RegSingleTxtG"/>
        <w:numPr>
          <w:ilvl w:val="0"/>
          <w:numId w:val="0"/>
        </w:numPr>
        <w:ind w:left="1135"/>
      </w:pPr>
      <w:r w:rsidRPr="008778BF">
        <w:rPr>
          <w:bCs/>
        </w:rPr>
        <w:t>16.</w:t>
      </w:r>
      <w:r w:rsidRPr="008778BF">
        <w:rPr>
          <w:bCs/>
        </w:rPr>
        <w:tab/>
      </w:r>
      <w:r w:rsidR="004D4A8B" w:rsidRPr="008778BF">
        <w:t>At its 1</w:t>
      </w:r>
      <w:r w:rsidR="004D4A8B" w:rsidRPr="008778BF">
        <w:rPr>
          <w:vertAlign w:val="superscript"/>
        </w:rPr>
        <w:t>st</w:t>
      </w:r>
      <w:r w:rsidR="004D4A8B" w:rsidRPr="008778BF">
        <w:t xml:space="preserve"> meeting, the SBI took note of the information provided by its Chair on the </w:t>
      </w:r>
      <w:r w:rsidR="00FD0B90" w:rsidRPr="008C4A69">
        <w:t>fourteenth</w:t>
      </w:r>
      <w:r w:rsidR="004D4A8B" w:rsidRPr="008778BF">
        <w:t xml:space="preserve"> workshop for </w:t>
      </w:r>
      <w:r w:rsidR="004D4A8B">
        <w:t xml:space="preserve">the </w:t>
      </w:r>
      <w:r w:rsidR="004D4A8B" w:rsidRPr="008778BF">
        <w:t>facilitative sharing of views under the international consultation and analysis process,</w:t>
      </w:r>
      <w:r w:rsidR="004D4A8B" w:rsidRPr="008778BF">
        <w:rPr>
          <w:rStyle w:val="FootnoteReference"/>
        </w:rPr>
        <w:footnoteReference w:id="15"/>
      </w:r>
      <w:r w:rsidR="004D4A8B" w:rsidRPr="008778BF">
        <w:t xml:space="preserve"> which </w:t>
      </w:r>
      <w:r w:rsidR="004D4A8B">
        <w:t xml:space="preserve">was to take </w:t>
      </w:r>
      <w:r w:rsidR="004D4A8B" w:rsidRPr="008D232A">
        <w:t>place</w:t>
      </w:r>
      <w:r w:rsidR="004D4A8B" w:rsidRPr="008778BF">
        <w:t xml:space="preserve"> </w:t>
      </w:r>
      <w:r w:rsidR="004D4A8B">
        <w:t>from</w:t>
      </w:r>
      <w:r w:rsidR="004D4A8B" w:rsidRPr="008778BF">
        <w:t xml:space="preserve"> </w:t>
      </w:r>
      <w:r w:rsidR="00D34850" w:rsidRPr="008C4A69">
        <w:t>6</w:t>
      </w:r>
      <w:r w:rsidR="0087291D">
        <w:t xml:space="preserve"> to</w:t>
      </w:r>
      <w:r w:rsidR="00512BE1">
        <w:t xml:space="preserve"> </w:t>
      </w:r>
      <w:r w:rsidR="00D34850" w:rsidRPr="008C4A69">
        <w:t>7</w:t>
      </w:r>
      <w:r w:rsidR="0051365E" w:rsidRPr="008C4A69">
        <w:t xml:space="preserve"> June</w:t>
      </w:r>
      <w:r w:rsidR="0087291D">
        <w:t xml:space="preserve"> 2023</w:t>
      </w:r>
      <w:r w:rsidR="004D4A8B" w:rsidRPr="008778BF">
        <w:t xml:space="preserve"> featuring </w:t>
      </w:r>
      <w:r w:rsidR="00D34850" w:rsidRPr="008C4A69">
        <w:t>15</w:t>
      </w:r>
      <w:r w:rsidR="004D4A8B" w:rsidRPr="008778BF">
        <w:t xml:space="preserve"> Parties</w:t>
      </w:r>
      <w:r w:rsidR="007607A9">
        <w:t xml:space="preserve"> not included in Annex I to the Convention</w:t>
      </w:r>
      <w:r w:rsidR="004D4A8B">
        <w:t>.</w:t>
      </w:r>
      <w:r w:rsidR="004D4A8B" w:rsidRPr="008778BF">
        <w:rPr>
          <w:rStyle w:val="FootnoteReference"/>
        </w:rPr>
        <w:footnoteReference w:id="16"/>
      </w:r>
    </w:p>
    <w:p w14:paraId="1C838FAE" w14:textId="7B0661AB" w:rsidR="004D4A8B" w:rsidRDefault="00D40A6F" w:rsidP="00D40A6F">
      <w:pPr>
        <w:pStyle w:val="RegH1G"/>
        <w:numPr>
          <w:ilvl w:val="0"/>
          <w:numId w:val="0"/>
        </w:numPr>
        <w:tabs>
          <w:tab w:val="left" w:pos="1135"/>
        </w:tabs>
        <w:ind w:left="1135" w:hanging="454"/>
        <w:outlineLvl w:val="1"/>
        <w:rPr>
          <w:b w:val="0"/>
          <w:sz w:val="20"/>
        </w:rPr>
      </w:pPr>
      <w:bookmarkStart w:id="44" w:name="_Toc127367619"/>
      <w:bookmarkStart w:id="45" w:name="_Toc138165439"/>
      <w:bookmarkStart w:id="46" w:name="_Toc141444661"/>
      <w:bookmarkStart w:id="47" w:name="_Toc141713024"/>
      <w:r>
        <w:t>E.</w:t>
      </w:r>
      <w:r>
        <w:tab/>
      </w:r>
      <w:r w:rsidR="004D4A8B">
        <w:t>Mandated events</w:t>
      </w:r>
      <w:r w:rsidR="004D4A8B">
        <w:br/>
      </w:r>
      <w:r w:rsidR="004D4A8B" w:rsidRPr="00BA7B7D">
        <w:rPr>
          <w:b w:val="0"/>
          <w:sz w:val="20"/>
        </w:rPr>
        <w:t>(Agenda sub-item 2(</w:t>
      </w:r>
      <w:r w:rsidR="004D4A8B">
        <w:rPr>
          <w:b w:val="0"/>
          <w:sz w:val="20"/>
        </w:rPr>
        <w:t>e</w:t>
      </w:r>
      <w:r w:rsidR="004D4A8B" w:rsidRPr="00BA7B7D">
        <w:rPr>
          <w:b w:val="0"/>
          <w:sz w:val="20"/>
        </w:rPr>
        <w:t>))</w:t>
      </w:r>
      <w:bookmarkEnd w:id="44"/>
      <w:bookmarkEnd w:id="45"/>
      <w:bookmarkEnd w:id="46"/>
      <w:bookmarkEnd w:id="47"/>
    </w:p>
    <w:p w14:paraId="7E2BCC7D" w14:textId="7FF1D1B1" w:rsidR="004D4A8B" w:rsidRDefault="00D40A6F" w:rsidP="00D40A6F">
      <w:pPr>
        <w:pStyle w:val="RegSingleTxtG"/>
        <w:numPr>
          <w:ilvl w:val="0"/>
          <w:numId w:val="0"/>
        </w:numPr>
        <w:ind w:left="1135"/>
      </w:pPr>
      <w:r>
        <w:rPr>
          <w:bCs/>
        </w:rPr>
        <w:t>17.</w:t>
      </w:r>
      <w:r>
        <w:rPr>
          <w:bCs/>
        </w:rPr>
        <w:tab/>
      </w:r>
      <w:r w:rsidR="004D4A8B">
        <w:t>At its 1</w:t>
      </w:r>
      <w:r w:rsidR="004D4A8B" w:rsidRPr="00690BFF">
        <w:rPr>
          <w:vertAlign w:val="superscript"/>
        </w:rPr>
        <w:t>st</w:t>
      </w:r>
      <w:r w:rsidR="004D4A8B">
        <w:t xml:space="preserve"> meeting, the SBI took note of the information provided by its Chair on the mandated events being held in conjunction with this session.</w:t>
      </w:r>
      <w:r w:rsidR="004D4A8B">
        <w:rPr>
          <w:rStyle w:val="FootnoteReference"/>
        </w:rPr>
        <w:footnoteReference w:id="17"/>
      </w:r>
    </w:p>
    <w:p w14:paraId="7150E625" w14:textId="5971DB2A" w:rsidR="004D4A8B" w:rsidRPr="00B14C75" w:rsidRDefault="00D40A6F" w:rsidP="00D40A6F">
      <w:pPr>
        <w:pStyle w:val="RegHChG"/>
        <w:numPr>
          <w:ilvl w:val="0"/>
          <w:numId w:val="0"/>
        </w:numPr>
        <w:tabs>
          <w:tab w:val="left" w:pos="1135"/>
        </w:tabs>
        <w:ind w:left="1135" w:hanging="454"/>
        <w:outlineLvl w:val="0"/>
        <w:rPr>
          <w:b w:val="0"/>
          <w:sz w:val="20"/>
        </w:rPr>
      </w:pPr>
      <w:bookmarkStart w:id="48" w:name="_Toc127367620"/>
      <w:bookmarkStart w:id="49" w:name="_Toc138165440"/>
      <w:bookmarkStart w:id="50" w:name="_Toc141444662"/>
      <w:bookmarkStart w:id="51" w:name="_Toc141713025"/>
      <w:r w:rsidRPr="00B14C75">
        <w:lastRenderedPageBreak/>
        <w:t>III.</w:t>
      </w:r>
      <w:r w:rsidRPr="00B14C75">
        <w:tab/>
      </w:r>
      <w:r w:rsidR="004D4A8B">
        <w:t>Reporting from and review of Parties included in Annex I to the Convention</w:t>
      </w:r>
      <w:r w:rsidR="004D4A8B">
        <w:br/>
      </w:r>
      <w:r w:rsidR="004D4A8B" w:rsidRPr="00B14C75">
        <w:rPr>
          <w:b w:val="0"/>
          <w:sz w:val="20"/>
        </w:rPr>
        <w:t>(Agenda item 3)</w:t>
      </w:r>
      <w:bookmarkEnd w:id="48"/>
      <w:bookmarkEnd w:id="49"/>
      <w:bookmarkEnd w:id="50"/>
      <w:bookmarkEnd w:id="51"/>
    </w:p>
    <w:p w14:paraId="479A1AB1" w14:textId="365441EC" w:rsidR="004D4A8B" w:rsidRDefault="00D40A6F" w:rsidP="00D40A6F">
      <w:pPr>
        <w:pStyle w:val="RegH1G"/>
        <w:keepNext w:val="0"/>
        <w:numPr>
          <w:ilvl w:val="0"/>
          <w:numId w:val="0"/>
        </w:numPr>
        <w:tabs>
          <w:tab w:val="left" w:pos="1135"/>
        </w:tabs>
        <w:ind w:left="1135" w:hanging="454"/>
        <w:outlineLvl w:val="1"/>
      </w:pPr>
      <w:bookmarkStart w:id="52" w:name="_Toc127367621"/>
      <w:bookmarkStart w:id="53" w:name="_Toc138165441"/>
      <w:bookmarkStart w:id="54" w:name="_Toc141444663"/>
      <w:bookmarkStart w:id="55" w:name="_Toc141713026"/>
      <w:r>
        <w:t>A.</w:t>
      </w:r>
      <w:r>
        <w:tab/>
      </w:r>
      <w:r w:rsidR="004D4A8B">
        <w:t>Status of submission and review of national communications and biennial reports from Parties included in Annex I to the Convention</w:t>
      </w:r>
      <w:r w:rsidR="004D4A8B">
        <w:br/>
      </w:r>
      <w:r w:rsidR="004D4A8B" w:rsidRPr="00BA7B7D">
        <w:rPr>
          <w:b w:val="0"/>
          <w:sz w:val="20"/>
        </w:rPr>
        <w:t xml:space="preserve">(Agenda sub-item </w:t>
      </w:r>
      <w:r w:rsidR="004D4A8B">
        <w:rPr>
          <w:b w:val="0"/>
          <w:sz w:val="20"/>
        </w:rPr>
        <w:t>3</w:t>
      </w:r>
      <w:r w:rsidR="004D4A8B" w:rsidRPr="00BA7B7D">
        <w:rPr>
          <w:b w:val="0"/>
          <w:sz w:val="20"/>
        </w:rPr>
        <w:t>(a)</w:t>
      </w:r>
      <w:r w:rsidR="004D4A8B">
        <w:rPr>
          <w:b w:val="0"/>
          <w:sz w:val="20"/>
        </w:rPr>
        <w:t>)</w:t>
      </w:r>
      <w:bookmarkEnd w:id="52"/>
      <w:bookmarkEnd w:id="53"/>
      <w:bookmarkEnd w:id="54"/>
      <w:bookmarkEnd w:id="55"/>
    </w:p>
    <w:p w14:paraId="7DFEDEE0" w14:textId="75C23410" w:rsidR="004D4A8B" w:rsidRDefault="00D40A6F" w:rsidP="00D40A6F">
      <w:pPr>
        <w:pStyle w:val="RegH1G"/>
        <w:keepNext w:val="0"/>
        <w:numPr>
          <w:ilvl w:val="0"/>
          <w:numId w:val="0"/>
        </w:numPr>
        <w:tabs>
          <w:tab w:val="left" w:pos="1135"/>
        </w:tabs>
        <w:ind w:left="1135" w:hanging="454"/>
        <w:outlineLvl w:val="1"/>
      </w:pPr>
      <w:bookmarkStart w:id="56" w:name="_Toc127367622"/>
      <w:bookmarkStart w:id="57" w:name="_Toc138165442"/>
      <w:bookmarkStart w:id="58" w:name="_Toc141444664"/>
      <w:bookmarkStart w:id="59" w:name="_Toc141713027"/>
      <w:r>
        <w:t>B.</w:t>
      </w:r>
      <w:r>
        <w:tab/>
      </w:r>
      <w:r w:rsidR="004D4A8B">
        <w:t>Compilations and syntheses of biennial reports from Parties included in Annex I to the Convention</w:t>
      </w:r>
      <w:r w:rsidR="004D4A8B">
        <w:br/>
      </w:r>
      <w:r w:rsidR="004D4A8B" w:rsidRPr="00BA7B7D">
        <w:rPr>
          <w:b w:val="0"/>
          <w:sz w:val="20"/>
        </w:rPr>
        <w:t xml:space="preserve">(Agenda sub-item </w:t>
      </w:r>
      <w:r w:rsidR="004D4A8B">
        <w:rPr>
          <w:b w:val="0"/>
          <w:sz w:val="20"/>
        </w:rPr>
        <w:t>3</w:t>
      </w:r>
      <w:r w:rsidR="004D4A8B" w:rsidRPr="00BA7B7D">
        <w:rPr>
          <w:b w:val="0"/>
          <w:sz w:val="20"/>
        </w:rPr>
        <w:t>(</w:t>
      </w:r>
      <w:r w:rsidR="004D4A8B">
        <w:rPr>
          <w:b w:val="0"/>
          <w:sz w:val="20"/>
        </w:rPr>
        <w:t>b</w:t>
      </w:r>
      <w:r w:rsidR="004D4A8B" w:rsidRPr="00BA7B7D">
        <w:rPr>
          <w:b w:val="0"/>
          <w:sz w:val="20"/>
        </w:rPr>
        <w:t>))</w:t>
      </w:r>
      <w:bookmarkEnd w:id="56"/>
      <w:bookmarkEnd w:id="57"/>
      <w:bookmarkEnd w:id="58"/>
      <w:bookmarkEnd w:id="59"/>
    </w:p>
    <w:p w14:paraId="35B92AC4" w14:textId="796D6B81" w:rsidR="004D4A8B" w:rsidRDefault="00D40A6F" w:rsidP="00D40A6F">
      <w:pPr>
        <w:pStyle w:val="RegH1G"/>
        <w:numPr>
          <w:ilvl w:val="0"/>
          <w:numId w:val="0"/>
        </w:numPr>
        <w:tabs>
          <w:tab w:val="left" w:pos="1135"/>
        </w:tabs>
        <w:ind w:left="1135" w:hanging="454"/>
        <w:outlineLvl w:val="1"/>
        <w:rPr>
          <w:b w:val="0"/>
          <w:sz w:val="20"/>
        </w:rPr>
      </w:pPr>
      <w:bookmarkStart w:id="60" w:name="_Toc127367623"/>
      <w:bookmarkStart w:id="61" w:name="_Toc138165443"/>
      <w:bookmarkStart w:id="62" w:name="_Toc141444665"/>
      <w:bookmarkStart w:id="63" w:name="_Toc141713028"/>
      <w:r>
        <w:t>C.</w:t>
      </w:r>
      <w:r>
        <w:tab/>
      </w:r>
      <w:r w:rsidR="004D4A8B">
        <w:t>Reports on national greenhouse gas inventory data from Parties included in Annex I to the Convention</w:t>
      </w:r>
      <w:r w:rsidR="004D4A8B">
        <w:br/>
      </w:r>
      <w:r w:rsidR="004D4A8B" w:rsidRPr="00BA7B7D">
        <w:rPr>
          <w:b w:val="0"/>
          <w:sz w:val="20"/>
        </w:rPr>
        <w:t xml:space="preserve">(Agenda sub-item </w:t>
      </w:r>
      <w:r w:rsidR="004D4A8B">
        <w:rPr>
          <w:b w:val="0"/>
          <w:sz w:val="20"/>
        </w:rPr>
        <w:t>3</w:t>
      </w:r>
      <w:r w:rsidR="004D4A8B" w:rsidRPr="00BA7B7D">
        <w:rPr>
          <w:b w:val="0"/>
          <w:sz w:val="20"/>
        </w:rPr>
        <w:t>(</w:t>
      </w:r>
      <w:r w:rsidR="004D4A8B">
        <w:rPr>
          <w:b w:val="0"/>
          <w:sz w:val="20"/>
        </w:rPr>
        <w:t>c</w:t>
      </w:r>
      <w:r w:rsidR="004D4A8B" w:rsidRPr="00BA7B7D">
        <w:rPr>
          <w:b w:val="0"/>
          <w:sz w:val="20"/>
        </w:rPr>
        <w:t>))</w:t>
      </w:r>
      <w:bookmarkEnd w:id="60"/>
      <w:bookmarkEnd w:id="61"/>
      <w:bookmarkEnd w:id="62"/>
      <w:bookmarkEnd w:id="63"/>
    </w:p>
    <w:p w14:paraId="74ACB8C5" w14:textId="7E28AC78" w:rsidR="004D4A8B" w:rsidRPr="00500AC8" w:rsidRDefault="00D40A6F" w:rsidP="00D40A6F">
      <w:pPr>
        <w:pStyle w:val="RegSingleTxtG"/>
        <w:numPr>
          <w:ilvl w:val="0"/>
          <w:numId w:val="0"/>
        </w:numPr>
        <w:ind w:left="1135"/>
        <w:rPr>
          <w:b/>
        </w:rPr>
      </w:pPr>
      <w:r w:rsidRPr="00500AC8">
        <w:rPr>
          <w:bCs/>
        </w:rPr>
        <w:t>18.</w:t>
      </w:r>
      <w:r w:rsidRPr="00500AC8">
        <w:rPr>
          <w:bCs/>
        </w:rPr>
        <w:tab/>
      </w:r>
      <w:r w:rsidR="00473935">
        <w:t>The d</w:t>
      </w:r>
      <w:r w:rsidR="00442D72" w:rsidRPr="00672427">
        <w:t>ocument</w:t>
      </w:r>
      <w:r w:rsidR="00442D72" w:rsidRPr="51A85941">
        <w:t>s</w:t>
      </w:r>
      <w:r w:rsidR="00442D72" w:rsidRPr="00672427">
        <w:t xml:space="preserve"> considered at th</w:t>
      </w:r>
      <w:r w:rsidR="00D61D3C">
        <w:t>is</w:t>
      </w:r>
      <w:r w:rsidR="00442D72" w:rsidRPr="00672427">
        <w:t xml:space="preserve"> session </w:t>
      </w:r>
      <w:r w:rsidR="00D61D3C">
        <w:t>are available</w:t>
      </w:r>
      <w:r w:rsidR="00442D72" w:rsidRPr="00672427">
        <w:t xml:space="preserve"> on the </w:t>
      </w:r>
      <w:r w:rsidR="00442D72" w:rsidRPr="51A85941">
        <w:t xml:space="preserve">UNFCCC </w:t>
      </w:r>
      <w:r w:rsidR="00442D72" w:rsidRPr="00672427">
        <w:t>website</w:t>
      </w:r>
      <w:r w:rsidR="00442D72" w:rsidRPr="51A85941">
        <w:t>.</w:t>
      </w:r>
      <w:r w:rsidR="00442D72" w:rsidRPr="51A85941">
        <w:rPr>
          <w:rStyle w:val="FootnoteReference"/>
        </w:rPr>
        <w:footnoteReference w:id="18"/>
      </w:r>
      <w:r w:rsidR="00442D72" w:rsidRPr="00672427">
        <w:rPr>
          <w:bCs/>
        </w:rPr>
        <w:t xml:space="preserve"> </w:t>
      </w:r>
      <w:r w:rsidR="004D4A8B" w:rsidRPr="00E4687A">
        <w:t xml:space="preserve">At </w:t>
      </w:r>
      <w:r w:rsidR="000A13F8">
        <w:t>its</w:t>
      </w:r>
      <w:r w:rsidR="004D4A8B" w:rsidRPr="00E4687A">
        <w:t xml:space="preserve"> 1</w:t>
      </w:r>
      <w:r w:rsidR="004D4A8B" w:rsidRPr="00E4687A">
        <w:rPr>
          <w:vertAlign w:val="superscript"/>
        </w:rPr>
        <w:t>st</w:t>
      </w:r>
      <w:r w:rsidR="0051365E" w:rsidRPr="00E4687A">
        <w:t xml:space="preserve"> </w:t>
      </w:r>
      <w:r w:rsidR="004D4A8B" w:rsidRPr="00E4687A">
        <w:t xml:space="preserve">meeting, </w:t>
      </w:r>
      <w:r w:rsidR="004D4A8B" w:rsidRPr="51A85941">
        <w:t xml:space="preserve">the SBI agreed </w:t>
      </w:r>
      <w:r w:rsidR="00D93915" w:rsidRPr="51A85941">
        <w:t xml:space="preserve">to the Chair’s proposal to conduct consultations </w:t>
      </w:r>
      <w:r w:rsidR="004D4A8B" w:rsidRPr="51A85941">
        <w:t>o</w:t>
      </w:r>
      <w:r w:rsidR="00E4687A" w:rsidRPr="51A85941">
        <w:t xml:space="preserve">n the way forward </w:t>
      </w:r>
      <w:r w:rsidR="00E4687A" w:rsidRPr="00E4687A">
        <w:t>for sub</w:t>
      </w:r>
      <w:r w:rsidR="004D4A8B" w:rsidRPr="00E4687A">
        <w:t>-items 3</w:t>
      </w:r>
      <w:r w:rsidR="004D4A8B" w:rsidRPr="51A85941">
        <w:t>(a–c).</w:t>
      </w:r>
    </w:p>
    <w:p w14:paraId="175ED5FA" w14:textId="76D5ABB1" w:rsidR="00500AC8" w:rsidRPr="00675A8A" w:rsidRDefault="00D40A6F" w:rsidP="00D40A6F">
      <w:pPr>
        <w:pStyle w:val="RegSingleTxtG"/>
        <w:numPr>
          <w:ilvl w:val="0"/>
          <w:numId w:val="0"/>
        </w:numPr>
        <w:ind w:left="1135"/>
        <w:rPr>
          <w:b/>
          <w:bCs/>
        </w:rPr>
      </w:pPr>
      <w:r w:rsidRPr="00675A8A">
        <w:rPr>
          <w:bCs/>
        </w:rPr>
        <w:t>19.</w:t>
      </w:r>
      <w:r w:rsidRPr="00675A8A">
        <w:rPr>
          <w:bCs/>
        </w:rPr>
        <w:tab/>
      </w:r>
      <w:r w:rsidR="00500AC8" w:rsidRPr="00675A8A">
        <w:rPr>
          <w:bCs/>
        </w:rPr>
        <w:t>At the 4</w:t>
      </w:r>
      <w:r w:rsidR="00500AC8" w:rsidRPr="00675A8A">
        <w:rPr>
          <w:bCs/>
          <w:vertAlign w:val="superscript"/>
        </w:rPr>
        <w:t>th</w:t>
      </w:r>
      <w:r w:rsidR="00500AC8" w:rsidRPr="00675A8A">
        <w:rPr>
          <w:bCs/>
        </w:rPr>
        <w:t xml:space="preserve"> meeting, the Chair reported </w:t>
      </w:r>
      <w:r w:rsidR="00B02FCA" w:rsidRPr="00675A8A">
        <w:rPr>
          <w:bCs/>
        </w:rPr>
        <w:t xml:space="preserve">on </w:t>
      </w:r>
      <w:r w:rsidR="00EB2B27" w:rsidRPr="00675A8A">
        <w:rPr>
          <w:bCs/>
        </w:rPr>
        <w:t>the</w:t>
      </w:r>
      <w:r w:rsidR="00B02FCA" w:rsidRPr="00675A8A">
        <w:rPr>
          <w:bCs/>
        </w:rPr>
        <w:t xml:space="preserve"> consultations</w:t>
      </w:r>
      <w:r w:rsidR="00264966" w:rsidRPr="00675A8A">
        <w:rPr>
          <w:bCs/>
        </w:rPr>
        <w:t>,</w:t>
      </w:r>
      <w:r w:rsidR="00B02FCA" w:rsidRPr="00675A8A">
        <w:rPr>
          <w:bCs/>
        </w:rPr>
        <w:t xml:space="preserve"> </w:t>
      </w:r>
      <w:r w:rsidR="002A661B" w:rsidRPr="00675A8A">
        <w:rPr>
          <w:bCs/>
        </w:rPr>
        <w:t xml:space="preserve">on the basis of which </w:t>
      </w:r>
      <w:r w:rsidR="00B02FCA" w:rsidRPr="00675A8A">
        <w:rPr>
          <w:bCs/>
        </w:rPr>
        <w:t xml:space="preserve">the </w:t>
      </w:r>
      <w:r w:rsidR="001A0C7A" w:rsidRPr="00675A8A">
        <w:t xml:space="preserve">SBI </w:t>
      </w:r>
      <w:r w:rsidR="005A53F5">
        <w:rPr>
          <w:bCs/>
        </w:rPr>
        <w:t>took</w:t>
      </w:r>
      <w:r w:rsidR="00EB186A">
        <w:rPr>
          <w:bCs/>
        </w:rPr>
        <w:t xml:space="preserve"> note of</w:t>
      </w:r>
      <w:r w:rsidR="001A0C7A" w:rsidRPr="00675A8A">
        <w:t>:</w:t>
      </w:r>
    </w:p>
    <w:p w14:paraId="38D0F525" w14:textId="65EE0228" w:rsidR="00B02FCA" w:rsidRPr="001A0C7A" w:rsidRDefault="00D40A6F" w:rsidP="00D40A6F">
      <w:pPr>
        <w:pStyle w:val="RegSingleTxtG2"/>
        <w:numPr>
          <w:ilvl w:val="0"/>
          <w:numId w:val="0"/>
        </w:numPr>
        <w:ind w:left="1134" w:firstLine="567"/>
      </w:pPr>
      <w:r w:rsidRPr="001A0C7A">
        <w:rPr>
          <w:szCs w:val="28"/>
        </w:rPr>
        <w:t>(a)</w:t>
      </w:r>
      <w:r w:rsidRPr="001A0C7A">
        <w:rPr>
          <w:szCs w:val="28"/>
        </w:rPr>
        <w:tab/>
      </w:r>
      <w:r w:rsidR="00711A0B">
        <w:t>T</w:t>
      </w:r>
      <w:r w:rsidR="00B02FCA" w:rsidRPr="001A0C7A">
        <w:t xml:space="preserve">he </w:t>
      </w:r>
      <w:r w:rsidR="002654BD">
        <w:t xml:space="preserve">note </w:t>
      </w:r>
      <w:r w:rsidR="00F92343">
        <w:t>en</w:t>
      </w:r>
      <w:r w:rsidR="00400B81">
        <w:t>title</w:t>
      </w:r>
      <w:r w:rsidR="00E1020C">
        <w:t>d</w:t>
      </w:r>
      <w:r w:rsidR="00400B81">
        <w:t xml:space="preserve"> “</w:t>
      </w:r>
      <w:r w:rsidR="3B4C2D1D">
        <w:t>S</w:t>
      </w:r>
      <w:r w:rsidR="00B02FCA">
        <w:t>tatus</w:t>
      </w:r>
      <w:r w:rsidR="00B02FCA" w:rsidRPr="001A0C7A">
        <w:t xml:space="preserve"> of submission and review of national communications and biennial reports</w:t>
      </w:r>
      <w:r w:rsidR="00400B81">
        <w:t>”</w:t>
      </w:r>
      <w:r w:rsidR="00B02FCA" w:rsidRPr="001A0C7A">
        <w:t> </w:t>
      </w:r>
      <w:r w:rsidR="00471FB8">
        <w:t>(for</w:t>
      </w:r>
      <w:r w:rsidR="00471FB8" w:rsidRPr="001A0C7A">
        <w:t xml:space="preserve"> sub-item </w:t>
      </w:r>
      <w:r w:rsidR="00471FB8" w:rsidRPr="00B02FCA">
        <w:t>3(a)</w:t>
      </w:r>
      <w:r w:rsidR="00471FB8">
        <w:t>);</w:t>
      </w:r>
    </w:p>
    <w:p w14:paraId="4359642F" w14:textId="7E8C42DD" w:rsidR="00B02FCA" w:rsidRPr="001A0C7A" w:rsidRDefault="00D40A6F" w:rsidP="00D40A6F">
      <w:pPr>
        <w:pStyle w:val="RegSingleTxtG2"/>
        <w:numPr>
          <w:ilvl w:val="0"/>
          <w:numId w:val="0"/>
        </w:numPr>
        <w:ind w:left="1134" w:firstLine="567"/>
      </w:pPr>
      <w:r w:rsidRPr="001A0C7A">
        <w:rPr>
          <w:szCs w:val="28"/>
        </w:rPr>
        <w:t>(b)</w:t>
      </w:r>
      <w:r w:rsidRPr="001A0C7A">
        <w:rPr>
          <w:szCs w:val="28"/>
        </w:rPr>
        <w:tab/>
      </w:r>
      <w:r w:rsidR="00711A0B">
        <w:t xml:space="preserve">The </w:t>
      </w:r>
      <w:r w:rsidR="005F5428">
        <w:t xml:space="preserve">revised </w:t>
      </w:r>
      <w:r w:rsidR="00711A0B">
        <w:t xml:space="preserve">report </w:t>
      </w:r>
      <w:r w:rsidR="00F92343">
        <w:t>en</w:t>
      </w:r>
      <w:r w:rsidR="00711A0B">
        <w:t>title</w:t>
      </w:r>
      <w:r w:rsidR="00EF001A">
        <w:t>d</w:t>
      </w:r>
      <w:r w:rsidR="00711A0B">
        <w:t xml:space="preserve"> “</w:t>
      </w:r>
      <w:r w:rsidR="00EF001A">
        <w:t>C</w:t>
      </w:r>
      <w:r w:rsidR="00B02FCA" w:rsidRPr="001A0C7A">
        <w:t xml:space="preserve">ompilation and synthesis of </w:t>
      </w:r>
      <w:r w:rsidR="00B02FCA" w:rsidRPr="00B02FCA">
        <w:t>fourth</w:t>
      </w:r>
      <w:r w:rsidR="00B02FCA" w:rsidRPr="001A0C7A">
        <w:t xml:space="preserve"> biennial reports of Parties included in Annex I to the Convention</w:t>
      </w:r>
      <w:r w:rsidR="00EF001A">
        <w:t>”</w:t>
      </w:r>
      <w:r w:rsidR="00B02FCA" w:rsidRPr="001A0C7A">
        <w:t> </w:t>
      </w:r>
      <w:r w:rsidR="00471FB8">
        <w:t>(f</w:t>
      </w:r>
      <w:r w:rsidR="00471FB8" w:rsidRPr="001A0C7A">
        <w:t xml:space="preserve">or sub-item </w:t>
      </w:r>
      <w:r w:rsidR="00471FB8" w:rsidRPr="00B02FCA">
        <w:t>3(b)</w:t>
      </w:r>
      <w:r w:rsidR="00471FB8">
        <w:t>);</w:t>
      </w:r>
    </w:p>
    <w:p w14:paraId="63F4381C" w14:textId="54CAAE44" w:rsidR="00D2218C" w:rsidRDefault="00D40A6F" w:rsidP="00D40A6F">
      <w:pPr>
        <w:pStyle w:val="RegSingleTxtG2"/>
        <w:numPr>
          <w:ilvl w:val="0"/>
          <w:numId w:val="0"/>
        </w:numPr>
        <w:ind w:left="1134" w:firstLine="567"/>
      </w:pPr>
      <w:r>
        <w:rPr>
          <w:szCs w:val="28"/>
        </w:rPr>
        <w:t>(c)</w:t>
      </w:r>
      <w:r>
        <w:rPr>
          <w:szCs w:val="28"/>
        </w:rPr>
        <w:tab/>
      </w:r>
      <w:r w:rsidR="00EF001A">
        <w:t>The</w:t>
      </w:r>
      <w:r w:rsidR="00B02FCA" w:rsidRPr="001A0C7A">
        <w:t xml:space="preserve"> report </w:t>
      </w:r>
      <w:r w:rsidR="00F92343">
        <w:t>en</w:t>
      </w:r>
      <w:r w:rsidR="00EF001A">
        <w:t>title</w:t>
      </w:r>
      <w:r w:rsidR="00301C68">
        <w:t>d</w:t>
      </w:r>
      <w:r w:rsidR="00B02FCA" w:rsidRPr="001A0C7A">
        <w:t xml:space="preserve"> </w:t>
      </w:r>
      <w:r w:rsidR="00EF001A">
        <w:t>“N</w:t>
      </w:r>
      <w:r w:rsidR="00B02FCA" w:rsidRPr="001A0C7A">
        <w:t xml:space="preserve">ational greenhouse gas inventory data for </w:t>
      </w:r>
      <w:r w:rsidR="00301C68">
        <w:t xml:space="preserve">the period </w:t>
      </w:r>
      <w:r w:rsidR="00B02FCA" w:rsidRPr="00B02FCA">
        <w:t>1990–2020</w:t>
      </w:r>
      <w:r w:rsidR="00EF001A">
        <w:t>”</w:t>
      </w:r>
      <w:r w:rsidR="00B02FCA" w:rsidRPr="001A0C7A">
        <w:t> </w:t>
      </w:r>
      <w:r w:rsidR="00471FB8">
        <w:t>(f</w:t>
      </w:r>
      <w:r w:rsidR="00471FB8" w:rsidRPr="001A0C7A">
        <w:t xml:space="preserve">or sub-item </w:t>
      </w:r>
      <w:r w:rsidR="00471FB8" w:rsidRPr="00B02FCA">
        <w:t>3(c)</w:t>
      </w:r>
      <w:r w:rsidR="00471FB8">
        <w:t>).</w:t>
      </w:r>
    </w:p>
    <w:p w14:paraId="57652D73" w14:textId="3D7F396C" w:rsidR="00B02FCA" w:rsidRPr="001A0C7A" w:rsidRDefault="00D40A6F" w:rsidP="00D40A6F">
      <w:pPr>
        <w:pStyle w:val="RegSingleTxtG"/>
        <w:numPr>
          <w:ilvl w:val="0"/>
          <w:numId w:val="0"/>
        </w:numPr>
        <w:ind w:left="1135"/>
      </w:pPr>
      <w:r w:rsidRPr="001A0C7A">
        <w:rPr>
          <w:bCs/>
        </w:rPr>
        <w:t>20.</w:t>
      </w:r>
      <w:r w:rsidRPr="001A0C7A">
        <w:rPr>
          <w:bCs/>
        </w:rPr>
        <w:tab/>
      </w:r>
      <w:r w:rsidR="00C32DD3">
        <w:t>R</w:t>
      </w:r>
      <w:r w:rsidR="009A367C">
        <w:t>ep</w:t>
      </w:r>
      <w:r w:rsidR="004146FF">
        <w:t>resentatives of two Parties made statements</w:t>
      </w:r>
      <w:r w:rsidR="00037D44">
        <w:t>.</w:t>
      </w:r>
      <w:r w:rsidR="00051955">
        <w:rPr>
          <w:rStyle w:val="FootnoteReference"/>
        </w:rPr>
        <w:footnoteReference w:id="19"/>
      </w:r>
    </w:p>
    <w:p w14:paraId="21395ED2" w14:textId="02381B62" w:rsidR="004D4A8B" w:rsidRDefault="00D40A6F" w:rsidP="00D40A6F">
      <w:pPr>
        <w:pStyle w:val="RegHChG"/>
        <w:numPr>
          <w:ilvl w:val="0"/>
          <w:numId w:val="0"/>
        </w:numPr>
        <w:tabs>
          <w:tab w:val="left" w:pos="1135"/>
        </w:tabs>
        <w:ind w:left="1135" w:hanging="454"/>
        <w:outlineLvl w:val="0"/>
      </w:pPr>
      <w:bookmarkStart w:id="64" w:name="_Toc127367624"/>
      <w:bookmarkStart w:id="65" w:name="_Toc138165444"/>
      <w:bookmarkStart w:id="66" w:name="_Toc141444666"/>
      <w:bookmarkStart w:id="67" w:name="_Toc141713029"/>
      <w:r>
        <w:t>IV.</w:t>
      </w:r>
      <w:r>
        <w:tab/>
      </w:r>
      <w:r w:rsidR="004D4A8B">
        <w:t>Reporting from Parties not included in Annex I to the Convention</w:t>
      </w:r>
      <w:r w:rsidR="004D4A8B">
        <w:br/>
      </w:r>
      <w:r w:rsidR="004D4A8B" w:rsidRPr="00A818C1">
        <w:rPr>
          <w:b w:val="0"/>
          <w:sz w:val="20"/>
        </w:rPr>
        <w:t xml:space="preserve">(Agenda item </w:t>
      </w:r>
      <w:r w:rsidR="004D4A8B">
        <w:rPr>
          <w:b w:val="0"/>
          <w:sz w:val="20"/>
        </w:rPr>
        <w:t>4</w:t>
      </w:r>
      <w:r w:rsidR="004D4A8B" w:rsidRPr="00A818C1">
        <w:rPr>
          <w:b w:val="0"/>
          <w:sz w:val="20"/>
        </w:rPr>
        <w:t>)</w:t>
      </w:r>
      <w:bookmarkEnd w:id="64"/>
      <w:bookmarkEnd w:id="65"/>
      <w:bookmarkEnd w:id="66"/>
      <w:bookmarkEnd w:id="67"/>
    </w:p>
    <w:p w14:paraId="30F75E81" w14:textId="5B2DAC4E" w:rsidR="004D4A8B" w:rsidRDefault="00D40A6F" w:rsidP="00D40A6F">
      <w:pPr>
        <w:pStyle w:val="RegH1G"/>
        <w:keepNext w:val="0"/>
        <w:numPr>
          <w:ilvl w:val="0"/>
          <w:numId w:val="0"/>
        </w:numPr>
        <w:tabs>
          <w:tab w:val="left" w:pos="1135"/>
        </w:tabs>
        <w:ind w:left="1135" w:hanging="454"/>
        <w:outlineLvl w:val="1"/>
        <w:rPr>
          <w:b w:val="0"/>
          <w:sz w:val="20"/>
        </w:rPr>
      </w:pPr>
      <w:bookmarkStart w:id="68" w:name="_Toc127367625"/>
      <w:bookmarkStart w:id="69" w:name="_Toc138165445"/>
      <w:bookmarkStart w:id="70" w:name="_Toc141444667"/>
      <w:bookmarkStart w:id="71" w:name="_Toc141713030"/>
      <w:r>
        <w:t>A.</w:t>
      </w:r>
      <w:r>
        <w:tab/>
      </w:r>
      <w:r w:rsidR="004D4A8B">
        <w:t>Information contained in national communications from Parties not included in Annex I to the Convention</w:t>
      </w:r>
      <w:r w:rsidR="004D4A8B">
        <w:br/>
      </w:r>
      <w:r w:rsidR="004D4A8B" w:rsidRPr="00BA7B7D">
        <w:rPr>
          <w:b w:val="0"/>
          <w:sz w:val="20"/>
        </w:rPr>
        <w:t xml:space="preserve">(Agenda sub-item </w:t>
      </w:r>
      <w:r w:rsidR="004D4A8B">
        <w:rPr>
          <w:b w:val="0"/>
          <w:sz w:val="20"/>
        </w:rPr>
        <w:t>4</w:t>
      </w:r>
      <w:r w:rsidR="004D4A8B" w:rsidRPr="00BA7B7D">
        <w:rPr>
          <w:b w:val="0"/>
          <w:sz w:val="20"/>
        </w:rPr>
        <w:t>(a</w:t>
      </w:r>
      <w:bookmarkEnd w:id="68"/>
      <w:r w:rsidR="004D4A8B" w:rsidRPr="00BA7B7D">
        <w:rPr>
          <w:b w:val="0"/>
          <w:sz w:val="20"/>
        </w:rPr>
        <w:t>))</w:t>
      </w:r>
      <w:bookmarkEnd w:id="69"/>
      <w:bookmarkEnd w:id="70"/>
      <w:bookmarkEnd w:id="71"/>
    </w:p>
    <w:p w14:paraId="1E92482F" w14:textId="1CEA14D3" w:rsidR="004D32A3" w:rsidRDefault="00D40A6F" w:rsidP="00D40A6F">
      <w:pPr>
        <w:pStyle w:val="RegSingleTxtG"/>
        <w:numPr>
          <w:ilvl w:val="0"/>
          <w:numId w:val="0"/>
        </w:numPr>
        <w:ind w:left="1135"/>
      </w:pPr>
      <w:r>
        <w:rPr>
          <w:bCs/>
        </w:rPr>
        <w:t>21.</w:t>
      </w:r>
      <w:r>
        <w:rPr>
          <w:bCs/>
        </w:rPr>
        <w:tab/>
      </w:r>
      <w:r w:rsidR="00D0043B" w:rsidRPr="00E4687A">
        <w:t xml:space="preserve">At </w:t>
      </w:r>
      <w:r w:rsidR="00D0043B">
        <w:t xml:space="preserve">its </w:t>
      </w:r>
      <w:r w:rsidR="00D0043B" w:rsidRPr="00E4687A">
        <w:t>1</w:t>
      </w:r>
      <w:r w:rsidR="00D0043B" w:rsidRPr="00A762A2">
        <w:rPr>
          <w:vertAlign w:val="superscript"/>
        </w:rPr>
        <w:t>st</w:t>
      </w:r>
      <w:r w:rsidR="00D0043B" w:rsidRPr="00E4687A">
        <w:t xml:space="preserve"> meeting, the </w:t>
      </w:r>
      <w:r w:rsidR="00D0043B" w:rsidRPr="00A762A2">
        <w:rPr>
          <w:bCs/>
        </w:rPr>
        <w:t xml:space="preserve">SBI agreed to the Chair’s proposal to conduct consultations on the way forward </w:t>
      </w:r>
      <w:r w:rsidR="00D0043B" w:rsidRPr="00E4687A">
        <w:t xml:space="preserve">for </w:t>
      </w:r>
      <w:r w:rsidR="00D0043B">
        <w:t xml:space="preserve">this sub-item, which </w:t>
      </w:r>
      <w:r w:rsidR="00D0043B" w:rsidRPr="00D0043B">
        <w:t xml:space="preserve">had been </w:t>
      </w:r>
      <w:r w:rsidR="00D3265E">
        <w:t>held</w:t>
      </w:r>
      <w:r w:rsidR="00D0043B" w:rsidRPr="00D0043B">
        <w:t xml:space="preserve"> in abeyance since SBI 24</w:t>
      </w:r>
      <w:r w:rsidR="00D0043B">
        <w:t>.</w:t>
      </w:r>
      <w:r w:rsidR="00A762A2">
        <w:t xml:space="preserve"> </w:t>
      </w:r>
      <w:r w:rsidR="00D0043B">
        <w:t xml:space="preserve">At </w:t>
      </w:r>
      <w:r w:rsidR="004D32A3">
        <w:t>the 4</w:t>
      </w:r>
      <w:r w:rsidR="004D32A3" w:rsidRPr="00A762A2">
        <w:rPr>
          <w:vertAlign w:val="superscript"/>
        </w:rPr>
        <w:t>th</w:t>
      </w:r>
      <w:r w:rsidR="004D32A3">
        <w:t xml:space="preserve"> meeting, the Chair reported on </w:t>
      </w:r>
      <w:r w:rsidR="00D3265E">
        <w:t>the</w:t>
      </w:r>
      <w:r w:rsidR="004D32A3">
        <w:t xml:space="preserve"> consultations</w:t>
      </w:r>
      <w:r w:rsidR="002A661B">
        <w:t>, on the basis of which t</w:t>
      </w:r>
      <w:r w:rsidR="006B38FF">
        <w:t>he SBI</w:t>
      </w:r>
      <w:r w:rsidR="006B38FF" w:rsidRPr="00FC3396">
        <w:t xml:space="preserve"> note</w:t>
      </w:r>
      <w:r w:rsidR="006B38FF">
        <w:t>d</w:t>
      </w:r>
      <w:r w:rsidR="006B38FF" w:rsidRPr="00FC3396">
        <w:t xml:space="preserve"> the status of national communications and biennial update reports from Parties not included in Annex I </w:t>
      </w:r>
      <w:r w:rsidR="006B38FF">
        <w:t xml:space="preserve">to the Convention </w:t>
      </w:r>
      <w:r w:rsidR="006B38FF" w:rsidRPr="00FC3396">
        <w:t>and agree</w:t>
      </w:r>
      <w:r w:rsidR="006B38FF">
        <w:t>d</w:t>
      </w:r>
      <w:r w:rsidR="006B38FF" w:rsidRPr="00FC3396">
        <w:t xml:space="preserve"> to include </w:t>
      </w:r>
      <w:r w:rsidR="006B38FF" w:rsidRPr="00A807A5">
        <w:t xml:space="preserve">this matter </w:t>
      </w:r>
      <w:r w:rsidR="006B38FF">
        <w:t>i</w:t>
      </w:r>
      <w:r w:rsidR="006B38FF" w:rsidRPr="00A807A5">
        <w:t xml:space="preserve">n the provisional agenda for </w:t>
      </w:r>
      <w:r w:rsidR="002A661B">
        <w:t>S</w:t>
      </w:r>
      <w:r w:rsidR="007E4B8E">
        <w:t>BI</w:t>
      </w:r>
      <w:r w:rsidR="002A661B">
        <w:t xml:space="preserve"> 59.</w:t>
      </w:r>
    </w:p>
    <w:p w14:paraId="1CF147E4" w14:textId="1D994B4A" w:rsidR="004D4A8B" w:rsidRDefault="00D40A6F" w:rsidP="00D40A6F">
      <w:pPr>
        <w:pStyle w:val="RegH1G"/>
        <w:keepNext w:val="0"/>
        <w:numPr>
          <w:ilvl w:val="0"/>
          <w:numId w:val="0"/>
        </w:numPr>
        <w:tabs>
          <w:tab w:val="left" w:pos="1135"/>
        </w:tabs>
        <w:ind w:left="1135" w:hanging="454"/>
        <w:outlineLvl w:val="1"/>
        <w:rPr>
          <w:b w:val="0"/>
          <w:sz w:val="20"/>
        </w:rPr>
      </w:pPr>
      <w:bookmarkStart w:id="72" w:name="_Toc127367626"/>
      <w:bookmarkStart w:id="73" w:name="_Toc138165446"/>
      <w:bookmarkStart w:id="74" w:name="_Toc141444668"/>
      <w:bookmarkStart w:id="75" w:name="_Toc141713031"/>
      <w:r>
        <w:lastRenderedPageBreak/>
        <w:t>B.</w:t>
      </w:r>
      <w:r>
        <w:tab/>
      </w:r>
      <w:r w:rsidR="004E5BA8">
        <w:t>Provision of financial and technical support</w:t>
      </w:r>
      <w:r w:rsidR="004D4A8B">
        <w:br/>
      </w:r>
      <w:r w:rsidR="004D4A8B" w:rsidRPr="00BA7B7D">
        <w:rPr>
          <w:b w:val="0"/>
          <w:sz w:val="20"/>
        </w:rPr>
        <w:t xml:space="preserve">(Agenda sub-item </w:t>
      </w:r>
      <w:r w:rsidR="004D4A8B">
        <w:rPr>
          <w:b w:val="0"/>
          <w:sz w:val="20"/>
        </w:rPr>
        <w:t>4</w:t>
      </w:r>
      <w:r w:rsidR="004D4A8B" w:rsidRPr="00BA7B7D">
        <w:rPr>
          <w:b w:val="0"/>
          <w:sz w:val="20"/>
        </w:rPr>
        <w:t>(</w:t>
      </w:r>
      <w:r w:rsidR="004D4A8B">
        <w:rPr>
          <w:b w:val="0"/>
          <w:sz w:val="20"/>
        </w:rPr>
        <w:t>b</w:t>
      </w:r>
      <w:r w:rsidR="004D4A8B" w:rsidRPr="00BA7B7D">
        <w:rPr>
          <w:b w:val="0"/>
          <w:sz w:val="20"/>
        </w:rPr>
        <w:t>))</w:t>
      </w:r>
      <w:bookmarkEnd w:id="72"/>
      <w:bookmarkEnd w:id="73"/>
      <w:bookmarkEnd w:id="74"/>
      <w:bookmarkEnd w:id="75"/>
    </w:p>
    <w:p w14:paraId="38159C8C" w14:textId="567690AE" w:rsidR="00AC7488" w:rsidRPr="00217F34" w:rsidRDefault="00D40A6F" w:rsidP="00D40A6F">
      <w:pPr>
        <w:pStyle w:val="RegSingleTxtG"/>
        <w:numPr>
          <w:ilvl w:val="0"/>
          <w:numId w:val="0"/>
        </w:numPr>
        <w:ind w:left="1135"/>
      </w:pPr>
      <w:r w:rsidRPr="00217F34">
        <w:rPr>
          <w:bCs/>
        </w:rPr>
        <w:t>22.</w:t>
      </w:r>
      <w:r w:rsidRPr="00217F34">
        <w:rPr>
          <w:bCs/>
        </w:rPr>
        <w:tab/>
      </w:r>
      <w:r w:rsidR="00F8519E" w:rsidRPr="00217F34">
        <w:t xml:space="preserve">At its </w:t>
      </w:r>
      <w:r w:rsidR="004D49A0" w:rsidRPr="00217F34">
        <w:t>1</w:t>
      </w:r>
      <w:r w:rsidR="004D49A0" w:rsidRPr="00217F34">
        <w:rPr>
          <w:vertAlign w:val="superscript"/>
        </w:rPr>
        <w:t>st</w:t>
      </w:r>
      <w:r w:rsidR="004D49A0" w:rsidRPr="00217F34">
        <w:t xml:space="preserve"> meeting, the SBI </w:t>
      </w:r>
      <w:r w:rsidR="000D50A6" w:rsidRPr="00217F34">
        <w:t xml:space="preserve">agreed to consider this matter in informal consultations co-facilitated by </w:t>
      </w:r>
      <w:r w:rsidR="00F30EB1">
        <w:t xml:space="preserve">Rachel </w:t>
      </w:r>
      <w:r w:rsidR="00F8519E" w:rsidRPr="00217F34">
        <w:t xml:space="preserve">Eve Deakin </w:t>
      </w:r>
      <w:r w:rsidR="00F64E30" w:rsidRPr="00217F34">
        <w:t>(</w:t>
      </w:r>
      <w:r w:rsidR="00F8519E" w:rsidRPr="00217F34">
        <w:t>United Kingdom</w:t>
      </w:r>
      <w:r w:rsidR="00217F34" w:rsidRPr="00217F34">
        <w:t xml:space="preserve"> of Great Britain and Northern Ireland</w:t>
      </w:r>
      <w:r w:rsidR="00F64E30" w:rsidRPr="00217F34">
        <w:t>)</w:t>
      </w:r>
      <w:r w:rsidR="00F8519E" w:rsidRPr="00217F34">
        <w:t xml:space="preserve"> and Sandra </w:t>
      </w:r>
      <w:r w:rsidR="00F30EB1">
        <w:t>Boitumel</w:t>
      </w:r>
      <w:r w:rsidR="003C1DAF">
        <w:t xml:space="preserve">o </w:t>
      </w:r>
      <w:r w:rsidR="00F8519E" w:rsidRPr="00217F34">
        <w:t>Motsh</w:t>
      </w:r>
      <w:r w:rsidR="00C60626">
        <w:t>w</w:t>
      </w:r>
      <w:r w:rsidR="00F8519E" w:rsidRPr="00217F34">
        <w:t>an</w:t>
      </w:r>
      <w:r w:rsidR="003C1DAF">
        <w:t>ed</w:t>
      </w:r>
      <w:r w:rsidR="00F8519E" w:rsidRPr="00217F34">
        <w:t xml:space="preserve">i </w:t>
      </w:r>
      <w:r w:rsidR="00F64E30" w:rsidRPr="00217F34">
        <w:t>(</w:t>
      </w:r>
      <w:r w:rsidR="00F8519E" w:rsidRPr="00217F34">
        <w:t>South Africa</w:t>
      </w:r>
      <w:r w:rsidR="00F64E30" w:rsidRPr="00217F34">
        <w:t>)</w:t>
      </w:r>
      <w:r w:rsidR="001A003D">
        <w:t>.</w:t>
      </w:r>
      <w:r w:rsidR="00F8519E" w:rsidRPr="00217F34">
        <w:t xml:space="preserve"> </w:t>
      </w:r>
    </w:p>
    <w:p w14:paraId="6EAC164D" w14:textId="18F6FDE2" w:rsidR="00AC7488" w:rsidRDefault="00D40A6F" w:rsidP="00D40A6F">
      <w:pPr>
        <w:pStyle w:val="RegSingleTxtG"/>
        <w:numPr>
          <w:ilvl w:val="0"/>
          <w:numId w:val="0"/>
        </w:numPr>
        <w:ind w:left="1135"/>
      </w:pPr>
      <w:r>
        <w:rPr>
          <w:bCs/>
        </w:rPr>
        <w:t>23.</w:t>
      </w:r>
      <w:r>
        <w:rPr>
          <w:bCs/>
        </w:rPr>
        <w:tab/>
      </w:r>
      <w:r w:rsidR="00AC7488" w:rsidRPr="00BF01C3">
        <w:t xml:space="preserve">The </w:t>
      </w:r>
      <w:r w:rsidR="00AC7488">
        <w:t>SBI</w:t>
      </w:r>
      <w:r w:rsidR="00AC7488" w:rsidRPr="00BF01C3">
        <w:t xml:space="preserve"> engaged in constructive discussions on th</w:t>
      </w:r>
      <w:r w:rsidR="00941F9D">
        <w:t>e</w:t>
      </w:r>
      <w:r w:rsidR="00AC7488" w:rsidRPr="00BF01C3">
        <w:t xml:space="preserve"> matter at this session and</w:t>
      </w:r>
      <w:r w:rsidR="004D49A0">
        <w:t>, at its</w:t>
      </w:r>
      <w:r w:rsidR="00CD79A8">
        <w:t> </w:t>
      </w:r>
      <w:r w:rsidR="004D49A0">
        <w:t>4</w:t>
      </w:r>
      <w:r w:rsidR="004D49A0" w:rsidRPr="004D49A0">
        <w:rPr>
          <w:vertAlign w:val="superscript"/>
        </w:rPr>
        <w:t>th</w:t>
      </w:r>
      <w:r w:rsidR="004D49A0">
        <w:t xml:space="preserve"> meeting,</w:t>
      </w:r>
      <w:r w:rsidR="00AC7488" w:rsidRPr="00BF01C3">
        <w:t xml:space="preserve"> agreed to continue consideration </w:t>
      </w:r>
      <w:r w:rsidR="00AC7488">
        <w:t>there</w:t>
      </w:r>
      <w:r w:rsidR="00AC7488" w:rsidRPr="00BF01C3">
        <w:t xml:space="preserve">of at </w:t>
      </w:r>
      <w:r w:rsidR="004D49A0">
        <w:t>SBI 59</w:t>
      </w:r>
      <w:r w:rsidR="00AC7488" w:rsidRPr="00BF01C3">
        <w:t xml:space="preserve"> taking into account the draft text prepared by the co-facilitators for this agenda item at this session</w:t>
      </w:r>
      <w:r w:rsidR="00AC7488">
        <w:t>.</w:t>
      </w:r>
      <w:r w:rsidR="00AC7488" w:rsidRPr="00AC7488">
        <w:rPr>
          <w:sz w:val="18"/>
          <w:szCs w:val="18"/>
          <w:vertAlign w:val="superscript"/>
        </w:rPr>
        <w:footnoteReference w:id="20"/>
      </w:r>
    </w:p>
    <w:p w14:paraId="32FB2473" w14:textId="0B2B58B6" w:rsidR="004E5BA8" w:rsidRDefault="00D40A6F" w:rsidP="00D40A6F">
      <w:pPr>
        <w:pStyle w:val="RegH1G"/>
        <w:keepNext w:val="0"/>
        <w:numPr>
          <w:ilvl w:val="0"/>
          <w:numId w:val="0"/>
        </w:numPr>
        <w:tabs>
          <w:tab w:val="left" w:pos="1135"/>
        </w:tabs>
        <w:ind w:left="1135" w:hanging="454"/>
        <w:outlineLvl w:val="1"/>
        <w:rPr>
          <w:b w:val="0"/>
          <w:sz w:val="20"/>
        </w:rPr>
      </w:pPr>
      <w:bookmarkStart w:id="76" w:name="_Toc138165447"/>
      <w:bookmarkStart w:id="77" w:name="_Toc141444669"/>
      <w:bookmarkStart w:id="78" w:name="_Toc141713032"/>
      <w:r>
        <w:t>C.</w:t>
      </w:r>
      <w:r>
        <w:tab/>
      </w:r>
      <w:r w:rsidR="00980F2B">
        <w:t>Summary reports on the technical analysis of biennial update reports of Parties not included in Annex I to the Convention</w:t>
      </w:r>
      <w:r w:rsidR="004E5BA8">
        <w:br/>
      </w:r>
      <w:r w:rsidR="004E5BA8" w:rsidRPr="00BA7B7D">
        <w:rPr>
          <w:b w:val="0"/>
          <w:sz w:val="20"/>
        </w:rPr>
        <w:t xml:space="preserve">(Agenda sub-item </w:t>
      </w:r>
      <w:r w:rsidR="004E5BA8">
        <w:rPr>
          <w:b w:val="0"/>
          <w:sz w:val="20"/>
        </w:rPr>
        <w:t>4</w:t>
      </w:r>
      <w:r w:rsidR="004E5BA8" w:rsidRPr="00BA7B7D">
        <w:rPr>
          <w:b w:val="0"/>
          <w:sz w:val="20"/>
        </w:rPr>
        <w:t>(</w:t>
      </w:r>
      <w:r w:rsidR="00B60580">
        <w:rPr>
          <w:b w:val="0"/>
          <w:sz w:val="20"/>
        </w:rPr>
        <w:t>c</w:t>
      </w:r>
      <w:r w:rsidR="004E5BA8" w:rsidRPr="00BA7B7D">
        <w:rPr>
          <w:b w:val="0"/>
          <w:sz w:val="20"/>
        </w:rPr>
        <w:t>))</w:t>
      </w:r>
      <w:bookmarkEnd w:id="76"/>
      <w:bookmarkEnd w:id="77"/>
      <w:bookmarkEnd w:id="78"/>
    </w:p>
    <w:p w14:paraId="7B46B506" w14:textId="78630E5F" w:rsidR="00A762A2" w:rsidRPr="00A762A2" w:rsidRDefault="00D40A6F" w:rsidP="00D40A6F">
      <w:pPr>
        <w:pStyle w:val="RegSingleTxtG"/>
        <w:numPr>
          <w:ilvl w:val="0"/>
          <w:numId w:val="0"/>
        </w:numPr>
        <w:ind w:left="1135"/>
      </w:pPr>
      <w:bookmarkStart w:id="79" w:name="_Toc138165448"/>
      <w:r w:rsidRPr="00A762A2">
        <w:rPr>
          <w:bCs/>
        </w:rPr>
        <w:t>24.</w:t>
      </w:r>
      <w:r w:rsidRPr="00A762A2">
        <w:rPr>
          <w:bCs/>
        </w:rPr>
        <w:tab/>
      </w:r>
      <w:r w:rsidR="00A762A2" w:rsidRPr="00E4687A">
        <w:t xml:space="preserve">At </w:t>
      </w:r>
      <w:r w:rsidR="00A762A2">
        <w:t xml:space="preserve">its </w:t>
      </w:r>
      <w:r w:rsidR="00A762A2" w:rsidRPr="00E4687A">
        <w:t>1</w:t>
      </w:r>
      <w:r w:rsidR="00A762A2" w:rsidRPr="00A762A2">
        <w:rPr>
          <w:vertAlign w:val="superscript"/>
        </w:rPr>
        <w:t>st</w:t>
      </w:r>
      <w:r w:rsidR="00A762A2" w:rsidRPr="00E4687A">
        <w:t xml:space="preserve"> meeting, the </w:t>
      </w:r>
      <w:r w:rsidR="00A762A2" w:rsidRPr="00A762A2">
        <w:rPr>
          <w:bCs/>
        </w:rPr>
        <w:t xml:space="preserve">SBI agreed to the Chair’s proposal to conduct consultations on the way forward </w:t>
      </w:r>
      <w:r w:rsidR="00A762A2" w:rsidRPr="00E4687A">
        <w:t xml:space="preserve">for </w:t>
      </w:r>
      <w:r w:rsidR="00A762A2">
        <w:t>this sub-item. At the 4</w:t>
      </w:r>
      <w:r w:rsidR="00A762A2" w:rsidRPr="00A762A2">
        <w:rPr>
          <w:vertAlign w:val="superscript"/>
        </w:rPr>
        <w:t>th</w:t>
      </w:r>
      <w:r w:rsidR="00A762A2">
        <w:t xml:space="preserve"> meeting, the Chair reported on </w:t>
      </w:r>
      <w:r w:rsidR="00B25062">
        <w:t>the</w:t>
      </w:r>
      <w:r w:rsidR="00A762A2">
        <w:t xml:space="preserve"> consultations, on the basis of which </w:t>
      </w:r>
      <w:r w:rsidR="000D745B">
        <w:t xml:space="preserve">the </w:t>
      </w:r>
      <w:r w:rsidR="00A762A2" w:rsidRPr="00A762A2">
        <w:t xml:space="preserve">SBI </w:t>
      </w:r>
      <w:r w:rsidR="00A762A2">
        <w:t>took</w:t>
      </w:r>
      <w:r w:rsidR="00A762A2" w:rsidRPr="00A762A2">
        <w:t xml:space="preserve"> note of the summary reports finalized up to 22 March 2023 and published on the UNFCCC website.</w:t>
      </w:r>
      <w:r w:rsidR="005D1955">
        <w:rPr>
          <w:rStyle w:val="FootnoteReference"/>
        </w:rPr>
        <w:footnoteReference w:id="21"/>
      </w:r>
      <w:r w:rsidR="00A762A2" w:rsidRPr="00A762A2">
        <w:t> </w:t>
      </w:r>
    </w:p>
    <w:p w14:paraId="15A90BD1" w14:textId="4C3A6C8C" w:rsidR="000626F3" w:rsidRDefault="00D40A6F" w:rsidP="00D40A6F">
      <w:pPr>
        <w:pStyle w:val="RegHChG"/>
        <w:numPr>
          <w:ilvl w:val="0"/>
          <w:numId w:val="0"/>
        </w:numPr>
        <w:tabs>
          <w:tab w:val="left" w:pos="1135"/>
        </w:tabs>
        <w:ind w:left="1135" w:hanging="454"/>
        <w:outlineLvl w:val="0"/>
        <w:rPr>
          <w:b w:val="0"/>
          <w:sz w:val="20"/>
        </w:rPr>
      </w:pPr>
      <w:bookmarkStart w:id="80" w:name="_Toc141444670"/>
      <w:bookmarkStart w:id="81" w:name="_Toc141713033"/>
      <w:r>
        <w:t>V.</w:t>
      </w:r>
      <w:r>
        <w:tab/>
      </w:r>
      <w:r w:rsidR="00037430">
        <w:t>Reporting and review pursuant to Article 13 of the Paris Agreement: provision of financial and technical support to developing country Parties for reporting and capacity</w:t>
      </w:r>
      <w:r w:rsidR="00E835AB">
        <w:noBreakHyphen/>
      </w:r>
      <w:r w:rsidR="00037430">
        <w:t>building</w:t>
      </w:r>
      <w:r w:rsidR="000626F3">
        <w:br/>
      </w:r>
      <w:r w:rsidR="000626F3" w:rsidRPr="000626F3">
        <w:rPr>
          <w:b w:val="0"/>
          <w:sz w:val="20"/>
        </w:rPr>
        <w:t>(Agenda</w:t>
      </w:r>
      <w:r w:rsidR="00037430">
        <w:rPr>
          <w:b w:val="0"/>
          <w:sz w:val="20"/>
        </w:rPr>
        <w:t xml:space="preserve"> item 5</w:t>
      </w:r>
      <w:r w:rsidR="000626F3" w:rsidRPr="000626F3">
        <w:rPr>
          <w:b w:val="0"/>
          <w:sz w:val="20"/>
        </w:rPr>
        <w:t>)</w:t>
      </w:r>
      <w:bookmarkEnd w:id="79"/>
      <w:bookmarkEnd w:id="80"/>
      <w:bookmarkEnd w:id="81"/>
    </w:p>
    <w:p w14:paraId="1E401EC1" w14:textId="3F201109" w:rsidR="00F044B5" w:rsidRDefault="00D40A6F" w:rsidP="00D40A6F">
      <w:pPr>
        <w:pStyle w:val="RegSingleTxtG"/>
        <w:numPr>
          <w:ilvl w:val="0"/>
          <w:numId w:val="0"/>
        </w:numPr>
        <w:ind w:left="1135"/>
      </w:pPr>
      <w:r>
        <w:rPr>
          <w:bCs/>
        </w:rPr>
        <w:t>25.</w:t>
      </w:r>
      <w:r>
        <w:rPr>
          <w:bCs/>
        </w:rPr>
        <w:tab/>
      </w:r>
      <w:r w:rsidR="00F044B5">
        <w:t>At its 1</w:t>
      </w:r>
      <w:r w:rsidR="00F044B5" w:rsidRPr="00F044B5">
        <w:rPr>
          <w:vertAlign w:val="superscript"/>
        </w:rPr>
        <w:t>st</w:t>
      </w:r>
      <w:r w:rsidR="00F044B5">
        <w:t xml:space="preserve"> meeting, </w:t>
      </w:r>
      <w:r w:rsidR="00247524" w:rsidRPr="00217F34">
        <w:t>the SBI agreed to consider this matter in informal consultations co</w:t>
      </w:r>
      <w:r w:rsidR="00D44BD8">
        <w:noBreakHyphen/>
      </w:r>
      <w:r w:rsidR="00247524" w:rsidRPr="00217F34">
        <w:t xml:space="preserve">facilitated by </w:t>
      </w:r>
      <w:r w:rsidR="009E0D7B">
        <w:t xml:space="preserve">Rachel </w:t>
      </w:r>
      <w:r w:rsidR="009E0D7B" w:rsidRPr="00217F34">
        <w:t>Eve</w:t>
      </w:r>
      <w:r w:rsidR="00247524" w:rsidRPr="00217F34">
        <w:t xml:space="preserve"> Deakin and </w:t>
      </w:r>
      <w:r w:rsidR="009E0D7B" w:rsidRPr="00217F34">
        <w:t xml:space="preserve">Sandra </w:t>
      </w:r>
      <w:r w:rsidR="009E0D7B">
        <w:t>Boitumelo</w:t>
      </w:r>
      <w:r w:rsidR="00247524" w:rsidRPr="00217F34">
        <w:t xml:space="preserve"> Motsh</w:t>
      </w:r>
      <w:r w:rsidR="00381935">
        <w:t>w</w:t>
      </w:r>
      <w:r w:rsidR="00247524" w:rsidRPr="00217F34">
        <w:t>anedi</w:t>
      </w:r>
      <w:r w:rsidR="00247524">
        <w:t>.</w:t>
      </w:r>
    </w:p>
    <w:p w14:paraId="7C71CC13" w14:textId="1C09CD92" w:rsidR="00B41A5F" w:rsidRPr="00B41A5F" w:rsidRDefault="00D40A6F" w:rsidP="00D40A6F">
      <w:pPr>
        <w:pStyle w:val="RegSingleTxtG"/>
        <w:numPr>
          <w:ilvl w:val="0"/>
          <w:numId w:val="0"/>
        </w:numPr>
        <w:ind w:left="1135"/>
      </w:pPr>
      <w:r w:rsidRPr="00B41A5F">
        <w:rPr>
          <w:bCs/>
        </w:rPr>
        <w:t>26.</w:t>
      </w:r>
      <w:r w:rsidRPr="00B41A5F">
        <w:rPr>
          <w:bCs/>
        </w:rPr>
        <w:tab/>
      </w:r>
      <w:r w:rsidR="00B41A5F" w:rsidRPr="00B41A5F">
        <w:t xml:space="preserve">The </w:t>
      </w:r>
      <w:r w:rsidR="00B41A5F">
        <w:t>SBI</w:t>
      </w:r>
      <w:r w:rsidR="00B41A5F" w:rsidRPr="00B41A5F">
        <w:t xml:space="preserve"> engaged in constructive discussions on th</w:t>
      </w:r>
      <w:r w:rsidR="00CB2126">
        <w:t>e</w:t>
      </w:r>
      <w:r w:rsidR="00B41A5F" w:rsidRPr="00B41A5F">
        <w:t xml:space="preserve"> matter at this session and</w:t>
      </w:r>
      <w:r w:rsidR="00630E14">
        <w:t>, at its</w:t>
      </w:r>
      <w:r w:rsidR="00943F80">
        <w:t> </w:t>
      </w:r>
      <w:r w:rsidR="00630E14">
        <w:t>4</w:t>
      </w:r>
      <w:r w:rsidR="00630E14" w:rsidRPr="00630E14">
        <w:rPr>
          <w:vertAlign w:val="superscript"/>
        </w:rPr>
        <w:t>th</w:t>
      </w:r>
      <w:r w:rsidR="00630E14">
        <w:t xml:space="preserve"> meeting,</w:t>
      </w:r>
      <w:r w:rsidR="00B41A5F" w:rsidRPr="00B41A5F">
        <w:t xml:space="preserve"> agreed to continue consideration thereof at </w:t>
      </w:r>
      <w:r w:rsidR="00630E14">
        <w:t>SBI 59</w:t>
      </w:r>
      <w:r w:rsidR="00B41A5F" w:rsidRPr="00B41A5F">
        <w:t xml:space="preserve"> taking into account </w:t>
      </w:r>
      <w:r w:rsidR="00CB2126">
        <w:t xml:space="preserve">the </w:t>
      </w:r>
      <w:r w:rsidR="00B41A5F" w:rsidRPr="00B41A5F">
        <w:t xml:space="preserve">submissions received prior to </w:t>
      </w:r>
      <w:r w:rsidR="00CB2126">
        <w:t>that session</w:t>
      </w:r>
      <w:r w:rsidR="00B41A5F" w:rsidRPr="00B41A5F">
        <w:t xml:space="preserve"> on how to address challenges faced by developing country Parties in implementing the enhanced transparency framework in a sustainable manner, including establishment and enhancement of national reporting systems within their respective </w:t>
      </w:r>
      <w:r w:rsidR="008264BE">
        <w:t>G</w:t>
      </w:r>
      <w:r w:rsidR="00B41A5F" w:rsidRPr="00B41A5F">
        <w:t>overnments.</w:t>
      </w:r>
      <w:r w:rsidR="00B41A5F" w:rsidRPr="00952571">
        <w:rPr>
          <w:sz w:val="18"/>
          <w:szCs w:val="18"/>
          <w:vertAlign w:val="superscript"/>
        </w:rPr>
        <w:footnoteReference w:id="22"/>
      </w:r>
    </w:p>
    <w:p w14:paraId="0AE52873" w14:textId="4285A4A3" w:rsidR="00037430" w:rsidRDefault="00D40A6F" w:rsidP="00D40A6F">
      <w:pPr>
        <w:pStyle w:val="RegHChG"/>
        <w:numPr>
          <w:ilvl w:val="0"/>
          <w:numId w:val="0"/>
        </w:numPr>
        <w:tabs>
          <w:tab w:val="left" w:pos="1135"/>
        </w:tabs>
        <w:ind w:left="1135" w:hanging="454"/>
        <w:outlineLvl w:val="0"/>
        <w:rPr>
          <w:sz w:val="20"/>
        </w:rPr>
      </w:pPr>
      <w:bookmarkStart w:id="82" w:name="_Toc138165449"/>
      <w:bookmarkStart w:id="83" w:name="_Toc141444671"/>
      <w:bookmarkStart w:id="84" w:name="_Toc141713034"/>
      <w:r>
        <w:t>VI.</w:t>
      </w:r>
      <w:r>
        <w:tab/>
      </w:r>
      <w:r w:rsidR="00037430">
        <w:t>Review of the status of the Trust Fund for the Clean Development Mechanism</w:t>
      </w:r>
      <w:r w:rsidR="00037430">
        <w:br/>
      </w:r>
      <w:r w:rsidR="00037430" w:rsidRPr="00037430">
        <w:rPr>
          <w:b w:val="0"/>
          <w:bCs/>
          <w:sz w:val="20"/>
        </w:rPr>
        <w:t xml:space="preserve">(Agenda </w:t>
      </w:r>
      <w:r w:rsidR="00037430">
        <w:rPr>
          <w:b w:val="0"/>
          <w:bCs/>
          <w:sz w:val="20"/>
        </w:rPr>
        <w:t>item 6</w:t>
      </w:r>
      <w:r w:rsidR="00037430" w:rsidRPr="00037430">
        <w:rPr>
          <w:b w:val="0"/>
          <w:bCs/>
          <w:sz w:val="20"/>
        </w:rPr>
        <w:t>)</w:t>
      </w:r>
      <w:bookmarkEnd w:id="82"/>
      <w:bookmarkEnd w:id="83"/>
      <w:bookmarkEnd w:id="84"/>
    </w:p>
    <w:p w14:paraId="46753A86" w14:textId="2E565EF5" w:rsidR="00B01BAF" w:rsidRPr="000E08D1" w:rsidRDefault="00D40A6F" w:rsidP="00D40A6F">
      <w:pPr>
        <w:pStyle w:val="RegSingleTxtG"/>
        <w:numPr>
          <w:ilvl w:val="0"/>
          <w:numId w:val="0"/>
        </w:numPr>
        <w:ind w:left="1135"/>
      </w:pPr>
      <w:r w:rsidRPr="000E08D1">
        <w:rPr>
          <w:bCs/>
        </w:rPr>
        <w:t>27.</w:t>
      </w:r>
      <w:r w:rsidRPr="000E08D1">
        <w:rPr>
          <w:bCs/>
        </w:rPr>
        <w:tab/>
      </w:r>
      <w:r w:rsidR="00EE1756" w:rsidRPr="000E08D1">
        <w:t>At its 1</w:t>
      </w:r>
      <w:r w:rsidR="00EE1756" w:rsidRPr="000E08D1">
        <w:rPr>
          <w:vertAlign w:val="superscript"/>
        </w:rPr>
        <w:t>st</w:t>
      </w:r>
      <w:r w:rsidR="00EE1756" w:rsidRPr="000E08D1">
        <w:t xml:space="preserve"> meeting, the SBI agreed to consider this matter in informal consultations co</w:t>
      </w:r>
      <w:r w:rsidR="00D44BD8">
        <w:noBreakHyphen/>
      </w:r>
      <w:r w:rsidR="00EE1756" w:rsidRPr="000E08D1">
        <w:t xml:space="preserve">facilitated by </w:t>
      </w:r>
      <w:r w:rsidR="00B01BAF" w:rsidRPr="000E08D1">
        <w:t xml:space="preserve">Kate Hancock </w:t>
      </w:r>
      <w:r w:rsidR="00B537FC" w:rsidRPr="000E08D1">
        <w:t>(</w:t>
      </w:r>
      <w:r w:rsidR="00B01BAF" w:rsidRPr="000E08D1">
        <w:t>Australia</w:t>
      </w:r>
      <w:r w:rsidR="00B537FC" w:rsidRPr="000E08D1">
        <w:t>)</w:t>
      </w:r>
      <w:r w:rsidR="00B01BAF" w:rsidRPr="000E08D1">
        <w:t xml:space="preserve"> and Sonam Tashi </w:t>
      </w:r>
      <w:r w:rsidR="00B537FC" w:rsidRPr="000E08D1">
        <w:t>(</w:t>
      </w:r>
      <w:r w:rsidR="00B01BAF" w:rsidRPr="000E08D1">
        <w:t>Bhutan</w:t>
      </w:r>
      <w:r w:rsidR="00B537FC" w:rsidRPr="000E08D1">
        <w:t>).</w:t>
      </w:r>
    </w:p>
    <w:p w14:paraId="5EEBC010" w14:textId="3EB12E9F" w:rsidR="00C10346" w:rsidRDefault="00D40A6F" w:rsidP="00D40A6F">
      <w:pPr>
        <w:pStyle w:val="RegSingleTxtG"/>
        <w:numPr>
          <w:ilvl w:val="0"/>
          <w:numId w:val="0"/>
        </w:numPr>
        <w:ind w:left="1135"/>
      </w:pPr>
      <w:r>
        <w:rPr>
          <w:bCs/>
        </w:rPr>
        <w:t>28.</w:t>
      </w:r>
      <w:r>
        <w:rPr>
          <w:bCs/>
        </w:rPr>
        <w:tab/>
      </w:r>
      <w:r w:rsidR="007B7588">
        <w:t xml:space="preserve">The </w:t>
      </w:r>
      <w:r w:rsidR="00691959">
        <w:t>SBI</w:t>
      </w:r>
      <w:r w:rsidR="007B7588">
        <w:t xml:space="preserve"> initiated discussions on the </w:t>
      </w:r>
      <w:r w:rsidR="00203A0F">
        <w:t>matter</w:t>
      </w:r>
      <w:r w:rsidR="007B7588" w:rsidRPr="00B01BAF">
        <w:rPr>
          <w:sz w:val="18"/>
          <w:szCs w:val="18"/>
          <w:vertAlign w:val="superscript"/>
        </w:rPr>
        <w:footnoteReference w:id="23"/>
      </w:r>
      <w:r w:rsidR="00691959" w:rsidRPr="003C1DAF">
        <w:rPr>
          <w:sz w:val="18"/>
          <w:szCs w:val="18"/>
        </w:rPr>
        <w:t xml:space="preserve"> </w:t>
      </w:r>
      <w:r w:rsidR="00203A0F">
        <w:t>and, a</w:t>
      </w:r>
      <w:r w:rsidR="00BA1F07">
        <w:t>t its 4</w:t>
      </w:r>
      <w:r w:rsidR="00BA1F07" w:rsidRPr="00BA1F07">
        <w:rPr>
          <w:vertAlign w:val="superscript"/>
        </w:rPr>
        <w:t>th</w:t>
      </w:r>
      <w:r w:rsidR="00BA1F07">
        <w:t xml:space="preserve"> meeting, </w:t>
      </w:r>
      <w:r w:rsidR="007B7588">
        <w:t xml:space="preserve">agreed to continue consideration </w:t>
      </w:r>
      <w:r w:rsidR="004A3091">
        <w:t>there</w:t>
      </w:r>
      <w:r w:rsidR="007B7588">
        <w:t xml:space="preserve">of at </w:t>
      </w:r>
      <w:r w:rsidR="00B01BAF">
        <w:t>SBI 59.</w:t>
      </w:r>
      <w:bookmarkStart w:id="86" w:name="_Toc138165450"/>
    </w:p>
    <w:p w14:paraId="11F59021" w14:textId="49F10748" w:rsidR="00037430" w:rsidRDefault="00D40A6F" w:rsidP="00D40A6F">
      <w:pPr>
        <w:pStyle w:val="RegHChG"/>
        <w:numPr>
          <w:ilvl w:val="0"/>
          <w:numId w:val="0"/>
        </w:numPr>
        <w:tabs>
          <w:tab w:val="left" w:pos="1135"/>
        </w:tabs>
        <w:ind w:left="1135" w:hanging="454"/>
        <w:outlineLvl w:val="0"/>
        <w:rPr>
          <w:sz w:val="20"/>
        </w:rPr>
      </w:pPr>
      <w:bookmarkStart w:id="87" w:name="_Toc141444672"/>
      <w:bookmarkStart w:id="88" w:name="_Toc141713035"/>
      <w:r>
        <w:lastRenderedPageBreak/>
        <w:t>VII.</w:t>
      </w:r>
      <w:r>
        <w:tab/>
      </w:r>
      <w:r w:rsidR="00675F14">
        <w:t>Matters relating to the global stocktake under the Paris Agreement</w:t>
      </w:r>
      <w:r w:rsidR="00675F14" w:rsidRPr="003C1DAF">
        <w:rPr>
          <w:sz w:val="24"/>
          <w:szCs w:val="24"/>
        </w:rPr>
        <w:t>*</w:t>
      </w:r>
      <w:r w:rsidR="00037430">
        <w:br/>
      </w:r>
      <w:r w:rsidR="00037430" w:rsidRPr="00675F14">
        <w:rPr>
          <w:b w:val="0"/>
          <w:sz w:val="20"/>
        </w:rPr>
        <w:t xml:space="preserve">(Agenda item </w:t>
      </w:r>
      <w:r w:rsidR="00675F14">
        <w:rPr>
          <w:b w:val="0"/>
          <w:sz w:val="20"/>
        </w:rPr>
        <w:t>7</w:t>
      </w:r>
      <w:r w:rsidR="00037430" w:rsidRPr="00675F14">
        <w:rPr>
          <w:b w:val="0"/>
          <w:sz w:val="20"/>
        </w:rPr>
        <w:t>)</w:t>
      </w:r>
      <w:bookmarkEnd w:id="86"/>
      <w:bookmarkEnd w:id="87"/>
      <w:bookmarkEnd w:id="88"/>
    </w:p>
    <w:p w14:paraId="48C9D12D" w14:textId="37F4EB3B" w:rsidR="00A94E31" w:rsidRDefault="00D40A6F" w:rsidP="00D40A6F">
      <w:pPr>
        <w:pStyle w:val="RegH23G"/>
        <w:numPr>
          <w:ilvl w:val="0"/>
          <w:numId w:val="0"/>
        </w:numPr>
        <w:tabs>
          <w:tab w:val="left" w:pos="1135"/>
        </w:tabs>
        <w:ind w:left="1135" w:hanging="454"/>
      </w:pPr>
      <w:r>
        <w:rPr>
          <w:bCs/>
        </w:rPr>
        <w:t>1.</w:t>
      </w:r>
      <w:r>
        <w:rPr>
          <w:bCs/>
        </w:rPr>
        <w:tab/>
      </w:r>
      <w:r w:rsidR="00A94E31">
        <w:t>Proceedings</w:t>
      </w:r>
    </w:p>
    <w:p w14:paraId="31E5222C" w14:textId="33329E70" w:rsidR="00921515" w:rsidRPr="000E08D1" w:rsidRDefault="00D40A6F" w:rsidP="00D40A6F">
      <w:pPr>
        <w:pStyle w:val="RegSingleTxtG"/>
        <w:numPr>
          <w:ilvl w:val="0"/>
          <w:numId w:val="0"/>
        </w:numPr>
        <w:ind w:left="1135"/>
      </w:pPr>
      <w:r w:rsidRPr="000E08D1">
        <w:rPr>
          <w:bCs/>
        </w:rPr>
        <w:t>29.</w:t>
      </w:r>
      <w:r w:rsidRPr="000E08D1">
        <w:rPr>
          <w:bCs/>
        </w:rPr>
        <w:tab/>
      </w:r>
      <w:r w:rsidR="00BA1F07" w:rsidRPr="000E08D1">
        <w:t>At its 1</w:t>
      </w:r>
      <w:r w:rsidR="00BA1F07" w:rsidRPr="00921515">
        <w:rPr>
          <w:vertAlign w:val="superscript"/>
        </w:rPr>
        <w:t>st</w:t>
      </w:r>
      <w:r w:rsidR="00BA1F07" w:rsidRPr="000E08D1">
        <w:t xml:space="preserve"> meeting, the SBI agreed </w:t>
      </w:r>
      <w:r w:rsidR="00CB4266" w:rsidRPr="000E08D1">
        <w:t>that th</w:t>
      </w:r>
      <w:r w:rsidR="00203A0F">
        <w:t>is</w:t>
      </w:r>
      <w:r w:rsidR="00CB4266" w:rsidRPr="000E08D1">
        <w:t xml:space="preserve"> item would be considered together with the equally titled </w:t>
      </w:r>
      <w:r w:rsidR="000E08D1" w:rsidRPr="000E08D1">
        <w:t xml:space="preserve">SBSTA 58 </w:t>
      </w:r>
      <w:r w:rsidR="000E08D1" w:rsidRPr="004037A2">
        <w:t xml:space="preserve">agenda item </w:t>
      </w:r>
      <w:r w:rsidR="00DB63D7" w:rsidRPr="004037A2">
        <w:t>8</w:t>
      </w:r>
      <w:r w:rsidR="000E08D1" w:rsidRPr="000E08D1">
        <w:t xml:space="preserve"> in a joint</w:t>
      </w:r>
      <w:r w:rsidR="00BA1F07" w:rsidRPr="000E08D1">
        <w:t xml:space="preserve"> contact group </w:t>
      </w:r>
      <w:r w:rsidR="000E08D1">
        <w:t>co-chaired by</w:t>
      </w:r>
      <w:r w:rsidR="00E02FAD">
        <w:t xml:space="preserve"> </w:t>
      </w:r>
      <w:r w:rsidR="00B47691" w:rsidRPr="000E08D1">
        <w:t xml:space="preserve">Alison Campbell </w:t>
      </w:r>
      <w:r w:rsidR="00E02FAD">
        <w:t>(</w:t>
      </w:r>
      <w:r w:rsidR="00E02FAD" w:rsidRPr="00217F34">
        <w:t>United Kingdom</w:t>
      </w:r>
      <w:r w:rsidR="00184F05" w:rsidRPr="000E08D1">
        <w:t>)</w:t>
      </w:r>
      <w:r w:rsidR="00E02FAD">
        <w:t xml:space="preserve"> </w:t>
      </w:r>
      <w:r w:rsidR="00B47691" w:rsidRPr="000E08D1">
        <w:t xml:space="preserve">and Joseph Teo </w:t>
      </w:r>
      <w:r w:rsidR="00E02FAD">
        <w:t>(</w:t>
      </w:r>
      <w:r w:rsidR="00B47691" w:rsidRPr="000E08D1">
        <w:t>Singapore</w:t>
      </w:r>
      <w:r w:rsidR="00E02FAD">
        <w:t>).</w:t>
      </w:r>
      <w:r w:rsidR="00921515">
        <w:t xml:space="preserve"> At its 4</w:t>
      </w:r>
      <w:r w:rsidR="00921515" w:rsidRPr="00921515">
        <w:rPr>
          <w:vertAlign w:val="superscript"/>
        </w:rPr>
        <w:t>th</w:t>
      </w:r>
      <w:r w:rsidR="00921515">
        <w:t xml:space="preserve"> meeting, the SBI considered and adopted the conclusions below.</w:t>
      </w:r>
    </w:p>
    <w:p w14:paraId="6CD247A3" w14:textId="6022D42D" w:rsidR="00A94E31" w:rsidRDefault="00D40A6F" w:rsidP="00D40A6F">
      <w:pPr>
        <w:pStyle w:val="RegH23G"/>
        <w:numPr>
          <w:ilvl w:val="0"/>
          <w:numId w:val="0"/>
        </w:numPr>
        <w:tabs>
          <w:tab w:val="left" w:pos="1135"/>
        </w:tabs>
        <w:ind w:left="1135" w:hanging="454"/>
      </w:pPr>
      <w:r>
        <w:rPr>
          <w:bCs/>
        </w:rPr>
        <w:t>2.</w:t>
      </w:r>
      <w:r>
        <w:rPr>
          <w:bCs/>
        </w:rPr>
        <w:tab/>
      </w:r>
      <w:r w:rsidR="00A94E31">
        <w:t>Conclusions</w:t>
      </w:r>
    </w:p>
    <w:p w14:paraId="57D640AF" w14:textId="6B34B579" w:rsidR="00974000" w:rsidRDefault="00D40A6F" w:rsidP="00D40A6F">
      <w:pPr>
        <w:pStyle w:val="RegSingleTxtG"/>
        <w:numPr>
          <w:ilvl w:val="0"/>
          <w:numId w:val="0"/>
        </w:numPr>
        <w:ind w:left="1135"/>
      </w:pPr>
      <w:r>
        <w:rPr>
          <w:bCs/>
        </w:rPr>
        <w:t>30.</w:t>
      </w:r>
      <w:r>
        <w:rPr>
          <w:bCs/>
        </w:rPr>
        <w:tab/>
      </w:r>
      <w:r w:rsidR="00974000" w:rsidRPr="00081581">
        <w:t xml:space="preserve">The </w:t>
      </w:r>
      <w:r w:rsidR="000D2203">
        <w:t xml:space="preserve">SBI </w:t>
      </w:r>
      <w:r w:rsidR="00A30019">
        <w:t xml:space="preserve">and the </w:t>
      </w:r>
      <w:r w:rsidR="000D2203">
        <w:t>SBSTA</w:t>
      </w:r>
      <w:r w:rsidR="000D2203" w:rsidRPr="00081581">
        <w:t xml:space="preserve"> </w:t>
      </w:r>
      <w:r w:rsidR="00974000" w:rsidRPr="00081581">
        <w:t>emphasized the importance of the global stocktake for</w:t>
      </w:r>
      <w:r w:rsidR="00974000">
        <w:t xml:space="preserve"> </w:t>
      </w:r>
      <w:r w:rsidR="00974000" w:rsidRPr="00081581">
        <w:t xml:space="preserve">achieving the </w:t>
      </w:r>
      <w:r w:rsidR="00974000" w:rsidRPr="001A0D83">
        <w:t>purpose and</w:t>
      </w:r>
      <w:r w:rsidR="00974000">
        <w:t xml:space="preserve"> </w:t>
      </w:r>
      <w:r w:rsidR="00974000" w:rsidRPr="00081581">
        <w:t>long-term goals of the Paris Agreemen</w:t>
      </w:r>
      <w:r w:rsidR="00974000">
        <w:t>t.</w:t>
      </w:r>
    </w:p>
    <w:p w14:paraId="517C7116" w14:textId="021B450D" w:rsidR="00974000" w:rsidRDefault="00D40A6F" w:rsidP="00D40A6F">
      <w:pPr>
        <w:pStyle w:val="RegSingleTxtG"/>
        <w:numPr>
          <w:ilvl w:val="0"/>
          <w:numId w:val="0"/>
        </w:numPr>
        <w:ind w:left="1135"/>
      </w:pPr>
      <w:r>
        <w:rPr>
          <w:bCs/>
        </w:rPr>
        <w:t>31.</w:t>
      </w:r>
      <w:r>
        <w:rPr>
          <w:bCs/>
        </w:rPr>
        <w:tab/>
      </w:r>
      <w:r w:rsidR="003C1DAF" w:rsidRPr="00081581">
        <w:t xml:space="preserve">The </w:t>
      </w:r>
      <w:r w:rsidR="00B4151C">
        <w:t xml:space="preserve">SBI </w:t>
      </w:r>
      <w:r w:rsidR="003C1DAF">
        <w:t xml:space="preserve">and the </w:t>
      </w:r>
      <w:r w:rsidR="003C1DAF" w:rsidRPr="00081581">
        <w:t>SB</w:t>
      </w:r>
      <w:r w:rsidR="00B4151C">
        <w:t>STA</w:t>
      </w:r>
      <w:r w:rsidR="003C1DAF" w:rsidRPr="00081581">
        <w:t xml:space="preserve"> </w:t>
      </w:r>
      <w:r w:rsidR="00974000" w:rsidRPr="002C047D">
        <w:t>expressed appreciation to the co-facilitators of the</w:t>
      </w:r>
      <w:r w:rsidR="00974000">
        <w:t xml:space="preserve"> </w:t>
      </w:r>
      <w:r w:rsidR="00974000" w:rsidRPr="002C047D">
        <w:t xml:space="preserve">technical dialogue </w:t>
      </w:r>
      <w:r w:rsidR="00974000">
        <w:t xml:space="preserve">under the global stocktake </w:t>
      </w:r>
      <w:r w:rsidR="00974000" w:rsidRPr="002C047D">
        <w:t>for deliver</w:t>
      </w:r>
      <w:r w:rsidR="00974000">
        <w:t>ing</w:t>
      </w:r>
      <w:r w:rsidR="00974000" w:rsidRPr="002C047D">
        <w:t xml:space="preserve"> the </w:t>
      </w:r>
      <w:r w:rsidR="00974000">
        <w:t>third and final</w:t>
      </w:r>
      <w:r w:rsidR="00974000" w:rsidRPr="002C047D">
        <w:t xml:space="preserve"> meeting of th</w:t>
      </w:r>
      <w:r w:rsidR="00974000">
        <w:t>e</w:t>
      </w:r>
      <w:r w:rsidR="00974000" w:rsidRPr="002C047D">
        <w:t xml:space="preserve"> dialogue, and to</w:t>
      </w:r>
      <w:r w:rsidR="00974000">
        <w:t xml:space="preserve"> </w:t>
      </w:r>
      <w:r w:rsidR="00974000" w:rsidRPr="002C047D">
        <w:t>facilitators</w:t>
      </w:r>
      <w:r w:rsidR="00974000">
        <w:t>,</w:t>
      </w:r>
      <w:r w:rsidR="00974000" w:rsidRPr="002C047D">
        <w:t xml:space="preserve"> participating experts, Parties and non-Party stakeholders for their</w:t>
      </w:r>
      <w:r w:rsidR="00974000">
        <w:t xml:space="preserve"> </w:t>
      </w:r>
      <w:r w:rsidR="00974000" w:rsidRPr="002C047D">
        <w:t>contributions to and engagement in th</w:t>
      </w:r>
      <w:r w:rsidR="00974000">
        <w:t>at</w:t>
      </w:r>
      <w:r w:rsidR="00974000" w:rsidRPr="002C047D">
        <w:t xml:space="preserve"> meeting</w:t>
      </w:r>
      <w:r w:rsidR="00974000">
        <w:t>.</w:t>
      </w:r>
    </w:p>
    <w:p w14:paraId="2E0B27F8" w14:textId="4C054B01" w:rsidR="00974000" w:rsidRDefault="00D40A6F" w:rsidP="00D40A6F">
      <w:pPr>
        <w:pStyle w:val="RegSingleTxtG"/>
        <w:numPr>
          <w:ilvl w:val="0"/>
          <w:numId w:val="0"/>
        </w:numPr>
        <w:ind w:left="1135"/>
      </w:pPr>
      <w:r>
        <w:rPr>
          <w:bCs/>
        </w:rPr>
        <w:t>32.</w:t>
      </w:r>
      <w:r>
        <w:rPr>
          <w:bCs/>
        </w:rPr>
        <w:tab/>
      </w:r>
      <w:r w:rsidR="00974000" w:rsidRPr="00C83E4C">
        <w:t>The</w:t>
      </w:r>
      <w:r w:rsidR="00A30019" w:rsidRPr="00A30019">
        <w:t xml:space="preserve"> </w:t>
      </w:r>
      <w:r w:rsidR="00A30019">
        <w:t>SBI and the</w:t>
      </w:r>
      <w:r w:rsidR="00974000" w:rsidRPr="00C83E4C">
        <w:t xml:space="preserve"> SBSTA </w:t>
      </w:r>
      <w:r w:rsidR="00974000">
        <w:t xml:space="preserve">also </w:t>
      </w:r>
      <w:r w:rsidR="00974000" w:rsidRPr="00C83E4C">
        <w:t>expressed appreciation to the co-facilitators of the</w:t>
      </w:r>
      <w:r w:rsidR="00974000">
        <w:t xml:space="preserve"> </w:t>
      </w:r>
      <w:r w:rsidR="00974000" w:rsidRPr="00C83E4C">
        <w:t>technical dialogue for prepar</w:t>
      </w:r>
      <w:r w:rsidR="00974000">
        <w:t>ing</w:t>
      </w:r>
      <w:r w:rsidR="00974000" w:rsidRPr="00C83E4C">
        <w:t xml:space="preserve"> the summary report on the </w:t>
      </w:r>
      <w:r w:rsidR="00974000">
        <w:t>second</w:t>
      </w:r>
      <w:r w:rsidR="00974000" w:rsidRPr="00C83E4C">
        <w:t xml:space="preserve"> meeting of the</w:t>
      </w:r>
      <w:r w:rsidR="00974000">
        <w:t xml:space="preserve"> </w:t>
      </w:r>
      <w:r w:rsidR="00974000" w:rsidRPr="00C83E4C">
        <w:t>dialogue,</w:t>
      </w:r>
      <w:r w:rsidR="00974000">
        <w:rPr>
          <w:rStyle w:val="FootnoteReference"/>
        </w:rPr>
        <w:footnoteReference w:id="24"/>
      </w:r>
      <w:r w:rsidR="00974000" w:rsidRPr="00C83E4C">
        <w:t xml:space="preserve"> the informal consultations on th</w:t>
      </w:r>
      <w:r w:rsidR="00974000">
        <w:t>at</w:t>
      </w:r>
      <w:r w:rsidR="00974000" w:rsidRPr="00C83E4C">
        <w:t xml:space="preserve"> report</w:t>
      </w:r>
      <w:r w:rsidR="00974000">
        <w:t>,</w:t>
      </w:r>
      <w:r w:rsidR="00974000" w:rsidRPr="00C83E4C">
        <w:t xml:space="preserve"> </w:t>
      </w:r>
      <w:r w:rsidR="00974000">
        <w:t>held</w:t>
      </w:r>
      <w:r w:rsidR="00974000" w:rsidRPr="00C83E4C">
        <w:t xml:space="preserve"> on </w:t>
      </w:r>
      <w:r w:rsidR="00974000">
        <w:t>12 April</w:t>
      </w:r>
      <w:r w:rsidR="00974000" w:rsidRPr="00C83E4C">
        <w:t xml:space="preserve"> 202</w:t>
      </w:r>
      <w:r w:rsidR="00974000">
        <w:t xml:space="preserve">3, </w:t>
      </w:r>
      <w:r w:rsidR="00974000" w:rsidRPr="00C83E4C">
        <w:t>and the informal consultations</w:t>
      </w:r>
      <w:r w:rsidR="00341174">
        <w:t>,</w:t>
      </w:r>
      <w:r w:rsidR="00974000" w:rsidRPr="00C83E4C">
        <w:t xml:space="preserve"> </w:t>
      </w:r>
      <w:r w:rsidR="00CB3B2C" w:rsidRPr="00C83E4C">
        <w:t>held on</w:t>
      </w:r>
      <w:r w:rsidR="00CB3B2C">
        <w:t xml:space="preserve"> </w:t>
      </w:r>
      <w:r w:rsidR="00CB3B2C" w:rsidRPr="005E0172">
        <w:t>10 May 2023</w:t>
      </w:r>
      <w:r w:rsidR="00341174">
        <w:t>,</w:t>
      </w:r>
      <w:r w:rsidR="00CB3B2C">
        <w:t xml:space="preserve"> </w:t>
      </w:r>
      <w:r w:rsidR="00974000">
        <w:t xml:space="preserve">on the </w:t>
      </w:r>
      <w:r w:rsidR="00974000" w:rsidRPr="00C83E4C">
        <w:t xml:space="preserve">information note </w:t>
      </w:r>
      <w:r w:rsidR="00974000">
        <w:t>on</w:t>
      </w:r>
      <w:r w:rsidR="00974000" w:rsidRPr="00C83E4C">
        <w:t xml:space="preserve"> the </w:t>
      </w:r>
      <w:r w:rsidR="00974000">
        <w:t>third</w:t>
      </w:r>
      <w:r w:rsidR="00974000" w:rsidRPr="00C83E4C">
        <w:t xml:space="preserve"> meeting of the dialogue</w:t>
      </w:r>
      <w:r w:rsidR="00CB3B2C">
        <w:t>.</w:t>
      </w:r>
      <w:r w:rsidR="00974000">
        <w:rPr>
          <w:rStyle w:val="FootnoteReference"/>
        </w:rPr>
        <w:footnoteReference w:id="25"/>
      </w:r>
    </w:p>
    <w:p w14:paraId="7D0919CD" w14:textId="77D89CD3" w:rsidR="00974000" w:rsidRPr="00046CCF" w:rsidRDefault="00D40A6F" w:rsidP="00D40A6F">
      <w:pPr>
        <w:pStyle w:val="RegSingleTxtG"/>
        <w:numPr>
          <w:ilvl w:val="0"/>
          <w:numId w:val="0"/>
        </w:numPr>
        <w:ind w:left="1135"/>
      </w:pPr>
      <w:r w:rsidRPr="00046CCF">
        <w:rPr>
          <w:bCs/>
        </w:rPr>
        <w:t>33.</w:t>
      </w:r>
      <w:r w:rsidRPr="00046CCF">
        <w:rPr>
          <w:bCs/>
        </w:rPr>
        <w:tab/>
      </w:r>
      <w:r w:rsidR="00974000">
        <w:t xml:space="preserve">The </w:t>
      </w:r>
      <w:r w:rsidR="00A30019">
        <w:t xml:space="preserve">SBI and the </w:t>
      </w:r>
      <w:r w:rsidR="00974000">
        <w:t>SBSTA requested the co-facilitators of the technical dialogue to prepare the summary report on the third meeting of the technical dialogue by 15 August 2023 and the factual synthesis report by 8 September 2023.</w:t>
      </w:r>
      <w:r w:rsidR="00974000" w:rsidRPr="001F0045">
        <w:t xml:space="preserve"> </w:t>
      </w:r>
    </w:p>
    <w:p w14:paraId="612FBCF7" w14:textId="5CE27CBF" w:rsidR="00974000" w:rsidRPr="00325801" w:rsidRDefault="00D40A6F" w:rsidP="00D40A6F">
      <w:pPr>
        <w:pStyle w:val="RegSingleTxtG"/>
        <w:numPr>
          <w:ilvl w:val="0"/>
          <w:numId w:val="0"/>
        </w:numPr>
        <w:ind w:left="1135"/>
      </w:pPr>
      <w:r w:rsidRPr="00325801">
        <w:rPr>
          <w:bCs/>
        </w:rPr>
        <w:t>34.</w:t>
      </w:r>
      <w:r w:rsidRPr="00325801">
        <w:rPr>
          <w:bCs/>
        </w:rPr>
        <w:tab/>
      </w:r>
      <w:r w:rsidR="00974000" w:rsidRPr="00974000">
        <w:t>The</w:t>
      </w:r>
      <w:r w:rsidR="00974000" w:rsidRPr="00325801">
        <w:rPr>
          <w:lang w:val="en-US"/>
        </w:rPr>
        <w:t xml:space="preserve"> </w:t>
      </w:r>
      <w:r w:rsidR="00A30019">
        <w:t xml:space="preserve">SBI and the </w:t>
      </w:r>
      <w:r w:rsidR="00974000" w:rsidRPr="00325801">
        <w:rPr>
          <w:lang w:val="en-US"/>
        </w:rPr>
        <w:t xml:space="preserve">SBSTA expressed appreciation to their Chairs for holding </w:t>
      </w:r>
      <w:r w:rsidR="00974000">
        <w:rPr>
          <w:lang w:val="en-US"/>
        </w:rPr>
        <w:t xml:space="preserve">a </w:t>
      </w:r>
      <w:r w:rsidR="00974000" w:rsidRPr="00325801">
        <w:rPr>
          <w:lang w:val="en-US"/>
        </w:rPr>
        <w:t>consultation,</w:t>
      </w:r>
      <w:r w:rsidR="00974000" w:rsidRPr="00325801">
        <w:rPr>
          <w:rStyle w:val="FootnoteReference"/>
          <w:szCs w:val="24"/>
          <w:lang w:val="en-US"/>
        </w:rPr>
        <w:footnoteReference w:id="26"/>
      </w:r>
      <w:r w:rsidR="00974000" w:rsidRPr="00325801">
        <w:rPr>
          <w:lang w:val="en-US"/>
        </w:rPr>
        <w:t xml:space="preserve"> in hybrid </w:t>
      </w:r>
      <w:r w:rsidR="00974000" w:rsidRPr="00325801">
        <w:t>format</w:t>
      </w:r>
      <w:r w:rsidR="00974000" w:rsidRPr="00325801">
        <w:rPr>
          <w:lang w:val="en-US"/>
        </w:rPr>
        <w:t>, from 27 to 28 April 2023</w:t>
      </w:r>
      <w:r w:rsidR="00974000">
        <w:rPr>
          <w:lang w:val="en-US"/>
        </w:rPr>
        <w:t xml:space="preserve">, </w:t>
      </w:r>
      <w:r w:rsidR="00974000" w:rsidRPr="00325801">
        <w:rPr>
          <w:lang w:val="en-US"/>
        </w:rPr>
        <w:t xml:space="preserve">on </w:t>
      </w:r>
      <w:r w:rsidR="00974000" w:rsidRPr="00325801">
        <w:rPr>
          <w:szCs w:val="24"/>
          <w:lang w:val="en-US"/>
        </w:rPr>
        <w:t>preparations for the consideration of outputs component of the first global stocktake</w:t>
      </w:r>
      <w:r w:rsidR="00974000" w:rsidRPr="00325801">
        <w:rPr>
          <w:lang w:val="en-US"/>
        </w:rPr>
        <w:t xml:space="preserve"> and welcomed the rich discussions that took place. They noted the summary report</w:t>
      </w:r>
      <w:r w:rsidR="00974000" w:rsidRPr="00325801">
        <w:rPr>
          <w:rStyle w:val="FootnoteReference"/>
          <w:szCs w:val="24"/>
          <w:lang w:val="en-US"/>
        </w:rPr>
        <w:footnoteReference w:id="27"/>
      </w:r>
      <w:r w:rsidR="00974000" w:rsidRPr="00325801">
        <w:rPr>
          <w:lang w:val="en-US"/>
        </w:rPr>
        <w:t xml:space="preserve"> on the consultation.</w:t>
      </w:r>
    </w:p>
    <w:p w14:paraId="7F71345B" w14:textId="12763BD8" w:rsidR="00974000" w:rsidRPr="00504604" w:rsidRDefault="00D40A6F" w:rsidP="00D40A6F">
      <w:pPr>
        <w:pStyle w:val="RegSingleTxtG"/>
        <w:numPr>
          <w:ilvl w:val="0"/>
          <w:numId w:val="0"/>
        </w:numPr>
        <w:ind w:left="1135"/>
      </w:pPr>
      <w:bookmarkStart w:id="89" w:name="_Ref139974509"/>
      <w:r w:rsidRPr="00504604">
        <w:rPr>
          <w:bCs/>
        </w:rPr>
        <w:t>35.</w:t>
      </w:r>
      <w:r w:rsidRPr="00504604">
        <w:rPr>
          <w:bCs/>
        </w:rPr>
        <w:tab/>
      </w:r>
      <w:r w:rsidR="00974000" w:rsidRPr="007D24DD">
        <w:t xml:space="preserve">The </w:t>
      </w:r>
      <w:r w:rsidR="00A30019">
        <w:t xml:space="preserve">SBI and the </w:t>
      </w:r>
      <w:r w:rsidR="00974000" w:rsidRPr="007D24DD">
        <w:t xml:space="preserve">SBSTA </w:t>
      </w:r>
      <w:r w:rsidR="003B7BD3">
        <w:t>also</w:t>
      </w:r>
      <w:r w:rsidR="00974000" w:rsidRPr="007D24DD">
        <w:t xml:space="preserve"> noted the update provided by the high-level committee </w:t>
      </w:r>
      <w:r w:rsidR="00974000">
        <w:t xml:space="preserve">referred to </w:t>
      </w:r>
      <w:r w:rsidR="00974000" w:rsidRPr="007D24DD">
        <w:t xml:space="preserve">in </w:t>
      </w:r>
      <w:r w:rsidR="00974000">
        <w:t xml:space="preserve">paragraph 33 of </w:t>
      </w:r>
      <w:r w:rsidR="00974000" w:rsidRPr="007D24DD">
        <w:t>decision 19/CMA.1</w:t>
      </w:r>
      <w:r w:rsidR="00974000">
        <w:t xml:space="preserve">, </w:t>
      </w:r>
      <w:r w:rsidR="00974000" w:rsidRPr="007D24DD">
        <w:t>on 13 June 2023</w:t>
      </w:r>
      <w:r w:rsidR="00974000">
        <w:t>,</w:t>
      </w:r>
      <w:r w:rsidR="00974000" w:rsidRPr="007D24DD">
        <w:t xml:space="preserve"> on progress in planning </w:t>
      </w:r>
      <w:r w:rsidR="00974000">
        <w:t>its</w:t>
      </w:r>
      <w:r w:rsidR="00974000" w:rsidRPr="007D24DD">
        <w:t xml:space="preserve"> high-level events</w:t>
      </w:r>
      <w:r w:rsidR="00974000" w:rsidRPr="007D24DD">
        <w:rPr>
          <w:rStyle w:val="FootnoteReference"/>
        </w:rPr>
        <w:footnoteReference w:id="28"/>
      </w:r>
      <w:r w:rsidR="00974000" w:rsidRPr="007D24DD">
        <w:t xml:space="preserve"> </w:t>
      </w:r>
      <w:r w:rsidR="00974000">
        <w:t>and encouraged the high-level committee to continue to engage Parties and non-Party stakeholders in its activities.</w:t>
      </w:r>
      <w:bookmarkEnd w:id="89"/>
    </w:p>
    <w:p w14:paraId="34F28517" w14:textId="2B23AB7A" w:rsidR="00974000" w:rsidRPr="00504604" w:rsidRDefault="00D40A6F" w:rsidP="00D40A6F">
      <w:pPr>
        <w:pStyle w:val="RegSingleTxtG"/>
        <w:numPr>
          <w:ilvl w:val="0"/>
          <w:numId w:val="0"/>
        </w:numPr>
        <w:ind w:left="1135"/>
      </w:pPr>
      <w:bookmarkStart w:id="90" w:name="_Ref139028189"/>
      <w:r w:rsidRPr="00504604">
        <w:rPr>
          <w:bCs/>
        </w:rPr>
        <w:t>36.</w:t>
      </w:r>
      <w:r w:rsidRPr="00504604">
        <w:rPr>
          <w:bCs/>
        </w:rPr>
        <w:tab/>
      </w:r>
      <w:r w:rsidR="00974000" w:rsidRPr="00D5546B">
        <w:t xml:space="preserve">The </w:t>
      </w:r>
      <w:r w:rsidR="00A30019">
        <w:t xml:space="preserve">SBI and the </w:t>
      </w:r>
      <w:r w:rsidR="00974000" w:rsidRPr="00D5546B">
        <w:t>SBSTA took note of the</w:t>
      </w:r>
      <w:r w:rsidR="00974000">
        <w:t xml:space="preserve"> views exchanged on the indicative </w:t>
      </w:r>
      <w:r w:rsidR="00767AF7">
        <w:t xml:space="preserve">draft </w:t>
      </w:r>
      <w:r w:rsidR="00974000">
        <w:t>structure of a</w:t>
      </w:r>
      <w:r w:rsidR="00621889">
        <w:t xml:space="preserve"> </w:t>
      </w:r>
      <w:r w:rsidR="00F4028C">
        <w:t xml:space="preserve">draft </w:t>
      </w:r>
      <w:r w:rsidR="00974000">
        <w:t xml:space="preserve">decision on the global stocktake </w:t>
      </w:r>
      <w:r w:rsidR="0085504A">
        <w:t>for consideration and</w:t>
      </w:r>
      <w:r w:rsidR="00974000">
        <w:t xml:space="preserve"> adopt</w:t>
      </w:r>
      <w:r w:rsidR="0085504A">
        <w:t>ion</w:t>
      </w:r>
      <w:r w:rsidR="00974000">
        <w:t xml:space="preserve"> </w:t>
      </w:r>
      <w:r w:rsidR="006E5744" w:rsidRPr="02812B5D">
        <w:rPr>
          <w:lang w:val="en-US"/>
        </w:rPr>
        <w:t>at CMA</w:t>
      </w:r>
      <w:r w:rsidR="00DC54D9" w:rsidRPr="02812B5D">
        <w:rPr>
          <w:lang w:val="en-US"/>
        </w:rPr>
        <w:t> </w:t>
      </w:r>
      <w:r w:rsidR="006E5744" w:rsidRPr="02812B5D">
        <w:rPr>
          <w:lang w:val="en-US"/>
        </w:rPr>
        <w:t>5</w:t>
      </w:r>
      <w:r w:rsidR="00974000" w:rsidRPr="00F01130">
        <w:t xml:space="preserve"> (November–December 2023) and</w:t>
      </w:r>
      <w:r w:rsidR="00974000" w:rsidRPr="00BF7181">
        <w:t xml:space="preserve"> agreed to accelerate </w:t>
      </w:r>
      <w:r w:rsidR="00974000">
        <w:t>their</w:t>
      </w:r>
      <w:r w:rsidR="00974000" w:rsidRPr="00BF7181">
        <w:t xml:space="preserve"> work on the consideration of output</w:t>
      </w:r>
      <w:r w:rsidR="00D50648">
        <w:t>s</w:t>
      </w:r>
      <w:r w:rsidR="00974000" w:rsidRPr="00BF7181">
        <w:t xml:space="preserve"> component</w:t>
      </w:r>
      <w:r w:rsidR="00974000">
        <w:t xml:space="preserve">. They noted the indicative </w:t>
      </w:r>
      <w:r w:rsidR="005039D7">
        <w:t xml:space="preserve">draft </w:t>
      </w:r>
      <w:r w:rsidR="00974000">
        <w:t xml:space="preserve">structure of the </w:t>
      </w:r>
      <w:r w:rsidR="00022CD5">
        <w:t xml:space="preserve">draft </w:t>
      </w:r>
      <w:r w:rsidR="00974000">
        <w:t xml:space="preserve">CMA 5 decision on the global stocktake contained in an </w:t>
      </w:r>
      <w:r w:rsidR="00974000" w:rsidRPr="00BF7181" w:rsidDel="007F2E6C">
        <w:t>informal note</w:t>
      </w:r>
      <w:r w:rsidR="00974000" w:rsidDel="007F2E6C">
        <w:t xml:space="preserve"> </w:t>
      </w:r>
      <w:r w:rsidR="00C748F3">
        <w:t xml:space="preserve">prepared </w:t>
      </w:r>
      <w:r w:rsidR="00974000">
        <w:t>by the co-chairs of the contact group for this agenda item</w:t>
      </w:r>
      <w:r w:rsidR="00255357">
        <w:t xml:space="preserve"> at this session</w:t>
      </w:r>
      <w:r w:rsidR="00974000" w:rsidDel="007F2E6C">
        <w:t>.</w:t>
      </w:r>
      <w:r w:rsidR="00974000" w:rsidDel="007F2E6C">
        <w:rPr>
          <w:rStyle w:val="FootnoteReference"/>
        </w:rPr>
        <w:footnoteReference w:id="29"/>
      </w:r>
      <w:bookmarkEnd w:id="90"/>
    </w:p>
    <w:p w14:paraId="56E88AE9" w14:textId="6A4D1B78" w:rsidR="00974000" w:rsidRPr="00144F28" w:rsidRDefault="00D40A6F" w:rsidP="00D40A6F">
      <w:pPr>
        <w:pStyle w:val="RegSingleTxtG"/>
        <w:numPr>
          <w:ilvl w:val="0"/>
          <w:numId w:val="0"/>
        </w:numPr>
        <w:ind w:left="1135"/>
        <w:rPr>
          <w:lang w:val="en-US"/>
        </w:rPr>
      </w:pPr>
      <w:bookmarkStart w:id="91" w:name="_Ref139028747"/>
      <w:r w:rsidRPr="00144F28">
        <w:rPr>
          <w:bCs/>
          <w:lang w:val="en-US"/>
        </w:rPr>
        <w:t>37.</w:t>
      </w:r>
      <w:r w:rsidRPr="00144F28">
        <w:rPr>
          <w:bCs/>
          <w:lang w:val="en-US"/>
        </w:rPr>
        <w:tab/>
      </w:r>
      <w:r w:rsidR="00974000" w:rsidRPr="00144F28">
        <w:rPr>
          <w:lang w:val="en-US"/>
        </w:rPr>
        <w:t xml:space="preserve">The </w:t>
      </w:r>
      <w:r w:rsidR="00A30019">
        <w:t xml:space="preserve">SBI and the </w:t>
      </w:r>
      <w:r w:rsidR="00974000" w:rsidRPr="00974000">
        <w:t>SBSTA</w:t>
      </w:r>
      <w:r w:rsidR="00974000" w:rsidRPr="00144F28">
        <w:rPr>
          <w:lang w:val="en-US"/>
        </w:rPr>
        <w:t xml:space="preserve"> thanked their Chairs for </w:t>
      </w:r>
      <w:r w:rsidR="00974000" w:rsidRPr="00DF5DBF">
        <w:rPr>
          <w:lang w:val="en-US"/>
        </w:rPr>
        <w:t>organiz</w:t>
      </w:r>
      <w:r w:rsidR="00974000">
        <w:rPr>
          <w:lang w:val="en-US"/>
        </w:rPr>
        <w:t>ing</w:t>
      </w:r>
      <w:r w:rsidR="00974000" w:rsidRPr="00144F28">
        <w:rPr>
          <w:lang w:val="en-US"/>
        </w:rPr>
        <w:t xml:space="preserve"> an intersessional in</w:t>
      </w:r>
      <w:r w:rsidR="00974000">
        <w:rPr>
          <w:lang w:val="en-US"/>
        </w:rPr>
        <w:noBreakHyphen/>
      </w:r>
      <w:r w:rsidR="00974000" w:rsidRPr="00144F28">
        <w:rPr>
          <w:lang w:val="en-US"/>
        </w:rPr>
        <w:t>person workshop</w:t>
      </w:r>
      <w:r w:rsidR="00974000" w:rsidRPr="001B3EB7">
        <w:rPr>
          <w:lang w:val="en-US"/>
        </w:rPr>
        <w:t>, to be held in October 2023</w:t>
      </w:r>
      <w:r w:rsidR="00974000">
        <w:rPr>
          <w:lang w:val="en-US"/>
        </w:rPr>
        <w:t>,</w:t>
      </w:r>
      <w:r w:rsidR="00974000" w:rsidRPr="00144F28">
        <w:rPr>
          <w:lang w:val="en-US"/>
        </w:rPr>
        <w:t xml:space="preserve"> to develop elements for the consideration of outputs component of the first </w:t>
      </w:r>
      <w:r w:rsidR="00974000">
        <w:rPr>
          <w:lang w:val="en-US"/>
        </w:rPr>
        <w:t>global stocktake</w:t>
      </w:r>
      <w:r w:rsidR="00974000" w:rsidRPr="00DF5DBF">
        <w:rPr>
          <w:lang w:val="en-US"/>
        </w:rPr>
        <w:t xml:space="preserve">, </w:t>
      </w:r>
      <w:r w:rsidR="00974000">
        <w:rPr>
          <w:lang w:val="en-US"/>
        </w:rPr>
        <w:t>which will</w:t>
      </w:r>
      <w:r w:rsidR="00974000" w:rsidRPr="00144F28">
        <w:rPr>
          <w:lang w:val="en-US"/>
        </w:rPr>
        <w:t xml:space="preserve"> inform the work of the joint contact group</w:t>
      </w:r>
      <w:r w:rsidR="00974000">
        <w:rPr>
          <w:lang w:val="en-US"/>
        </w:rPr>
        <w:t xml:space="preserve"> on the global stocktake.</w:t>
      </w:r>
      <w:r w:rsidR="00974000" w:rsidRPr="001B3EB7">
        <w:rPr>
          <w:rStyle w:val="FootnoteReference"/>
          <w:szCs w:val="24"/>
          <w:lang w:val="en-US"/>
        </w:rPr>
        <w:footnoteReference w:id="30"/>
      </w:r>
      <w:r w:rsidR="00974000" w:rsidRPr="00144F28">
        <w:rPr>
          <w:lang w:val="en-US"/>
        </w:rPr>
        <w:t xml:space="preserve"> In addition, they:</w:t>
      </w:r>
      <w:bookmarkEnd w:id="91"/>
      <w:r w:rsidR="00974000" w:rsidRPr="00144F28">
        <w:rPr>
          <w:lang w:val="en-US"/>
        </w:rPr>
        <w:t xml:space="preserve"> </w:t>
      </w:r>
    </w:p>
    <w:p w14:paraId="3225F865" w14:textId="6DAEE9D2" w:rsidR="00974000" w:rsidRPr="001B3EB7" w:rsidRDefault="00D40A6F" w:rsidP="00D40A6F">
      <w:pPr>
        <w:pStyle w:val="RegSingleTxtG2"/>
        <w:numPr>
          <w:ilvl w:val="0"/>
          <w:numId w:val="0"/>
        </w:numPr>
        <w:ind w:left="1134" w:firstLine="567"/>
        <w:rPr>
          <w:lang w:val="en-US" w:eastAsia="en-US"/>
        </w:rPr>
      </w:pPr>
      <w:bookmarkStart w:id="92" w:name="_Ref139028709"/>
      <w:r w:rsidRPr="001B3EB7">
        <w:rPr>
          <w:szCs w:val="28"/>
          <w:lang w:val="en-US" w:eastAsia="en-US"/>
        </w:rPr>
        <w:lastRenderedPageBreak/>
        <w:t>(a)</w:t>
      </w:r>
      <w:r w:rsidRPr="001B3EB7">
        <w:rPr>
          <w:szCs w:val="28"/>
          <w:lang w:val="en-US" w:eastAsia="en-US"/>
        </w:rPr>
        <w:tab/>
      </w:r>
      <w:r w:rsidR="00974000" w:rsidRPr="001B3EB7">
        <w:rPr>
          <w:lang w:val="en-US" w:eastAsia="en-US"/>
        </w:rPr>
        <w:t xml:space="preserve">Invited Parties and non-Party </w:t>
      </w:r>
      <w:r w:rsidR="00974000" w:rsidRPr="00974000">
        <w:rPr>
          <w:lang w:eastAsia="en-US"/>
        </w:rPr>
        <w:t>stakeholders</w:t>
      </w:r>
      <w:r w:rsidR="00974000" w:rsidRPr="001B3EB7">
        <w:rPr>
          <w:lang w:val="en-US" w:eastAsia="en-US"/>
        </w:rPr>
        <w:t xml:space="preserve"> to submit views on the elements for the </w:t>
      </w:r>
      <w:r w:rsidR="00974000" w:rsidRPr="001B3EB7">
        <w:t>consideration</w:t>
      </w:r>
      <w:r w:rsidR="00974000" w:rsidRPr="001B3EB7">
        <w:rPr>
          <w:lang w:val="en-US" w:eastAsia="en-US"/>
        </w:rPr>
        <w:t xml:space="preserve"> of outputs component by 15 September 2023 via the submission portal</w:t>
      </w:r>
      <w:r w:rsidR="00974000" w:rsidRPr="001B3EB7">
        <w:rPr>
          <w:rStyle w:val="FootnoteReference"/>
          <w:lang w:val="en-US" w:eastAsia="en-US"/>
        </w:rPr>
        <w:footnoteReference w:id="31"/>
      </w:r>
      <w:r w:rsidR="00974000" w:rsidRPr="001B3EB7">
        <w:rPr>
          <w:lang w:val="en-US" w:eastAsia="en-US"/>
        </w:rPr>
        <w:t xml:space="preserve"> taking into consideration the informal note </w:t>
      </w:r>
      <w:r w:rsidR="00974000" w:rsidRPr="00CE0A2B">
        <w:rPr>
          <w:lang w:val="en-US" w:eastAsia="en-US"/>
        </w:rPr>
        <w:t xml:space="preserve">referred to in paragraph </w:t>
      </w:r>
      <w:r w:rsidR="002A780B">
        <w:rPr>
          <w:lang w:val="en-US" w:eastAsia="en-US"/>
        </w:rPr>
        <w:t>36</w:t>
      </w:r>
      <w:r w:rsidR="00007869" w:rsidRPr="00CE0A2B">
        <w:rPr>
          <w:lang w:val="en-US" w:eastAsia="en-US"/>
        </w:rPr>
        <w:t xml:space="preserve"> </w:t>
      </w:r>
      <w:r w:rsidR="00974000" w:rsidRPr="00CE0A2B">
        <w:rPr>
          <w:lang w:val="en-US" w:eastAsia="en-US"/>
        </w:rPr>
        <w:t>above;</w:t>
      </w:r>
      <w:bookmarkEnd w:id="92"/>
      <w:r w:rsidR="00151BBB" w:rsidRPr="001B3EB7">
        <w:rPr>
          <w:lang w:val="en-US" w:eastAsia="en-US"/>
        </w:rPr>
        <w:t xml:space="preserve"> </w:t>
      </w:r>
    </w:p>
    <w:p w14:paraId="75B6F5CF" w14:textId="00D104B9" w:rsidR="00974000" w:rsidRPr="001B3EB7" w:rsidRDefault="00D40A6F" w:rsidP="00D40A6F">
      <w:pPr>
        <w:pStyle w:val="RegSingleTxtG2"/>
        <w:numPr>
          <w:ilvl w:val="0"/>
          <w:numId w:val="0"/>
        </w:numPr>
        <w:ind w:left="1134" w:firstLine="567"/>
        <w:rPr>
          <w:lang w:val="en-US" w:eastAsia="en-US"/>
        </w:rPr>
      </w:pPr>
      <w:r w:rsidRPr="001B3EB7">
        <w:rPr>
          <w:szCs w:val="28"/>
          <w:lang w:val="en-US" w:eastAsia="en-US"/>
        </w:rPr>
        <w:t>(b)</w:t>
      </w:r>
      <w:r w:rsidRPr="001B3EB7">
        <w:rPr>
          <w:szCs w:val="28"/>
          <w:lang w:val="en-US" w:eastAsia="en-US"/>
        </w:rPr>
        <w:tab/>
      </w:r>
      <w:r w:rsidR="00974000" w:rsidRPr="00974000">
        <w:rPr>
          <w:lang w:eastAsia="en-US"/>
        </w:rPr>
        <w:t>Requested</w:t>
      </w:r>
      <w:r w:rsidR="00974000" w:rsidRPr="001B3EB7">
        <w:rPr>
          <w:lang w:val="en-US" w:eastAsia="en-US"/>
        </w:rPr>
        <w:t xml:space="preserve"> the secretariat, under the guidance of the Chairs of the subsidiary bodies, to prepare a synthesis </w:t>
      </w:r>
      <w:r w:rsidR="00974000">
        <w:rPr>
          <w:lang w:val="en-US" w:eastAsia="en-US"/>
        </w:rPr>
        <w:t>report on</w:t>
      </w:r>
      <w:r w:rsidR="00974000" w:rsidRPr="001B3EB7">
        <w:rPr>
          <w:lang w:val="en-US" w:eastAsia="en-US"/>
        </w:rPr>
        <w:t xml:space="preserve"> the submissions and to make it available on the UNFCCC website three weeks before the workshop.</w:t>
      </w:r>
    </w:p>
    <w:p w14:paraId="0700EC1B" w14:textId="1B5AADFA" w:rsidR="00974000" w:rsidRPr="00E85EF0" w:rsidRDefault="00D40A6F" w:rsidP="00D40A6F">
      <w:pPr>
        <w:pStyle w:val="RegSingleTxtG"/>
        <w:numPr>
          <w:ilvl w:val="0"/>
          <w:numId w:val="0"/>
        </w:numPr>
        <w:ind w:left="1135"/>
        <w:rPr>
          <w:szCs w:val="24"/>
          <w:lang w:val="en-US"/>
        </w:rPr>
      </w:pPr>
      <w:r w:rsidRPr="00E85EF0">
        <w:rPr>
          <w:bCs/>
          <w:szCs w:val="24"/>
          <w:lang w:val="en-US"/>
        </w:rPr>
        <w:t>38.</w:t>
      </w:r>
      <w:r w:rsidRPr="00E85EF0">
        <w:rPr>
          <w:bCs/>
          <w:szCs w:val="24"/>
          <w:lang w:val="en-US"/>
        </w:rPr>
        <w:tab/>
      </w:r>
      <w:r w:rsidR="00974000" w:rsidRPr="00974000">
        <w:t>The</w:t>
      </w:r>
      <w:r w:rsidR="00974000" w:rsidRPr="00E85EF0">
        <w:rPr>
          <w:szCs w:val="24"/>
          <w:lang w:val="en-US"/>
        </w:rPr>
        <w:t xml:space="preserve"> </w:t>
      </w:r>
      <w:r w:rsidR="00A30019">
        <w:t xml:space="preserve">SBI and the </w:t>
      </w:r>
      <w:r w:rsidR="00974000" w:rsidRPr="00E85EF0">
        <w:rPr>
          <w:szCs w:val="24"/>
          <w:lang w:val="en-US"/>
        </w:rPr>
        <w:t xml:space="preserve">SBSTA </w:t>
      </w:r>
      <w:r w:rsidR="00974000">
        <w:rPr>
          <w:szCs w:val="24"/>
          <w:lang w:val="en-US"/>
        </w:rPr>
        <w:t>e</w:t>
      </w:r>
      <w:r w:rsidR="00974000" w:rsidRPr="00E85EF0">
        <w:rPr>
          <w:szCs w:val="24"/>
          <w:lang w:val="en-US"/>
        </w:rPr>
        <w:t>ncourage</w:t>
      </w:r>
      <w:r w:rsidR="00974000">
        <w:rPr>
          <w:szCs w:val="24"/>
          <w:lang w:val="en-US"/>
        </w:rPr>
        <w:t>d</w:t>
      </w:r>
      <w:r w:rsidR="00974000" w:rsidRPr="00E85EF0">
        <w:rPr>
          <w:szCs w:val="24"/>
          <w:lang w:val="en-US"/>
        </w:rPr>
        <w:t xml:space="preserve"> Parties and non-Party stakeholders to hold events, at the local, national, regional and international level, as appropriate, in support of the </w:t>
      </w:r>
      <w:r w:rsidR="00974000" w:rsidRPr="00EE5D6E">
        <w:rPr>
          <w:szCs w:val="24"/>
          <w:lang w:val="en-US"/>
        </w:rPr>
        <w:t>first</w:t>
      </w:r>
      <w:r w:rsidR="00974000">
        <w:rPr>
          <w:szCs w:val="24"/>
          <w:lang w:val="en-US"/>
        </w:rPr>
        <w:t xml:space="preserve"> </w:t>
      </w:r>
      <w:r w:rsidR="00974000" w:rsidRPr="00E85EF0">
        <w:rPr>
          <w:szCs w:val="24"/>
          <w:lang w:val="en-US"/>
        </w:rPr>
        <w:t>global stocktake.</w:t>
      </w:r>
    </w:p>
    <w:p w14:paraId="496E7C7C" w14:textId="0777D608" w:rsidR="00974000" w:rsidRPr="00506DB3" w:rsidRDefault="00D40A6F" w:rsidP="00D40A6F">
      <w:pPr>
        <w:pStyle w:val="RegSingleTxtG"/>
        <w:numPr>
          <w:ilvl w:val="0"/>
          <w:numId w:val="0"/>
        </w:numPr>
        <w:ind w:left="1135"/>
        <w:rPr>
          <w:lang w:val="en-US"/>
        </w:rPr>
      </w:pPr>
      <w:r w:rsidRPr="00506DB3">
        <w:rPr>
          <w:bCs/>
          <w:lang w:val="en-US"/>
        </w:rPr>
        <w:t>39.</w:t>
      </w:r>
      <w:r w:rsidRPr="00506DB3">
        <w:rPr>
          <w:bCs/>
          <w:lang w:val="en-US"/>
        </w:rPr>
        <w:tab/>
      </w:r>
      <w:r w:rsidR="00974000" w:rsidRPr="00974000">
        <w:t>The</w:t>
      </w:r>
      <w:r w:rsidR="00974000" w:rsidRPr="00E85EF0">
        <w:rPr>
          <w:szCs w:val="24"/>
          <w:lang w:val="en-US"/>
        </w:rPr>
        <w:t xml:space="preserve"> </w:t>
      </w:r>
      <w:r w:rsidR="00A30019">
        <w:t xml:space="preserve">SBI and the </w:t>
      </w:r>
      <w:r w:rsidR="00974000" w:rsidRPr="00E85EF0">
        <w:rPr>
          <w:szCs w:val="24"/>
          <w:lang w:val="en-US"/>
        </w:rPr>
        <w:t xml:space="preserve">SBSTA </w:t>
      </w:r>
      <w:r w:rsidR="00974000">
        <w:rPr>
          <w:szCs w:val="24"/>
          <w:lang w:val="en-US"/>
        </w:rPr>
        <w:t xml:space="preserve">reiterated their </w:t>
      </w:r>
      <w:r w:rsidR="00974000" w:rsidRPr="00E85EF0">
        <w:rPr>
          <w:szCs w:val="24"/>
          <w:lang w:val="en-US"/>
        </w:rPr>
        <w:t>encourage</w:t>
      </w:r>
      <w:r w:rsidR="00974000">
        <w:rPr>
          <w:szCs w:val="24"/>
          <w:lang w:val="en-US"/>
        </w:rPr>
        <w:t>ment</w:t>
      </w:r>
      <w:r w:rsidR="00974000">
        <w:rPr>
          <w:rStyle w:val="FootnoteReference"/>
          <w:szCs w:val="24"/>
          <w:lang w:val="en-US"/>
        </w:rPr>
        <w:footnoteReference w:id="32"/>
      </w:r>
      <w:r w:rsidR="00974000">
        <w:rPr>
          <w:szCs w:val="24"/>
          <w:lang w:val="en-US"/>
        </w:rPr>
        <w:t xml:space="preserve"> to</w:t>
      </w:r>
      <w:r w:rsidR="00974000" w:rsidRPr="00E85EF0">
        <w:rPr>
          <w:szCs w:val="24"/>
          <w:lang w:val="en-US"/>
        </w:rPr>
        <w:t xml:space="preserve"> Parties to make </w:t>
      </w:r>
      <w:r w:rsidR="00974000" w:rsidRPr="00387CF1">
        <w:rPr>
          <w:lang w:val="en-US"/>
        </w:rPr>
        <w:t>voluntary contributions for the timely implementation of activities included in</w:t>
      </w:r>
      <w:r w:rsidR="00974000" w:rsidRPr="00E85EF0">
        <w:rPr>
          <w:szCs w:val="24"/>
          <w:lang w:val="en-US"/>
        </w:rPr>
        <w:t xml:space="preserve"> </w:t>
      </w:r>
      <w:r w:rsidR="00974000" w:rsidRPr="00387CF1">
        <w:rPr>
          <w:lang w:val="en-US"/>
        </w:rPr>
        <w:t>these conclusions</w:t>
      </w:r>
      <w:r w:rsidR="00974000" w:rsidRPr="00506DB3">
        <w:rPr>
          <w:lang w:val="en-US"/>
        </w:rPr>
        <w:t xml:space="preserve"> and under the first global stocktake.</w:t>
      </w:r>
    </w:p>
    <w:p w14:paraId="5EF14884" w14:textId="621CD72D" w:rsidR="00675F14" w:rsidRDefault="00D40A6F" w:rsidP="00D40A6F">
      <w:pPr>
        <w:pStyle w:val="RegHChG"/>
        <w:numPr>
          <w:ilvl w:val="0"/>
          <w:numId w:val="0"/>
        </w:numPr>
        <w:tabs>
          <w:tab w:val="left" w:pos="1135"/>
        </w:tabs>
        <w:ind w:left="1135" w:hanging="454"/>
        <w:outlineLvl w:val="0"/>
        <w:rPr>
          <w:sz w:val="20"/>
        </w:rPr>
      </w:pPr>
      <w:bookmarkStart w:id="93" w:name="_Toc138165451"/>
      <w:bookmarkStart w:id="94" w:name="_Toc141444673"/>
      <w:bookmarkStart w:id="95" w:name="_Toc141713036"/>
      <w:r>
        <w:t>VIII.</w:t>
      </w:r>
      <w:r>
        <w:tab/>
      </w:r>
      <w:r w:rsidR="00A97F6B">
        <w:t>Work programme on just transition pathways referred to in the relevant paragraphs of decision 1/CMA.4</w:t>
      </w:r>
      <w:r w:rsidR="00A97F6B" w:rsidRPr="008956DC">
        <w:rPr>
          <w:sz w:val="24"/>
          <w:szCs w:val="24"/>
        </w:rPr>
        <w:t>*</w:t>
      </w:r>
      <w:r w:rsidR="00675F14">
        <w:br/>
      </w:r>
      <w:r w:rsidR="00675F14" w:rsidRPr="00A97F6B">
        <w:rPr>
          <w:b w:val="0"/>
          <w:bCs/>
          <w:sz w:val="20"/>
        </w:rPr>
        <w:t xml:space="preserve">(Agenda item </w:t>
      </w:r>
      <w:r w:rsidR="00A97F6B">
        <w:rPr>
          <w:b w:val="0"/>
          <w:bCs/>
          <w:sz w:val="20"/>
        </w:rPr>
        <w:t>8</w:t>
      </w:r>
      <w:r w:rsidR="00675F14" w:rsidRPr="00A97F6B">
        <w:rPr>
          <w:b w:val="0"/>
          <w:bCs/>
          <w:sz w:val="20"/>
        </w:rPr>
        <w:t>)</w:t>
      </w:r>
      <w:bookmarkEnd w:id="93"/>
      <w:bookmarkEnd w:id="94"/>
      <w:bookmarkEnd w:id="95"/>
    </w:p>
    <w:p w14:paraId="3CAC80E2" w14:textId="32A0E924" w:rsidR="004E40FD" w:rsidRDefault="00D40A6F" w:rsidP="00D40A6F">
      <w:pPr>
        <w:pStyle w:val="RegH23G"/>
        <w:numPr>
          <w:ilvl w:val="0"/>
          <w:numId w:val="0"/>
        </w:numPr>
        <w:tabs>
          <w:tab w:val="left" w:pos="1135"/>
        </w:tabs>
        <w:ind w:left="1135" w:hanging="454"/>
      </w:pPr>
      <w:r>
        <w:rPr>
          <w:bCs/>
        </w:rPr>
        <w:t>1.</w:t>
      </w:r>
      <w:r>
        <w:rPr>
          <w:bCs/>
        </w:rPr>
        <w:tab/>
      </w:r>
      <w:r w:rsidR="004E40FD">
        <w:t>Proceedings</w:t>
      </w:r>
    </w:p>
    <w:p w14:paraId="69B8883D" w14:textId="6A96B4BF" w:rsidR="00413D20" w:rsidRPr="000E08D1" w:rsidRDefault="00D40A6F" w:rsidP="00D40A6F">
      <w:pPr>
        <w:pStyle w:val="RegSingleTxtG"/>
        <w:numPr>
          <w:ilvl w:val="0"/>
          <w:numId w:val="0"/>
        </w:numPr>
        <w:ind w:left="1135"/>
      </w:pPr>
      <w:r w:rsidRPr="000E08D1">
        <w:rPr>
          <w:bCs/>
        </w:rPr>
        <w:t>40.</w:t>
      </w:r>
      <w:r w:rsidRPr="000E08D1">
        <w:rPr>
          <w:bCs/>
        </w:rPr>
        <w:tab/>
      </w:r>
      <w:r w:rsidR="00413D20" w:rsidRPr="000E08D1">
        <w:t>At its 1</w:t>
      </w:r>
      <w:r w:rsidR="00413D20" w:rsidRPr="0015206E">
        <w:rPr>
          <w:vertAlign w:val="superscript"/>
        </w:rPr>
        <w:t>st</w:t>
      </w:r>
      <w:r w:rsidR="00413D20" w:rsidRPr="000E08D1">
        <w:t xml:space="preserve"> meeting,</w:t>
      </w:r>
      <w:r w:rsidR="00413D20">
        <w:t xml:space="preserve"> </w:t>
      </w:r>
      <w:r w:rsidR="00413D20" w:rsidRPr="000E08D1">
        <w:t>the SBI agreed that th</w:t>
      </w:r>
      <w:r w:rsidR="00721427">
        <w:t>is</w:t>
      </w:r>
      <w:r w:rsidR="00413D20" w:rsidRPr="000E08D1">
        <w:t xml:space="preserve"> item would be considered together with the equally titled SBSTA 58 </w:t>
      </w:r>
      <w:r w:rsidR="00413D20" w:rsidRPr="003F041D">
        <w:t xml:space="preserve">agenda item </w:t>
      </w:r>
      <w:r w:rsidR="003F041D" w:rsidRPr="003F041D">
        <w:t>9</w:t>
      </w:r>
      <w:r w:rsidR="00413D20" w:rsidRPr="003F041D">
        <w:t xml:space="preserve"> i</w:t>
      </w:r>
      <w:r w:rsidR="00413D20" w:rsidRPr="000E08D1">
        <w:t xml:space="preserve">n </w:t>
      </w:r>
      <w:r w:rsidR="00413D20">
        <w:t xml:space="preserve">informal consultations co-facilitated by </w:t>
      </w:r>
      <w:r w:rsidR="00633CF2">
        <w:t>Marianne Karlsen</w:t>
      </w:r>
      <w:r w:rsidR="00413D20" w:rsidRPr="000E08D1">
        <w:t xml:space="preserve"> </w:t>
      </w:r>
      <w:r w:rsidR="00413D20">
        <w:t>(</w:t>
      </w:r>
      <w:r w:rsidR="00633CF2">
        <w:t>Norway)</w:t>
      </w:r>
      <w:r w:rsidR="00413D20">
        <w:t xml:space="preserve"> </w:t>
      </w:r>
      <w:r w:rsidR="00413D20" w:rsidRPr="000E08D1">
        <w:t xml:space="preserve">and </w:t>
      </w:r>
      <w:r w:rsidR="00633CF2">
        <w:t xml:space="preserve">Selam </w:t>
      </w:r>
      <w:r w:rsidR="001443E5">
        <w:t xml:space="preserve">Kidane Abebe </w:t>
      </w:r>
      <w:r w:rsidR="00413D20">
        <w:t>(</w:t>
      </w:r>
      <w:r w:rsidR="00633CF2">
        <w:t>Zambia</w:t>
      </w:r>
      <w:r w:rsidR="00413D20">
        <w:t xml:space="preserve">). </w:t>
      </w:r>
      <w:r w:rsidR="00ED3120" w:rsidRPr="00F01130">
        <w:t>As M</w:t>
      </w:r>
      <w:r w:rsidR="00282F6D">
        <w:t>arianne</w:t>
      </w:r>
      <w:r w:rsidR="00ED3120" w:rsidRPr="00F01130">
        <w:t xml:space="preserve"> Karlsen </w:t>
      </w:r>
      <w:r w:rsidR="006A4312" w:rsidRPr="00F01130">
        <w:t xml:space="preserve">could not stay for the entire session, she was </w:t>
      </w:r>
      <w:r w:rsidR="0051259E">
        <w:t xml:space="preserve">later </w:t>
      </w:r>
      <w:r w:rsidR="006A4312" w:rsidRPr="00F01130">
        <w:t>replaced by Luis</w:t>
      </w:r>
      <w:r w:rsidR="00B04FF5" w:rsidRPr="00F01130">
        <w:t>a</w:t>
      </w:r>
      <w:r w:rsidR="006A4312" w:rsidRPr="00F01130">
        <w:t xml:space="preserve"> Roelke (Germany</w:t>
      </w:r>
      <w:r w:rsidR="006A4312">
        <w:t xml:space="preserve">). </w:t>
      </w:r>
      <w:r w:rsidR="00413D20">
        <w:t>At its 4</w:t>
      </w:r>
      <w:r w:rsidR="00413D20" w:rsidRPr="00413D20">
        <w:rPr>
          <w:vertAlign w:val="superscript"/>
        </w:rPr>
        <w:t>th</w:t>
      </w:r>
      <w:r w:rsidR="00413D20">
        <w:t xml:space="preserve"> meeting, the SBI considered and adopted the conclusions below.</w:t>
      </w:r>
    </w:p>
    <w:p w14:paraId="7D72F097" w14:textId="0EB90237" w:rsidR="004D4A8B" w:rsidRDefault="00D40A6F" w:rsidP="00D40A6F">
      <w:pPr>
        <w:pStyle w:val="RegH23G"/>
        <w:numPr>
          <w:ilvl w:val="0"/>
          <w:numId w:val="0"/>
        </w:numPr>
        <w:tabs>
          <w:tab w:val="left" w:pos="1135"/>
        </w:tabs>
        <w:ind w:left="1135" w:hanging="454"/>
      </w:pPr>
      <w:r>
        <w:rPr>
          <w:bCs/>
        </w:rPr>
        <w:t>2.</w:t>
      </w:r>
      <w:r>
        <w:rPr>
          <w:bCs/>
        </w:rPr>
        <w:tab/>
      </w:r>
      <w:r w:rsidR="004D4A8B" w:rsidRPr="004E40FD">
        <w:t>Conclusions</w:t>
      </w:r>
    </w:p>
    <w:p w14:paraId="4B4E8CF5" w14:textId="791DFE7D" w:rsidR="00B33ED5" w:rsidRDefault="00D40A6F" w:rsidP="00D40A6F">
      <w:pPr>
        <w:pStyle w:val="RegSingleTxtG"/>
        <w:numPr>
          <w:ilvl w:val="0"/>
          <w:numId w:val="0"/>
        </w:numPr>
        <w:ind w:left="1135"/>
      </w:pPr>
      <w:bookmarkStart w:id="96" w:name="_Ref139029159"/>
      <w:bookmarkStart w:id="97" w:name="_Toc138165452"/>
      <w:r>
        <w:rPr>
          <w:bCs/>
        </w:rPr>
        <w:t>41.</w:t>
      </w:r>
      <w:r>
        <w:rPr>
          <w:bCs/>
        </w:rPr>
        <w:tab/>
      </w:r>
      <w:r w:rsidR="00B33ED5">
        <w:t xml:space="preserve">The </w:t>
      </w:r>
      <w:r w:rsidR="00282F6D">
        <w:t xml:space="preserve">SBI and the </w:t>
      </w:r>
      <w:r w:rsidR="00B33ED5">
        <w:t>SBSTA initiated consideration of the work programme on just transition pathways referred to in paragraph 52 of decision 1/CMA.4.</w:t>
      </w:r>
      <w:bookmarkEnd w:id="96"/>
    </w:p>
    <w:p w14:paraId="1F827892" w14:textId="7AAA7A2D" w:rsidR="00B33ED5" w:rsidRDefault="00D40A6F" w:rsidP="00D40A6F">
      <w:pPr>
        <w:pStyle w:val="RegSingleTxtG"/>
        <w:numPr>
          <w:ilvl w:val="0"/>
          <w:numId w:val="0"/>
        </w:numPr>
        <w:ind w:left="1135"/>
      </w:pPr>
      <w:r>
        <w:rPr>
          <w:bCs/>
        </w:rPr>
        <w:t>42.</w:t>
      </w:r>
      <w:r>
        <w:rPr>
          <w:bCs/>
        </w:rPr>
        <w:tab/>
      </w:r>
      <w:r w:rsidR="00B33ED5">
        <w:t>The</w:t>
      </w:r>
      <w:r w:rsidR="00282F6D" w:rsidRPr="00282F6D">
        <w:t xml:space="preserve"> </w:t>
      </w:r>
      <w:r w:rsidR="00282F6D">
        <w:t>SBI and the</w:t>
      </w:r>
      <w:r w:rsidR="00B33ED5">
        <w:t xml:space="preserve"> SBSTA agreed to continue work on this matter at SB 59</w:t>
      </w:r>
      <w:r w:rsidR="00ED2B7F">
        <w:t xml:space="preserve"> (November–December 2023)</w:t>
      </w:r>
      <w:r w:rsidR="00B33ED5">
        <w:t>, informed by the informal note available on the UNFCCC website,</w:t>
      </w:r>
      <w:r w:rsidR="00B33ED5">
        <w:rPr>
          <w:rStyle w:val="FootnoteReference"/>
        </w:rPr>
        <w:footnoteReference w:id="33"/>
      </w:r>
      <w:r w:rsidR="00B33ED5">
        <w:t xml:space="preserve"> with a view to recommending a draft decision on the matter for consideration and adoption </w:t>
      </w:r>
      <w:r w:rsidR="00CF3935">
        <w:t xml:space="preserve">at </w:t>
      </w:r>
      <w:r w:rsidR="006C47DE">
        <w:t>CMA</w:t>
      </w:r>
      <w:r w:rsidR="0030397D">
        <w:t> </w:t>
      </w:r>
      <w:r w:rsidR="006C47DE">
        <w:t>5.</w:t>
      </w:r>
    </w:p>
    <w:p w14:paraId="6B5847DC" w14:textId="151C530B" w:rsidR="00B33ED5" w:rsidRDefault="00D40A6F" w:rsidP="00D40A6F">
      <w:pPr>
        <w:pStyle w:val="RegSingleTxtG"/>
        <w:numPr>
          <w:ilvl w:val="0"/>
          <w:numId w:val="0"/>
        </w:numPr>
        <w:ind w:left="1135"/>
      </w:pPr>
      <w:bookmarkStart w:id="98" w:name="_Ref139029240"/>
      <w:r>
        <w:rPr>
          <w:bCs/>
        </w:rPr>
        <w:t>43.</w:t>
      </w:r>
      <w:r>
        <w:rPr>
          <w:bCs/>
        </w:rPr>
        <w:tab/>
      </w:r>
      <w:r w:rsidR="00B33ED5">
        <w:t xml:space="preserve">The </w:t>
      </w:r>
      <w:r w:rsidR="00282F6D">
        <w:t xml:space="preserve">SBI and the </w:t>
      </w:r>
      <w:r w:rsidR="00B33ED5">
        <w:t xml:space="preserve">SBSTA invited Parties and observers to submit via the submission portal by 15 September 2023 views on different elements of the work programme referred to in paragraph </w:t>
      </w:r>
      <w:r w:rsidR="002A780B">
        <w:t>41</w:t>
      </w:r>
      <w:r w:rsidR="00721427">
        <w:t xml:space="preserve"> </w:t>
      </w:r>
      <w:r w:rsidR="00B33ED5">
        <w:t xml:space="preserve">above and requested the secretariat to prepare a synthesis report on Parties’ submissions with a view to informing Parties’ further discussions on the work programme during the workshop referred to in paragraph </w:t>
      </w:r>
      <w:r w:rsidR="002A780B">
        <w:t>44</w:t>
      </w:r>
      <w:r w:rsidR="00B33ED5">
        <w:t xml:space="preserve"> below.</w:t>
      </w:r>
      <w:bookmarkEnd w:id="98"/>
    </w:p>
    <w:p w14:paraId="34C9C66C" w14:textId="2A5B8C26" w:rsidR="00B33ED5" w:rsidRDefault="00D40A6F" w:rsidP="00D40A6F">
      <w:pPr>
        <w:pStyle w:val="RegSingleTxtG"/>
        <w:numPr>
          <w:ilvl w:val="0"/>
          <w:numId w:val="0"/>
        </w:numPr>
        <w:ind w:left="1135"/>
      </w:pPr>
      <w:bookmarkStart w:id="99" w:name="_Ref139028844"/>
      <w:r>
        <w:rPr>
          <w:bCs/>
        </w:rPr>
        <w:t>44.</w:t>
      </w:r>
      <w:r>
        <w:rPr>
          <w:bCs/>
        </w:rPr>
        <w:tab/>
      </w:r>
      <w:r w:rsidR="00B33ED5">
        <w:t xml:space="preserve">The </w:t>
      </w:r>
      <w:r w:rsidR="00282F6D">
        <w:t xml:space="preserve">SBI and the </w:t>
      </w:r>
      <w:r w:rsidR="00B33ED5">
        <w:t xml:space="preserve">SBSTA also requested the secretariat to organize, under the guidance of their Chairs, a workshop to be held before SB 59 on the work programme referred to in paragraph </w:t>
      </w:r>
      <w:r w:rsidR="002A780B">
        <w:t>41</w:t>
      </w:r>
      <w:r w:rsidR="005D0FED">
        <w:t xml:space="preserve"> </w:t>
      </w:r>
      <w:r w:rsidR="00B33ED5">
        <w:t xml:space="preserve">above to inform further work thereunder, based on the submissions and synthesis report referred to in paragraph </w:t>
      </w:r>
      <w:r w:rsidR="002A780B">
        <w:t>43</w:t>
      </w:r>
      <w:r w:rsidR="006C47DE">
        <w:t xml:space="preserve"> </w:t>
      </w:r>
      <w:r w:rsidR="00B33ED5">
        <w:t>above, ensuring broad participation of Parties and observers. The</w:t>
      </w:r>
      <w:r w:rsidR="007B1686">
        <w:t>y</w:t>
      </w:r>
      <w:r w:rsidR="00B33ED5">
        <w:t xml:space="preserve"> further requested the secretariat to prepare, under the guidance of their Chairs, a summary report on the workshop.</w:t>
      </w:r>
      <w:bookmarkEnd w:id="99"/>
    </w:p>
    <w:p w14:paraId="3BCDEEAF" w14:textId="1D7B9DA5" w:rsidR="00B33ED5" w:rsidRDefault="00D40A6F" w:rsidP="00D40A6F">
      <w:pPr>
        <w:pStyle w:val="RegSingleTxtG"/>
        <w:numPr>
          <w:ilvl w:val="0"/>
          <w:numId w:val="0"/>
        </w:numPr>
        <w:ind w:left="1135"/>
      </w:pPr>
      <w:r>
        <w:rPr>
          <w:bCs/>
        </w:rPr>
        <w:t>45.</w:t>
      </w:r>
      <w:r>
        <w:rPr>
          <w:bCs/>
        </w:rPr>
        <w:tab/>
      </w:r>
      <w:r w:rsidR="00B33ED5">
        <w:t xml:space="preserve">The </w:t>
      </w:r>
      <w:r w:rsidR="00282F6D">
        <w:t xml:space="preserve">SBI and the </w:t>
      </w:r>
      <w:r w:rsidR="00B33ED5">
        <w:t xml:space="preserve">SBSTA took note of the estimated budgetary implications of the activities to be undertaken by the secretariat referred to in paragraphs </w:t>
      </w:r>
      <w:r w:rsidR="002A780B">
        <w:t>43</w:t>
      </w:r>
      <w:r w:rsidR="00713019">
        <w:t>–</w:t>
      </w:r>
      <w:r w:rsidR="002A780B">
        <w:t>44</w:t>
      </w:r>
      <w:r w:rsidR="00B33ED5">
        <w:t xml:space="preserve"> above.</w:t>
      </w:r>
    </w:p>
    <w:p w14:paraId="664A740F" w14:textId="4F94E0A9" w:rsidR="00B33ED5" w:rsidRPr="00446207" w:rsidRDefault="00D40A6F" w:rsidP="00D40A6F">
      <w:pPr>
        <w:pStyle w:val="RegSingleTxtG"/>
        <w:numPr>
          <w:ilvl w:val="0"/>
          <w:numId w:val="0"/>
        </w:numPr>
        <w:ind w:left="1135"/>
      </w:pPr>
      <w:r w:rsidRPr="00446207">
        <w:rPr>
          <w:bCs/>
        </w:rPr>
        <w:t>46.</w:t>
      </w:r>
      <w:r w:rsidRPr="00446207">
        <w:rPr>
          <w:bCs/>
        </w:rPr>
        <w:tab/>
      </w:r>
      <w:r w:rsidR="00B33ED5">
        <w:t>The</w:t>
      </w:r>
      <w:r w:rsidR="00282F6D">
        <w:t>y</w:t>
      </w:r>
      <w:r w:rsidR="00B33ED5">
        <w:t xml:space="preserve"> requested that the actions of the secretariat called for in these conclusions be undertaken subject to the availability of </w:t>
      </w:r>
      <w:r w:rsidR="001003E9">
        <w:t>financial</w:t>
      </w:r>
      <w:r w:rsidR="00B33ED5">
        <w:t xml:space="preserve"> resources.</w:t>
      </w:r>
    </w:p>
    <w:p w14:paraId="49EDE3EB" w14:textId="5660832B" w:rsidR="00A97F6B" w:rsidRDefault="00D40A6F" w:rsidP="00D40A6F">
      <w:pPr>
        <w:pStyle w:val="RegHChG"/>
        <w:numPr>
          <w:ilvl w:val="0"/>
          <w:numId w:val="0"/>
        </w:numPr>
        <w:tabs>
          <w:tab w:val="left" w:pos="1135"/>
        </w:tabs>
        <w:ind w:left="1135" w:hanging="454"/>
        <w:outlineLvl w:val="0"/>
        <w:rPr>
          <w:b w:val="0"/>
          <w:sz w:val="20"/>
        </w:rPr>
      </w:pPr>
      <w:bookmarkStart w:id="100" w:name="_Toc141444674"/>
      <w:bookmarkStart w:id="101" w:name="_Toc141713037"/>
      <w:r>
        <w:lastRenderedPageBreak/>
        <w:t>IX.</w:t>
      </w:r>
      <w:r>
        <w:tab/>
      </w:r>
      <w:r w:rsidR="00877AB2">
        <w:t>Matters relating to the forum on the impact of the implementation of response measures serving the Convention, the Kyoto Protocol and the Paris Agreement</w:t>
      </w:r>
      <w:r w:rsidR="00877AB2" w:rsidRPr="00230D57">
        <w:rPr>
          <w:sz w:val="24"/>
          <w:szCs w:val="24"/>
        </w:rPr>
        <w:t>*</w:t>
      </w:r>
      <w:r w:rsidR="00A97F6B">
        <w:br/>
      </w:r>
      <w:r w:rsidR="00A97F6B" w:rsidRPr="00A97F6B">
        <w:rPr>
          <w:b w:val="0"/>
          <w:bCs/>
          <w:sz w:val="20"/>
        </w:rPr>
        <w:t xml:space="preserve">(Agenda item </w:t>
      </w:r>
      <w:r w:rsidR="00B335F2">
        <w:rPr>
          <w:b w:val="0"/>
          <w:bCs/>
          <w:sz w:val="20"/>
        </w:rPr>
        <w:t>9</w:t>
      </w:r>
      <w:r w:rsidR="00A97F6B" w:rsidRPr="00A97F6B">
        <w:rPr>
          <w:b w:val="0"/>
          <w:bCs/>
          <w:sz w:val="20"/>
        </w:rPr>
        <w:t>)</w:t>
      </w:r>
      <w:bookmarkEnd w:id="97"/>
      <w:bookmarkEnd w:id="100"/>
      <w:bookmarkEnd w:id="101"/>
    </w:p>
    <w:p w14:paraId="1C1C6CC5" w14:textId="37EE91EA" w:rsidR="00DB4445" w:rsidRDefault="00D40A6F" w:rsidP="00D40A6F">
      <w:pPr>
        <w:pStyle w:val="RegH23G"/>
        <w:numPr>
          <w:ilvl w:val="0"/>
          <w:numId w:val="0"/>
        </w:numPr>
        <w:tabs>
          <w:tab w:val="left" w:pos="1135"/>
        </w:tabs>
        <w:ind w:left="1135" w:hanging="454"/>
      </w:pPr>
      <w:r>
        <w:rPr>
          <w:bCs/>
        </w:rPr>
        <w:t>1.</w:t>
      </w:r>
      <w:r>
        <w:rPr>
          <w:bCs/>
        </w:rPr>
        <w:tab/>
      </w:r>
      <w:r w:rsidR="00DB4445">
        <w:t>Proceedings</w:t>
      </w:r>
    </w:p>
    <w:p w14:paraId="02A6B7FF" w14:textId="0144654B" w:rsidR="00B80520" w:rsidRPr="00672427" w:rsidRDefault="00D40A6F" w:rsidP="00D40A6F">
      <w:pPr>
        <w:pStyle w:val="RegSingleTxtG"/>
        <w:numPr>
          <w:ilvl w:val="0"/>
          <w:numId w:val="0"/>
        </w:numPr>
        <w:ind w:left="1135"/>
        <w:rPr>
          <w:bCs/>
        </w:rPr>
      </w:pPr>
      <w:r w:rsidRPr="00672427">
        <w:rPr>
          <w:bCs/>
        </w:rPr>
        <w:t>47.</w:t>
      </w:r>
      <w:r w:rsidRPr="00672427">
        <w:rPr>
          <w:bCs/>
        </w:rPr>
        <w:tab/>
      </w:r>
      <w:r w:rsidR="00A755D6">
        <w:rPr>
          <w:bCs/>
        </w:rPr>
        <w:t>The d</w:t>
      </w:r>
      <w:r w:rsidR="002D6804" w:rsidRPr="00672427">
        <w:rPr>
          <w:bCs/>
        </w:rPr>
        <w:t>ocument considered at th</w:t>
      </w:r>
      <w:r w:rsidR="00AC5F96">
        <w:rPr>
          <w:bCs/>
        </w:rPr>
        <w:t>is</w:t>
      </w:r>
      <w:r w:rsidR="002D6804" w:rsidRPr="00672427">
        <w:rPr>
          <w:bCs/>
        </w:rPr>
        <w:t xml:space="preserve"> session </w:t>
      </w:r>
      <w:r w:rsidR="00195B82">
        <w:rPr>
          <w:bCs/>
        </w:rPr>
        <w:t>is</w:t>
      </w:r>
      <w:r w:rsidR="00AC5F96">
        <w:rPr>
          <w:bCs/>
        </w:rPr>
        <w:t xml:space="preserve"> available</w:t>
      </w:r>
      <w:r w:rsidR="002D6804" w:rsidRPr="00672427">
        <w:rPr>
          <w:bCs/>
        </w:rPr>
        <w:t xml:space="preserve"> on the </w:t>
      </w:r>
      <w:r w:rsidR="00672427" w:rsidRPr="00672427">
        <w:rPr>
          <w:bCs/>
        </w:rPr>
        <w:t xml:space="preserve">UNFCCC </w:t>
      </w:r>
      <w:r w:rsidR="002D6804" w:rsidRPr="00672427">
        <w:rPr>
          <w:bCs/>
        </w:rPr>
        <w:t>website</w:t>
      </w:r>
      <w:r w:rsidR="00672427" w:rsidRPr="00672427">
        <w:rPr>
          <w:bCs/>
        </w:rPr>
        <w:t>.</w:t>
      </w:r>
      <w:r w:rsidR="00672427">
        <w:rPr>
          <w:rStyle w:val="FootnoteReference"/>
          <w:bCs/>
        </w:rPr>
        <w:footnoteReference w:id="34"/>
      </w:r>
      <w:r w:rsidR="00672427" w:rsidRPr="00672427">
        <w:rPr>
          <w:bCs/>
        </w:rPr>
        <w:t xml:space="preserve"> </w:t>
      </w:r>
      <w:r w:rsidR="00CE368A" w:rsidRPr="00672427">
        <w:rPr>
          <w:bCs/>
        </w:rPr>
        <w:t xml:space="preserve">At its </w:t>
      </w:r>
      <w:r w:rsidR="00AC5F96">
        <w:rPr>
          <w:bCs/>
        </w:rPr>
        <w:t>1</w:t>
      </w:r>
      <w:r w:rsidR="00AC5F96" w:rsidRPr="00AC5F96">
        <w:rPr>
          <w:bCs/>
          <w:vertAlign w:val="superscript"/>
        </w:rPr>
        <w:t>st</w:t>
      </w:r>
      <w:r w:rsidR="00CE368A" w:rsidRPr="00672427">
        <w:rPr>
          <w:bCs/>
        </w:rPr>
        <w:t xml:space="preserve"> meeting, </w:t>
      </w:r>
      <w:r w:rsidR="00CE368A" w:rsidRPr="008C3C7D">
        <w:t>the SBI agreed that th</w:t>
      </w:r>
      <w:r w:rsidR="00DD4D59">
        <w:t>is</w:t>
      </w:r>
      <w:r w:rsidR="00CE368A" w:rsidRPr="008C3C7D">
        <w:t xml:space="preserve"> item would be considered together with the equally titled SBSTA 58 </w:t>
      </w:r>
      <w:r w:rsidR="00CE368A" w:rsidRPr="00005405">
        <w:t xml:space="preserve">agenda item </w:t>
      </w:r>
      <w:r w:rsidR="00005405" w:rsidRPr="00005405">
        <w:t>11</w:t>
      </w:r>
      <w:r w:rsidR="00CE368A" w:rsidRPr="00005405">
        <w:t xml:space="preserve"> in a joint</w:t>
      </w:r>
      <w:r w:rsidR="00CE368A" w:rsidRPr="008C3C7D">
        <w:t xml:space="preserve"> contact group co-chaired by </w:t>
      </w:r>
      <w:r w:rsidR="00CE368A" w:rsidRPr="00672427">
        <w:rPr>
          <w:bCs/>
        </w:rPr>
        <w:t xml:space="preserve">Catherine Goldberg </w:t>
      </w:r>
      <w:r w:rsidR="008C3C7D" w:rsidRPr="00672427">
        <w:rPr>
          <w:bCs/>
        </w:rPr>
        <w:t>(United States</w:t>
      </w:r>
      <w:r w:rsidR="00AC5F96">
        <w:rPr>
          <w:bCs/>
        </w:rPr>
        <w:t xml:space="preserve"> of America</w:t>
      </w:r>
      <w:r w:rsidR="008C3C7D" w:rsidRPr="00672427">
        <w:rPr>
          <w:bCs/>
        </w:rPr>
        <w:t xml:space="preserve">) </w:t>
      </w:r>
      <w:r w:rsidR="00CE368A" w:rsidRPr="008C3C7D">
        <w:t xml:space="preserve">and </w:t>
      </w:r>
      <w:r w:rsidR="008C3C7D" w:rsidRPr="00672427">
        <w:rPr>
          <w:bCs/>
        </w:rPr>
        <w:t xml:space="preserve">Peter Govindasamy </w:t>
      </w:r>
      <w:r w:rsidR="00CE368A" w:rsidRPr="008C3C7D">
        <w:t>(Singapore). At its 4</w:t>
      </w:r>
      <w:r w:rsidR="00CE368A" w:rsidRPr="00672427">
        <w:rPr>
          <w:vertAlign w:val="superscript"/>
        </w:rPr>
        <w:t>th</w:t>
      </w:r>
      <w:r w:rsidR="00CE368A" w:rsidRPr="008C3C7D">
        <w:t xml:space="preserve"> meeting, the SBI considered and adopted the conclusions below</w:t>
      </w:r>
      <w:r w:rsidR="008C3C7D" w:rsidRPr="008C3C7D">
        <w:t>.</w:t>
      </w:r>
    </w:p>
    <w:p w14:paraId="63C7AC0C" w14:textId="1CE7BCD8" w:rsidR="00DB4445" w:rsidRPr="006A3130" w:rsidRDefault="00D40A6F" w:rsidP="00D40A6F">
      <w:pPr>
        <w:pStyle w:val="RegH23G"/>
        <w:numPr>
          <w:ilvl w:val="0"/>
          <w:numId w:val="0"/>
        </w:numPr>
        <w:tabs>
          <w:tab w:val="left" w:pos="1135"/>
        </w:tabs>
        <w:ind w:left="1135" w:hanging="454"/>
      </w:pPr>
      <w:r w:rsidRPr="006A3130">
        <w:rPr>
          <w:bCs/>
        </w:rPr>
        <w:t>2.</w:t>
      </w:r>
      <w:r w:rsidRPr="006A3130">
        <w:rPr>
          <w:bCs/>
        </w:rPr>
        <w:tab/>
      </w:r>
      <w:r w:rsidR="00DB4445" w:rsidRPr="006A3130">
        <w:t>Conclusions</w:t>
      </w:r>
    </w:p>
    <w:p w14:paraId="083F75F9" w14:textId="2E5C103D" w:rsidR="00EB160E" w:rsidRDefault="00D40A6F" w:rsidP="00D40A6F">
      <w:pPr>
        <w:pStyle w:val="RegSingleTxtG"/>
        <w:numPr>
          <w:ilvl w:val="0"/>
          <w:numId w:val="0"/>
        </w:numPr>
        <w:ind w:left="1135"/>
      </w:pPr>
      <w:bookmarkStart w:id="102" w:name="_Toc138165453"/>
      <w:r>
        <w:rPr>
          <w:bCs/>
        </w:rPr>
        <w:t>48.</w:t>
      </w:r>
      <w:r>
        <w:rPr>
          <w:bCs/>
        </w:rPr>
        <w:tab/>
      </w:r>
      <w:r w:rsidR="00EB160E">
        <w:t xml:space="preserve">The </w:t>
      </w:r>
      <w:r w:rsidR="002C40EE">
        <w:t xml:space="preserve">SBI and the </w:t>
      </w:r>
      <w:r w:rsidR="00EB160E">
        <w:t>SBSTA convened at these sessions a meeting of the forum on the impact of the implementation of response measures.</w:t>
      </w:r>
    </w:p>
    <w:p w14:paraId="059D744D" w14:textId="42C22D99" w:rsidR="00EB160E" w:rsidRDefault="00D40A6F" w:rsidP="00D40A6F">
      <w:pPr>
        <w:pStyle w:val="RegSingleTxtG"/>
        <w:numPr>
          <w:ilvl w:val="0"/>
          <w:numId w:val="0"/>
        </w:numPr>
        <w:ind w:left="1135"/>
      </w:pPr>
      <w:r>
        <w:rPr>
          <w:bCs/>
        </w:rPr>
        <w:t>49.</w:t>
      </w:r>
      <w:r>
        <w:rPr>
          <w:bCs/>
        </w:rPr>
        <w:tab/>
      </w:r>
      <w:r w:rsidR="00EB160E">
        <w:t xml:space="preserve">The </w:t>
      </w:r>
      <w:r w:rsidR="002C40EE">
        <w:t xml:space="preserve">SBI and the </w:t>
      </w:r>
      <w:r w:rsidR="00EB160E">
        <w:t>SBSTA welcomed the forum’s in-session workshop on country-driven strategies for just transition and economic diversification focusing on challenges and opportunities</w:t>
      </w:r>
      <w:r w:rsidR="00EB160E">
        <w:rPr>
          <w:rStyle w:val="FootnoteReference"/>
        </w:rPr>
        <w:footnoteReference w:id="35"/>
      </w:r>
      <w:r w:rsidR="00EB160E">
        <w:t xml:space="preserve"> and expressed their gratitude to the experts for their contributions to the workshop.</w:t>
      </w:r>
    </w:p>
    <w:p w14:paraId="04837336" w14:textId="5AD1EEC7" w:rsidR="00EB160E" w:rsidRDefault="00D40A6F" w:rsidP="00D40A6F">
      <w:pPr>
        <w:pStyle w:val="RegSingleTxtG"/>
        <w:numPr>
          <w:ilvl w:val="0"/>
          <w:numId w:val="0"/>
        </w:numPr>
        <w:ind w:left="1135"/>
      </w:pPr>
      <w:r>
        <w:rPr>
          <w:bCs/>
        </w:rPr>
        <w:t>50.</w:t>
      </w:r>
      <w:r>
        <w:rPr>
          <w:bCs/>
        </w:rPr>
        <w:tab/>
      </w:r>
      <w:r w:rsidR="00EB160E">
        <w:t xml:space="preserve">The </w:t>
      </w:r>
      <w:r w:rsidR="002C40EE">
        <w:t xml:space="preserve">SBI and the </w:t>
      </w:r>
      <w:r w:rsidR="00EB160E">
        <w:t>SBSTA:</w:t>
      </w:r>
    </w:p>
    <w:p w14:paraId="41E78BCD" w14:textId="5E8CCE44" w:rsidR="00EB160E" w:rsidRDefault="00D40A6F" w:rsidP="00D40A6F">
      <w:pPr>
        <w:pStyle w:val="RegSingleTxtG2"/>
        <w:numPr>
          <w:ilvl w:val="0"/>
          <w:numId w:val="0"/>
        </w:numPr>
        <w:ind w:left="1134" w:firstLine="567"/>
      </w:pPr>
      <w:r>
        <w:rPr>
          <w:szCs w:val="28"/>
        </w:rPr>
        <w:t>(a)</w:t>
      </w:r>
      <w:r>
        <w:rPr>
          <w:szCs w:val="28"/>
        </w:rPr>
        <w:tab/>
      </w:r>
      <w:r w:rsidR="00EB160E">
        <w:t>Continued their consideration of the midterm review of the workplan of the forum and its Katowice Committee of Experts on the Impacts of the Implementation of Response Measures;</w:t>
      </w:r>
      <w:r w:rsidR="00EB160E">
        <w:rPr>
          <w:rStyle w:val="FootnoteReference"/>
        </w:rPr>
        <w:footnoteReference w:id="36"/>
      </w:r>
    </w:p>
    <w:p w14:paraId="6AEAFF40" w14:textId="4C406C6F" w:rsidR="00EB160E" w:rsidRDefault="00D40A6F" w:rsidP="00D40A6F">
      <w:pPr>
        <w:pStyle w:val="RegSingleTxtG2"/>
        <w:numPr>
          <w:ilvl w:val="0"/>
          <w:numId w:val="0"/>
        </w:numPr>
        <w:ind w:left="1134" w:firstLine="567"/>
      </w:pPr>
      <w:r>
        <w:rPr>
          <w:szCs w:val="28"/>
        </w:rPr>
        <w:t>(b)</w:t>
      </w:r>
      <w:r>
        <w:rPr>
          <w:szCs w:val="28"/>
        </w:rPr>
        <w:tab/>
      </w:r>
      <w:r w:rsidR="00EB160E">
        <w:t>Deliberated on the views on and guiding questions for the review</w:t>
      </w:r>
      <w:r w:rsidR="00EB160E">
        <w:rPr>
          <w:rStyle w:val="FootnoteReference"/>
        </w:rPr>
        <w:footnoteReference w:id="37"/>
      </w:r>
      <w:r w:rsidR="00EB160E">
        <w:t xml:space="preserve"> of the functions, work programme and modalities of the forum.</w:t>
      </w:r>
      <w:r w:rsidR="00EB160E">
        <w:rPr>
          <w:rStyle w:val="FootnoteReference"/>
        </w:rPr>
        <w:footnoteReference w:id="38"/>
      </w:r>
    </w:p>
    <w:p w14:paraId="5F7B149F" w14:textId="39B0BC9C" w:rsidR="00EB160E" w:rsidRPr="00EB160E" w:rsidRDefault="00D40A6F" w:rsidP="00D40A6F">
      <w:pPr>
        <w:pStyle w:val="RegSingleTxtG"/>
        <w:numPr>
          <w:ilvl w:val="0"/>
          <w:numId w:val="0"/>
        </w:numPr>
        <w:ind w:left="1135"/>
      </w:pPr>
      <w:r w:rsidRPr="00EB160E">
        <w:rPr>
          <w:bCs/>
        </w:rPr>
        <w:t>51.</w:t>
      </w:r>
      <w:r w:rsidRPr="00EB160E">
        <w:rPr>
          <w:bCs/>
        </w:rPr>
        <w:tab/>
      </w:r>
      <w:r w:rsidR="00EB160E">
        <w:t xml:space="preserve">The </w:t>
      </w:r>
      <w:r w:rsidR="002C40EE">
        <w:t xml:space="preserve">SBI and the </w:t>
      </w:r>
      <w:r w:rsidR="00EB160E">
        <w:t>SBSTA agreed to continue consideration of this matter at SB 59.</w:t>
      </w:r>
    </w:p>
    <w:p w14:paraId="7FE44E22" w14:textId="2799286E" w:rsidR="00B335F2" w:rsidRDefault="00D40A6F" w:rsidP="00D40A6F">
      <w:pPr>
        <w:pStyle w:val="RegHChG"/>
        <w:numPr>
          <w:ilvl w:val="0"/>
          <w:numId w:val="0"/>
        </w:numPr>
        <w:tabs>
          <w:tab w:val="left" w:pos="1135"/>
        </w:tabs>
        <w:ind w:left="1135" w:hanging="454"/>
        <w:outlineLvl w:val="0"/>
        <w:rPr>
          <w:b w:val="0"/>
          <w:sz w:val="20"/>
        </w:rPr>
      </w:pPr>
      <w:bookmarkStart w:id="103" w:name="_Toc141444675"/>
      <w:bookmarkStart w:id="104" w:name="_Toc141713038"/>
      <w:r>
        <w:t>X.</w:t>
      </w:r>
      <w:r>
        <w:tab/>
      </w:r>
      <w:r w:rsidR="0003047B">
        <w:t>Sharm el-Sheikh joint work on implementation of climate action on agriculture and food security</w:t>
      </w:r>
      <w:r w:rsidR="0003047B" w:rsidRPr="00230D57">
        <w:rPr>
          <w:sz w:val="24"/>
          <w:szCs w:val="24"/>
        </w:rPr>
        <w:t>*</w:t>
      </w:r>
      <w:r w:rsidR="00B335F2">
        <w:br/>
      </w:r>
      <w:r w:rsidR="00B335F2" w:rsidRPr="00A97F6B">
        <w:rPr>
          <w:b w:val="0"/>
          <w:bCs/>
          <w:sz w:val="20"/>
        </w:rPr>
        <w:t xml:space="preserve">(Agenda item </w:t>
      </w:r>
      <w:r w:rsidR="00B335F2">
        <w:rPr>
          <w:b w:val="0"/>
          <w:bCs/>
          <w:sz w:val="20"/>
        </w:rPr>
        <w:t>10</w:t>
      </w:r>
      <w:r w:rsidR="00B335F2" w:rsidRPr="00A97F6B">
        <w:rPr>
          <w:b w:val="0"/>
          <w:bCs/>
          <w:sz w:val="20"/>
        </w:rPr>
        <w:t>)</w:t>
      </w:r>
      <w:bookmarkEnd w:id="102"/>
      <w:bookmarkEnd w:id="103"/>
      <w:bookmarkEnd w:id="104"/>
    </w:p>
    <w:p w14:paraId="4EC64593" w14:textId="48B72BDD" w:rsidR="00C11464" w:rsidRDefault="00D40A6F" w:rsidP="00D40A6F">
      <w:pPr>
        <w:pStyle w:val="RegH23G"/>
        <w:numPr>
          <w:ilvl w:val="0"/>
          <w:numId w:val="0"/>
        </w:numPr>
        <w:tabs>
          <w:tab w:val="left" w:pos="1135"/>
        </w:tabs>
        <w:ind w:left="1135" w:hanging="454"/>
      </w:pPr>
      <w:r>
        <w:rPr>
          <w:bCs/>
        </w:rPr>
        <w:t>1.</w:t>
      </w:r>
      <w:r>
        <w:rPr>
          <w:bCs/>
        </w:rPr>
        <w:tab/>
      </w:r>
      <w:r w:rsidR="00C11464">
        <w:t>Proceedings</w:t>
      </w:r>
    </w:p>
    <w:p w14:paraId="460BA65F" w14:textId="6910E893" w:rsidR="00275C81" w:rsidRPr="00275C81" w:rsidRDefault="00D40A6F" w:rsidP="00D40A6F">
      <w:pPr>
        <w:pStyle w:val="RegSingleTxtG"/>
        <w:numPr>
          <w:ilvl w:val="0"/>
          <w:numId w:val="0"/>
        </w:numPr>
        <w:ind w:left="1135"/>
      </w:pPr>
      <w:r w:rsidRPr="00275C81">
        <w:rPr>
          <w:bCs/>
        </w:rPr>
        <w:t>52.</w:t>
      </w:r>
      <w:r w:rsidRPr="00275C81">
        <w:rPr>
          <w:bCs/>
        </w:rPr>
        <w:tab/>
      </w:r>
      <w:r w:rsidR="00275C81" w:rsidRPr="00275C81">
        <w:t>At its 1</w:t>
      </w:r>
      <w:r w:rsidR="00275C81" w:rsidRPr="00275C81">
        <w:rPr>
          <w:vertAlign w:val="superscript"/>
        </w:rPr>
        <w:t>st</w:t>
      </w:r>
      <w:r w:rsidR="00275C81" w:rsidRPr="00275C81">
        <w:t xml:space="preserve"> meeting, the SBI agreed that th</w:t>
      </w:r>
      <w:r w:rsidR="00B74B9A">
        <w:t>is</w:t>
      </w:r>
      <w:r w:rsidR="00275C81" w:rsidRPr="00275C81">
        <w:t xml:space="preserve"> item would be considered together with the equally titled SBSTA 58 </w:t>
      </w:r>
      <w:r w:rsidR="00275C81" w:rsidRPr="003243C9">
        <w:t xml:space="preserve">agenda item </w:t>
      </w:r>
      <w:r w:rsidR="003243C9" w:rsidRPr="003243C9">
        <w:t>10</w:t>
      </w:r>
      <w:r w:rsidR="00275C81" w:rsidRPr="003243C9">
        <w:t xml:space="preserve"> in </w:t>
      </w:r>
      <w:r w:rsidR="00275C81" w:rsidRPr="00275C81">
        <w:t>informal consultations co-facilitated by Lucia Perugini (Italy) and Milagros Sandoval (Peru). At its 4</w:t>
      </w:r>
      <w:r w:rsidR="00275C81" w:rsidRPr="00275C81">
        <w:rPr>
          <w:vertAlign w:val="superscript"/>
        </w:rPr>
        <w:t>th</w:t>
      </w:r>
      <w:r w:rsidR="00275C81" w:rsidRPr="00275C81">
        <w:t xml:space="preserve"> meeting, the SBI considered and adopted the conclusions below.</w:t>
      </w:r>
    </w:p>
    <w:p w14:paraId="48E4102F" w14:textId="596DEC59" w:rsidR="00C409F4" w:rsidRPr="006A3130" w:rsidRDefault="00D40A6F" w:rsidP="00D40A6F">
      <w:pPr>
        <w:pStyle w:val="RegH23G"/>
        <w:numPr>
          <w:ilvl w:val="0"/>
          <w:numId w:val="0"/>
        </w:numPr>
        <w:tabs>
          <w:tab w:val="left" w:pos="1135"/>
        </w:tabs>
        <w:ind w:left="1135" w:hanging="454"/>
      </w:pPr>
      <w:r w:rsidRPr="006A3130">
        <w:rPr>
          <w:bCs/>
        </w:rPr>
        <w:t>2.</w:t>
      </w:r>
      <w:r w:rsidRPr="006A3130">
        <w:rPr>
          <w:bCs/>
        </w:rPr>
        <w:tab/>
      </w:r>
      <w:r w:rsidR="00C11464" w:rsidRPr="006A3130">
        <w:t>Conclusions</w:t>
      </w:r>
    </w:p>
    <w:p w14:paraId="04A89681" w14:textId="4B21595C" w:rsidR="006A3130" w:rsidRPr="006A3130" w:rsidRDefault="00D40A6F" w:rsidP="00D40A6F">
      <w:pPr>
        <w:pStyle w:val="RegSingleTxtG"/>
        <w:numPr>
          <w:ilvl w:val="0"/>
          <w:numId w:val="0"/>
        </w:numPr>
        <w:ind w:left="1135"/>
      </w:pPr>
      <w:r w:rsidRPr="006A3130">
        <w:rPr>
          <w:bCs/>
        </w:rPr>
        <w:t>53.</w:t>
      </w:r>
      <w:r w:rsidRPr="006A3130">
        <w:rPr>
          <w:bCs/>
        </w:rPr>
        <w:tab/>
      </w:r>
      <w:r w:rsidR="006A3130" w:rsidRPr="006A3130">
        <w:t>The</w:t>
      </w:r>
      <w:r w:rsidR="00B74B9A">
        <w:t xml:space="preserve"> SBI and the</w:t>
      </w:r>
      <w:r w:rsidR="006A3130" w:rsidRPr="006A3130">
        <w:t xml:space="preserve"> SBSTA established at these sessions the Sharm el-Sheikh joint work on implementation of climate action on agriculture and food security.</w:t>
      </w:r>
      <w:r w:rsidR="006A3130" w:rsidRPr="006A3130">
        <w:rPr>
          <w:sz w:val="18"/>
          <w:szCs w:val="18"/>
          <w:vertAlign w:val="superscript"/>
        </w:rPr>
        <w:footnoteReference w:id="39"/>
      </w:r>
    </w:p>
    <w:p w14:paraId="52A288A9" w14:textId="0A67CC9D" w:rsidR="006A3130" w:rsidRPr="006A3130" w:rsidRDefault="00D40A6F" w:rsidP="00D40A6F">
      <w:pPr>
        <w:pStyle w:val="RegSingleTxtG"/>
        <w:numPr>
          <w:ilvl w:val="0"/>
          <w:numId w:val="0"/>
        </w:numPr>
        <w:ind w:left="1135"/>
      </w:pPr>
      <w:r w:rsidRPr="006A3130">
        <w:rPr>
          <w:bCs/>
        </w:rPr>
        <w:t>54.</w:t>
      </w:r>
      <w:r w:rsidRPr="006A3130">
        <w:rPr>
          <w:bCs/>
        </w:rPr>
        <w:tab/>
      </w:r>
      <w:r w:rsidR="006A3130" w:rsidRPr="006A3130">
        <w:t>They welcomed the submissions</w:t>
      </w:r>
      <w:r w:rsidR="006A3130" w:rsidRPr="006A3130">
        <w:rPr>
          <w:sz w:val="18"/>
          <w:szCs w:val="18"/>
          <w:vertAlign w:val="superscript"/>
        </w:rPr>
        <w:footnoteReference w:id="40"/>
      </w:r>
      <w:r w:rsidR="006A3130" w:rsidRPr="006A3130">
        <w:t xml:space="preserve"> from Parties and observers on the elements of that joint work, including views on topics for the workshops referred to in paragraph 15(b) of decision 3/CP.27.</w:t>
      </w:r>
    </w:p>
    <w:p w14:paraId="4061A545" w14:textId="04D8C0C4" w:rsidR="006A3130" w:rsidRPr="006A3130" w:rsidRDefault="00D40A6F" w:rsidP="00D40A6F">
      <w:pPr>
        <w:pStyle w:val="RegSingleTxtG"/>
        <w:numPr>
          <w:ilvl w:val="0"/>
          <w:numId w:val="0"/>
        </w:numPr>
        <w:ind w:left="1135"/>
      </w:pPr>
      <w:r w:rsidRPr="006A3130">
        <w:rPr>
          <w:bCs/>
        </w:rPr>
        <w:lastRenderedPageBreak/>
        <w:t>55.</w:t>
      </w:r>
      <w:r w:rsidRPr="006A3130">
        <w:rPr>
          <w:bCs/>
        </w:rPr>
        <w:tab/>
      </w:r>
      <w:r w:rsidR="006A3130" w:rsidRPr="006A3130">
        <w:t>They also welcomed the submissions</w:t>
      </w:r>
      <w:r w:rsidR="006A3130" w:rsidRPr="006A3130">
        <w:rPr>
          <w:sz w:val="18"/>
          <w:szCs w:val="18"/>
          <w:vertAlign w:val="superscript"/>
        </w:rPr>
        <w:footnoteReference w:id="41"/>
      </w:r>
      <w:r w:rsidR="006A3130">
        <w:t xml:space="preserve"> </w:t>
      </w:r>
      <w:r w:rsidR="006A3130" w:rsidRPr="006A3130">
        <w:t>from Parties and observers on the operationalization of the Sharm el-Sheikh online portal referred to in paragraph 16 of decision 3/CP.27.</w:t>
      </w:r>
    </w:p>
    <w:p w14:paraId="7D0E14CA" w14:textId="18801600" w:rsidR="006A3130" w:rsidRPr="006A3130" w:rsidRDefault="00D40A6F" w:rsidP="00D40A6F">
      <w:pPr>
        <w:pStyle w:val="RegSingleTxtG"/>
        <w:numPr>
          <w:ilvl w:val="0"/>
          <w:numId w:val="0"/>
        </w:numPr>
        <w:ind w:left="1135"/>
      </w:pPr>
      <w:r w:rsidRPr="006A3130">
        <w:rPr>
          <w:bCs/>
        </w:rPr>
        <w:t>56.</w:t>
      </w:r>
      <w:r w:rsidRPr="006A3130">
        <w:rPr>
          <w:bCs/>
        </w:rPr>
        <w:tab/>
      </w:r>
      <w:r w:rsidR="006A3130" w:rsidRPr="006A3130">
        <w:t>The</w:t>
      </w:r>
      <w:r w:rsidR="00B74B9A">
        <w:t xml:space="preserve"> SBI and the</w:t>
      </w:r>
      <w:r w:rsidR="006A3130" w:rsidRPr="006A3130">
        <w:t xml:space="preserve"> SBSTA agreed to continue consideration of this matter at SB 59</w:t>
      </w:r>
      <w:r w:rsidR="006A3130">
        <w:t>.</w:t>
      </w:r>
    </w:p>
    <w:p w14:paraId="54832C04" w14:textId="5CB9903C" w:rsidR="0003047B" w:rsidRDefault="00D40A6F" w:rsidP="00D40A6F">
      <w:pPr>
        <w:pStyle w:val="RegHChG"/>
        <w:numPr>
          <w:ilvl w:val="0"/>
          <w:numId w:val="0"/>
        </w:numPr>
        <w:tabs>
          <w:tab w:val="left" w:pos="1135"/>
        </w:tabs>
        <w:ind w:left="1135" w:hanging="454"/>
        <w:outlineLvl w:val="0"/>
        <w:rPr>
          <w:b w:val="0"/>
          <w:sz w:val="20"/>
        </w:rPr>
      </w:pPr>
      <w:bookmarkStart w:id="105" w:name="_Toc138165454"/>
      <w:bookmarkStart w:id="106" w:name="_Toc141444676"/>
      <w:bookmarkStart w:id="107" w:name="_Toc141713039"/>
      <w:r>
        <w:t>XI.</w:t>
      </w:r>
      <w:r>
        <w:tab/>
      </w:r>
      <w:r w:rsidR="00D40AB8">
        <w:t>Glasgow–Sharm el-Sheikh work programme on the global goal on adaptation referred to in decision 7/CMA.3</w:t>
      </w:r>
      <w:r w:rsidR="00D40AB8" w:rsidRPr="00230D57">
        <w:rPr>
          <w:sz w:val="24"/>
          <w:szCs w:val="24"/>
        </w:rPr>
        <w:t>*</w:t>
      </w:r>
      <w:r w:rsidR="0003047B">
        <w:br/>
      </w:r>
      <w:r w:rsidR="0003047B" w:rsidRPr="00A97F6B">
        <w:rPr>
          <w:b w:val="0"/>
          <w:bCs/>
          <w:sz w:val="20"/>
        </w:rPr>
        <w:t xml:space="preserve">(Agenda item </w:t>
      </w:r>
      <w:r w:rsidR="0003047B">
        <w:rPr>
          <w:b w:val="0"/>
          <w:bCs/>
          <w:sz w:val="20"/>
        </w:rPr>
        <w:t>11</w:t>
      </w:r>
      <w:r w:rsidR="0003047B" w:rsidRPr="00A97F6B">
        <w:rPr>
          <w:b w:val="0"/>
          <w:bCs/>
          <w:sz w:val="20"/>
        </w:rPr>
        <w:t>)</w:t>
      </w:r>
      <w:bookmarkEnd w:id="105"/>
      <w:bookmarkEnd w:id="106"/>
      <w:bookmarkEnd w:id="107"/>
    </w:p>
    <w:p w14:paraId="13D6CF23" w14:textId="2CD0AE40" w:rsidR="00A3265F" w:rsidRDefault="00D40A6F" w:rsidP="00D40A6F">
      <w:pPr>
        <w:pStyle w:val="RegH23G"/>
        <w:numPr>
          <w:ilvl w:val="0"/>
          <w:numId w:val="0"/>
        </w:numPr>
        <w:tabs>
          <w:tab w:val="left" w:pos="1135"/>
        </w:tabs>
        <w:ind w:left="1135" w:hanging="454"/>
      </w:pPr>
      <w:r>
        <w:rPr>
          <w:bCs/>
        </w:rPr>
        <w:t>1.</w:t>
      </w:r>
      <w:r>
        <w:rPr>
          <w:bCs/>
        </w:rPr>
        <w:tab/>
      </w:r>
      <w:r w:rsidR="00A3265F">
        <w:t>Proceedings</w:t>
      </w:r>
    </w:p>
    <w:p w14:paraId="1583351E" w14:textId="67ECF0D7" w:rsidR="00543029" w:rsidRPr="00543029" w:rsidRDefault="00D40A6F" w:rsidP="00D40A6F">
      <w:pPr>
        <w:pStyle w:val="RegSingleTxtG"/>
        <w:numPr>
          <w:ilvl w:val="0"/>
          <w:numId w:val="0"/>
        </w:numPr>
        <w:ind w:left="1135"/>
      </w:pPr>
      <w:bookmarkStart w:id="108" w:name="_Ref139971328"/>
      <w:r w:rsidRPr="00543029">
        <w:rPr>
          <w:bCs/>
        </w:rPr>
        <w:t>57.</w:t>
      </w:r>
      <w:r w:rsidRPr="00543029">
        <w:rPr>
          <w:bCs/>
        </w:rPr>
        <w:tab/>
      </w:r>
      <w:r w:rsidR="00543029" w:rsidRPr="00543029">
        <w:t>At its 1</w:t>
      </w:r>
      <w:r w:rsidR="00543029" w:rsidRPr="00543029">
        <w:rPr>
          <w:vertAlign w:val="superscript"/>
        </w:rPr>
        <w:t>st</w:t>
      </w:r>
      <w:r w:rsidR="00543029" w:rsidRPr="00543029">
        <w:t xml:space="preserve"> meeting, the SBI agreed that th</w:t>
      </w:r>
      <w:r w:rsidR="00996DBA">
        <w:t>is</w:t>
      </w:r>
      <w:r w:rsidR="00543029" w:rsidRPr="00543029">
        <w:t xml:space="preserve"> item would be considered together with the equally titled SBSTA 58 </w:t>
      </w:r>
      <w:r w:rsidR="00543029" w:rsidRPr="00362B2B">
        <w:t xml:space="preserve">agenda item </w:t>
      </w:r>
      <w:r w:rsidR="00362B2B" w:rsidRPr="00362B2B">
        <w:t>5</w:t>
      </w:r>
      <w:r w:rsidR="00543029" w:rsidRPr="00362B2B">
        <w:t xml:space="preserve"> in</w:t>
      </w:r>
      <w:r w:rsidR="00543029" w:rsidRPr="00543029">
        <w:t xml:space="preserve"> informal consultations co-facilitated by Janine </w:t>
      </w:r>
      <w:r w:rsidR="00236479">
        <w:t xml:space="preserve">Elizabeth </w:t>
      </w:r>
      <w:r w:rsidR="00543029" w:rsidRPr="00543029">
        <w:t>Felson (Belize) and Mattias Frumerie (Sweden). At its 4</w:t>
      </w:r>
      <w:r w:rsidR="00543029" w:rsidRPr="00543029">
        <w:rPr>
          <w:vertAlign w:val="superscript"/>
        </w:rPr>
        <w:t>th</w:t>
      </w:r>
      <w:r w:rsidR="00543029" w:rsidRPr="00543029">
        <w:t xml:space="preserve"> meeting, the SBI considered and adopted the conclusions below</w:t>
      </w:r>
      <w:r w:rsidR="0054477F">
        <w:t>.</w:t>
      </w:r>
      <w:bookmarkEnd w:id="108"/>
    </w:p>
    <w:p w14:paraId="32E5F1A0" w14:textId="32EA773B" w:rsidR="00A3265F" w:rsidRDefault="00D40A6F" w:rsidP="00D40A6F">
      <w:pPr>
        <w:pStyle w:val="RegH23G"/>
        <w:numPr>
          <w:ilvl w:val="0"/>
          <w:numId w:val="0"/>
        </w:numPr>
        <w:tabs>
          <w:tab w:val="left" w:pos="1135"/>
        </w:tabs>
        <w:ind w:left="1135" w:hanging="454"/>
      </w:pPr>
      <w:r>
        <w:rPr>
          <w:bCs/>
        </w:rPr>
        <w:t>2.</w:t>
      </w:r>
      <w:r>
        <w:rPr>
          <w:bCs/>
        </w:rPr>
        <w:tab/>
      </w:r>
      <w:r w:rsidR="00A3265F">
        <w:t>Conclusions</w:t>
      </w:r>
    </w:p>
    <w:p w14:paraId="1237163D" w14:textId="1CC6F15F" w:rsidR="00A3265F" w:rsidRPr="003C1475" w:rsidRDefault="00D40A6F" w:rsidP="00D40A6F">
      <w:pPr>
        <w:pStyle w:val="RegSingleTxtG"/>
        <w:numPr>
          <w:ilvl w:val="0"/>
          <w:numId w:val="0"/>
        </w:numPr>
        <w:ind w:left="1135"/>
      </w:pPr>
      <w:bookmarkStart w:id="109" w:name="_Ref139031735"/>
      <w:r w:rsidRPr="003C1475">
        <w:rPr>
          <w:bCs/>
        </w:rPr>
        <w:t>58.</w:t>
      </w:r>
      <w:r w:rsidRPr="003C1475">
        <w:rPr>
          <w:bCs/>
        </w:rPr>
        <w:tab/>
      </w:r>
      <w:r w:rsidR="00A3265F" w:rsidRPr="003C1475">
        <w:t xml:space="preserve">The </w:t>
      </w:r>
      <w:r w:rsidR="00E90941">
        <w:t xml:space="preserve">SBI and the </w:t>
      </w:r>
      <w:r w:rsidR="00A3265F" w:rsidRPr="003C1475">
        <w:t>SBSTA welcomed the</w:t>
      </w:r>
      <w:r w:rsidR="00A3265F" w:rsidRPr="003C1475">
        <w:rPr>
          <w:spacing w:val="-3"/>
        </w:rPr>
        <w:t xml:space="preserve"> </w:t>
      </w:r>
      <w:r w:rsidR="00A3265F" w:rsidRPr="003C1475">
        <w:t>progress</w:t>
      </w:r>
      <w:r w:rsidR="00A3265F" w:rsidRPr="003C1475">
        <w:rPr>
          <w:spacing w:val="-2"/>
        </w:rPr>
        <w:t xml:space="preserve"> </w:t>
      </w:r>
      <w:r w:rsidR="00A3265F" w:rsidRPr="003C1475">
        <w:t>in the implementation</w:t>
      </w:r>
      <w:r w:rsidR="00A3265F" w:rsidRPr="003C1475">
        <w:rPr>
          <w:spacing w:val="-4"/>
        </w:rPr>
        <w:t xml:space="preserve"> </w:t>
      </w:r>
      <w:r w:rsidR="00A3265F" w:rsidRPr="003C1475">
        <w:t xml:space="preserve">of the Glasgow–Sharm el-Sheikh work programme on the global goal on adaptation and the fifth and sixth workshops held under the </w:t>
      </w:r>
      <w:r w:rsidR="00A3265F">
        <w:t xml:space="preserve">work </w:t>
      </w:r>
      <w:r w:rsidR="00A3265F" w:rsidRPr="003C1475">
        <w:t>programme in the first half of 2023.</w:t>
      </w:r>
      <w:r w:rsidR="00A3265F">
        <w:rPr>
          <w:rStyle w:val="FootnoteReference"/>
        </w:rPr>
        <w:footnoteReference w:id="42"/>
      </w:r>
      <w:bookmarkEnd w:id="109"/>
    </w:p>
    <w:p w14:paraId="665CD9AE" w14:textId="1F83C26F" w:rsidR="00A3265F" w:rsidRPr="003C1475" w:rsidRDefault="00D40A6F" w:rsidP="00D40A6F">
      <w:pPr>
        <w:pStyle w:val="RegSingleTxtG"/>
        <w:numPr>
          <w:ilvl w:val="0"/>
          <w:numId w:val="0"/>
        </w:numPr>
        <w:ind w:left="1135"/>
      </w:pPr>
      <w:r w:rsidRPr="003C1475">
        <w:rPr>
          <w:bCs/>
        </w:rPr>
        <w:t>59.</w:t>
      </w:r>
      <w:r w:rsidRPr="003C1475">
        <w:rPr>
          <w:bCs/>
        </w:rPr>
        <w:tab/>
      </w:r>
      <w:r w:rsidR="00A3265F" w:rsidRPr="003C1475">
        <w:t>The</w:t>
      </w:r>
      <w:r w:rsidR="00E90941" w:rsidRPr="00E90941">
        <w:t xml:space="preserve"> </w:t>
      </w:r>
      <w:r w:rsidR="00E90941">
        <w:t>SBI and the</w:t>
      </w:r>
      <w:r w:rsidR="00A3265F" w:rsidRPr="00A3265F">
        <w:t xml:space="preserve"> </w:t>
      </w:r>
      <w:r w:rsidR="00A3265F" w:rsidRPr="003C1475">
        <w:t>SBSTA</w:t>
      </w:r>
      <w:r w:rsidR="00A3265F" w:rsidRPr="00A3265F">
        <w:t xml:space="preserve"> </w:t>
      </w:r>
      <w:r w:rsidR="00A3265F" w:rsidRPr="003C1475">
        <w:t>expressed</w:t>
      </w:r>
      <w:r w:rsidR="00A3265F" w:rsidRPr="00A3265F">
        <w:t xml:space="preserve"> </w:t>
      </w:r>
      <w:r w:rsidR="00A3265F" w:rsidRPr="003C1475">
        <w:t>appreciation</w:t>
      </w:r>
      <w:r w:rsidR="00A3265F" w:rsidRPr="00A3265F">
        <w:t xml:space="preserve"> </w:t>
      </w:r>
      <w:r w:rsidR="00A3265F" w:rsidRPr="003C1475">
        <w:t>to</w:t>
      </w:r>
      <w:r w:rsidR="00A3265F" w:rsidRPr="00A3265F">
        <w:t xml:space="preserve"> </w:t>
      </w:r>
      <w:r w:rsidR="00A3265F" w:rsidRPr="003C1475">
        <w:t>their</w:t>
      </w:r>
      <w:r w:rsidR="00A3265F" w:rsidRPr="00A3265F">
        <w:t xml:space="preserve"> </w:t>
      </w:r>
      <w:r w:rsidR="00A3265F" w:rsidRPr="003C1475">
        <w:t>Chairs</w:t>
      </w:r>
      <w:r w:rsidR="00A3265F" w:rsidRPr="00A3265F">
        <w:t xml:space="preserve"> </w:t>
      </w:r>
      <w:r w:rsidR="00A3265F" w:rsidRPr="003C1475">
        <w:t>for</w:t>
      </w:r>
      <w:r w:rsidR="00A3265F" w:rsidRPr="00A3265F">
        <w:t xml:space="preserve"> </w:t>
      </w:r>
      <w:r w:rsidR="00A3265F" w:rsidRPr="003C1475">
        <w:t>providing</w:t>
      </w:r>
      <w:r w:rsidR="00A3265F" w:rsidRPr="00A3265F">
        <w:t xml:space="preserve"> </w:t>
      </w:r>
      <w:r w:rsidR="00A3265F" w:rsidRPr="003C1475">
        <w:t>guidance on the workshops referred to in paragraph</w:t>
      </w:r>
      <w:r w:rsidR="00A3265F">
        <w:t xml:space="preserve"> </w:t>
      </w:r>
      <w:r w:rsidR="002A780B">
        <w:t>58</w:t>
      </w:r>
      <w:r w:rsidR="00A3265F" w:rsidRPr="003C1475">
        <w:t xml:space="preserve"> above, to the secretariat for conducting the workshops</w:t>
      </w:r>
      <w:r w:rsidR="00A3265F" w:rsidRPr="00A3265F">
        <w:t xml:space="preserve"> </w:t>
      </w:r>
      <w:r w:rsidR="00A3265F" w:rsidRPr="003C1475">
        <w:t>and</w:t>
      </w:r>
      <w:r w:rsidR="00A3265F" w:rsidRPr="00A3265F">
        <w:t xml:space="preserve"> </w:t>
      </w:r>
      <w:r w:rsidR="00A3265F" w:rsidRPr="003C1475">
        <w:t>implementing</w:t>
      </w:r>
      <w:r w:rsidR="00A3265F" w:rsidRPr="00A3265F">
        <w:t xml:space="preserve"> </w:t>
      </w:r>
      <w:r w:rsidR="00A3265F" w:rsidRPr="003C1475">
        <w:t>interactive</w:t>
      </w:r>
      <w:r w:rsidR="00A3265F" w:rsidRPr="00A3265F">
        <w:t xml:space="preserve"> </w:t>
      </w:r>
      <w:r w:rsidR="00A3265F" w:rsidRPr="003C1475">
        <w:t>modalities</w:t>
      </w:r>
      <w:r w:rsidR="00A3265F" w:rsidRPr="00A3265F">
        <w:t xml:space="preserve"> </w:t>
      </w:r>
      <w:r w:rsidR="00A3265F" w:rsidRPr="003C1475">
        <w:t>for</w:t>
      </w:r>
      <w:r w:rsidR="00A3265F" w:rsidRPr="00A3265F">
        <w:t xml:space="preserve"> </w:t>
      </w:r>
      <w:r w:rsidR="00A3265F" w:rsidRPr="003C1475">
        <w:t>participation,</w:t>
      </w:r>
      <w:r w:rsidR="00A3265F" w:rsidRPr="00A3265F">
        <w:t xml:space="preserve"> </w:t>
      </w:r>
      <w:r w:rsidR="00A3265F" w:rsidRPr="003C1475">
        <w:t>and</w:t>
      </w:r>
      <w:r w:rsidR="00A3265F" w:rsidRPr="00A3265F">
        <w:t xml:space="preserve"> </w:t>
      </w:r>
      <w:r w:rsidR="00A3265F" w:rsidRPr="003C1475">
        <w:t>to</w:t>
      </w:r>
      <w:r w:rsidR="00A3265F" w:rsidRPr="00A3265F">
        <w:t xml:space="preserve"> </w:t>
      </w:r>
      <w:r w:rsidR="00A3265F" w:rsidRPr="003C1475">
        <w:t>Parties</w:t>
      </w:r>
      <w:r w:rsidR="00A3265F" w:rsidRPr="00A3265F">
        <w:t xml:space="preserve"> </w:t>
      </w:r>
      <w:r w:rsidR="00A3265F" w:rsidRPr="003C1475">
        <w:t>and</w:t>
      </w:r>
      <w:r w:rsidR="00A3265F" w:rsidRPr="00A3265F">
        <w:t xml:space="preserve"> </w:t>
      </w:r>
      <w:r w:rsidR="00A3265F" w:rsidRPr="003C1475">
        <w:t>non</w:t>
      </w:r>
      <w:r w:rsidR="00A3265F">
        <w:noBreakHyphen/>
      </w:r>
      <w:r w:rsidR="00A3265F" w:rsidRPr="003C1475">
        <w:t>Party stakeholders for contributing to and engaging in the workshops.</w:t>
      </w:r>
    </w:p>
    <w:p w14:paraId="1317D8E8" w14:textId="508F2B7A" w:rsidR="00A3265F" w:rsidRDefault="00D40A6F" w:rsidP="00D40A6F">
      <w:pPr>
        <w:pStyle w:val="RegSingleTxtG"/>
        <w:numPr>
          <w:ilvl w:val="0"/>
          <w:numId w:val="0"/>
        </w:numPr>
        <w:ind w:left="1135"/>
      </w:pPr>
      <w:r>
        <w:rPr>
          <w:bCs/>
        </w:rPr>
        <w:t>60.</w:t>
      </w:r>
      <w:r>
        <w:rPr>
          <w:bCs/>
        </w:rPr>
        <w:tab/>
      </w:r>
      <w:r w:rsidR="00A3265F" w:rsidRPr="00506D70">
        <w:t>The</w:t>
      </w:r>
      <w:r w:rsidR="00A3265F" w:rsidRPr="00A3265F">
        <w:t xml:space="preserve"> </w:t>
      </w:r>
      <w:r w:rsidR="00E90941">
        <w:t xml:space="preserve">SBI and the </w:t>
      </w:r>
      <w:r w:rsidR="00A3265F" w:rsidRPr="00506D70">
        <w:t>SBSTA</w:t>
      </w:r>
      <w:r w:rsidR="00A3265F" w:rsidRPr="00A3265F">
        <w:t xml:space="preserve"> </w:t>
      </w:r>
      <w:r w:rsidR="00A3265F" w:rsidRPr="00506D70">
        <w:t>also</w:t>
      </w:r>
      <w:r w:rsidR="00A3265F" w:rsidRPr="00A3265F">
        <w:t xml:space="preserve"> </w:t>
      </w:r>
      <w:r w:rsidR="00A3265F" w:rsidRPr="00506D70">
        <w:t>expressed</w:t>
      </w:r>
      <w:r w:rsidR="00A3265F" w:rsidRPr="00A3265F">
        <w:t xml:space="preserve"> </w:t>
      </w:r>
      <w:r w:rsidR="00A3265F" w:rsidRPr="00506D70">
        <w:t>appreciation</w:t>
      </w:r>
      <w:r w:rsidR="00A3265F" w:rsidRPr="00A3265F">
        <w:t xml:space="preserve"> </w:t>
      </w:r>
      <w:r w:rsidR="00A3265F" w:rsidRPr="00506D70">
        <w:t>to</w:t>
      </w:r>
      <w:r w:rsidR="00A3265F" w:rsidRPr="00A3265F">
        <w:t xml:space="preserve"> </w:t>
      </w:r>
      <w:r w:rsidR="00A3265F" w:rsidRPr="00506D70">
        <w:t>the</w:t>
      </w:r>
      <w:r w:rsidR="00A3265F" w:rsidRPr="00A3265F">
        <w:t xml:space="preserve"> </w:t>
      </w:r>
      <w:r w:rsidR="00A3265F" w:rsidRPr="003C1475">
        <w:t>Governments</w:t>
      </w:r>
      <w:r w:rsidR="00A3265F" w:rsidRPr="00A3265F">
        <w:t xml:space="preserve"> </w:t>
      </w:r>
      <w:r w:rsidR="00A3265F" w:rsidRPr="00506D70">
        <w:t>of</w:t>
      </w:r>
      <w:r w:rsidR="00A3265F" w:rsidRPr="00A3265F">
        <w:t xml:space="preserve"> </w:t>
      </w:r>
      <w:r w:rsidR="00A3265F" w:rsidRPr="00506D70">
        <w:t xml:space="preserve">Maldives </w:t>
      </w:r>
      <w:r w:rsidR="00A3265F" w:rsidRPr="003C1475">
        <w:t xml:space="preserve">and Germany </w:t>
      </w:r>
      <w:r w:rsidR="00A3265F" w:rsidRPr="00506D70">
        <w:t xml:space="preserve">for hosting the fifth </w:t>
      </w:r>
      <w:r w:rsidR="00A3265F">
        <w:t xml:space="preserve">and </w:t>
      </w:r>
      <w:r w:rsidR="00A3265F" w:rsidRPr="003C1475">
        <w:t>sixth workshop</w:t>
      </w:r>
      <w:r w:rsidR="00A3265F">
        <w:t>s</w:t>
      </w:r>
      <w:r w:rsidR="00A3265F" w:rsidRPr="003C1475">
        <w:t xml:space="preserve"> </w:t>
      </w:r>
      <w:r w:rsidR="00A3265F">
        <w:t>respectively</w:t>
      </w:r>
      <w:r w:rsidR="00A3265F" w:rsidRPr="003C1475">
        <w:t xml:space="preserve"> under the </w:t>
      </w:r>
      <w:r w:rsidR="00A3265F">
        <w:t>Glasgow</w:t>
      </w:r>
      <w:r w:rsidR="00A3265F" w:rsidRPr="003C1475">
        <w:t>–</w:t>
      </w:r>
      <w:r w:rsidR="00A3265F">
        <w:t>‍‍</w:t>
      </w:r>
      <w:r w:rsidR="00A3265F" w:rsidRPr="00477420">
        <w:t>Sharm</w:t>
      </w:r>
      <w:r w:rsidR="00A3265F">
        <w:t xml:space="preserve"> el-Sheikh work programme</w:t>
      </w:r>
      <w:r w:rsidR="00A3265F" w:rsidRPr="003C1475">
        <w:t>.</w:t>
      </w:r>
    </w:p>
    <w:p w14:paraId="14E8F6F4" w14:textId="44B07124" w:rsidR="00A3265F" w:rsidRDefault="00D40A6F" w:rsidP="00D40A6F">
      <w:pPr>
        <w:pStyle w:val="RegSingleTxtG"/>
        <w:numPr>
          <w:ilvl w:val="0"/>
          <w:numId w:val="0"/>
        </w:numPr>
        <w:ind w:left="1135"/>
      </w:pPr>
      <w:bookmarkStart w:id="110" w:name="_Ref139029871"/>
      <w:r>
        <w:rPr>
          <w:bCs/>
        </w:rPr>
        <w:t>61.</w:t>
      </w:r>
      <w:r>
        <w:rPr>
          <w:bCs/>
        </w:rPr>
        <w:tab/>
      </w:r>
      <w:r w:rsidR="00A3265F" w:rsidRPr="00506D70">
        <w:t xml:space="preserve">The </w:t>
      </w:r>
      <w:r w:rsidR="00E90941">
        <w:t xml:space="preserve">SBI and the </w:t>
      </w:r>
      <w:r w:rsidR="00A3265F" w:rsidRPr="00506D70">
        <w:t xml:space="preserve">SBSTA </w:t>
      </w:r>
      <w:r w:rsidR="00A3265F">
        <w:t xml:space="preserve">reiterated that the development of the framework </w:t>
      </w:r>
      <w:r w:rsidR="00A3265F" w:rsidRPr="003C1475">
        <w:t>for guiding the achievement of the global goal on adaptation and the review of overall progress in achieving it</w:t>
      </w:r>
      <w:r w:rsidR="00A3265F" w:rsidRPr="00A3265F">
        <w:rPr>
          <w:sz w:val="18"/>
          <w:szCs w:val="18"/>
          <w:vertAlign w:val="superscript"/>
        </w:rPr>
        <w:footnoteReference w:id="43"/>
      </w:r>
      <w:r w:rsidR="00A3265F" w:rsidRPr="003C1475">
        <w:t xml:space="preserve"> is to be undertaken through a structured approach</w:t>
      </w:r>
      <w:r w:rsidR="00A3265F">
        <w:t xml:space="preserve"> and may take into consideration, inter alia,</w:t>
      </w:r>
      <w:r w:rsidR="00A3265F" w:rsidRPr="003C1475">
        <w:t xml:space="preserve"> the elements referred to in paragraph 10 of decision 3/CMA.4</w:t>
      </w:r>
      <w:r w:rsidR="00A3265F">
        <w:t>.</w:t>
      </w:r>
      <w:bookmarkEnd w:id="110"/>
    </w:p>
    <w:p w14:paraId="4856AABC" w14:textId="4421185D" w:rsidR="00A3265F" w:rsidRPr="003C1475" w:rsidRDefault="00D40A6F" w:rsidP="00D40A6F">
      <w:pPr>
        <w:pStyle w:val="RegSingleTxtG"/>
        <w:numPr>
          <w:ilvl w:val="0"/>
          <w:numId w:val="0"/>
        </w:numPr>
        <w:ind w:left="1135"/>
      </w:pPr>
      <w:r w:rsidRPr="003C1475">
        <w:rPr>
          <w:bCs/>
        </w:rPr>
        <w:t>62.</w:t>
      </w:r>
      <w:r w:rsidRPr="003C1475">
        <w:rPr>
          <w:bCs/>
        </w:rPr>
        <w:tab/>
      </w:r>
      <w:r w:rsidR="00A3265F" w:rsidRPr="006F2593">
        <w:t>Th</w:t>
      </w:r>
      <w:r w:rsidR="00A3265F" w:rsidRPr="00DB3ABC">
        <w:t xml:space="preserve">e </w:t>
      </w:r>
      <w:r w:rsidR="00E90941">
        <w:t xml:space="preserve">SBI and the </w:t>
      </w:r>
      <w:r w:rsidR="00A3265F" w:rsidRPr="00DB3ABC">
        <w:t xml:space="preserve">SBSTA invited their Chairs to continue considering, at the remaining workshops under the Glasgow–Sharm el-Sheikh work programme, matters related to the framework referred to in paragraph </w:t>
      </w:r>
      <w:r w:rsidR="002A780B">
        <w:t>61</w:t>
      </w:r>
      <w:r w:rsidR="00A3265F" w:rsidRPr="00DB3ABC">
        <w:t xml:space="preserve"> above, </w:t>
      </w:r>
      <w:r w:rsidR="00A3265F">
        <w:t xml:space="preserve">inter alia, </w:t>
      </w:r>
      <w:r w:rsidR="00A3265F" w:rsidRPr="00DB3ABC">
        <w:t>the development and use of targets, indicators and metrics</w:t>
      </w:r>
      <w:r w:rsidR="00A3265F">
        <w:t>,</w:t>
      </w:r>
      <w:r w:rsidR="00A3265F" w:rsidRPr="00DB3ABC">
        <w:t xml:space="preserve"> global adaptation priorities, and modalities for increasing international cooperation in support of the framework, </w:t>
      </w:r>
      <w:r w:rsidR="00A3265F" w:rsidRPr="00EB3767">
        <w:t>a</w:t>
      </w:r>
      <w:r w:rsidR="00A3265F">
        <w:t>nd</w:t>
      </w:r>
      <w:r w:rsidR="00A3265F" w:rsidRPr="00DB3ABC">
        <w:t xml:space="preserve"> to include in the workshops sessions for Parties to explore areas of commonality in developing the framework and taking stock of progress</w:t>
      </w:r>
      <w:r w:rsidR="00A3265F" w:rsidRPr="006F2593">
        <w:t>.</w:t>
      </w:r>
    </w:p>
    <w:p w14:paraId="3FE0BBB3" w14:textId="70F00C9F" w:rsidR="00A3265F" w:rsidRPr="00A3265F" w:rsidRDefault="00D40A6F" w:rsidP="00D40A6F">
      <w:pPr>
        <w:pStyle w:val="RegSingleTxtG"/>
        <w:numPr>
          <w:ilvl w:val="0"/>
          <w:numId w:val="0"/>
        </w:numPr>
        <w:ind w:left="1135"/>
      </w:pPr>
      <w:r w:rsidRPr="00A3265F">
        <w:rPr>
          <w:bCs/>
        </w:rPr>
        <w:t>63.</w:t>
      </w:r>
      <w:r w:rsidRPr="00A3265F">
        <w:rPr>
          <w:bCs/>
        </w:rPr>
        <w:tab/>
      </w:r>
      <w:r w:rsidR="00A3265F">
        <w:t>T</w:t>
      </w:r>
      <w:r w:rsidR="00A3265F" w:rsidRPr="00D71732">
        <w:t xml:space="preserve">he </w:t>
      </w:r>
      <w:r w:rsidR="00E90941">
        <w:t xml:space="preserve">SBI and the </w:t>
      </w:r>
      <w:r w:rsidR="00A3265F" w:rsidRPr="00D71732">
        <w:t xml:space="preserve">SBSTA </w:t>
      </w:r>
      <w:r w:rsidR="00A3265F">
        <w:t>took note of</w:t>
      </w:r>
      <w:r w:rsidR="00A3265F" w:rsidRPr="00D71732">
        <w:t xml:space="preserve"> the views </w:t>
      </w:r>
      <w:r w:rsidR="00A3265F">
        <w:t xml:space="preserve">presented by Parties during </w:t>
      </w:r>
      <w:r w:rsidR="00DD0DBA">
        <w:t>these sessions</w:t>
      </w:r>
      <w:r w:rsidR="00A3265F">
        <w:t>,</w:t>
      </w:r>
      <w:r w:rsidR="00A3265F" w:rsidRPr="00A3265F">
        <w:rPr>
          <w:sz w:val="18"/>
          <w:szCs w:val="18"/>
          <w:vertAlign w:val="superscript"/>
        </w:rPr>
        <w:footnoteReference w:id="44"/>
      </w:r>
      <w:r w:rsidR="00A3265F" w:rsidRPr="00741475">
        <w:t xml:space="preserve"> which can be considered </w:t>
      </w:r>
      <w:r w:rsidR="00A3265F">
        <w:t xml:space="preserve">during the remainder of the work programme and in the development of the </w:t>
      </w:r>
      <w:r w:rsidR="00A3265F" w:rsidRPr="00741475">
        <w:t>framework</w:t>
      </w:r>
      <w:r w:rsidR="00A3265F">
        <w:t xml:space="preserve"> referred to in paragraph </w:t>
      </w:r>
      <w:r w:rsidR="002A780B">
        <w:t>61</w:t>
      </w:r>
      <w:r w:rsidR="00D97538">
        <w:t xml:space="preserve"> </w:t>
      </w:r>
      <w:r w:rsidR="00A3265F">
        <w:t>above</w:t>
      </w:r>
      <w:r w:rsidR="00A3265F" w:rsidRPr="00741475">
        <w:t>, including to serve as input to</w:t>
      </w:r>
      <w:r w:rsidR="00A3265F">
        <w:t xml:space="preserve"> discussions during the seventh and </w:t>
      </w:r>
      <w:r w:rsidR="00A3265F" w:rsidRPr="00741475">
        <w:t>eighth workshops, recognizing</w:t>
      </w:r>
      <w:r w:rsidR="00A3265F">
        <w:t xml:space="preserve"> that </w:t>
      </w:r>
      <w:r w:rsidR="00A3265F" w:rsidRPr="00741475">
        <w:t xml:space="preserve">these </w:t>
      </w:r>
      <w:r w:rsidR="00A3265F">
        <w:t>views do not capture all those</w:t>
      </w:r>
      <w:r w:rsidR="00A3265F" w:rsidRPr="00741475">
        <w:t xml:space="preserve"> </w:t>
      </w:r>
      <w:r w:rsidR="00A3265F">
        <w:t>of Parties and do not represent consensus.</w:t>
      </w:r>
    </w:p>
    <w:p w14:paraId="2B8D8DDB" w14:textId="114D7DB7" w:rsidR="00A3265F" w:rsidRPr="002A5E08" w:rsidRDefault="00D40A6F" w:rsidP="00D40A6F">
      <w:pPr>
        <w:pStyle w:val="RegSingleTxtG"/>
        <w:numPr>
          <w:ilvl w:val="0"/>
          <w:numId w:val="0"/>
        </w:numPr>
        <w:ind w:left="1135"/>
      </w:pPr>
      <w:bookmarkStart w:id="111" w:name="_Ref139029958"/>
      <w:r w:rsidRPr="002A5E08">
        <w:rPr>
          <w:bCs/>
        </w:rPr>
        <w:lastRenderedPageBreak/>
        <w:t>64.</w:t>
      </w:r>
      <w:r w:rsidRPr="002A5E08">
        <w:rPr>
          <w:bCs/>
        </w:rPr>
        <w:tab/>
      </w:r>
      <w:r w:rsidR="00A3265F" w:rsidRPr="002A5E08">
        <w:t xml:space="preserve">The </w:t>
      </w:r>
      <w:r w:rsidR="00302B50">
        <w:t xml:space="preserve">SBI and the </w:t>
      </w:r>
      <w:r w:rsidR="00A3265F" w:rsidRPr="002A5E08">
        <w:t xml:space="preserve">SBSTA considered the possible structural elements, outlined below, for a draft decision for consideration and adoption </w:t>
      </w:r>
      <w:r w:rsidR="002A5E08" w:rsidRPr="002A5E08">
        <w:t>at CMA 5</w:t>
      </w:r>
      <w:bookmarkEnd w:id="111"/>
      <w:r w:rsidR="00A3265F" w:rsidRPr="002A5E08">
        <w:t>:</w:t>
      </w:r>
    </w:p>
    <w:p w14:paraId="7087DD80" w14:textId="6BE02738" w:rsidR="00A3265F" w:rsidRDefault="00D40A6F" w:rsidP="00D40A6F">
      <w:pPr>
        <w:pStyle w:val="RegSingleTxtG2"/>
        <w:numPr>
          <w:ilvl w:val="0"/>
          <w:numId w:val="0"/>
        </w:numPr>
        <w:ind w:left="1134" w:firstLine="567"/>
      </w:pPr>
      <w:r>
        <w:rPr>
          <w:szCs w:val="28"/>
        </w:rPr>
        <w:t>(a)</w:t>
      </w:r>
      <w:r>
        <w:rPr>
          <w:szCs w:val="28"/>
        </w:rPr>
        <w:tab/>
      </w:r>
      <w:r w:rsidR="00A3265F">
        <w:t>Preamble;</w:t>
      </w:r>
    </w:p>
    <w:p w14:paraId="27497AA0" w14:textId="5506405E" w:rsidR="00A3265F" w:rsidRPr="00C25DA4" w:rsidRDefault="00D40A6F" w:rsidP="00D40A6F">
      <w:pPr>
        <w:pStyle w:val="RegSingleTxtG2"/>
        <w:numPr>
          <w:ilvl w:val="0"/>
          <w:numId w:val="0"/>
        </w:numPr>
        <w:ind w:left="1134" w:firstLine="567"/>
      </w:pPr>
      <w:r w:rsidRPr="00C25DA4">
        <w:rPr>
          <w:szCs w:val="28"/>
        </w:rPr>
        <w:t>(b)</w:t>
      </w:r>
      <w:r w:rsidRPr="00C25DA4">
        <w:rPr>
          <w:szCs w:val="28"/>
        </w:rPr>
        <w:tab/>
      </w:r>
      <w:r w:rsidR="00A3265F" w:rsidRPr="00C25DA4">
        <w:t>Acknowledgement of progress and conclusions under the Glasgow–Sharm el-Sheikh work programme on the global goal on adaptation</w:t>
      </w:r>
      <w:r w:rsidR="00A3265F">
        <w:t>;</w:t>
      </w:r>
    </w:p>
    <w:p w14:paraId="48F2212B" w14:textId="118922BC" w:rsidR="00A3265F" w:rsidRPr="00735631" w:rsidRDefault="00D40A6F" w:rsidP="00D40A6F">
      <w:pPr>
        <w:pStyle w:val="RegSingleTxtG2"/>
        <w:numPr>
          <w:ilvl w:val="0"/>
          <w:numId w:val="0"/>
        </w:numPr>
        <w:ind w:left="1134" w:firstLine="567"/>
      </w:pPr>
      <w:r w:rsidRPr="00735631">
        <w:rPr>
          <w:szCs w:val="28"/>
        </w:rPr>
        <w:t>(c)</w:t>
      </w:r>
      <w:r w:rsidRPr="00735631">
        <w:rPr>
          <w:szCs w:val="28"/>
        </w:rPr>
        <w:tab/>
      </w:r>
      <w:r w:rsidR="00A3265F" w:rsidRPr="00735631">
        <w:t>Establishment of the framework for the global goal on adaptation</w:t>
      </w:r>
      <w:r w:rsidR="00A3265F">
        <w:t>;</w:t>
      </w:r>
    </w:p>
    <w:p w14:paraId="0BEF4EAF" w14:textId="75351C3C" w:rsidR="00A3265F" w:rsidRPr="0025699E" w:rsidRDefault="00D40A6F" w:rsidP="00D40A6F">
      <w:pPr>
        <w:pStyle w:val="RegSingleTxtG2"/>
        <w:numPr>
          <w:ilvl w:val="0"/>
          <w:numId w:val="0"/>
        </w:numPr>
        <w:ind w:left="1134" w:firstLine="567"/>
      </w:pPr>
      <w:r w:rsidRPr="0025699E">
        <w:rPr>
          <w:szCs w:val="28"/>
        </w:rPr>
        <w:t>(d)</w:t>
      </w:r>
      <w:r w:rsidRPr="0025699E">
        <w:rPr>
          <w:szCs w:val="28"/>
        </w:rPr>
        <w:tab/>
      </w:r>
      <w:r w:rsidR="00A3265F" w:rsidRPr="0025699E">
        <w:t>Elements of the framework for the global goal on adaptation</w:t>
      </w:r>
      <w:r w:rsidR="00A3265F">
        <w:t>:</w:t>
      </w:r>
    </w:p>
    <w:p w14:paraId="76AA3DCD" w14:textId="1D76E4D2" w:rsidR="00A3265F" w:rsidRDefault="00D40A6F" w:rsidP="00D40A6F">
      <w:pPr>
        <w:pStyle w:val="RegSingleTxtG3"/>
        <w:numPr>
          <w:ilvl w:val="0"/>
          <w:numId w:val="0"/>
        </w:numPr>
        <w:ind w:left="1701"/>
      </w:pPr>
      <w:r>
        <w:t>(i)</w:t>
      </w:r>
      <w:r>
        <w:tab/>
      </w:r>
      <w:r w:rsidR="00A3265F">
        <w:t>Purpose;</w:t>
      </w:r>
    </w:p>
    <w:p w14:paraId="7C11E472" w14:textId="39CD8BBF" w:rsidR="00A3265F" w:rsidRDefault="00D40A6F" w:rsidP="00D40A6F">
      <w:pPr>
        <w:pStyle w:val="RegSingleTxtG3"/>
        <w:numPr>
          <w:ilvl w:val="0"/>
          <w:numId w:val="0"/>
        </w:numPr>
        <w:ind w:left="1701"/>
      </w:pPr>
      <w:r>
        <w:t>(ii)</w:t>
      </w:r>
      <w:r>
        <w:tab/>
      </w:r>
      <w:r w:rsidR="00A3265F">
        <w:t>Dimensions;</w:t>
      </w:r>
    </w:p>
    <w:p w14:paraId="5575D6BC" w14:textId="42545F01" w:rsidR="00A3265F" w:rsidRDefault="00D40A6F" w:rsidP="00D40A6F">
      <w:pPr>
        <w:pStyle w:val="RegSingleTxtG3"/>
        <w:numPr>
          <w:ilvl w:val="0"/>
          <w:numId w:val="0"/>
        </w:numPr>
        <w:ind w:left="1701"/>
      </w:pPr>
      <w:r>
        <w:t>(iii)</w:t>
      </w:r>
      <w:r>
        <w:tab/>
      </w:r>
      <w:r w:rsidR="00A3265F">
        <w:t>Themes;</w:t>
      </w:r>
    </w:p>
    <w:p w14:paraId="24BBC4BD" w14:textId="7BB0A26E" w:rsidR="00A3265F" w:rsidRDefault="00D40A6F" w:rsidP="00D40A6F">
      <w:pPr>
        <w:pStyle w:val="RegSingleTxtG3"/>
        <w:numPr>
          <w:ilvl w:val="0"/>
          <w:numId w:val="0"/>
        </w:numPr>
        <w:ind w:left="1701"/>
      </w:pPr>
      <w:r>
        <w:t>(iv)</w:t>
      </w:r>
      <w:r>
        <w:tab/>
      </w:r>
      <w:r w:rsidR="00A3265F">
        <w:t>General and cross-cutting considerations;</w:t>
      </w:r>
    </w:p>
    <w:p w14:paraId="5277435A" w14:textId="24B2D561" w:rsidR="00A3265F" w:rsidRDefault="00D40A6F" w:rsidP="00D40A6F">
      <w:pPr>
        <w:pStyle w:val="RegSingleTxtG3"/>
        <w:numPr>
          <w:ilvl w:val="0"/>
          <w:numId w:val="0"/>
        </w:numPr>
        <w:ind w:left="1701"/>
      </w:pPr>
      <w:r>
        <w:t>(v)</w:t>
      </w:r>
      <w:r>
        <w:tab/>
      </w:r>
      <w:r w:rsidR="00A3265F">
        <w:t>Enabling conditions (option 1) or means of implementation (option 2);</w:t>
      </w:r>
    </w:p>
    <w:p w14:paraId="445FB27B" w14:textId="2495DFAE" w:rsidR="00A3265F" w:rsidRDefault="00D40A6F" w:rsidP="00D40A6F">
      <w:pPr>
        <w:pStyle w:val="RegSingleTxtG3"/>
        <w:numPr>
          <w:ilvl w:val="0"/>
          <w:numId w:val="0"/>
        </w:numPr>
        <w:ind w:left="1701"/>
      </w:pPr>
      <w:r>
        <w:t>(vi)</w:t>
      </w:r>
      <w:r>
        <w:tab/>
      </w:r>
      <w:r w:rsidR="00A3265F">
        <w:t>Reporting;</w:t>
      </w:r>
    </w:p>
    <w:p w14:paraId="264EE9E8" w14:textId="53ACBB2F" w:rsidR="00A3265F" w:rsidRDefault="00D40A6F" w:rsidP="00D40A6F">
      <w:pPr>
        <w:pStyle w:val="RegSingleTxtG2"/>
        <w:numPr>
          <w:ilvl w:val="0"/>
          <w:numId w:val="0"/>
        </w:numPr>
        <w:ind w:left="1134" w:firstLine="567"/>
      </w:pPr>
      <w:r>
        <w:rPr>
          <w:szCs w:val="28"/>
        </w:rPr>
        <w:t>(e)</w:t>
      </w:r>
      <w:r>
        <w:rPr>
          <w:szCs w:val="28"/>
        </w:rPr>
        <w:tab/>
      </w:r>
      <w:r w:rsidR="00A3265F">
        <w:t>Overarching targets and specific targets, indicators and metrics (option 1) or shared adaptation priorities under the framework for the global goal on adaptation (option 2);</w:t>
      </w:r>
    </w:p>
    <w:p w14:paraId="3C703F39" w14:textId="5677F988" w:rsidR="00A3265F" w:rsidRDefault="00D40A6F" w:rsidP="00D40A6F">
      <w:pPr>
        <w:pStyle w:val="RegSingleTxtG2"/>
        <w:numPr>
          <w:ilvl w:val="0"/>
          <w:numId w:val="0"/>
        </w:numPr>
        <w:ind w:left="1134" w:firstLine="567"/>
      </w:pPr>
      <w:r>
        <w:rPr>
          <w:szCs w:val="28"/>
        </w:rPr>
        <w:t>(f)</w:t>
      </w:r>
      <w:r>
        <w:rPr>
          <w:szCs w:val="28"/>
        </w:rPr>
        <w:tab/>
      </w:r>
      <w:r w:rsidR="00A3265F">
        <w:t>Link to the global stocktake;</w:t>
      </w:r>
    </w:p>
    <w:p w14:paraId="393654A9" w14:textId="1C391F71" w:rsidR="00A3265F" w:rsidRDefault="00D40A6F" w:rsidP="00D40A6F">
      <w:pPr>
        <w:pStyle w:val="RegSingleTxtG2"/>
        <w:numPr>
          <w:ilvl w:val="0"/>
          <w:numId w:val="0"/>
        </w:numPr>
        <w:ind w:left="1134" w:firstLine="567"/>
      </w:pPr>
      <w:r>
        <w:rPr>
          <w:szCs w:val="28"/>
        </w:rPr>
        <w:t>(g)</w:t>
      </w:r>
      <w:r>
        <w:rPr>
          <w:szCs w:val="28"/>
        </w:rPr>
        <w:tab/>
      </w:r>
      <w:r w:rsidR="00A3265F">
        <w:t>International cooperation and the role of stakeholders;</w:t>
      </w:r>
    </w:p>
    <w:p w14:paraId="745AA0E5" w14:textId="43868F6D" w:rsidR="00A3265F" w:rsidRDefault="00D40A6F" w:rsidP="00D40A6F">
      <w:pPr>
        <w:pStyle w:val="RegSingleTxtG2"/>
        <w:numPr>
          <w:ilvl w:val="0"/>
          <w:numId w:val="0"/>
        </w:numPr>
        <w:ind w:left="1134" w:firstLine="567"/>
      </w:pPr>
      <w:r>
        <w:rPr>
          <w:szCs w:val="28"/>
        </w:rPr>
        <w:t>(h)</w:t>
      </w:r>
      <w:r>
        <w:rPr>
          <w:szCs w:val="28"/>
        </w:rPr>
        <w:tab/>
      </w:r>
      <w:r w:rsidR="00A3265F">
        <w:t>Follow-up work (option 1) or no section on follow-up work (option 2);</w:t>
      </w:r>
    </w:p>
    <w:p w14:paraId="53DB78A9" w14:textId="036136F9" w:rsidR="00A3265F" w:rsidRDefault="00D40A6F" w:rsidP="00D40A6F">
      <w:pPr>
        <w:pStyle w:val="RegSingleTxtG2"/>
        <w:numPr>
          <w:ilvl w:val="0"/>
          <w:numId w:val="0"/>
        </w:numPr>
        <w:ind w:left="1134" w:firstLine="567"/>
      </w:pPr>
      <w:r>
        <w:rPr>
          <w:szCs w:val="28"/>
        </w:rPr>
        <w:t>(i)</w:t>
      </w:r>
      <w:r>
        <w:rPr>
          <w:szCs w:val="28"/>
        </w:rPr>
        <w:tab/>
      </w:r>
      <w:r w:rsidR="00A3265F">
        <w:t>Finance and budgetary provisions (option 1) or no section on finance and budgetary provisions (option 2).</w:t>
      </w:r>
    </w:p>
    <w:p w14:paraId="0DBC773D" w14:textId="4587BCC2" w:rsidR="00A3265F" w:rsidRPr="00A3265F" w:rsidRDefault="00D40A6F" w:rsidP="00D40A6F">
      <w:pPr>
        <w:pStyle w:val="RegSingleTxtG"/>
        <w:numPr>
          <w:ilvl w:val="0"/>
          <w:numId w:val="0"/>
        </w:numPr>
        <w:ind w:left="1135"/>
      </w:pPr>
      <w:r w:rsidRPr="00A3265F">
        <w:rPr>
          <w:bCs/>
        </w:rPr>
        <w:t>65.</w:t>
      </w:r>
      <w:r w:rsidRPr="00A3265F">
        <w:rPr>
          <w:bCs/>
        </w:rPr>
        <w:tab/>
      </w:r>
      <w:r w:rsidR="00A3265F" w:rsidRPr="00A4727F">
        <w:t xml:space="preserve">The </w:t>
      </w:r>
      <w:r w:rsidR="00302B50">
        <w:t xml:space="preserve">SBI and the </w:t>
      </w:r>
      <w:r w:rsidR="00A3265F" w:rsidRPr="00A4727F">
        <w:t xml:space="preserve">SBSTA recalled </w:t>
      </w:r>
      <w:r w:rsidR="00A3265F">
        <w:t xml:space="preserve">paragraph 18 of </w:t>
      </w:r>
      <w:r w:rsidR="00A3265F" w:rsidRPr="00A4727F">
        <w:t xml:space="preserve">decision 3/CMA.4, </w:t>
      </w:r>
      <w:r w:rsidR="00A3265F" w:rsidRPr="00741475">
        <w:t xml:space="preserve">inviting Parties </w:t>
      </w:r>
      <w:r w:rsidR="00A3265F" w:rsidRPr="00A4727F">
        <w:t xml:space="preserve">and </w:t>
      </w:r>
      <w:r w:rsidR="00A3265F" w:rsidRPr="00741475">
        <w:t xml:space="preserve">observers to submit views on the outcomes of and work conducted under the Glasgow–Sharm el-Sheikh work programme, and further </w:t>
      </w:r>
      <w:r w:rsidR="00A3265F" w:rsidRPr="00A4727F">
        <w:t xml:space="preserve">invited Parties to </w:t>
      </w:r>
      <w:r w:rsidR="00A3265F" w:rsidRPr="00741475">
        <w:t>provide</w:t>
      </w:r>
      <w:r w:rsidR="00A3265F" w:rsidRPr="00A4727F">
        <w:t xml:space="preserve"> additional views on the draft decision for consideration and adoption at </w:t>
      </w:r>
      <w:r w:rsidR="002A5E08">
        <w:t>CMA 5</w:t>
      </w:r>
      <w:r w:rsidR="00A3265F" w:rsidRPr="00A4727F">
        <w:t xml:space="preserve"> considering the possible </w:t>
      </w:r>
      <w:r w:rsidR="00A3265F" w:rsidRPr="00741475">
        <w:t xml:space="preserve">structural </w:t>
      </w:r>
      <w:r w:rsidR="00A3265F" w:rsidRPr="00A4727F">
        <w:t xml:space="preserve">elements </w:t>
      </w:r>
      <w:r w:rsidR="00302B50">
        <w:t>set out</w:t>
      </w:r>
      <w:r w:rsidR="00A3265F" w:rsidRPr="00A4727F">
        <w:t xml:space="preserve"> in paragraph </w:t>
      </w:r>
      <w:r w:rsidR="002A780B">
        <w:t>64</w:t>
      </w:r>
      <w:r w:rsidR="0001603F">
        <w:t xml:space="preserve"> </w:t>
      </w:r>
      <w:r w:rsidR="00A3265F">
        <w:t>above</w:t>
      </w:r>
      <w:r w:rsidR="00A3265F" w:rsidRPr="00741475">
        <w:t>.</w:t>
      </w:r>
    </w:p>
    <w:p w14:paraId="3BB4C650" w14:textId="34892FD5" w:rsidR="00D40AB8" w:rsidRDefault="00D40A6F" w:rsidP="00D40A6F">
      <w:pPr>
        <w:pStyle w:val="RegHChG"/>
        <w:numPr>
          <w:ilvl w:val="0"/>
          <w:numId w:val="0"/>
        </w:numPr>
        <w:tabs>
          <w:tab w:val="left" w:pos="1135"/>
        </w:tabs>
        <w:ind w:left="1135" w:hanging="454"/>
        <w:outlineLvl w:val="0"/>
        <w:rPr>
          <w:b w:val="0"/>
          <w:sz w:val="20"/>
        </w:rPr>
      </w:pPr>
      <w:bookmarkStart w:id="112" w:name="_Toc138165455"/>
      <w:bookmarkStart w:id="113" w:name="_Toc141444677"/>
      <w:bookmarkStart w:id="114" w:name="_Toc141713040"/>
      <w:r>
        <w:t>XII.</w:t>
      </w:r>
      <w:r>
        <w:tab/>
      </w:r>
      <w:r w:rsidR="007238CC">
        <w:t>Review of the progress, effectiveness and performance of the Adaptation Committee</w:t>
      </w:r>
      <w:r w:rsidR="00D40AB8" w:rsidRPr="005A7889">
        <w:rPr>
          <w:sz w:val="24"/>
          <w:szCs w:val="24"/>
        </w:rPr>
        <w:t>*</w:t>
      </w:r>
      <w:r w:rsidR="00D40AB8">
        <w:br/>
      </w:r>
      <w:r w:rsidR="00D40AB8" w:rsidRPr="00A97F6B">
        <w:rPr>
          <w:b w:val="0"/>
          <w:bCs/>
          <w:sz w:val="20"/>
        </w:rPr>
        <w:t xml:space="preserve">(Agenda item </w:t>
      </w:r>
      <w:r w:rsidR="00D40AB8">
        <w:rPr>
          <w:b w:val="0"/>
          <w:bCs/>
          <w:sz w:val="20"/>
        </w:rPr>
        <w:t>12</w:t>
      </w:r>
      <w:r w:rsidR="00D40AB8" w:rsidRPr="00A97F6B">
        <w:rPr>
          <w:b w:val="0"/>
          <w:bCs/>
          <w:sz w:val="20"/>
        </w:rPr>
        <w:t>)</w:t>
      </w:r>
      <w:bookmarkEnd w:id="112"/>
      <w:bookmarkEnd w:id="113"/>
      <w:bookmarkEnd w:id="114"/>
    </w:p>
    <w:p w14:paraId="27B9381B" w14:textId="61F5FA1E" w:rsidR="00361EF8" w:rsidRPr="008E0A90" w:rsidRDefault="00D40A6F" w:rsidP="00D40A6F">
      <w:pPr>
        <w:pStyle w:val="RegSingleTxtG"/>
        <w:numPr>
          <w:ilvl w:val="0"/>
          <w:numId w:val="0"/>
        </w:numPr>
        <w:ind w:left="1135"/>
      </w:pPr>
      <w:r w:rsidRPr="008E0A90">
        <w:rPr>
          <w:bCs/>
        </w:rPr>
        <w:t>66.</w:t>
      </w:r>
      <w:r w:rsidRPr="008E0A90">
        <w:rPr>
          <w:bCs/>
        </w:rPr>
        <w:tab/>
      </w:r>
      <w:r w:rsidR="00361EF8" w:rsidRPr="008E0A90">
        <w:t>At its 1</w:t>
      </w:r>
      <w:r w:rsidR="00361EF8" w:rsidRPr="008E0A90">
        <w:rPr>
          <w:vertAlign w:val="superscript"/>
        </w:rPr>
        <w:t>st</w:t>
      </w:r>
      <w:r w:rsidR="00361EF8" w:rsidRPr="008E0A90">
        <w:t xml:space="preserve"> meeting, the SBI agreed that th</w:t>
      </w:r>
      <w:r w:rsidR="00D66862">
        <w:t>is</w:t>
      </w:r>
      <w:r w:rsidR="00361EF8" w:rsidRPr="008E0A90">
        <w:t xml:space="preserve"> item would be considered together with the equally titled SBSTA 58 </w:t>
      </w:r>
      <w:r w:rsidR="00361EF8" w:rsidRPr="004F0FE6">
        <w:t xml:space="preserve">agenda item </w:t>
      </w:r>
      <w:r w:rsidR="004F0FE6" w:rsidRPr="004F0FE6">
        <w:t>4</w:t>
      </w:r>
      <w:r w:rsidR="00361EF8" w:rsidRPr="004F0FE6">
        <w:t xml:space="preserve"> in</w:t>
      </w:r>
      <w:r w:rsidR="00361EF8" w:rsidRPr="008E0A90">
        <w:t xml:space="preserve"> informal consultations co-facilitated by </w:t>
      </w:r>
      <w:r w:rsidR="004348DF">
        <w:t>Mar</w:t>
      </w:r>
      <w:r w:rsidR="000164D9">
        <w:t>í</w:t>
      </w:r>
      <w:r w:rsidR="004348DF">
        <w:t xml:space="preserve">a del </w:t>
      </w:r>
      <w:r w:rsidR="00361EF8" w:rsidRPr="008E0A90">
        <w:t>Pilar Bueno (</w:t>
      </w:r>
      <w:r w:rsidR="00FA1D55" w:rsidRPr="008E0A90">
        <w:t>Argentina</w:t>
      </w:r>
      <w:r w:rsidR="00361EF8" w:rsidRPr="008E0A90">
        <w:t xml:space="preserve">) and </w:t>
      </w:r>
      <w:r w:rsidR="00FA1D55" w:rsidRPr="008E0A90">
        <w:t xml:space="preserve">Morgane Chiocchia </w:t>
      </w:r>
      <w:r w:rsidR="00361EF8" w:rsidRPr="008E0A90">
        <w:t>(</w:t>
      </w:r>
      <w:r w:rsidR="008E0A90" w:rsidRPr="008E0A90">
        <w:t>United Kingdom</w:t>
      </w:r>
      <w:r w:rsidR="00361EF8" w:rsidRPr="008E0A90">
        <w:t xml:space="preserve">). </w:t>
      </w:r>
    </w:p>
    <w:p w14:paraId="4974452D" w14:textId="515FC42E" w:rsidR="00DE48ED" w:rsidRPr="00605D57" w:rsidRDefault="00D40A6F" w:rsidP="00D40A6F">
      <w:pPr>
        <w:pStyle w:val="RegSingleTxtG"/>
        <w:numPr>
          <w:ilvl w:val="0"/>
          <w:numId w:val="0"/>
        </w:numPr>
        <w:ind w:left="1135"/>
      </w:pPr>
      <w:r w:rsidRPr="00605D57">
        <w:rPr>
          <w:bCs/>
        </w:rPr>
        <w:t>67.</w:t>
      </w:r>
      <w:r w:rsidRPr="00605D57">
        <w:rPr>
          <w:bCs/>
        </w:rPr>
        <w:tab/>
      </w:r>
      <w:r w:rsidR="00DE48ED" w:rsidRPr="00605D57">
        <w:t xml:space="preserve">The </w:t>
      </w:r>
      <w:r w:rsidR="007A355E">
        <w:t xml:space="preserve">SBI and the </w:t>
      </w:r>
      <w:r w:rsidR="00483BE3" w:rsidRPr="00605D57">
        <w:t>SBSTA</w:t>
      </w:r>
      <w:r w:rsidR="00DE48ED" w:rsidRPr="00605D57">
        <w:t xml:space="preserve"> continued consideration of th</w:t>
      </w:r>
      <w:r w:rsidR="00EB32BC">
        <w:t>is matter</w:t>
      </w:r>
      <w:r w:rsidR="00DE48ED" w:rsidRPr="00605D57">
        <w:t xml:space="preserve">. </w:t>
      </w:r>
      <w:r w:rsidR="008E0A90" w:rsidRPr="008E0A90">
        <w:t xml:space="preserve">At </w:t>
      </w:r>
      <w:r w:rsidR="008E0A90">
        <w:t>their</w:t>
      </w:r>
      <w:r w:rsidR="008E0A90" w:rsidRPr="008E0A90">
        <w:t xml:space="preserve"> 4</w:t>
      </w:r>
      <w:r w:rsidR="008E0A90" w:rsidRPr="008E0A90">
        <w:rPr>
          <w:vertAlign w:val="superscript"/>
        </w:rPr>
        <w:t>th</w:t>
      </w:r>
      <w:r w:rsidR="008E0A90" w:rsidRPr="008E0A90">
        <w:t xml:space="preserve"> meeting, </w:t>
      </w:r>
      <w:r w:rsidR="008E0A90">
        <w:t>t</w:t>
      </w:r>
      <w:r w:rsidR="00DE48ED" w:rsidRPr="00605D57">
        <w:t xml:space="preserve">hey agreed to continue consideration </w:t>
      </w:r>
      <w:r w:rsidR="00865ACD">
        <w:t xml:space="preserve">thereof </w:t>
      </w:r>
      <w:r w:rsidR="00DE48ED" w:rsidRPr="00605D57">
        <w:t xml:space="preserve">at </w:t>
      </w:r>
      <w:r w:rsidR="00483BE3" w:rsidRPr="00605D57">
        <w:t>SB 59</w:t>
      </w:r>
      <w:r w:rsidR="00DE48ED" w:rsidRPr="00605D57">
        <w:t xml:space="preserve"> on the basis of the draft text elements prepared by the co-facilitators for this agenda item at </w:t>
      </w:r>
      <w:r w:rsidR="0053157F">
        <w:t>these sessions</w:t>
      </w:r>
      <w:r w:rsidR="00DE48ED" w:rsidRPr="00605D57">
        <w:t xml:space="preserve">, as amended by Parties and groups of Parties at </w:t>
      </w:r>
      <w:r w:rsidR="0053157F">
        <w:t>the sessions</w:t>
      </w:r>
      <w:r w:rsidR="00DE48ED" w:rsidRPr="00605D57">
        <w:t>.</w:t>
      </w:r>
      <w:r w:rsidR="00DE48ED" w:rsidRPr="00605D57">
        <w:rPr>
          <w:sz w:val="18"/>
          <w:szCs w:val="18"/>
          <w:vertAlign w:val="superscript"/>
        </w:rPr>
        <w:footnoteReference w:id="45"/>
      </w:r>
    </w:p>
    <w:p w14:paraId="030BA339" w14:textId="7EEAF2D0" w:rsidR="007238CC" w:rsidRDefault="00D40A6F" w:rsidP="00D40A6F">
      <w:pPr>
        <w:pStyle w:val="RegHChG"/>
        <w:numPr>
          <w:ilvl w:val="0"/>
          <w:numId w:val="0"/>
        </w:numPr>
        <w:tabs>
          <w:tab w:val="left" w:pos="1135"/>
        </w:tabs>
        <w:ind w:left="1135" w:hanging="454"/>
        <w:outlineLvl w:val="0"/>
        <w:rPr>
          <w:b w:val="0"/>
          <w:sz w:val="20"/>
        </w:rPr>
      </w:pPr>
      <w:bookmarkStart w:id="115" w:name="_Toc138165456"/>
      <w:bookmarkStart w:id="116" w:name="_Toc141444678"/>
      <w:bookmarkStart w:id="117" w:name="_Toc141713041"/>
      <w:r>
        <w:t>XIII.</w:t>
      </w:r>
      <w:r>
        <w:tab/>
      </w:r>
      <w:r w:rsidR="007238CC">
        <w:t>Matters relating to the least developed countries</w:t>
      </w:r>
      <w:r w:rsidR="007238CC">
        <w:br/>
      </w:r>
      <w:r w:rsidR="007238CC" w:rsidRPr="00A97F6B">
        <w:rPr>
          <w:b w:val="0"/>
          <w:bCs/>
          <w:sz w:val="20"/>
        </w:rPr>
        <w:t xml:space="preserve">(Agenda item </w:t>
      </w:r>
      <w:r w:rsidR="007238CC">
        <w:rPr>
          <w:b w:val="0"/>
          <w:bCs/>
          <w:sz w:val="20"/>
        </w:rPr>
        <w:t>13</w:t>
      </w:r>
      <w:r w:rsidR="007238CC" w:rsidRPr="00A97F6B">
        <w:rPr>
          <w:b w:val="0"/>
          <w:bCs/>
          <w:sz w:val="20"/>
        </w:rPr>
        <w:t>)</w:t>
      </w:r>
      <w:bookmarkEnd w:id="115"/>
      <w:bookmarkEnd w:id="116"/>
      <w:bookmarkEnd w:id="117"/>
    </w:p>
    <w:p w14:paraId="58D5F813" w14:textId="1B3C99F4" w:rsidR="00822420" w:rsidRDefault="00D40A6F" w:rsidP="00D40A6F">
      <w:pPr>
        <w:pStyle w:val="RegH23G"/>
        <w:numPr>
          <w:ilvl w:val="0"/>
          <w:numId w:val="0"/>
        </w:numPr>
        <w:tabs>
          <w:tab w:val="left" w:pos="1135"/>
        </w:tabs>
        <w:ind w:left="1135" w:hanging="454"/>
      </w:pPr>
      <w:r>
        <w:rPr>
          <w:bCs/>
        </w:rPr>
        <w:t>1.</w:t>
      </w:r>
      <w:r>
        <w:rPr>
          <w:bCs/>
        </w:rPr>
        <w:tab/>
      </w:r>
      <w:r w:rsidR="00822420">
        <w:t>Proceedings</w:t>
      </w:r>
    </w:p>
    <w:p w14:paraId="7F635B17" w14:textId="69346CBE" w:rsidR="0054477F" w:rsidRPr="0054477F" w:rsidRDefault="00D40A6F" w:rsidP="00D40A6F">
      <w:pPr>
        <w:pStyle w:val="RegSingleTxtG"/>
        <w:numPr>
          <w:ilvl w:val="0"/>
          <w:numId w:val="0"/>
        </w:numPr>
        <w:ind w:left="1135"/>
      </w:pPr>
      <w:r w:rsidRPr="0054477F">
        <w:rPr>
          <w:bCs/>
        </w:rPr>
        <w:t>68.</w:t>
      </w:r>
      <w:r w:rsidRPr="0054477F">
        <w:rPr>
          <w:bCs/>
        </w:rPr>
        <w:tab/>
      </w:r>
      <w:r w:rsidR="00A755D6">
        <w:rPr>
          <w:bCs/>
        </w:rPr>
        <w:t>The d</w:t>
      </w:r>
      <w:r w:rsidR="004F0D94" w:rsidRPr="00672427">
        <w:rPr>
          <w:bCs/>
        </w:rPr>
        <w:t>ocument considered at th</w:t>
      </w:r>
      <w:r w:rsidR="00BC5781">
        <w:rPr>
          <w:bCs/>
        </w:rPr>
        <w:t>is</w:t>
      </w:r>
      <w:r w:rsidR="004F0D94" w:rsidRPr="00672427">
        <w:rPr>
          <w:bCs/>
        </w:rPr>
        <w:t xml:space="preserve"> session </w:t>
      </w:r>
      <w:r w:rsidR="00D92DD4">
        <w:rPr>
          <w:bCs/>
        </w:rPr>
        <w:t>is</w:t>
      </w:r>
      <w:r w:rsidR="00BC5781">
        <w:rPr>
          <w:bCs/>
        </w:rPr>
        <w:t xml:space="preserve"> available</w:t>
      </w:r>
      <w:r w:rsidR="004F0D94" w:rsidRPr="00672427">
        <w:rPr>
          <w:bCs/>
        </w:rPr>
        <w:t xml:space="preserve"> on the UNFCCC website.</w:t>
      </w:r>
      <w:r w:rsidR="004F0D94">
        <w:rPr>
          <w:rStyle w:val="FootnoteReference"/>
          <w:bCs/>
        </w:rPr>
        <w:footnoteReference w:id="46"/>
      </w:r>
      <w:r w:rsidR="004F0D94" w:rsidRPr="00672427">
        <w:rPr>
          <w:bCs/>
        </w:rPr>
        <w:t xml:space="preserve"> </w:t>
      </w:r>
      <w:r w:rsidR="0054477F" w:rsidRPr="0054477F">
        <w:t>At its 1</w:t>
      </w:r>
      <w:r w:rsidR="0054477F" w:rsidRPr="0054477F">
        <w:rPr>
          <w:vertAlign w:val="superscript"/>
        </w:rPr>
        <w:t>st</w:t>
      </w:r>
      <w:r w:rsidR="0054477F" w:rsidRPr="0054477F">
        <w:t xml:space="preserve"> meeting, the SBI agreed to consider this matter in informal consultations co-facilitated </w:t>
      </w:r>
      <w:r w:rsidR="0054477F" w:rsidRPr="0054477F">
        <w:lastRenderedPageBreak/>
        <w:t xml:space="preserve">by Jens Fugl (Denmark) and Bob Natifu (Uganda). </w:t>
      </w:r>
      <w:r w:rsidR="0054477F" w:rsidRPr="00543029">
        <w:t>At its 4</w:t>
      </w:r>
      <w:r w:rsidR="0054477F" w:rsidRPr="00543029">
        <w:rPr>
          <w:vertAlign w:val="superscript"/>
        </w:rPr>
        <w:t>th</w:t>
      </w:r>
      <w:r w:rsidR="0054477F" w:rsidRPr="00543029">
        <w:t xml:space="preserve"> meeting, the SBI considered and adopted the conclusions below</w:t>
      </w:r>
      <w:r w:rsidR="0054477F">
        <w:t>.</w:t>
      </w:r>
    </w:p>
    <w:p w14:paraId="1E782811" w14:textId="7E7F001E" w:rsidR="00822420" w:rsidRDefault="00D40A6F" w:rsidP="00D40A6F">
      <w:pPr>
        <w:pStyle w:val="RegH23G"/>
        <w:numPr>
          <w:ilvl w:val="0"/>
          <w:numId w:val="0"/>
        </w:numPr>
        <w:tabs>
          <w:tab w:val="left" w:pos="1135"/>
        </w:tabs>
        <w:ind w:left="1135" w:hanging="454"/>
      </w:pPr>
      <w:r>
        <w:rPr>
          <w:bCs/>
        </w:rPr>
        <w:t>2.</w:t>
      </w:r>
      <w:r>
        <w:rPr>
          <w:bCs/>
        </w:rPr>
        <w:tab/>
      </w:r>
      <w:r w:rsidR="00822420">
        <w:t>Conclusions</w:t>
      </w:r>
    </w:p>
    <w:p w14:paraId="705EE324" w14:textId="328B6897" w:rsidR="00A57499" w:rsidRPr="00AF50A0" w:rsidRDefault="00D40A6F" w:rsidP="00D40A6F">
      <w:pPr>
        <w:pStyle w:val="RegSingleTxtG"/>
        <w:numPr>
          <w:ilvl w:val="0"/>
          <w:numId w:val="0"/>
        </w:numPr>
        <w:ind w:left="1135"/>
      </w:pPr>
      <w:bookmarkStart w:id="118" w:name="_Ref139030023"/>
      <w:r w:rsidRPr="00AF50A0">
        <w:rPr>
          <w:bCs/>
        </w:rPr>
        <w:t>69.</w:t>
      </w:r>
      <w:r w:rsidRPr="00AF50A0">
        <w:rPr>
          <w:bCs/>
        </w:rPr>
        <w:tab/>
      </w:r>
      <w:r w:rsidR="00A57499" w:rsidRPr="00AF50A0">
        <w:t xml:space="preserve">The </w:t>
      </w:r>
      <w:r w:rsidR="00283865">
        <w:t>SBI</w:t>
      </w:r>
      <w:r w:rsidR="00A57499" w:rsidRPr="00AF50A0">
        <w:t xml:space="preserve"> welcomed the report on the 4</w:t>
      </w:r>
      <w:r w:rsidR="00A57499">
        <w:t>3</w:t>
      </w:r>
      <w:r w:rsidR="00A57499" w:rsidRPr="00AF50A0">
        <w:rPr>
          <w:vertAlign w:val="superscript"/>
        </w:rPr>
        <w:t>rd</w:t>
      </w:r>
      <w:r w:rsidR="00A57499">
        <w:t xml:space="preserve"> </w:t>
      </w:r>
      <w:r w:rsidR="00A57499" w:rsidRPr="00AF50A0">
        <w:t>meeting of the LEG,</w:t>
      </w:r>
      <w:r w:rsidR="00A57499">
        <w:rPr>
          <w:rStyle w:val="FootnoteReference"/>
        </w:rPr>
        <w:footnoteReference w:id="47"/>
      </w:r>
      <w:r w:rsidR="00A57499" w:rsidRPr="00AF50A0">
        <w:t xml:space="preserve"> held in </w:t>
      </w:r>
      <w:r w:rsidR="00A57499">
        <w:t>Moroni</w:t>
      </w:r>
      <w:r w:rsidR="00A57499" w:rsidRPr="00AF50A0">
        <w:t xml:space="preserve"> from </w:t>
      </w:r>
      <w:r w:rsidR="00A57499">
        <w:t>15 to 20 February 2023.</w:t>
      </w:r>
      <w:bookmarkEnd w:id="118"/>
    </w:p>
    <w:p w14:paraId="033CBDA4" w14:textId="05C7B73F" w:rsidR="00A57499" w:rsidRDefault="00D40A6F" w:rsidP="00D40A6F">
      <w:pPr>
        <w:pStyle w:val="RegSingleTxtG"/>
        <w:numPr>
          <w:ilvl w:val="0"/>
          <w:numId w:val="0"/>
        </w:numPr>
        <w:ind w:left="1135"/>
      </w:pPr>
      <w:bookmarkStart w:id="119" w:name="_Ref135139446"/>
      <w:r>
        <w:rPr>
          <w:bCs/>
        </w:rPr>
        <w:t>70.</w:t>
      </w:r>
      <w:r>
        <w:rPr>
          <w:bCs/>
        </w:rPr>
        <w:tab/>
      </w:r>
      <w:r w:rsidR="00A57499" w:rsidRPr="00CE3CFA">
        <w:t>The SBI also welcomed the successful conduct of the NAP writing workshop for African LDCs</w:t>
      </w:r>
      <w:r w:rsidR="00A57499">
        <w:t xml:space="preserve"> and Haiti</w:t>
      </w:r>
      <w:r w:rsidR="00A57499" w:rsidRPr="00CE3CFA">
        <w:t xml:space="preserve">, held in </w:t>
      </w:r>
      <w:r w:rsidR="00A57499">
        <w:t xml:space="preserve">Moroni </w:t>
      </w:r>
      <w:r w:rsidR="00A57499" w:rsidRPr="00CE3CFA">
        <w:t>from 2</w:t>
      </w:r>
      <w:r w:rsidR="00A57499">
        <w:t>1</w:t>
      </w:r>
      <w:r w:rsidR="00A57499" w:rsidRPr="00CE3CFA">
        <w:t xml:space="preserve"> to </w:t>
      </w:r>
      <w:r w:rsidR="00A57499">
        <w:t>24</w:t>
      </w:r>
      <w:r w:rsidR="00A57499" w:rsidRPr="00CE3CFA">
        <w:t xml:space="preserve"> </w:t>
      </w:r>
      <w:r w:rsidR="00A57499">
        <w:t>February</w:t>
      </w:r>
      <w:r w:rsidR="00A57499" w:rsidRPr="00CE3CFA">
        <w:t xml:space="preserve"> 202</w:t>
      </w:r>
      <w:r w:rsidR="00A57499">
        <w:t>3, for developing existing project ideas and formulating new ones for submission for funding.</w:t>
      </w:r>
      <w:r w:rsidR="00A57499">
        <w:rPr>
          <w:rStyle w:val="FootnoteReference"/>
        </w:rPr>
        <w:footnoteReference w:id="48"/>
      </w:r>
      <w:bookmarkEnd w:id="119"/>
    </w:p>
    <w:p w14:paraId="4C43DCDF" w14:textId="774014D9" w:rsidR="00A57499" w:rsidRDefault="00D40A6F" w:rsidP="00D40A6F">
      <w:pPr>
        <w:pStyle w:val="RegSingleTxtG"/>
        <w:numPr>
          <w:ilvl w:val="0"/>
          <w:numId w:val="0"/>
        </w:numPr>
        <w:ind w:left="1135"/>
      </w:pPr>
      <w:bookmarkStart w:id="120" w:name="_Ref135139493"/>
      <w:bookmarkStart w:id="121" w:name="_Ref136975729"/>
      <w:r>
        <w:rPr>
          <w:bCs/>
        </w:rPr>
        <w:t>71.</w:t>
      </w:r>
      <w:r>
        <w:rPr>
          <w:bCs/>
        </w:rPr>
        <w:tab/>
      </w:r>
      <w:r w:rsidR="00A57499">
        <w:t>The SBI further welcomed the successful conduct of the NAP Expo</w:t>
      </w:r>
      <w:r w:rsidR="00A57499" w:rsidRPr="00B1490E">
        <w:rPr>
          <w:rStyle w:val="FootnoteReference"/>
        </w:rPr>
        <w:footnoteReference w:id="49"/>
      </w:r>
      <w:r w:rsidR="00A57499" w:rsidDel="000D3F15">
        <w:t xml:space="preserve"> </w:t>
      </w:r>
      <w:r w:rsidR="00A57499">
        <w:t>in Santiago from 27 to 30 March 2023</w:t>
      </w:r>
      <w:r w:rsidR="00A57499" w:rsidRPr="00B1490E">
        <w:t xml:space="preserve"> </w:t>
      </w:r>
      <w:r w:rsidR="00A57499" w:rsidRPr="00146AF5">
        <w:t>and acknowledged that the NAP Expo provided valuable technical insights into the entire adaptation cycle,</w:t>
      </w:r>
      <w:r w:rsidR="00A57499" w:rsidRPr="00146AF5" w:rsidDel="00A53F0A">
        <w:t xml:space="preserve"> </w:t>
      </w:r>
      <w:r w:rsidR="00A57499" w:rsidRPr="00146AF5">
        <w:t>notably the implementation stage</w:t>
      </w:r>
      <w:r w:rsidR="00A57499">
        <w:t>.</w:t>
      </w:r>
      <w:bookmarkEnd w:id="120"/>
      <w:bookmarkEnd w:id="121"/>
    </w:p>
    <w:p w14:paraId="627D3BDE" w14:textId="79E3429B" w:rsidR="00A57499" w:rsidRPr="00CE3CFA" w:rsidRDefault="00D40A6F" w:rsidP="00D40A6F">
      <w:pPr>
        <w:pStyle w:val="RegSingleTxtG"/>
        <w:numPr>
          <w:ilvl w:val="0"/>
          <w:numId w:val="0"/>
        </w:numPr>
        <w:ind w:left="1135"/>
      </w:pPr>
      <w:bookmarkStart w:id="122" w:name="_Ref141775408"/>
      <w:r w:rsidRPr="00CE3CFA">
        <w:rPr>
          <w:bCs/>
        </w:rPr>
        <w:t>72.</w:t>
      </w:r>
      <w:r w:rsidRPr="00CE3CFA">
        <w:rPr>
          <w:bCs/>
        </w:rPr>
        <w:tab/>
      </w:r>
      <w:r w:rsidR="00A57499">
        <w:t xml:space="preserve">The SBI </w:t>
      </w:r>
      <w:r w:rsidR="00A57499" w:rsidRPr="00CE3CFA">
        <w:t xml:space="preserve">expressed its appreciation to the </w:t>
      </w:r>
      <w:r w:rsidR="00A57499">
        <w:t xml:space="preserve">Government of the Comoros for hosting LEG 43 and the NAP writing workshop referred to in </w:t>
      </w:r>
      <w:r w:rsidR="00A57499" w:rsidRPr="003D725A">
        <w:t>paragraph</w:t>
      </w:r>
      <w:r w:rsidR="00A57499" w:rsidDel="00B97B98">
        <w:t xml:space="preserve">s </w:t>
      </w:r>
      <w:r w:rsidR="00071BE7">
        <w:t>70</w:t>
      </w:r>
      <w:r w:rsidR="00E2633C">
        <w:t xml:space="preserve"> </w:t>
      </w:r>
      <w:r w:rsidR="00A57499" w:rsidDel="00B97B98">
        <w:t>and</w:t>
      </w:r>
      <w:r w:rsidR="00A57499" w:rsidRPr="003D725A">
        <w:t xml:space="preserve"> </w:t>
      </w:r>
      <w:r w:rsidR="00071BE7">
        <w:t>71</w:t>
      </w:r>
      <w:r w:rsidR="00A57499">
        <w:t xml:space="preserve"> respectively and to the </w:t>
      </w:r>
      <w:r w:rsidR="00A57499" w:rsidRPr="00CE3CFA">
        <w:t xml:space="preserve">organizations that provided technical assistance to LDC representatives </w:t>
      </w:r>
      <w:r w:rsidR="00A57499">
        <w:t>during</w:t>
      </w:r>
      <w:r w:rsidR="00A57499" w:rsidRPr="00CE3CFA">
        <w:t xml:space="preserve"> the workshop</w:t>
      </w:r>
      <w:r w:rsidR="00A57499">
        <w:t xml:space="preserve">. It also expressed its appreciation to the Government of Chile for hosting the NAP Expo referred to in </w:t>
      </w:r>
      <w:r w:rsidR="00A57499" w:rsidRPr="000D4FAF">
        <w:t>paragraph</w:t>
      </w:r>
      <w:r w:rsidR="00955CC2" w:rsidRPr="000D4FAF">
        <w:t xml:space="preserve"> </w:t>
      </w:r>
      <w:r w:rsidR="00994CE0">
        <w:t>72</w:t>
      </w:r>
      <w:r w:rsidR="00A57499" w:rsidRPr="000D4FAF">
        <w:t xml:space="preserve"> and</w:t>
      </w:r>
      <w:r w:rsidR="00A57499" w:rsidRPr="000B0561">
        <w:t xml:space="preserve"> to</w:t>
      </w:r>
      <w:r w:rsidR="00A57499">
        <w:t xml:space="preserve"> the organizations, bodies, and regional centres and networks involved in organizing the event</w:t>
      </w:r>
      <w:r w:rsidR="00A57499" w:rsidRPr="00CE3CFA">
        <w:t>.</w:t>
      </w:r>
      <w:bookmarkEnd w:id="122"/>
    </w:p>
    <w:p w14:paraId="796E90DB" w14:textId="79E8FA9D" w:rsidR="00A57499" w:rsidRDefault="00D40A6F" w:rsidP="00D40A6F">
      <w:pPr>
        <w:pStyle w:val="RegSingleTxtG"/>
        <w:numPr>
          <w:ilvl w:val="0"/>
          <w:numId w:val="0"/>
        </w:numPr>
        <w:ind w:left="1135"/>
      </w:pPr>
      <w:r>
        <w:rPr>
          <w:bCs/>
        </w:rPr>
        <w:t>73.</w:t>
      </w:r>
      <w:r>
        <w:rPr>
          <w:bCs/>
        </w:rPr>
        <w:tab/>
      </w:r>
      <w:r w:rsidR="00A57499">
        <w:t xml:space="preserve">The SBI further expressed its appreciation to the LEG and the secretariat for their </w:t>
      </w:r>
      <w:r w:rsidR="00A57499" w:rsidRPr="00B449AF">
        <w:t xml:space="preserve">invaluable </w:t>
      </w:r>
      <w:r w:rsidR="00A57499">
        <w:t>work in supporting the LDCs</w:t>
      </w:r>
      <w:r w:rsidR="00A57499" w:rsidRPr="00B449AF">
        <w:t xml:space="preserve"> as an important group of countries for the focus of </w:t>
      </w:r>
      <w:r w:rsidR="00A57499">
        <w:t xml:space="preserve">the </w:t>
      </w:r>
      <w:r w:rsidR="00A57499" w:rsidRPr="00B449AF">
        <w:t>provision of support under the Convention and the Paris Agreement.</w:t>
      </w:r>
      <w:r w:rsidR="00A57499">
        <w:t xml:space="preserve"> It welcomed the two-year rolling work programme of the LEG for 2023–2024.</w:t>
      </w:r>
      <w:r w:rsidR="00A57499" w:rsidRPr="00B1490E">
        <w:rPr>
          <w:rStyle w:val="FootnoteReference"/>
        </w:rPr>
        <w:footnoteReference w:id="50"/>
      </w:r>
      <w:r w:rsidR="00A57499" w:rsidRPr="00B1490E">
        <w:t xml:space="preserve"> </w:t>
      </w:r>
    </w:p>
    <w:p w14:paraId="21B82044" w14:textId="7F159458" w:rsidR="00A57499" w:rsidRPr="00FF68ED" w:rsidRDefault="00D40A6F" w:rsidP="00D40A6F">
      <w:pPr>
        <w:pStyle w:val="RegSingleTxtG"/>
        <w:numPr>
          <w:ilvl w:val="0"/>
          <w:numId w:val="0"/>
        </w:numPr>
        <w:ind w:left="1135"/>
      </w:pPr>
      <w:r w:rsidRPr="00FF68ED">
        <w:rPr>
          <w:bCs/>
        </w:rPr>
        <w:t>74.</w:t>
      </w:r>
      <w:r w:rsidRPr="00FF68ED">
        <w:rPr>
          <w:bCs/>
        </w:rPr>
        <w:tab/>
      </w:r>
      <w:r w:rsidR="00A57499" w:rsidRPr="00FF68ED">
        <w:t xml:space="preserve">The SBI took note of the work of the LEG on providing technical guidance and support to the LDCs for </w:t>
      </w:r>
      <w:r w:rsidR="00A57499">
        <w:t xml:space="preserve">integrating </w:t>
      </w:r>
      <w:r w:rsidR="00A57499" w:rsidRPr="00FF68ED">
        <w:t xml:space="preserve">gender </w:t>
      </w:r>
      <w:r w:rsidR="00A57499">
        <w:t>considerations into the formulation and implementation of NAPs</w:t>
      </w:r>
      <w:r w:rsidR="00A57499" w:rsidRPr="00FF68ED">
        <w:t xml:space="preserve"> and on providing information on participation in LEG events with a view to promoting women’s engagement. It expressed its appreciation for the commitment of the LEG to strengthening the integration of a gender perspective into its work.</w:t>
      </w:r>
    </w:p>
    <w:p w14:paraId="2FBA8A2D" w14:textId="7D674D83" w:rsidR="00A57499" w:rsidRPr="00B449AF" w:rsidRDefault="00D40A6F" w:rsidP="00D40A6F">
      <w:pPr>
        <w:pStyle w:val="RegSingleTxtG"/>
        <w:numPr>
          <w:ilvl w:val="0"/>
          <w:numId w:val="0"/>
        </w:numPr>
        <w:ind w:left="1135"/>
      </w:pPr>
      <w:r w:rsidRPr="00B449AF">
        <w:rPr>
          <w:bCs/>
        </w:rPr>
        <w:t>75.</w:t>
      </w:r>
      <w:r w:rsidRPr="00B449AF">
        <w:rPr>
          <w:bCs/>
        </w:rPr>
        <w:tab/>
      </w:r>
      <w:r w:rsidR="00A57499" w:rsidRPr="00B449AF">
        <w:t>The SBI welcomed the vision of the LEG for supporting adaptation in the LDCs.</w:t>
      </w:r>
      <w:r w:rsidR="00A57499" w:rsidRPr="00B449AF">
        <w:rPr>
          <w:rStyle w:val="FootnoteReference"/>
        </w:rPr>
        <w:footnoteReference w:id="51"/>
      </w:r>
    </w:p>
    <w:p w14:paraId="2253A00A" w14:textId="213EB30A" w:rsidR="00A57499" w:rsidRDefault="00D40A6F" w:rsidP="00D40A6F">
      <w:pPr>
        <w:pStyle w:val="RegSingleTxtG"/>
        <w:numPr>
          <w:ilvl w:val="0"/>
          <w:numId w:val="0"/>
        </w:numPr>
        <w:ind w:left="1135"/>
      </w:pPr>
      <w:r>
        <w:rPr>
          <w:bCs/>
        </w:rPr>
        <w:t>76.</w:t>
      </w:r>
      <w:r>
        <w:rPr>
          <w:bCs/>
        </w:rPr>
        <w:tab/>
      </w:r>
      <w:r w:rsidR="00A57499" w:rsidRPr="00B1490E">
        <w:t xml:space="preserve">The SBI </w:t>
      </w:r>
      <w:r w:rsidR="00A57499">
        <w:t xml:space="preserve">also </w:t>
      </w:r>
      <w:r w:rsidR="00A57499" w:rsidRPr="00B1490E">
        <w:t>welcomed the priorities and needs identified by the LDCs</w:t>
      </w:r>
      <w:r w:rsidR="00A57499" w:rsidRPr="00B1490E">
        <w:rPr>
          <w:rStyle w:val="FootnoteReference"/>
        </w:rPr>
        <w:footnoteReference w:id="52"/>
      </w:r>
      <w:r w:rsidR="00A57499" w:rsidRPr="00B1490E">
        <w:t xml:space="preserve"> and requested the LEG to consider the</w:t>
      </w:r>
      <w:r w:rsidR="00A57499">
        <w:t>m</w:t>
      </w:r>
      <w:r w:rsidR="00A57499" w:rsidRPr="00B1490E">
        <w:t xml:space="preserve"> in prioritizing the activities under its work programme.</w:t>
      </w:r>
    </w:p>
    <w:p w14:paraId="7D2F623E" w14:textId="1D715E63" w:rsidR="00A57499" w:rsidRDefault="00D40A6F" w:rsidP="00D40A6F">
      <w:pPr>
        <w:pStyle w:val="RegSingleTxtG"/>
        <w:numPr>
          <w:ilvl w:val="0"/>
          <w:numId w:val="0"/>
        </w:numPr>
        <w:ind w:left="1135"/>
      </w:pPr>
      <w:r>
        <w:rPr>
          <w:bCs/>
        </w:rPr>
        <w:t>77.</w:t>
      </w:r>
      <w:r>
        <w:rPr>
          <w:bCs/>
        </w:rPr>
        <w:tab/>
      </w:r>
      <w:r w:rsidR="00A57499">
        <w:t>The SBI noted that</w:t>
      </w:r>
      <w:r w:rsidR="00A57499" w:rsidRPr="00B449AF">
        <w:t>:</w:t>
      </w:r>
    </w:p>
    <w:p w14:paraId="1DD8D0B9" w14:textId="30829A97" w:rsidR="00A57499" w:rsidRPr="005A1C84" w:rsidRDefault="00D40A6F" w:rsidP="00D40A6F">
      <w:pPr>
        <w:pStyle w:val="RegSingleTxtG2"/>
        <w:numPr>
          <w:ilvl w:val="0"/>
          <w:numId w:val="0"/>
        </w:numPr>
        <w:ind w:left="1134" w:firstLine="567"/>
      </w:pPr>
      <w:r w:rsidRPr="005A1C84">
        <w:rPr>
          <w:szCs w:val="28"/>
        </w:rPr>
        <w:t>(a)</w:t>
      </w:r>
      <w:r w:rsidRPr="005A1C84">
        <w:rPr>
          <w:szCs w:val="28"/>
        </w:rPr>
        <w:tab/>
      </w:r>
      <w:r w:rsidR="00A57499" w:rsidRPr="005A1C84">
        <w:t>As at 20 April 2023, the LDCs had submitted a total of 48 readiness proposals to the GCF for funding for the formulation of NAPs or other adaptation planning processes, of which 30 had been approved and for 26 of which the disbursement of funds had started;</w:t>
      </w:r>
    </w:p>
    <w:p w14:paraId="21CC07C6" w14:textId="16680B34" w:rsidR="00A57499" w:rsidRDefault="00D40A6F" w:rsidP="00D40A6F">
      <w:pPr>
        <w:pStyle w:val="RegSingleTxtG2"/>
        <w:numPr>
          <w:ilvl w:val="0"/>
          <w:numId w:val="0"/>
        </w:numPr>
        <w:ind w:left="1134" w:firstLine="567"/>
      </w:pPr>
      <w:r>
        <w:rPr>
          <w:szCs w:val="28"/>
        </w:rPr>
        <w:t>(b)</w:t>
      </w:r>
      <w:r>
        <w:rPr>
          <w:szCs w:val="28"/>
        </w:rPr>
        <w:tab/>
      </w:r>
      <w:r w:rsidR="00A57499">
        <w:t>As at 12 June 2023, of the 46 LDCs, 19 had submitted a NAP since the establishment of the process to formulate and implement NAPs in 2010,</w:t>
      </w:r>
      <w:r w:rsidR="00A57499">
        <w:rPr>
          <w:rStyle w:val="FootnoteReference"/>
        </w:rPr>
        <w:footnoteReference w:id="53"/>
      </w:r>
      <w:r w:rsidR="00A57499">
        <w:t xml:space="preserve"> 16 were in the process of formulating NAPs and </w:t>
      </w:r>
      <w:r w:rsidR="00A57499" w:rsidRPr="00E24E67">
        <w:t>11 had yet to start formulating NAPs;</w:t>
      </w:r>
    </w:p>
    <w:p w14:paraId="2B53041B" w14:textId="087F4ADF" w:rsidR="00A57499" w:rsidRDefault="00D40A6F" w:rsidP="00D40A6F">
      <w:pPr>
        <w:pStyle w:val="RegSingleTxtG2"/>
        <w:numPr>
          <w:ilvl w:val="0"/>
          <w:numId w:val="0"/>
        </w:numPr>
        <w:ind w:left="1134" w:firstLine="567"/>
      </w:pPr>
      <w:r>
        <w:rPr>
          <w:szCs w:val="28"/>
        </w:rPr>
        <w:t>(c)</w:t>
      </w:r>
      <w:r>
        <w:rPr>
          <w:szCs w:val="28"/>
        </w:rPr>
        <w:tab/>
      </w:r>
      <w:r w:rsidR="00A57499">
        <w:t>As at 20 April 2023, of the 19 LDCs that had submitted a NAP, 17 had prepared and submitted a total of 27 proposals, related to addressing climate risks in the areas of agriculture, energy, health and water resources, for accessing funding from the GCF for implementing priority actions identified in their NAPs</w:t>
      </w:r>
      <w:r w:rsidR="00A57499" w:rsidRPr="005D2816">
        <w:t xml:space="preserve"> and for 14 of those LDCs their proposals for funding had been approved by the GCF</w:t>
      </w:r>
      <w:r w:rsidR="00A57499">
        <w:t>;</w:t>
      </w:r>
      <w:r w:rsidR="00A57499">
        <w:rPr>
          <w:rStyle w:val="FootnoteReference"/>
        </w:rPr>
        <w:footnoteReference w:id="54"/>
      </w:r>
    </w:p>
    <w:p w14:paraId="2AD15D19" w14:textId="438961F2" w:rsidR="00A57499" w:rsidRPr="00F50A05" w:rsidDel="00B6633E" w:rsidRDefault="00D40A6F" w:rsidP="00D40A6F">
      <w:pPr>
        <w:pStyle w:val="RegSingleTxtG2"/>
        <w:numPr>
          <w:ilvl w:val="0"/>
          <w:numId w:val="0"/>
        </w:numPr>
        <w:ind w:left="1134" w:firstLine="567"/>
      </w:pPr>
      <w:r w:rsidRPr="00F50A05" w:rsidDel="00B6633E">
        <w:rPr>
          <w:szCs w:val="28"/>
        </w:rPr>
        <w:lastRenderedPageBreak/>
        <w:t>(d)</w:t>
      </w:r>
      <w:r w:rsidRPr="00F50A05" w:rsidDel="00B6633E">
        <w:rPr>
          <w:szCs w:val="28"/>
        </w:rPr>
        <w:tab/>
      </w:r>
      <w:r w:rsidR="00A57499" w:rsidRPr="005D2816">
        <w:t xml:space="preserve">As at 12 June 2023, 40 of </w:t>
      </w:r>
      <w:r w:rsidR="00A57499" w:rsidRPr="00F50A05">
        <w:t>the 46 LDCs had developed a total of 89 project ideas under the NAP implementation pipeline development initiative,</w:t>
      </w:r>
      <w:r w:rsidR="00A57499" w:rsidRPr="005D2816">
        <w:rPr>
          <w:rStyle w:val="FootnoteReference"/>
        </w:rPr>
        <w:footnoteReference w:id="55"/>
      </w:r>
      <w:r w:rsidR="00A57499" w:rsidRPr="00F50A05">
        <w:t xml:space="preserve"> of which 3, by the Central African Republic, Ethiopia and Togo, had been successfully developed into concept notes</w:t>
      </w:r>
      <w:r w:rsidR="00A57499" w:rsidRPr="005D2816">
        <w:t>,</w:t>
      </w:r>
      <w:r w:rsidR="00A57499" w:rsidRPr="00F50A05">
        <w:t xml:space="preserve"> with corresponding requests for funding submitted to the GCF</w:t>
      </w:r>
      <w:r w:rsidR="00A57499" w:rsidRPr="005D2816">
        <w:t xml:space="preserve"> in the case of the Central African Republic</w:t>
      </w:r>
      <w:r w:rsidR="00A57499" w:rsidRPr="00F50A05">
        <w:t xml:space="preserve"> and </w:t>
      </w:r>
      <w:r w:rsidR="00A57499" w:rsidRPr="005D2816">
        <w:t>Togo;</w:t>
      </w:r>
      <w:r w:rsidR="00A57499" w:rsidRPr="005D2816" w:rsidDel="00E9714A">
        <w:t xml:space="preserve"> </w:t>
      </w:r>
      <w:r w:rsidR="00A57499" w:rsidRPr="005D2816">
        <w:t>and 1</w:t>
      </w:r>
      <w:r w:rsidR="00A57499" w:rsidRPr="00F50A05">
        <w:t xml:space="preserve">, by Bhutan, had been successfully converted into </w:t>
      </w:r>
      <w:r w:rsidR="00A57499" w:rsidRPr="005D2816">
        <w:t xml:space="preserve">a </w:t>
      </w:r>
      <w:r w:rsidR="00A57499" w:rsidRPr="00F50A05">
        <w:t xml:space="preserve">project </w:t>
      </w:r>
      <w:r w:rsidR="00A57499" w:rsidRPr="005D2816">
        <w:t>proposal</w:t>
      </w:r>
      <w:r w:rsidR="00A57499" w:rsidRPr="00F50A05">
        <w:t xml:space="preserve"> with </w:t>
      </w:r>
      <w:r w:rsidR="00A57499" w:rsidRPr="005D2816">
        <w:t xml:space="preserve">a </w:t>
      </w:r>
      <w:r w:rsidR="00A57499" w:rsidRPr="00F50A05">
        <w:t xml:space="preserve">corresponding </w:t>
      </w:r>
      <w:r w:rsidR="00A57499" w:rsidRPr="005D2816">
        <w:t>request</w:t>
      </w:r>
      <w:r w:rsidR="00A57499" w:rsidRPr="00F50A05">
        <w:t xml:space="preserve"> for funding submitted to and approved by the </w:t>
      </w:r>
      <w:r w:rsidR="00A57499" w:rsidRPr="005D2816">
        <w:t xml:space="preserve">GEF for funding under the </w:t>
      </w:r>
      <w:r w:rsidR="00A57499" w:rsidRPr="00F50A05">
        <w:t>LDCF</w:t>
      </w:r>
      <w:r w:rsidR="00A57499" w:rsidRPr="005D2816">
        <w:t xml:space="preserve">. </w:t>
      </w:r>
    </w:p>
    <w:p w14:paraId="3CED4107" w14:textId="503CB21A" w:rsidR="00A57499" w:rsidRPr="009F488C" w:rsidRDefault="00D40A6F" w:rsidP="00D40A6F">
      <w:pPr>
        <w:pStyle w:val="RegSingleTxtG"/>
        <w:numPr>
          <w:ilvl w:val="0"/>
          <w:numId w:val="0"/>
        </w:numPr>
        <w:ind w:left="1135"/>
      </w:pPr>
      <w:r w:rsidRPr="009F488C">
        <w:rPr>
          <w:bCs/>
        </w:rPr>
        <w:t>78.</w:t>
      </w:r>
      <w:r w:rsidRPr="009F488C">
        <w:rPr>
          <w:bCs/>
        </w:rPr>
        <w:tab/>
      </w:r>
      <w:r w:rsidR="00A57499" w:rsidRPr="009F488C">
        <w:t>The SBI also noted that between June 2018 and July 2022 the GEF provided grant funding through the LDCF of USD 523.4 million for 87 projects of the LDCs, some of which include actions related to the formulation and implementation of NAPs.</w:t>
      </w:r>
    </w:p>
    <w:p w14:paraId="74E4852D" w14:textId="032C2965" w:rsidR="00A57499" w:rsidRPr="00B449AF" w:rsidRDefault="00D40A6F" w:rsidP="00D40A6F">
      <w:pPr>
        <w:pStyle w:val="RegSingleTxtG"/>
        <w:numPr>
          <w:ilvl w:val="0"/>
          <w:numId w:val="0"/>
        </w:numPr>
        <w:ind w:left="1135"/>
      </w:pPr>
      <w:r w:rsidRPr="00B449AF">
        <w:rPr>
          <w:bCs/>
        </w:rPr>
        <w:t>79.</w:t>
      </w:r>
      <w:r w:rsidRPr="00B449AF">
        <w:rPr>
          <w:bCs/>
        </w:rPr>
        <w:tab/>
      </w:r>
      <w:r w:rsidR="00A57499" w:rsidRPr="00B449AF">
        <w:t xml:space="preserve">The SBI requested the LEG to continue enhancing efforts to support the LDCs that have yet to make progress in the process to formulate and implement NAPs. It invited United Nations agencies and organizations, and regional centres and networks to provide targeted support to those countries </w:t>
      </w:r>
      <w:r w:rsidR="00A57499">
        <w:t>with a view to</w:t>
      </w:r>
      <w:r w:rsidR="00A57499" w:rsidRPr="00B449AF">
        <w:t xml:space="preserve"> ‘leaving no one behind’.</w:t>
      </w:r>
    </w:p>
    <w:p w14:paraId="7DD6152B" w14:textId="29998FBE" w:rsidR="00A57499" w:rsidRPr="009F488C" w:rsidRDefault="00D40A6F" w:rsidP="00D40A6F">
      <w:pPr>
        <w:pStyle w:val="RegSingleTxtG"/>
        <w:numPr>
          <w:ilvl w:val="0"/>
          <w:numId w:val="0"/>
        </w:numPr>
        <w:ind w:left="1135"/>
      </w:pPr>
      <w:r w:rsidRPr="009F488C">
        <w:rPr>
          <w:bCs/>
        </w:rPr>
        <w:t>80.</w:t>
      </w:r>
      <w:r w:rsidRPr="009F488C">
        <w:rPr>
          <w:bCs/>
        </w:rPr>
        <w:tab/>
      </w:r>
      <w:r w:rsidR="00A57499" w:rsidRPr="009F488C">
        <w:t>The SBI requested the LEG</w:t>
      </w:r>
      <w:r w:rsidR="00A57499" w:rsidRPr="00B83851">
        <w:t>, in line with its mandates,</w:t>
      </w:r>
      <w:r w:rsidR="00A57499" w:rsidRPr="009F488C">
        <w:t xml:space="preserve"> to continue assessing and to propose potential solutions for the challenges faced by many LDCs in relation to the formulation and implementation of NAPs.</w:t>
      </w:r>
    </w:p>
    <w:p w14:paraId="18F6FC59" w14:textId="71537417" w:rsidR="00A57499" w:rsidRPr="009F488C" w:rsidRDefault="00D40A6F" w:rsidP="00D40A6F">
      <w:pPr>
        <w:pStyle w:val="RegSingleTxtG"/>
        <w:numPr>
          <w:ilvl w:val="0"/>
          <w:numId w:val="0"/>
        </w:numPr>
        <w:ind w:left="1135"/>
      </w:pPr>
      <w:r w:rsidRPr="009F488C">
        <w:rPr>
          <w:bCs/>
        </w:rPr>
        <w:t>81.</w:t>
      </w:r>
      <w:r w:rsidRPr="009F488C">
        <w:rPr>
          <w:bCs/>
        </w:rPr>
        <w:tab/>
      </w:r>
      <w:r w:rsidR="00A57499" w:rsidRPr="009F488C">
        <w:t>The SBI also requested th</w:t>
      </w:r>
      <w:r w:rsidR="00A57499">
        <w:t>ose</w:t>
      </w:r>
      <w:r w:rsidR="00A57499" w:rsidRPr="009F488C">
        <w:t xml:space="preserve"> LDCs that have formulated NAPs to submit them to the UNFCCC</w:t>
      </w:r>
      <w:r w:rsidR="00A57499">
        <w:t xml:space="preserve"> </w:t>
      </w:r>
      <w:r w:rsidR="00A57499" w:rsidRPr="00B34DB5">
        <w:t>as soon as possible after completion</w:t>
      </w:r>
      <w:r w:rsidR="00A57499" w:rsidRPr="009F488C">
        <w:t>.</w:t>
      </w:r>
    </w:p>
    <w:p w14:paraId="563BA132" w14:textId="23CFAE03" w:rsidR="00A57499" w:rsidRPr="00B449AF" w:rsidRDefault="00D40A6F" w:rsidP="00D40A6F">
      <w:pPr>
        <w:pStyle w:val="RegSingleTxtG"/>
        <w:numPr>
          <w:ilvl w:val="0"/>
          <w:numId w:val="0"/>
        </w:numPr>
        <w:ind w:left="1135"/>
      </w:pPr>
      <w:r w:rsidRPr="00B449AF">
        <w:rPr>
          <w:bCs/>
        </w:rPr>
        <w:t>82.</w:t>
      </w:r>
      <w:r w:rsidRPr="00B449AF">
        <w:rPr>
          <w:bCs/>
        </w:rPr>
        <w:tab/>
      </w:r>
      <w:r w:rsidR="00A57499" w:rsidRPr="00B449AF">
        <w:t>The SBI expressed its appreciation to organizations for implementing activities to support the LDCs in undertaking adaptation, in particular</w:t>
      </w:r>
      <w:r w:rsidR="00A57499" w:rsidRPr="00B449AF" w:rsidDel="0068053E">
        <w:t xml:space="preserve"> </w:t>
      </w:r>
      <w:r w:rsidR="00A57499" w:rsidRPr="00B449AF">
        <w:t>the GEF for organizing the</w:t>
      </w:r>
      <w:r w:rsidR="00A57499" w:rsidRPr="00B449AF" w:rsidDel="00454553">
        <w:t xml:space="preserve"> </w:t>
      </w:r>
      <w:r w:rsidR="00A57499" w:rsidRPr="00B449AF">
        <w:t>workshop for African francophone LDCs on simplifying access to climate finance for adaptation,</w:t>
      </w:r>
      <w:r w:rsidR="00A57499" w:rsidRPr="00B449AF">
        <w:rPr>
          <w:rStyle w:val="FootnoteReference"/>
        </w:rPr>
        <w:footnoteReference w:id="56"/>
      </w:r>
      <w:r w:rsidR="00A57499" w:rsidRPr="00B449AF">
        <w:t xml:space="preserve"> and requested the LEG to contribute to such initiatives.</w:t>
      </w:r>
    </w:p>
    <w:p w14:paraId="48A3E437" w14:textId="758C5617" w:rsidR="00A57499" w:rsidRDefault="00D40A6F" w:rsidP="00D40A6F">
      <w:pPr>
        <w:pStyle w:val="RegSingleTxtG"/>
        <w:numPr>
          <w:ilvl w:val="0"/>
          <w:numId w:val="0"/>
        </w:numPr>
        <w:ind w:left="1135"/>
      </w:pPr>
      <w:r>
        <w:rPr>
          <w:bCs/>
        </w:rPr>
        <w:t>83.</w:t>
      </w:r>
      <w:r>
        <w:rPr>
          <w:bCs/>
        </w:rPr>
        <w:tab/>
      </w:r>
      <w:r w:rsidR="00A57499">
        <w:t xml:space="preserve">The </w:t>
      </w:r>
      <w:bookmarkStart w:id="123" w:name="_Ref135139529"/>
      <w:r w:rsidR="00A57499">
        <w:t xml:space="preserve">SBI welcomed the continued collaboration of the LEG with the Adaptation Fund Board, GCF and GEF secretariats on enhancing access to funding for the LDCs for implementing NAPs </w:t>
      </w:r>
      <w:bookmarkEnd w:id="123"/>
      <w:r w:rsidR="00A57499">
        <w:t>under the NAP implementation pipeline development initiative and requested the LEG to continue that collaboration.</w:t>
      </w:r>
    </w:p>
    <w:p w14:paraId="5276DEC8" w14:textId="3FB09D38" w:rsidR="00A57499" w:rsidRDefault="00D40A6F" w:rsidP="00D40A6F">
      <w:pPr>
        <w:pStyle w:val="RegSingleTxtG"/>
        <w:numPr>
          <w:ilvl w:val="0"/>
          <w:numId w:val="0"/>
        </w:numPr>
        <w:ind w:left="1135"/>
      </w:pPr>
      <w:r>
        <w:rPr>
          <w:bCs/>
        </w:rPr>
        <w:t>84.</w:t>
      </w:r>
      <w:r>
        <w:rPr>
          <w:bCs/>
        </w:rPr>
        <w:tab/>
      </w:r>
      <w:r w:rsidR="00A57499">
        <w:t>The SBI welcomed and encouraged the continued collaboration, on supporting the LDCs in undertaking adaptation and on other relevant work under the Convention and the Paris Agreement, of the LEG with the Adaptation Committee and other UNFCCC constituted bodies, partners of the Nairobi work programme on impacts, vulnerability and adaptation to climate change and a wide range of organizations, agencies, and regional centres and networks.</w:t>
      </w:r>
    </w:p>
    <w:p w14:paraId="354D7F77" w14:textId="6A1B985A" w:rsidR="00A57499" w:rsidRPr="005D2816" w:rsidRDefault="00D40A6F" w:rsidP="00D40A6F">
      <w:pPr>
        <w:pStyle w:val="RegSingleTxtG"/>
        <w:numPr>
          <w:ilvl w:val="0"/>
          <w:numId w:val="0"/>
        </w:numPr>
        <w:ind w:left="1135"/>
      </w:pPr>
      <w:r w:rsidRPr="005D2816">
        <w:rPr>
          <w:bCs/>
        </w:rPr>
        <w:t>85.</w:t>
      </w:r>
      <w:r w:rsidRPr="005D2816">
        <w:rPr>
          <w:bCs/>
        </w:rPr>
        <w:tab/>
      </w:r>
      <w:r w:rsidR="00A57499" w:rsidRPr="00B449AF">
        <w:t>The SBI requested the LEG to</w:t>
      </w:r>
      <w:r w:rsidR="00A57499">
        <w:t xml:space="preserve"> continue</w:t>
      </w:r>
      <w:r w:rsidR="00A57499" w:rsidRPr="00B449AF">
        <w:t xml:space="preserve"> enhanc</w:t>
      </w:r>
      <w:r w:rsidR="00A57499">
        <w:t>ing</w:t>
      </w:r>
      <w:r w:rsidR="00A57499" w:rsidRPr="00B449AF">
        <w:t xml:space="preserve"> its provision of support</w:t>
      </w:r>
      <w:r w:rsidR="00A57499">
        <w:t xml:space="preserve"> </w:t>
      </w:r>
      <w:r w:rsidR="00A57499" w:rsidRPr="00B449AF">
        <w:t xml:space="preserve">to the LDCs for </w:t>
      </w:r>
      <w:r w:rsidR="00A57499" w:rsidRPr="005D2816">
        <w:t xml:space="preserve">aligning NAPs and nationally determined contributions. </w:t>
      </w:r>
    </w:p>
    <w:p w14:paraId="791FC5C7" w14:textId="6C5A9539" w:rsidR="00A57499" w:rsidRDefault="00D40A6F" w:rsidP="00D40A6F">
      <w:pPr>
        <w:pStyle w:val="RegSingleTxtG"/>
        <w:numPr>
          <w:ilvl w:val="0"/>
          <w:numId w:val="0"/>
        </w:numPr>
        <w:ind w:left="1135"/>
      </w:pPr>
      <w:r>
        <w:rPr>
          <w:bCs/>
        </w:rPr>
        <w:t>86.</w:t>
      </w:r>
      <w:r>
        <w:rPr>
          <w:bCs/>
        </w:rPr>
        <w:tab/>
      </w:r>
      <w:r w:rsidR="00A57499">
        <w:t xml:space="preserve">The SBI noted with appreciation the financial pledges, totalling </w:t>
      </w:r>
      <w:r w:rsidR="00A57499" w:rsidRPr="00527AA2">
        <w:t xml:space="preserve">USD </w:t>
      </w:r>
      <w:r w:rsidR="00A57499" w:rsidRPr="00B83851">
        <w:t>94</w:t>
      </w:r>
      <w:r w:rsidR="00A57499" w:rsidRPr="00527AA2">
        <w:t xml:space="preserve"> million,</w:t>
      </w:r>
      <w:r w:rsidR="00A57499">
        <w:t xml:space="preserve"> made by the Governments of </w:t>
      </w:r>
      <w:r w:rsidR="00A57499" w:rsidRPr="005D2816">
        <w:t>Belgium,</w:t>
      </w:r>
      <w:r w:rsidR="00A57499">
        <w:t xml:space="preserve"> Germany,</w:t>
      </w:r>
      <w:r w:rsidR="00A57499" w:rsidRPr="005D2816">
        <w:t xml:space="preserve"> the Kingdom of the Netherlands, Slovenia, Sweden and Switzerland between October 2022 and March 2023</w:t>
      </w:r>
      <w:r w:rsidR="00A57499">
        <w:t xml:space="preserve"> to the LDCF</w:t>
      </w:r>
      <w:r w:rsidR="00A57499" w:rsidRPr="005D2816">
        <w:t>,</w:t>
      </w:r>
      <w:r w:rsidR="00A57499">
        <w:t xml:space="preserve"> and </w:t>
      </w:r>
      <w:r w:rsidR="00A57499" w:rsidRPr="00B83851">
        <w:t>urged</w:t>
      </w:r>
      <w:r w:rsidR="00A57499">
        <w:t xml:space="preserve"> additional contributions to the Fund. </w:t>
      </w:r>
    </w:p>
    <w:p w14:paraId="52F3636B" w14:textId="5444BEDA" w:rsidR="00A57499" w:rsidRDefault="00D40A6F" w:rsidP="00D40A6F">
      <w:pPr>
        <w:pStyle w:val="RegSingleTxtG"/>
        <w:numPr>
          <w:ilvl w:val="0"/>
          <w:numId w:val="0"/>
        </w:numPr>
        <w:ind w:left="1135"/>
      </w:pPr>
      <w:r>
        <w:rPr>
          <w:bCs/>
        </w:rPr>
        <w:t>87.</w:t>
      </w:r>
      <w:r>
        <w:rPr>
          <w:bCs/>
        </w:rPr>
        <w:tab/>
      </w:r>
      <w:r w:rsidR="00A57499">
        <w:t>The SBI invited Parties and relevant organizations to continue to provide resources for supporting implementation of the LEG work programme.</w:t>
      </w:r>
    </w:p>
    <w:p w14:paraId="2735ACD8" w14:textId="759AC41E" w:rsidR="004D4A8B" w:rsidRDefault="00D40A6F" w:rsidP="00D40A6F">
      <w:pPr>
        <w:pStyle w:val="RegHChG"/>
        <w:numPr>
          <w:ilvl w:val="0"/>
          <w:numId w:val="0"/>
        </w:numPr>
        <w:tabs>
          <w:tab w:val="left" w:pos="1135"/>
        </w:tabs>
        <w:ind w:left="1135" w:hanging="454"/>
        <w:outlineLvl w:val="0"/>
        <w:rPr>
          <w:b w:val="0"/>
          <w:bCs/>
          <w:sz w:val="20"/>
        </w:rPr>
      </w:pPr>
      <w:bookmarkStart w:id="124" w:name="_Toc138165457"/>
      <w:bookmarkStart w:id="125" w:name="_Toc141444679"/>
      <w:bookmarkStart w:id="126" w:name="_Toc141713042"/>
      <w:r>
        <w:rPr>
          <w:bCs/>
        </w:rPr>
        <w:t>XIV.</w:t>
      </w:r>
      <w:r>
        <w:rPr>
          <w:bCs/>
        </w:rPr>
        <w:tab/>
      </w:r>
      <w:r w:rsidR="00517FB5">
        <w:t>Matters relating to the Santiago network under the Warsaw International Mechanism for Loss and Damage associated with Climate Change Impacts</w:t>
      </w:r>
      <w:r w:rsidR="00517FB5" w:rsidRPr="004348DF">
        <w:rPr>
          <w:sz w:val="24"/>
          <w:szCs w:val="24"/>
        </w:rPr>
        <w:t>*</w:t>
      </w:r>
      <w:r w:rsidR="007238CC">
        <w:br/>
      </w:r>
      <w:r w:rsidR="007238CC" w:rsidRPr="00A97F6B">
        <w:rPr>
          <w:b w:val="0"/>
          <w:bCs/>
          <w:sz w:val="20"/>
        </w:rPr>
        <w:t xml:space="preserve">(Agenda item </w:t>
      </w:r>
      <w:r w:rsidR="007238CC">
        <w:rPr>
          <w:b w:val="0"/>
          <w:bCs/>
          <w:sz w:val="20"/>
        </w:rPr>
        <w:t>14</w:t>
      </w:r>
      <w:r w:rsidR="007238CC" w:rsidRPr="00A97F6B">
        <w:rPr>
          <w:b w:val="0"/>
          <w:bCs/>
          <w:sz w:val="20"/>
        </w:rPr>
        <w:t>)</w:t>
      </w:r>
      <w:bookmarkEnd w:id="124"/>
      <w:bookmarkEnd w:id="125"/>
      <w:bookmarkEnd w:id="126"/>
    </w:p>
    <w:p w14:paraId="31DA4758" w14:textId="49D46E5D" w:rsidR="00945386" w:rsidRPr="008E0A90" w:rsidRDefault="00D40A6F" w:rsidP="00D40A6F">
      <w:pPr>
        <w:pStyle w:val="RegSingleTxtG"/>
        <w:numPr>
          <w:ilvl w:val="0"/>
          <w:numId w:val="0"/>
        </w:numPr>
        <w:ind w:left="1135"/>
      </w:pPr>
      <w:r w:rsidRPr="008E0A90">
        <w:rPr>
          <w:bCs/>
        </w:rPr>
        <w:t>88.</w:t>
      </w:r>
      <w:r w:rsidRPr="008E0A90">
        <w:rPr>
          <w:bCs/>
        </w:rPr>
        <w:tab/>
      </w:r>
      <w:r w:rsidR="00FE0280">
        <w:rPr>
          <w:bCs/>
        </w:rPr>
        <w:t>The d</w:t>
      </w:r>
      <w:r w:rsidR="00A34B85" w:rsidRPr="00672427">
        <w:rPr>
          <w:bCs/>
        </w:rPr>
        <w:t>ocument considered at th</w:t>
      </w:r>
      <w:r w:rsidR="00E00393">
        <w:rPr>
          <w:bCs/>
        </w:rPr>
        <w:t>is</w:t>
      </w:r>
      <w:r w:rsidR="00A34B85" w:rsidRPr="00672427">
        <w:rPr>
          <w:bCs/>
        </w:rPr>
        <w:t xml:space="preserve"> session </w:t>
      </w:r>
      <w:r w:rsidR="00E00393">
        <w:rPr>
          <w:bCs/>
        </w:rPr>
        <w:t>is available</w:t>
      </w:r>
      <w:r w:rsidR="00A34B85" w:rsidRPr="00672427">
        <w:rPr>
          <w:bCs/>
        </w:rPr>
        <w:t xml:space="preserve"> on the UNFCCC website.</w:t>
      </w:r>
      <w:r w:rsidR="00A34B85">
        <w:rPr>
          <w:rStyle w:val="FootnoteReference"/>
          <w:bCs/>
        </w:rPr>
        <w:footnoteReference w:id="57"/>
      </w:r>
      <w:r w:rsidR="00A34B85" w:rsidRPr="00672427">
        <w:rPr>
          <w:bCs/>
        </w:rPr>
        <w:t xml:space="preserve"> </w:t>
      </w:r>
      <w:r w:rsidR="00945386" w:rsidRPr="008E0A90">
        <w:t>At its 1</w:t>
      </w:r>
      <w:r w:rsidR="00945386" w:rsidRPr="008E0A90">
        <w:rPr>
          <w:vertAlign w:val="superscript"/>
        </w:rPr>
        <w:t>st</w:t>
      </w:r>
      <w:r w:rsidR="00945386" w:rsidRPr="008E0A90">
        <w:t xml:space="preserve"> meeting, the SBI agreed that th</w:t>
      </w:r>
      <w:r w:rsidR="00E00393">
        <w:t>is</w:t>
      </w:r>
      <w:r w:rsidR="00945386" w:rsidRPr="008E0A90">
        <w:t xml:space="preserve"> item would be considered together with the equally </w:t>
      </w:r>
      <w:r w:rsidR="00945386" w:rsidRPr="008E0A90">
        <w:lastRenderedPageBreak/>
        <w:t xml:space="preserve">titled SBSTA 58 </w:t>
      </w:r>
      <w:r w:rsidR="00945386" w:rsidRPr="00CD762C">
        <w:t xml:space="preserve">agenda item </w:t>
      </w:r>
      <w:r w:rsidR="00CD762C" w:rsidRPr="00CD762C">
        <w:t>6</w:t>
      </w:r>
      <w:r w:rsidR="00945386" w:rsidRPr="00CD762C">
        <w:t xml:space="preserve"> in informal</w:t>
      </w:r>
      <w:r w:rsidR="00945386" w:rsidRPr="008E0A90">
        <w:t xml:space="preserve"> consultations co-facilitated by </w:t>
      </w:r>
      <w:r w:rsidR="00945386" w:rsidRPr="00945386">
        <w:t xml:space="preserve">Lucas </w:t>
      </w:r>
      <w:r w:rsidR="001B057A">
        <w:t>D</w:t>
      </w:r>
      <w:r w:rsidR="00945386" w:rsidRPr="00945386">
        <w:t xml:space="preserve">i Pietro </w:t>
      </w:r>
      <w:r w:rsidR="004348DF">
        <w:t>Paol</w:t>
      </w:r>
      <w:r w:rsidR="001B057A">
        <w:t>o (</w:t>
      </w:r>
      <w:r w:rsidR="00945386" w:rsidRPr="00945386">
        <w:t>Argentina) and Cornelia J</w:t>
      </w:r>
      <w:r w:rsidR="004348DF">
        <w:t>ä</w:t>
      </w:r>
      <w:r w:rsidR="00945386" w:rsidRPr="00945386">
        <w:t>ger (Austria).</w:t>
      </w:r>
      <w:r w:rsidR="00945386" w:rsidRPr="008E0A90">
        <w:t xml:space="preserve"> </w:t>
      </w:r>
    </w:p>
    <w:p w14:paraId="258DA8A7" w14:textId="7C5AFE23" w:rsidR="0063262A" w:rsidRPr="00945386" w:rsidRDefault="00D40A6F" w:rsidP="00D40A6F">
      <w:pPr>
        <w:pStyle w:val="RegSingleTxtG"/>
        <w:numPr>
          <w:ilvl w:val="0"/>
          <w:numId w:val="0"/>
        </w:numPr>
        <w:ind w:left="1135"/>
        <w:rPr>
          <w:rStyle w:val="ui-provider"/>
        </w:rPr>
      </w:pPr>
      <w:r w:rsidRPr="00945386">
        <w:rPr>
          <w:rStyle w:val="ui-provider"/>
          <w:bCs/>
        </w:rPr>
        <w:t>89.</w:t>
      </w:r>
      <w:r w:rsidRPr="00945386">
        <w:rPr>
          <w:rStyle w:val="ui-provider"/>
          <w:bCs/>
        </w:rPr>
        <w:tab/>
      </w:r>
      <w:r w:rsidR="0063262A" w:rsidRPr="00945386">
        <w:t>The</w:t>
      </w:r>
      <w:r w:rsidR="0063262A" w:rsidRPr="00945386">
        <w:rPr>
          <w:rStyle w:val="ui-provider"/>
        </w:rPr>
        <w:t xml:space="preserve"> </w:t>
      </w:r>
      <w:r w:rsidR="00E00393">
        <w:rPr>
          <w:rStyle w:val="ui-provider"/>
        </w:rPr>
        <w:t xml:space="preserve">SBI and the </w:t>
      </w:r>
      <w:r w:rsidR="0063262A" w:rsidRPr="00945386">
        <w:rPr>
          <w:rStyle w:val="ui-provider"/>
        </w:rPr>
        <w:t>SBSTA initiated discussions on selecting the host of the secretariat of the Santiago network for averting, minimizing and addressing loss and damage associated with the adverse effects of climate change and</w:t>
      </w:r>
      <w:r w:rsidR="00945386" w:rsidRPr="00945386">
        <w:rPr>
          <w:rStyle w:val="ui-provider"/>
        </w:rPr>
        <w:t>, at their 4</w:t>
      </w:r>
      <w:r w:rsidR="00945386" w:rsidRPr="00945386">
        <w:rPr>
          <w:rStyle w:val="ui-provider"/>
          <w:vertAlign w:val="superscript"/>
        </w:rPr>
        <w:t>th</w:t>
      </w:r>
      <w:r w:rsidR="00945386" w:rsidRPr="00945386">
        <w:rPr>
          <w:rStyle w:val="ui-provider"/>
        </w:rPr>
        <w:t xml:space="preserve"> meeting,</w:t>
      </w:r>
      <w:r w:rsidR="0063262A" w:rsidRPr="00945386">
        <w:rPr>
          <w:rStyle w:val="ui-provider"/>
        </w:rPr>
        <w:t xml:space="preserve"> agreed to continue consideration of this matter at SB 59 taking into account the draft text prepared for this agenda item at this session.</w:t>
      </w:r>
      <w:r w:rsidR="0063262A" w:rsidRPr="00945386">
        <w:rPr>
          <w:rStyle w:val="FootnoteReference"/>
        </w:rPr>
        <w:footnoteReference w:id="58"/>
      </w:r>
    </w:p>
    <w:p w14:paraId="156239CE" w14:textId="1840B0B6" w:rsidR="00517FB5" w:rsidRDefault="00D40A6F" w:rsidP="00D40A6F">
      <w:pPr>
        <w:pStyle w:val="RegHChG"/>
        <w:numPr>
          <w:ilvl w:val="0"/>
          <w:numId w:val="0"/>
        </w:numPr>
        <w:tabs>
          <w:tab w:val="left" w:pos="1135"/>
        </w:tabs>
        <w:ind w:left="1135" w:hanging="454"/>
        <w:outlineLvl w:val="0"/>
        <w:rPr>
          <w:b w:val="0"/>
          <w:sz w:val="20"/>
        </w:rPr>
      </w:pPr>
      <w:bookmarkStart w:id="129" w:name="_Toc138165458"/>
      <w:bookmarkStart w:id="130" w:name="_Toc141444680"/>
      <w:bookmarkStart w:id="131" w:name="_Toc141713043"/>
      <w:r>
        <w:t>XV.</w:t>
      </w:r>
      <w:r>
        <w:tab/>
      </w:r>
      <w:r w:rsidR="005904D8">
        <w:t>Development and transfer of technologies and implementation of the Technology Mechanism: linkages between the Technology Mechanism and the Financial Mechanism of the Convention</w:t>
      </w:r>
      <w:r w:rsidR="00517FB5">
        <w:br/>
      </w:r>
      <w:r w:rsidR="00517FB5" w:rsidRPr="00A97F6B">
        <w:rPr>
          <w:b w:val="0"/>
          <w:bCs/>
          <w:sz w:val="20"/>
        </w:rPr>
        <w:t xml:space="preserve">(Agenda item </w:t>
      </w:r>
      <w:r w:rsidR="00517FB5">
        <w:rPr>
          <w:b w:val="0"/>
          <w:bCs/>
          <w:sz w:val="20"/>
        </w:rPr>
        <w:t>15</w:t>
      </w:r>
      <w:r w:rsidR="00517FB5" w:rsidRPr="00A97F6B">
        <w:rPr>
          <w:b w:val="0"/>
          <w:bCs/>
          <w:sz w:val="20"/>
        </w:rPr>
        <w:t>)</w:t>
      </w:r>
      <w:bookmarkEnd w:id="129"/>
      <w:bookmarkEnd w:id="130"/>
      <w:bookmarkEnd w:id="131"/>
    </w:p>
    <w:p w14:paraId="66455FE7" w14:textId="49D55592" w:rsidR="002E5D03" w:rsidRPr="002E5D03" w:rsidRDefault="00D40A6F" w:rsidP="00D40A6F">
      <w:pPr>
        <w:pStyle w:val="RegSingleTxtG"/>
        <w:numPr>
          <w:ilvl w:val="0"/>
          <w:numId w:val="0"/>
        </w:numPr>
        <w:ind w:left="1135"/>
      </w:pPr>
      <w:r w:rsidRPr="002E5D03">
        <w:rPr>
          <w:bCs/>
        </w:rPr>
        <w:t>90.</w:t>
      </w:r>
      <w:r w:rsidRPr="002E5D03">
        <w:rPr>
          <w:bCs/>
        </w:rPr>
        <w:tab/>
      </w:r>
      <w:r w:rsidR="002E5D03" w:rsidRPr="0054477F">
        <w:t>At its 1</w:t>
      </w:r>
      <w:r w:rsidR="002E5D03" w:rsidRPr="0054477F">
        <w:rPr>
          <w:vertAlign w:val="superscript"/>
        </w:rPr>
        <w:t>st</w:t>
      </w:r>
      <w:r w:rsidR="002E5D03" w:rsidRPr="0054477F">
        <w:t xml:space="preserve"> meeting, the SBI agreed to consider this matter in informal consultations co</w:t>
      </w:r>
      <w:r w:rsidR="00B11DED">
        <w:noBreakHyphen/>
      </w:r>
      <w:r w:rsidR="002E5D03" w:rsidRPr="0054477F">
        <w:t xml:space="preserve">facilitated by </w:t>
      </w:r>
      <w:r w:rsidR="004348DF">
        <w:t>Stefanos</w:t>
      </w:r>
      <w:r w:rsidR="00EF33AC" w:rsidRPr="002E5D03">
        <w:t xml:space="preserve"> Minas</w:t>
      </w:r>
      <w:r w:rsidR="00EF33AC" w:rsidRPr="0054477F">
        <w:t xml:space="preserve"> </w:t>
      </w:r>
      <w:r w:rsidR="002E5D03" w:rsidRPr="0054477F">
        <w:t>(</w:t>
      </w:r>
      <w:r w:rsidR="00EF33AC">
        <w:t>Greece</w:t>
      </w:r>
      <w:r w:rsidR="002E5D03" w:rsidRPr="0054477F">
        <w:t xml:space="preserve">) and </w:t>
      </w:r>
      <w:r w:rsidR="00EF33AC" w:rsidRPr="002E5D03">
        <w:t>Vositha</w:t>
      </w:r>
      <w:r w:rsidR="004348DF">
        <w:t xml:space="preserve"> Vedhani</w:t>
      </w:r>
      <w:r w:rsidR="00EF33AC" w:rsidRPr="002E5D03">
        <w:t xml:space="preserve"> Wijenayake </w:t>
      </w:r>
      <w:r w:rsidR="002E5D03" w:rsidRPr="0054477F">
        <w:t>(</w:t>
      </w:r>
      <w:r w:rsidR="00EF33AC" w:rsidRPr="002E5D03">
        <w:t>Sri Lanka</w:t>
      </w:r>
      <w:r w:rsidR="002E5D03" w:rsidRPr="0054477F">
        <w:t xml:space="preserve">). </w:t>
      </w:r>
    </w:p>
    <w:p w14:paraId="27FF285A" w14:textId="6171123B" w:rsidR="005D13D3" w:rsidRPr="00427910" w:rsidRDefault="00D40A6F" w:rsidP="00D40A6F">
      <w:pPr>
        <w:pStyle w:val="RegSingleTxtG"/>
        <w:numPr>
          <w:ilvl w:val="0"/>
          <w:numId w:val="0"/>
        </w:numPr>
        <w:ind w:left="1135"/>
      </w:pPr>
      <w:r w:rsidRPr="00427910">
        <w:rPr>
          <w:bCs/>
        </w:rPr>
        <w:t>91.</w:t>
      </w:r>
      <w:r w:rsidRPr="00427910">
        <w:rPr>
          <w:bCs/>
        </w:rPr>
        <w:tab/>
      </w:r>
      <w:r w:rsidR="005D13D3" w:rsidRPr="00427910">
        <w:t>Having continued consideration of the progress of the Technology Executive Committee, the Climate Technology Centre and Network, the GEF and the GCF</w:t>
      </w:r>
      <w:r w:rsidR="005D13D3" w:rsidRPr="00427910" w:rsidDel="009224CE">
        <w:t xml:space="preserve"> </w:t>
      </w:r>
      <w:r w:rsidR="005D13D3" w:rsidRPr="00427910">
        <w:t>in strengthening linkages between the Technology Mechanism and the Financial Mechanism,</w:t>
      </w:r>
      <w:r w:rsidR="005D13D3" w:rsidRPr="00427910">
        <w:rPr>
          <w:sz w:val="18"/>
          <w:szCs w:val="18"/>
          <w:vertAlign w:val="superscript"/>
        </w:rPr>
        <w:footnoteReference w:id="59"/>
      </w:r>
      <w:r w:rsidR="005D13D3" w:rsidRPr="00291FD1">
        <w:rPr>
          <w:sz w:val="18"/>
          <w:szCs w:val="18"/>
        </w:rPr>
        <w:t xml:space="preserve"> </w:t>
      </w:r>
      <w:r w:rsidR="00427910" w:rsidRPr="00427910">
        <w:t>at its 4</w:t>
      </w:r>
      <w:r w:rsidR="00427910" w:rsidRPr="00427910">
        <w:rPr>
          <w:vertAlign w:val="superscript"/>
        </w:rPr>
        <w:t>th</w:t>
      </w:r>
      <w:r w:rsidR="00427910" w:rsidRPr="00427910">
        <w:t xml:space="preserve"> meeting</w:t>
      </w:r>
      <w:r w:rsidR="00AA4EFA">
        <w:t xml:space="preserve"> the SBI</w:t>
      </w:r>
      <w:r w:rsidR="00427910" w:rsidRPr="00427910">
        <w:t xml:space="preserve"> </w:t>
      </w:r>
      <w:r w:rsidR="005D13D3" w:rsidRPr="00427910">
        <w:t xml:space="preserve">recommended a draft decision </w:t>
      </w:r>
      <w:r w:rsidR="00C43590">
        <w:t xml:space="preserve">on this matter </w:t>
      </w:r>
      <w:r w:rsidR="005D13D3" w:rsidRPr="00427910">
        <w:t xml:space="preserve">for consideration and adoption </w:t>
      </w:r>
      <w:r w:rsidR="00D254E1">
        <w:t>at COP 28</w:t>
      </w:r>
      <w:r w:rsidR="005D13D3" w:rsidRPr="00427910">
        <w:t xml:space="preserve"> (November–December 2023).</w:t>
      </w:r>
      <w:r w:rsidR="005D13D3" w:rsidRPr="00427910">
        <w:rPr>
          <w:rStyle w:val="FootnoteReference"/>
        </w:rPr>
        <w:footnoteReference w:id="60"/>
      </w:r>
    </w:p>
    <w:p w14:paraId="7BE398D5" w14:textId="36546184" w:rsidR="0051291E" w:rsidRDefault="00D40A6F" w:rsidP="00D40A6F">
      <w:pPr>
        <w:pStyle w:val="RegHChG"/>
        <w:numPr>
          <w:ilvl w:val="0"/>
          <w:numId w:val="0"/>
        </w:numPr>
        <w:tabs>
          <w:tab w:val="left" w:pos="1135"/>
        </w:tabs>
        <w:ind w:left="1135" w:hanging="454"/>
        <w:outlineLvl w:val="0"/>
        <w:rPr>
          <w:b w:val="0"/>
          <w:sz w:val="20"/>
        </w:rPr>
      </w:pPr>
      <w:bookmarkStart w:id="132" w:name="_Toc138165459"/>
      <w:bookmarkStart w:id="133" w:name="_Toc141444681"/>
      <w:bookmarkStart w:id="134" w:name="_Toc141713044"/>
      <w:r>
        <w:t>XVI.</w:t>
      </w:r>
      <w:r>
        <w:tab/>
      </w:r>
      <w:r w:rsidR="0051291E">
        <w:t>Matters relating to the Adaptation Fund</w:t>
      </w:r>
      <w:r w:rsidR="0051291E">
        <w:br/>
      </w:r>
      <w:r w:rsidR="0051291E" w:rsidRPr="00A97F6B">
        <w:rPr>
          <w:b w:val="0"/>
          <w:bCs/>
          <w:sz w:val="20"/>
        </w:rPr>
        <w:t xml:space="preserve">(Agenda item </w:t>
      </w:r>
      <w:r w:rsidR="0051291E">
        <w:rPr>
          <w:b w:val="0"/>
          <w:bCs/>
          <w:sz w:val="20"/>
        </w:rPr>
        <w:t>16</w:t>
      </w:r>
      <w:r w:rsidR="0051291E" w:rsidRPr="00A97F6B">
        <w:rPr>
          <w:b w:val="0"/>
          <w:bCs/>
          <w:sz w:val="20"/>
        </w:rPr>
        <w:t>)</w:t>
      </w:r>
      <w:bookmarkEnd w:id="132"/>
      <w:bookmarkEnd w:id="133"/>
      <w:bookmarkEnd w:id="134"/>
    </w:p>
    <w:p w14:paraId="15A1E39C" w14:textId="590BD76D" w:rsidR="00B50422" w:rsidRDefault="00D40A6F" w:rsidP="00D40A6F">
      <w:pPr>
        <w:pStyle w:val="RegSingleTxtG"/>
        <w:numPr>
          <w:ilvl w:val="0"/>
          <w:numId w:val="0"/>
        </w:numPr>
        <w:ind w:left="1135"/>
      </w:pPr>
      <w:r>
        <w:rPr>
          <w:bCs/>
        </w:rPr>
        <w:t>92.</w:t>
      </w:r>
      <w:r>
        <w:rPr>
          <w:bCs/>
        </w:rPr>
        <w:tab/>
      </w:r>
      <w:r w:rsidR="00B50422" w:rsidRPr="00E4687A">
        <w:t xml:space="preserve">At </w:t>
      </w:r>
      <w:r w:rsidR="00B50422">
        <w:t xml:space="preserve">its </w:t>
      </w:r>
      <w:r w:rsidR="00B50422" w:rsidRPr="00E4687A">
        <w:t>1</w:t>
      </w:r>
      <w:r w:rsidR="00B50422" w:rsidRPr="00291FD1">
        <w:rPr>
          <w:vertAlign w:val="superscript"/>
        </w:rPr>
        <w:t>st</w:t>
      </w:r>
      <w:r w:rsidR="00B50422" w:rsidRPr="00E4687A">
        <w:t xml:space="preserve"> meeting, the </w:t>
      </w:r>
      <w:r w:rsidR="00B50422" w:rsidRPr="00B50422">
        <w:t xml:space="preserve">SBI agreed to the Chair’s proposal to </w:t>
      </w:r>
      <w:r w:rsidR="00B50422">
        <w:t>defer consideration of these matters to SBI 59.</w:t>
      </w:r>
    </w:p>
    <w:p w14:paraId="59C83B91" w14:textId="6FE2BF62" w:rsidR="00517FB5" w:rsidRDefault="00D40A6F" w:rsidP="00D40A6F">
      <w:pPr>
        <w:pStyle w:val="RegHChG"/>
        <w:numPr>
          <w:ilvl w:val="0"/>
          <w:numId w:val="0"/>
        </w:numPr>
        <w:tabs>
          <w:tab w:val="left" w:pos="1135"/>
        </w:tabs>
        <w:ind w:left="1135" w:hanging="454"/>
        <w:outlineLvl w:val="0"/>
        <w:rPr>
          <w:b w:val="0"/>
          <w:bCs/>
          <w:sz w:val="20"/>
        </w:rPr>
      </w:pPr>
      <w:bookmarkStart w:id="135" w:name="_Toc138165460"/>
      <w:bookmarkStart w:id="136" w:name="_Toc141444682"/>
      <w:bookmarkStart w:id="137" w:name="_Toc141713045"/>
      <w:r>
        <w:rPr>
          <w:bCs/>
        </w:rPr>
        <w:t>XVII.</w:t>
      </w:r>
      <w:r>
        <w:rPr>
          <w:bCs/>
        </w:rPr>
        <w:tab/>
      </w:r>
      <w:r w:rsidR="004A3822">
        <w:t>Second review of the functions of the Standing Committee on Finance</w:t>
      </w:r>
      <w:r w:rsidR="003D0B79">
        <w:br/>
      </w:r>
      <w:r w:rsidR="003D0B79" w:rsidRPr="00A97F6B">
        <w:rPr>
          <w:b w:val="0"/>
          <w:bCs/>
          <w:sz w:val="20"/>
        </w:rPr>
        <w:t xml:space="preserve">(Agenda item </w:t>
      </w:r>
      <w:r w:rsidR="003D0B79">
        <w:rPr>
          <w:b w:val="0"/>
          <w:bCs/>
          <w:sz w:val="20"/>
        </w:rPr>
        <w:t>17)</w:t>
      </w:r>
      <w:bookmarkEnd w:id="135"/>
      <w:bookmarkEnd w:id="136"/>
      <w:bookmarkEnd w:id="137"/>
    </w:p>
    <w:p w14:paraId="77033FCF" w14:textId="76387B65" w:rsidR="00822420" w:rsidRDefault="00D40A6F" w:rsidP="00D40A6F">
      <w:pPr>
        <w:pStyle w:val="RegH23G"/>
        <w:numPr>
          <w:ilvl w:val="0"/>
          <w:numId w:val="0"/>
        </w:numPr>
        <w:tabs>
          <w:tab w:val="left" w:pos="1135"/>
        </w:tabs>
        <w:ind w:left="1135" w:hanging="454"/>
      </w:pPr>
      <w:r>
        <w:rPr>
          <w:bCs/>
        </w:rPr>
        <w:t>1.</w:t>
      </w:r>
      <w:r>
        <w:rPr>
          <w:bCs/>
        </w:rPr>
        <w:tab/>
      </w:r>
      <w:r w:rsidR="00AB4A29">
        <w:t>Proceedings</w:t>
      </w:r>
    </w:p>
    <w:p w14:paraId="44357FDE" w14:textId="524D3008" w:rsidR="00096BC2" w:rsidRPr="002E5D03" w:rsidRDefault="00D40A6F" w:rsidP="00D40A6F">
      <w:pPr>
        <w:pStyle w:val="RegSingleTxtG"/>
        <w:numPr>
          <w:ilvl w:val="0"/>
          <w:numId w:val="0"/>
        </w:numPr>
        <w:ind w:left="1135"/>
      </w:pPr>
      <w:r w:rsidRPr="002E5D03">
        <w:rPr>
          <w:bCs/>
        </w:rPr>
        <w:t>93.</w:t>
      </w:r>
      <w:r w:rsidRPr="002E5D03">
        <w:rPr>
          <w:bCs/>
        </w:rPr>
        <w:tab/>
      </w:r>
      <w:r w:rsidR="00096BC2" w:rsidRPr="0054477F">
        <w:t>At its 1</w:t>
      </w:r>
      <w:r w:rsidR="00096BC2" w:rsidRPr="0054477F">
        <w:rPr>
          <w:vertAlign w:val="superscript"/>
        </w:rPr>
        <w:t>st</w:t>
      </w:r>
      <w:r w:rsidR="00096BC2" w:rsidRPr="0054477F">
        <w:t xml:space="preserve"> meeting, the SBI agreed to consider this matter in informal consultations co</w:t>
      </w:r>
      <w:r w:rsidR="00181246">
        <w:noBreakHyphen/>
      </w:r>
      <w:r w:rsidR="00096BC2" w:rsidRPr="0054477F">
        <w:t xml:space="preserve">facilitated by </w:t>
      </w:r>
      <w:r w:rsidR="00096BC2" w:rsidRPr="00096BC2">
        <w:t xml:space="preserve">Gabriela Blatter </w:t>
      </w:r>
      <w:r w:rsidR="00096BC2" w:rsidRPr="0054477F">
        <w:t>(</w:t>
      </w:r>
      <w:r w:rsidR="00096BC2" w:rsidRPr="00096BC2">
        <w:t>Switzerland</w:t>
      </w:r>
      <w:r w:rsidR="00096BC2" w:rsidRPr="0054477F">
        <w:t xml:space="preserve">) and </w:t>
      </w:r>
      <w:r w:rsidR="00096BC2" w:rsidRPr="00096BC2">
        <w:t xml:space="preserve">Ali Waqas </w:t>
      </w:r>
      <w:r w:rsidR="00291FD1">
        <w:t xml:space="preserve">Malik </w:t>
      </w:r>
      <w:r w:rsidR="00096BC2" w:rsidRPr="0054477F">
        <w:t>(</w:t>
      </w:r>
      <w:r w:rsidR="00096BC2">
        <w:t>Pakistan</w:t>
      </w:r>
      <w:r w:rsidR="00096BC2" w:rsidRPr="0054477F">
        <w:t xml:space="preserve">). </w:t>
      </w:r>
      <w:r w:rsidR="00096BC2" w:rsidRPr="00543029">
        <w:t>At its 4</w:t>
      </w:r>
      <w:r w:rsidR="00096BC2" w:rsidRPr="00543029">
        <w:rPr>
          <w:vertAlign w:val="superscript"/>
        </w:rPr>
        <w:t>th</w:t>
      </w:r>
      <w:r w:rsidR="00096BC2" w:rsidRPr="00543029">
        <w:t xml:space="preserve"> meeting, the SBI considered and adopted the conclusions below</w:t>
      </w:r>
      <w:r w:rsidR="00096BC2">
        <w:t>.</w:t>
      </w:r>
    </w:p>
    <w:p w14:paraId="27B6E82D" w14:textId="0EF46ED9" w:rsidR="00822420" w:rsidRDefault="00D40A6F" w:rsidP="00D40A6F">
      <w:pPr>
        <w:pStyle w:val="RegH23G"/>
        <w:numPr>
          <w:ilvl w:val="0"/>
          <w:numId w:val="0"/>
        </w:numPr>
        <w:tabs>
          <w:tab w:val="left" w:pos="1135"/>
        </w:tabs>
        <w:ind w:left="1135" w:hanging="454"/>
      </w:pPr>
      <w:r>
        <w:rPr>
          <w:bCs/>
        </w:rPr>
        <w:t>2.</w:t>
      </w:r>
      <w:r>
        <w:rPr>
          <w:bCs/>
        </w:rPr>
        <w:tab/>
      </w:r>
      <w:r w:rsidR="00AB4A29">
        <w:t>Conclusions</w:t>
      </w:r>
    </w:p>
    <w:p w14:paraId="5ECB6C1E" w14:textId="6FB2779F" w:rsidR="00822420" w:rsidRPr="00822420" w:rsidRDefault="00D40A6F" w:rsidP="00D40A6F">
      <w:pPr>
        <w:pStyle w:val="RegSingleTxtG"/>
        <w:numPr>
          <w:ilvl w:val="0"/>
          <w:numId w:val="0"/>
        </w:numPr>
        <w:ind w:left="1135"/>
      </w:pPr>
      <w:bookmarkStart w:id="138" w:name="_Ref139030530"/>
      <w:r w:rsidRPr="00822420">
        <w:rPr>
          <w:bCs/>
        </w:rPr>
        <w:t>94.</w:t>
      </w:r>
      <w:r w:rsidRPr="00822420">
        <w:rPr>
          <w:bCs/>
        </w:rPr>
        <w:tab/>
      </w:r>
      <w:r w:rsidR="00822420" w:rsidRPr="00626E72">
        <w:t>The SBI initiated the second review of the functions of the SCF in accordance with the terms of reference contained in the annex to decision 15/CP.27 and affirmed by decision</w:t>
      </w:r>
      <w:r w:rsidR="00CE03FF">
        <w:t> </w:t>
      </w:r>
      <w:r w:rsidR="00822420" w:rsidRPr="00626E72">
        <w:t>15/CMA.4.</w:t>
      </w:r>
      <w:bookmarkEnd w:id="138"/>
    </w:p>
    <w:p w14:paraId="3CFF91BE" w14:textId="4E945124" w:rsidR="00822420" w:rsidRPr="00DB6494" w:rsidRDefault="00D40A6F" w:rsidP="00D40A6F">
      <w:pPr>
        <w:pStyle w:val="RegSingleTxtG"/>
        <w:numPr>
          <w:ilvl w:val="0"/>
          <w:numId w:val="0"/>
        </w:numPr>
        <w:ind w:left="1135"/>
      </w:pPr>
      <w:bookmarkStart w:id="139" w:name="_Ref139030568"/>
      <w:r w:rsidRPr="00DB6494">
        <w:rPr>
          <w:bCs/>
        </w:rPr>
        <w:t>95.</w:t>
      </w:r>
      <w:r w:rsidRPr="00DB6494">
        <w:rPr>
          <w:bCs/>
        </w:rPr>
        <w:tab/>
      </w:r>
      <w:r w:rsidR="00822420" w:rsidRPr="00DB6494">
        <w:t xml:space="preserve">The SBI took </w:t>
      </w:r>
      <w:r w:rsidR="00822420" w:rsidRPr="00626E72">
        <w:t>note</w:t>
      </w:r>
      <w:r w:rsidR="00822420" w:rsidRPr="00DB6494">
        <w:t xml:space="preserve"> of the submissions</w:t>
      </w:r>
      <w:r w:rsidR="00822420" w:rsidRPr="00096BC2">
        <w:rPr>
          <w:sz w:val="18"/>
          <w:szCs w:val="18"/>
          <w:vertAlign w:val="superscript"/>
        </w:rPr>
        <w:footnoteReference w:id="61"/>
      </w:r>
      <w:r w:rsidR="00822420" w:rsidRPr="00291FD1">
        <w:rPr>
          <w:sz w:val="18"/>
          <w:szCs w:val="18"/>
        </w:rPr>
        <w:t xml:space="preserve"> </w:t>
      </w:r>
      <w:r w:rsidR="00822420" w:rsidRPr="00DB6494">
        <w:t>from Parties and members of the SCF, the Technology Executive Committee and the Climate Technology Centre and Network on the review</w:t>
      </w:r>
      <w:r w:rsidR="00822420" w:rsidRPr="00096BC2">
        <w:rPr>
          <w:sz w:val="18"/>
          <w:szCs w:val="18"/>
          <w:vertAlign w:val="superscript"/>
        </w:rPr>
        <w:footnoteReference w:id="62"/>
      </w:r>
      <w:r w:rsidR="00822420" w:rsidRPr="00DB6494">
        <w:t xml:space="preserve"> and the views expressed by Parties on this matter at this session, including through in-session submissions.</w:t>
      </w:r>
      <w:r w:rsidR="00822420" w:rsidRPr="00805E7C">
        <w:rPr>
          <w:sz w:val="18"/>
          <w:szCs w:val="18"/>
          <w:vertAlign w:val="superscript"/>
        </w:rPr>
        <w:footnoteReference w:id="63"/>
      </w:r>
      <w:bookmarkEnd w:id="139"/>
    </w:p>
    <w:p w14:paraId="3386ED82" w14:textId="38772A08" w:rsidR="00822420" w:rsidRPr="00DB6494" w:rsidRDefault="00D40A6F" w:rsidP="00D40A6F">
      <w:pPr>
        <w:pStyle w:val="RegSingleTxtG"/>
        <w:numPr>
          <w:ilvl w:val="0"/>
          <w:numId w:val="0"/>
        </w:numPr>
        <w:ind w:left="1135"/>
      </w:pPr>
      <w:r w:rsidRPr="00DB6494">
        <w:rPr>
          <w:bCs/>
        </w:rPr>
        <w:lastRenderedPageBreak/>
        <w:t>96.</w:t>
      </w:r>
      <w:r w:rsidRPr="00DB6494">
        <w:rPr>
          <w:bCs/>
        </w:rPr>
        <w:tab/>
      </w:r>
      <w:r w:rsidR="00822420" w:rsidRPr="005D652A">
        <w:t>The</w:t>
      </w:r>
      <w:r w:rsidR="00822420" w:rsidRPr="00DB6494">
        <w:t xml:space="preserve"> SBI acknowledged the important contribution of the SCF in assisting the </w:t>
      </w:r>
      <w:r w:rsidR="00822420">
        <w:t>C</w:t>
      </w:r>
      <w:r w:rsidR="000A3906">
        <w:t>OP</w:t>
      </w:r>
      <w:r w:rsidR="00822420">
        <w:t xml:space="preserve"> </w:t>
      </w:r>
      <w:r w:rsidR="00822420" w:rsidRPr="00DB6494">
        <w:t>and serving the Paris Agreement in exercising its functions, including throughout the areas of assessment for the second review as identified in the terms of reference contained in the annex to decision 15/CP.27 and affirmed by decision 15/CMA.4, and recognized the potential for improvements.</w:t>
      </w:r>
    </w:p>
    <w:p w14:paraId="5A5252A4" w14:textId="2A23BF85" w:rsidR="00822420" w:rsidRPr="00E84455" w:rsidRDefault="00D40A6F" w:rsidP="00D40A6F">
      <w:pPr>
        <w:pStyle w:val="RegSingleTxtG"/>
        <w:numPr>
          <w:ilvl w:val="0"/>
          <w:numId w:val="0"/>
        </w:numPr>
        <w:ind w:left="1135"/>
      </w:pPr>
      <w:r w:rsidRPr="00E84455">
        <w:rPr>
          <w:bCs/>
        </w:rPr>
        <w:t>97.</w:t>
      </w:r>
      <w:r w:rsidRPr="00E84455">
        <w:rPr>
          <w:bCs/>
        </w:rPr>
        <w:tab/>
      </w:r>
      <w:r w:rsidR="00822420" w:rsidRPr="00E84455">
        <w:t xml:space="preserve">The SBI requested the secretariat, in preparing the technical paper on the second review </w:t>
      </w:r>
      <w:r w:rsidR="00822420" w:rsidRPr="00451439">
        <w:t xml:space="preserve">in accordance with </w:t>
      </w:r>
      <w:r w:rsidR="00822420">
        <w:t xml:space="preserve">the terms of reference referred to in </w:t>
      </w:r>
      <w:r w:rsidR="00822420" w:rsidRPr="00EF509B">
        <w:t xml:space="preserve">paragraph </w:t>
      </w:r>
      <w:r w:rsidR="002A780B">
        <w:t>94</w:t>
      </w:r>
      <w:r w:rsidR="001409CE">
        <w:t xml:space="preserve"> </w:t>
      </w:r>
      <w:r w:rsidR="00822420" w:rsidRPr="00EF509B">
        <w:t>above,</w:t>
      </w:r>
      <w:r w:rsidR="00822420" w:rsidRPr="00EF509B" w:rsidDel="00A53AD9">
        <w:t xml:space="preserve"> </w:t>
      </w:r>
      <w:r w:rsidR="00822420" w:rsidRPr="00EF509B">
        <w:t>to</w:t>
      </w:r>
      <w:r w:rsidR="00822420" w:rsidRPr="00E84455">
        <w:t xml:space="preserve"> take into</w:t>
      </w:r>
      <w:r w:rsidR="00822420" w:rsidRPr="000A68BC">
        <w:t xml:space="preserve"> </w:t>
      </w:r>
      <w:r w:rsidR="00822420" w:rsidRPr="00E84455">
        <w:t xml:space="preserve">account the relevant deliberations and conclusions of SBI 58, including the submissions referred to </w:t>
      </w:r>
      <w:r w:rsidR="00822420" w:rsidRPr="002251E9">
        <w:t xml:space="preserve">in paragraph </w:t>
      </w:r>
      <w:r w:rsidR="002A780B">
        <w:t>95</w:t>
      </w:r>
      <w:r w:rsidR="00511998">
        <w:t xml:space="preserve"> </w:t>
      </w:r>
      <w:r w:rsidR="00822420" w:rsidRPr="002251E9">
        <w:t>above, and</w:t>
      </w:r>
      <w:r w:rsidR="00822420" w:rsidRPr="00E84455">
        <w:t xml:space="preserve"> consider the following:</w:t>
      </w:r>
    </w:p>
    <w:p w14:paraId="2339432F" w14:textId="66857D45" w:rsidR="00822420" w:rsidRPr="00E84455" w:rsidRDefault="00D40A6F" w:rsidP="00D40A6F">
      <w:pPr>
        <w:pStyle w:val="RegSingleTxtG2"/>
        <w:numPr>
          <w:ilvl w:val="0"/>
          <w:numId w:val="0"/>
        </w:numPr>
        <w:tabs>
          <w:tab w:val="left" w:pos="1702"/>
        </w:tabs>
        <w:ind w:left="1134" w:firstLine="567"/>
      </w:pPr>
      <w:r w:rsidRPr="00E84455">
        <w:rPr>
          <w:szCs w:val="28"/>
        </w:rPr>
        <w:t>(a)</w:t>
      </w:r>
      <w:r w:rsidRPr="00E84455">
        <w:rPr>
          <w:szCs w:val="28"/>
        </w:rPr>
        <w:tab/>
      </w:r>
      <w:r w:rsidR="00822420" w:rsidRPr="00E84455">
        <w:t>Action taken by the SCF to address the outcomes of the first review of its functions;</w:t>
      </w:r>
      <w:r w:rsidR="00822420" w:rsidRPr="004C4250">
        <w:rPr>
          <w:rStyle w:val="fontstyle01"/>
          <w:sz w:val="18"/>
          <w:szCs w:val="18"/>
          <w:vertAlign w:val="superscript"/>
        </w:rPr>
        <w:footnoteReference w:id="64"/>
      </w:r>
    </w:p>
    <w:p w14:paraId="66D3213D" w14:textId="1A5268A7" w:rsidR="00822420" w:rsidRPr="00E84455" w:rsidRDefault="00D40A6F" w:rsidP="00D40A6F">
      <w:pPr>
        <w:pStyle w:val="RegSingleTxtG2"/>
        <w:numPr>
          <w:ilvl w:val="0"/>
          <w:numId w:val="0"/>
        </w:numPr>
        <w:tabs>
          <w:tab w:val="left" w:pos="1702"/>
        </w:tabs>
        <w:ind w:left="1134" w:firstLine="567"/>
      </w:pPr>
      <w:r w:rsidRPr="00E84455">
        <w:rPr>
          <w:szCs w:val="28"/>
        </w:rPr>
        <w:t>(b)</w:t>
      </w:r>
      <w:r w:rsidRPr="00E84455">
        <w:rPr>
          <w:szCs w:val="28"/>
        </w:rPr>
        <w:tab/>
      </w:r>
      <w:r w:rsidR="00822420" w:rsidRPr="00E84455">
        <w:t>The transparency of the SCF decision-making process;</w:t>
      </w:r>
    </w:p>
    <w:p w14:paraId="4CAEFFB8" w14:textId="05FEC82F" w:rsidR="00822420" w:rsidRPr="00E84455" w:rsidRDefault="00D40A6F" w:rsidP="00D40A6F">
      <w:pPr>
        <w:pStyle w:val="RegSingleTxtG2"/>
        <w:numPr>
          <w:ilvl w:val="0"/>
          <w:numId w:val="0"/>
        </w:numPr>
        <w:tabs>
          <w:tab w:val="left" w:pos="1702"/>
        </w:tabs>
        <w:ind w:left="1134" w:firstLine="567"/>
      </w:pPr>
      <w:r w:rsidRPr="00E84455">
        <w:rPr>
          <w:szCs w:val="28"/>
        </w:rPr>
        <w:t>(c)</w:t>
      </w:r>
      <w:r w:rsidRPr="00E84455">
        <w:rPr>
          <w:szCs w:val="28"/>
        </w:rPr>
        <w:tab/>
      </w:r>
      <w:r w:rsidR="00822420" w:rsidRPr="00E84455">
        <w:t xml:space="preserve">The participation of SCF members and Party observers in SCF </w:t>
      </w:r>
      <w:r w:rsidR="00822420">
        <w:t>meetings and events</w:t>
      </w:r>
      <w:r w:rsidR="00822420" w:rsidRPr="00E84455">
        <w:t xml:space="preserve">, disaggregated by gender, geographical representation and </w:t>
      </w:r>
      <w:r w:rsidR="00E4080D">
        <w:t xml:space="preserve">Parties included </w:t>
      </w:r>
      <w:r w:rsidR="0031589E">
        <w:t>or</w:t>
      </w:r>
      <w:r w:rsidR="00E4080D">
        <w:t xml:space="preserve"> not included in </w:t>
      </w:r>
      <w:r w:rsidR="00822420" w:rsidRPr="00E84455">
        <w:t xml:space="preserve">Annex I </w:t>
      </w:r>
      <w:r w:rsidR="0031589E">
        <w:t>to the Convention</w:t>
      </w:r>
      <w:r w:rsidR="00822420" w:rsidRPr="00E84455">
        <w:t>;</w:t>
      </w:r>
      <w:r w:rsidR="00822420" w:rsidRPr="004C4250">
        <w:rPr>
          <w:rStyle w:val="fontstyle01"/>
          <w:sz w:val="18"/>
          <w:szCs w:val="18"/>
          <w:vertAlign w:val="superscript"/>
        </w:rPr>
        <w:footnoteReference w:id="65"/>
      </w:r>
      <w:r w:rsidR="00822420" w:rsidRPr="00E84455">
        <w:t xml:space="preserve"> </w:t>
      </w:r>
    </w:p>
    <w:p w14:paraId="70951886" w14:textId="35332427" w:rsidR="00822420" w:rsidRPr="00E84455" w:rsidRDefault="00D40A6F" w:rsidP="00D40A6F">
      <w:pPr>
        <w:pStyle w:val="RegSingleTxtG2"/>
        <w:numPr>
          <w:ilvl w:val="0"/>
          <w:numId w:val="0"/>
        </w:numPr>
        <w:tabs>
          <w:tab w:val="left" w:pos="1702"/>
        </w:tabs>
        <w:ind w:left="1134" w:firstLine="567"/>
      </w:pPr>
      <w:r w:rsidRPr="00E84455">
        <w:rPr>
          <w:szCs w:val="28"/>
        </w:rPr>
        <w:t>(d)</w:t>
      </w:r>
      <w:r w:rsidRPr="00E84455">
        <w:rPr>
          <w:szCs w:val="28"/>
        </w:rPr>
        <w:tab/>
      </w:r>
      <w:r w:rsidR="00822420" w:rsidRPr="00E84455">
        <w:t xml:space="preserve">How and to what extent the SCF has engaged with Party and non-Party observers and other constituted bodies at its meetings, Forums and outreach activities, including by assessing its working modalities; </w:t>
      </w:r>
    </w:p>
    <w:p w14:paraId="22DAAEFD" w14:textId="49B80F63" w:rsidR="00822420" w:rsidRPr="00E84455" w:rsidRDefault="00D40A6F" w:rsidP="00D40A6F">
      <w:pPr>
        <w:pStyle w:val="RegSingleTxtG2"/>
        <w:numPr>
          <w:ilvl w:val="0"/>
          <w:numId w:val="0"/>
        </w:numPr>
        <w:tabs>
          <w:tab w:val="left" w:pos="1702"/>
        </w:tabs>
        <w:ind w:left="1134" w:firstLine="567"/>
      </w:pPr>
      <w:r w:rsidRPr="00E84455">
        <w:rPr>
          <w:szCs w:val="28"/>
        </w:rPr>
        <w:t>(e)</w:t>
      </w:r>
      <w:r w:rsidRPr="00E84455">
        <w:rPr>
          <w:szCs w:val="28"/>
        </w:rPr>
        <w:tab/>
      </w:r>
      <w:r w:rsidR="00822420" w:rsidRPr="00E84455">
        <w:t>Geographical and gender balance among SCF members;</w:t>
      </w:r>
    </w:p>
    <w:p w14:paraId="3A77DF60" w14:textId="58DDA2B6" w:rsidR="00822420" w:rsidRPr="00E84455" w:rsidRDefault="00D40A6F" w:rsidP="00D40A6F">
      <w:pPr>
        <w:pStyle w:val="RegSingleTxtG2"/>
        <w:numPr>
          <w:ilvl w:val="0"/>
          <w:numId w:val="0"/>
        </w:numPr>
        <w:tabs>
          <w:tab w:val="left" w:pos="1702"/>
        </w:tabs>
        <w:ind w:left="1134" w:firstLine="567"/>
      </w:pPr>
      <w:r w:rsidRPr="00E84455">
        <w:rPr>
          <w:szCs w:val="28"/>
        </w:rPr>
        <w:t>(f)</w:t>
      </w:r>
      <w:r w:rsidRPr="00E84455">
        <w:rPr>
          <w:szCs w:val="28"/>
        </w:rPr>
        <w:tab/>
      </w:r>
      <w:r w:rsidR="00822420" w:rsidRPr="00E84455">
        <w:t xml:space="preserve">The workload of the SCF, including the number of new mandates and the outputs delivered in response during the review period, and delivery requirements to produce </w:t>
      </w:r>
      <w:r w:rsidR="00822420">
        <w:t>the various</w:t>
      </w:r>
      <w:r w:rsidR="00822420" w:rsidRPr="00E84455">
        <w:t xml:space="preserve"> outputs;</w:t>
      </w:r>
    </w:p>
    <w:p w14:paraId="23C139F2" w14:textId="00EE8129" w:rsidR="00822420" w:rsidRPr="00E84455" w:rsidRDefault="00D40A6F" w:rsidP="00D40A6F">
      <w:pPr>
        <w:pStyle w:val="RegSingleTxtG2"/>
        <w:numPr>
          <w:ilvl w:val="0"/>
          <w:numId w:val="0"/>
        </w:numPr>
        <w:tabs>
          <w:tab w:val="left" w:pos="1702"/>
        </w:tabs>
        <w:ind w:left="1134" w:firstLine="567"/>
      </w:pPr>
      <w:r w:rsidRPr="00E84455">
        <w:rPr>
          <w:szCs w:val="28"/>
        </w:rPr>
        <w:t>(g)</w:t>
      </w:r>
      <w:r w:rsidRPr="00E84455">
        <w:rPr>
          <w:szCs w:val="28"/>
        </w:rPr>
        <w:tab/>
      </w:r>
      <w:r w:rsidR="00822420" w:rsidRPr="00E84455">
        <w:t xml:space="preserve">The extent to which the outputs of the SCF fulfilled all of </w:t>
      </w:r>
      <w:r w:rsidR="00822420">
        <w:t xml:space="preserve">the </w:t>
      </w:r>
      <w:r w:rsidR="00822420" w:rsidRPr="00E84455">
        <w:t xml:space="preserve">core functions </w:t>
      </w:r>
      <w:r w:rsidR="00822420">
        <w:t xml:space="preserve">of the SCF </w:t>
      </w:r>
      <w:r w:rsidR="00822420" w:rsidRPr="00E84455">
        <w:t>and mandated activities outlined in relevant decisions and how the mandates received correspond to</w:t>
      </w:r>
      <w:r w:rsidR="00822420">
        <w:t xml:space="preserve"> the</w:t>
      </w:r>
      <w:r w:rsidR="00822420" w:rsidRPr="00E84455">
        <w:t xml:space="preserve"> core functions</w:t>
      </w:r>
      <w:r w:rsidR="00822420">
        <w:t xml:space="preserve"> of the SCF</w:t>
      </w:r>
      <w:r w:rsidR="00822420" w:rsidRPr="00E84455">
        <w:t>;</w:t>
      </w:r>
      <w:r w:rsidR="00822420" w:rsidRPr="004C4250">
        <w:rPr>
          <w:rStyle w:val="fontstyle01"/>
          <w:sz w:val="18"/>
          <w:szCs w:val="18"/>
          <w:vertAlign w:val="superscript"/>
        </w:rPr>
        <w:footnoteReference w:id="66"/>
      </w:r>
    </w:p>
    <w:p w14:paraId="46D8CB1C" w14:textId="64A74AD4" w:rsidR="00822420" w:rsidRPr="00E84455" w:rsidRDefault="00D40A6F" w:rsidP="00D40A6F">
      <w:pPr>
        <w:pStyle w:val="RegSingleTxtG2"/>
        <w:numPr>
          <w:ilvl w:val="0"/>
          <w:numId w:val="0"/>
        </w:numPr>
        <w:tabs>
          <w:tab w:val="left" w:pos="1702"/>
        </w:tabs>
        <w:ind w:left="1134" w:firstLine="567"/>
      </w:pPr>
      <w:r w:rsidRPr="00E84455">
        <w:rPr>
          <w:szCs w:val="28"/>
        </w:rPr>
        <w:t>(h)</w:t>
      </w:r>
      <w:r w:rsidRPr="00E84455">
        <w:rPr>
          <w:szCs w:val="28"/>
        </w:rPr>
        <w:tab/>
      </w:r>
      <w:r w:rsidR="00822420" w:rsidRPr="00E84455">
        <w:t xml:space="preserve">The effectiveness and timeliness of delivery of the four core functions of the SCF and its mandated activities outlined in relevant decisions; </w:t>
      </w:r>
    </w:p>
    <w:p w14:paraId="05F4D4FB" w14:textId="7C0EF3AE" w:rsidR="00822420" w:rsidRPr="00E84455" w:rsidRDefault="00D40A6F" w:rsidP="00D40A6F">
      <w:pPr>
        <w:pStyle w:val="RegSingleTxtG2"/>
        <w:numPr>
          <w:ilvl w:val="0"/>
          <w:numId w:val="0"/>
        </w:numPr>
        <w:tabs>
          <w:tab w:val="left" w:pos="1702"/>
        </w:tabs>
        <w:ind w:left="1134" w:firstLine="567"/>
      </w:pPr>
      <w:r w:rsidRPr="00E84455">
        <w:rPr>
          <w:szCs w:val="28"/>
        </w:rPr>
        <w:t>(i)</w:t>
      </w:r>
      <w:r w:rsidRPr="00E84455">
        <w:rPr>
          <w:szCs w:val="28"/>
        </w:rPr>
        <w:tab/>
      </w:r>
      <w:r w:rsidR="00822420" w:rsidRPr="00E84455">
        <w:t xml:space="preserve">The quality and user-friendliness of SCF outputs; </w:t>
      </w:r>
    </w:p>
    <w:p w14:paraId="1C9B5290" w14:textId="4CF2074D" w:rsidR="00822420" w:rsidRPr="00E84455" w:rsidRDefault="00D40A6F" w:rsidP="00D40A6F">
      <w:pPr>
        <w:pStyle w:val="RegSingleTxtG2"/>
        <w:numPr>
          <w:ilvl w:val="0"/>
          <w:numId w:val="0"/>
        </w:numPr>
        <w:tabs>
          <w:tab w:val="left" w:pos="1702"/>
        </w:tabs>
        <w:ind w:left="1134" w:firstLine="567"/>
      </w:pPr>
      <w:r w:rsidRPr="00E84455">
        <w:rPr>
          <w:szCs w:val="28"/>
        </w:rPr>
        <w:t>(j)</w:t>
      </w:r>
      <w:r w:rsidRPr="00E84455">
        <w:rPr>
          <w:szCs w:val="28"/>
        </w:rPr>
        <w:tab/>
      </w:r>
      <w:r w:rsidR="00822420" w:rsidRPr="00E84455">
        <w:t>Gender-responsiveness in implementing its workplan.</w:t>
      </w:r>
    </w:p>
    <w:p w14:paraId="0DBB2CB1" w14:textId="44EDD19F" w:rsidR="00822420" w:rsidRPr="0065243D" w:rsidRDefault="00D40A6F" w:rsidP="00D40A6F">
      <w:pPr>
        <w:pStyle w:val="RegSingleTxtG"/>
        <w:numPr>
          <w:ilvl w:val="0"/>
          <w:numId w:val="0"/>
        </w:numPr>
        <w:ind w:left="1135"/>
      </w:pPr>
      <w:bookmarkStart w:id="140" w:name="_Hlk137070918"/>
      <w:r w:rsidRPr="0065243D">
        <w:rPr>
          <w:bCs/>
        </w:rPr>
        <w:t>98.</w:t>
      </w:r>
      <w:r w:rsidRPr="0065243D">
        <w:rPr>
          <w:bCs/>
        </w:rPr>
        <w:tab/>
      </w:r>
      <w:r w:rsidR="00822420" w:rsidRPr="00202051">
        <w:t xml:space="preserve">The </w:t>
      </w:r>
      <w:r w:rsidR="00822420" w:rsidRPr="005D652A">
        <w:t>SBI</w:t>
      </w:r>
      <w:r w:rsidR="00822420" w:rsidRPr="00202051">
        <w:t xml:space="preserve"> agreed to continue consideration of this matter at SBI 59</w:t>
      </w:r>
      <w:r w:rsidR="004028F5">
        <w:t>.</w:t>
      </w:r>
      <w:bookmarkEnd w:id="140"/>
    </w:p>
    <w:p w14:paraId="350E7590" w14:textId="2DA0FABC" w:rsidR="004A3822" w:rsidRDefault="00D40A6F" w:rsidP="00D40A6F">
      <w:pPr>
        <w:pStyle w:val="RegHChG"/>
        <w:numPr>
          <w:ilvl w:val="0"/>
          <w:numId w:val="0"/>
        </w:numPr>
        <w:tabs>
          <w:tab w:val="left" w:pos="1135"/>
        </w:tabs>
        <w:ind w:left="1135" w:hanging="454"/>
        <w:outlineLvl w:val="0"/>
        <w:rPr>
          <w:b w:val="0"/>
          <w:bCs/>
          <w:sz w:val="20"/>
        </w:rPr>
      </w:pPr>
      <w:bookmarkStart w:id="141" w:name="_Toc138165461"/>
      <w:bookmarkStart w:id="142" w:name="_Toc141444683"/>
      <w:bookmarkStart w:id="143" w:name="_Toc141713046"/>
      <w:r>
        <w:rPr>
          <w:bCs/>
        </w:rPr>
        <w:t>XVIII.</w:t>
      </w:r>
      <w:r>
        <w:rPr>
          <w:bCs/>
        </w:rPr>
        <w:tab/>
      </w:r>
      <w:r w:rsidR="004A3822">
        <w:t>Matters relating to capacity-building</w:t>
      </w:r>
      <w:r w:rsidR="004A3822">
        <w:br/>
      </w:r>
      <w:r w:rsidR="004A3822" w:rsidRPr="00A97F6B">
        <w:rPr>
          <w:b w:val="0"/>
          <w:bCs/>
          <w:sz w:val="20"/>
        </w:rPr>
        <w:t xml:space="preserve">(Agenda item </w:t>
      </w:r>
      <w:r w:rsidR="004A3822">
        <w:rPr>
          <w:b w:val="0"/>
          <w:bCs/>
          <w:sz w:val="20"/>
        </w:rPr>
        <w:t>18)</w:t>
      </w:r>
      <w:bookmarkEnd w:id="141"/>
      <w:bookmarkEnd w:id="142"/>
      <w:bookmarkEnd w:id="143"/>
    </w:p>
    <w:p w14:paraId="715E0C9A" w14:textId="640BA40A" w:rsidR="00343EA8" w:rsidRDefault="00D40A6F" w:rsidP="00D40A6F">
      <w:pPr>
        <w:pStyle w:val="RegH23G"/>
        <w:numPr>
          <w:ilvl w:val="0"/>
          <w:numId w:val="0"/>
        </w:numPr>
        <w:tabs>
          <w:tab w:val="left" w:pos="1135"/>
        </w:tabs>
        <w:ind w:left="1135" w:hanging="454"/>
      </w:pPr>
      <w:r>
        <w:rPr>
          <w:bCs/>
        </w:rPr>
        <w:t>1.</w:t>
      </w:r>
      <w:r>
        <w:rPr>
          <w:bCs/>
        </w:rPr>
        <w:tab/>
      </w:r>
      <w:r w:rsidR="007B265A">
        <w:t>Proceedings</w:t>
      </w:r>
    </w:p>
    <w:p w14:paraId="25D51764" w14:textId="5913B4CB" w:rsidR="007D7657" w:rsidRPr="002E5D03" w:rsidRDefault="00D40A6F" w:rsidP="00D40A6F">
      <w:pPr>
        <w:pStyle w:val="RegSingleTxtG"/>
        <w:numPr>
          <w:ilvl w:val="0"/>
          <w:numId w:val="0"/>
        </w:numPr>
        <w:ind w:left="1135"/>
      </w:pPr>
      <w:r w:rsidRPr="002E5D03">
        <w:rPr>
          <w:bCs/>
        </w:rPr>
        <w:t>99.</w:t>
      </w:r>
      <w:r w:rsidRPr="002E5D03">
        <w:rPr>
          <w:bCs/>
        </w:rPr>
        <w:tab/>
      </w:r>
      <w:r w:rsidR="009C3A35">
        <w:rPr>
          <w:bCs/>
        </w:rPr>
        <w:t>The d</w:t>
      </w:r>
      <w:r w:rsidR="00631AF0" w:rsidRPr="00672427">
        <w:rPr>
          <w:bCs/>
        </w:rPr>
        <w:t>ocuments considered at th</w:t>
      </w:r>
      <w:r w:rsidR="009C3A35">
        <w:rPr>
          <w:bCs/>
        </w:rPr>
        <w:t>is</w:t>
      </w:r>
      <w:r w:rsidR="00631AF0" w:rsidRPr="00672427">
        <w:rPr>
          <w:bCs/>
        </w:rPr>
        <w:t xml:space="preserve"> session </w:t>
      </w:r>
      <w:r w:rsidR="009C3A35">
        <w:rPr>
          <w:bCs/>
        </w:rPr>
        <w:t>are available</w:t>
      </w:r>
      <w:r w:rsidR="00631AF0" w:rsidRPr="00672427">
        <w:rPr>
          <w:bCs/>
        </w:rPr>
        <w:t xml:space="preserve"> on the UNFCCC website.</w:t>
      </w:r>
      <w:r w:rsidR="00631AF0">
        <w:rPr>
          <w:rStyle w:val="FootnoteReference"/>
          <w:bCs/>
        </w:rPr>
        <w:footnoteReference w:id="67"/>
      </w:r>
      <w:r w:rsidR="00631AF0" w:rsidRPr="00672427">
        <w:rPr>
          <w:bCs/>
        </w:rPr>
        <w:t xml:space="preserve"> </w:t>
      </w:r>
      <w:r w:rsidR="007D7657" w:rsidRPr="0054477F">
        <w:t>At its 1</w:t>
      </w:r>
      <w:r w:rsidR="007D7657" w:rsidRPr="007D7657">
        <w:rPr>
          <w:vertAlign w:val="superscript"/>
        </w:rPr>
        <w:t>st</w:t>
      </w:r>
      <w:r w:rsidR="007D7657" w:rsidRPr="0054477F">
        <w:t xml:space="preserve"> meeting, the SBI agreed to consider th</w:t>
      </w:r>
      <w:r w:rsidR="00021387">
        <w:t>ese</w:t>
      </w:r>
      <w:r w:rsidR="007D7657" w:rsidRPr="0054477F">
        <w:t xml:space="preserve"> matter</w:t>
      </w:r>
      <w:r w:rsidR="00021387">
        <w:t>s</w:t>
      </w:r>
      <w:r w:rsidR="007D7657" w:rsidRPr="0054477F">
        <w:t xml:space="preserve"> in informal consultations co</w:t>
      </w:r>
      <w:r w:rsidR="0063768D">
        <w:noBreakHyphen/>
      </w:r>
      <w:r w:rsidR="00D64831">
        <w:t>f</w:t>
      </w:r>
      <w:r w:rsidR="007D7657" w:rsidRPr="0054477F">
        <w:t xml:space="preserve">acilitated by </w:t>
      </w:r>
      <w:r w:rsidR="00C94A27">
        <w:t>Catherine</w:t>
      </w:r>
      <w:r w:rsidR="00D64831">
        <w:t xml:space="preserve"> Goldberg</w:t>
      </w:r>
      <w:r w:rsidR="007D7657" w:rsidRPr="0054477F">
        <w:t xml:space="preserve"> and </w:t>
      </w:r>
      <w:r w:rsidR="00FE2F7F">
        <w:t>Gonzalo</w:t>
      </w:r>
      <w:r w:rsidR="002E280C">
        <w:t xml:space="preserve"> Guaiquil</w:t>
      </w:r>
      <w:r w:rsidR="007D7657" w:rsidRPr="0054477F">
        <w:t xml:space="preserve">. </w:t>
      </w:r>
      <w:r w:rsidR="007D7657" w:rsidRPr="00543029">
        <w:t>At its 4</w:t>
      </w:r>
      <w:r w:rsidR="007D7657" w:rsidRPr="007D7657">
        <w:rPr>
          <w:vertAlign w:val="superscript"/>
        </w:rPr>
        <w:t>th</w:t>
      </w:r>
      <w:r w:rsidR="007D7657">
        <w:t xml:space="preserve"> </w:t>
      </w:r>
      <w:r w:rsidR="007D7657" w:rsidRPr="00543029">
        <w:t>meeting, the SBI considered and adopted the conclusions below</w:t>
      </w:r>
      <w:r w:rsidR="007D7657">
        <w:t>.</w:t>
      </w:r>
    </w:p>
    <w:p w14:paraId="5279257C" w14:textId="22C42031" w:rsidR="007B265A" w:rsidRDefault="00D40A6F" w:rsidP="00D40A6F">
      <w:pPr>
        <w:pStyle w:val="RegH23G"/>
        <w:numPr>
          <w:ilvl w:val="0"/>
          <w:numId w:val="0"/>
        </w:numPr>
        <w:tabs>
          <w:tab w:val="left" w:pos="1135"/>
        </w:tabs>
        <w:ind w:left="1135" w:hanging="454"/>
      </w:pPr>
      <w:r>
        <w:rPr>
          <w:bCs/>
        </w:rPr>
        <w:t>2.</w:t>
      </w:r>
      <w:r>
        <w:rPr>
          <w:bCs/>
        </w:rPr>
        <w:tab/>
      </w:r>
      <w:r w:rsidR="007901E1">
        <w:t>Conclusions</w:t>
      </w:r>
    </w:p>
    <w:p w14:paraId="7BA84698" w14:textId="3404447C" w:rsidR="008C3FB7" w:rsidRPr="00A03801" w:rsidRDefault="00D40A6F" w:rsidP="00D40A6F">
      <w:pPr>
        <w:pStyle w:val="RegH4G"/>
        <w:numPr>
          <w:ilvl w:val="0"/>
          <w:numId w:val="0"/>
        </w:numPr>
        <w:tabs>
          <w:tab w:val="left" w:pos="1134"/>
        </w:tabs>
        <w:ind w:left="1135" w:hanging="454"/>
        <w:rPr>
          <w:b w:val="0"/>
          <w:bCs/>
        </w:rPr>
      </w:pPr>
      <w:r w:rsidRPr="00A03801">
        <w:rPr>
          <w:bCs/>
        </w:rPr>
        <w:t>(a)</w:t>
      </w:r>
      <w:r w:rsidRPr="00A03801">
        <w:rPr>
          <w:bCs/>
        </w:rPr>
        <w:tab/>
      </w:r>
      <w:r w:rsidR="008C3FB7" w:rsidRPr="00A03801">
        <w:t>Matters relating to capacity-building under the Convention</w:t>
      </w:r>
    </w:p>
    <w:p w14:paraId="01A9367A" w14:textId="3CD4350F" w:rsidR="008C3FB7" w:rsidRDefault="00D40A6F" w:rsidP="00D40A6F">
      <w:pPr>
        <w:pStyle w:val="RegSingleTxtG"/>
        <w:numPr>
          <w:ilvl w:val="0"/>
          <w:numId w:val="0"/>
        </w:numPr>
        <w:ind w:left="1135"/>
      </w:pPr>
      <w:r>
        <w:rPr>
          <w:bCs/>
        </w:rPr>
        <w:t>100.</w:t>
      </w:r>
      <w:r>
        <w:rPr>
          <w:bCs/>
        </w:rPr>
        <w:tab/>
      </w:r>
      <w:r w:rsidR="008C3FB7">
        <w:t xml:space="preserve">The </w:t>
      </w:r>
      <w:r w:rsidR="00A03801">
        <w:t>SBI</w:t>
      </w:r>
      <w:r w:rsidR="008C3FB7">
        <w:t xml:space="preserve"> welcomed the synthesis reports prepared by the secretariat on the implementation of the framework for capacity-building in developing countries established </w:t>
      </w:r>
      <w:r w:rsidR="008C3FB7">
        <w:lastRenderedPageBreak/>
        <w:t>under decision 2/CP.7</w:t>
      </w:r>
      <w:r w:rsidR="008C3FB7" w:rsidRPr="002B0D91">
        <w:t xml:space="preserve">, </w:t>
      </w:r>
      <w:r w:rsidR="008C3FB7">
        <w:t>and the capacity-building work of bodies established under the Convention and its Kyoto Protocol.</w:t>
      </w:r>
      <w:r w:rsidR="008C3FB7" w:rsidRPr="00A03801">
        <w:rPr>
          <w:sz w:val="18"/>
          <w:szCs w:val="18"/>
          <w:vertAlign w:val="superscript"/>
        </w:rPr>
        <w:footnoteReference w:id="68"/>
      </w:r>
      <w:r w:rsidR="008C3FB7" w:rsidRPr="00B66BE6">
        <w:rPr>
          <w:sz w:val="18"/>
          <w:szCs w:val="18"/>
        </w:rPr>
        <w:t xml:space="preserve"> </w:t>
      </w:r>
    </w:p>
    <w:p w14:paraId="539B9719" w14:textId="41F05AB2" w:rsidR="008C3FB7" w:rsidRDefault="00D40A6F" w:rsidP="00D40A6F">
      <w:pPr>
        <w:pStyle w:val="RegSingleTxtG"/>
        <w:numPr>
          <w:ilvl w:val="0"/>
          <w:numId w:val="0"/>
        </w:numPr>
        <w:ind w:left="1135"/>
      </w:pPr>
      <w:r>
        <w:rPr>
          <w:bCs/>
        </w:rPr>
        <w:t>101.</w:t>
      </w:r>
      <w:r>
        <w:rPr>
          <w:bCs/>
        </w:rPr>
        <w:tab/>
      </w:r>
      <w:r w:rsidR="008C3FB7">
        <w:t xml:space="preserve">The SBI </w:t>
      </w:r>
      <w:r w:rsidR="008C3FB7" w:rsidRPr="00942D0E">
        <w:t>acknowledg</w:t>
      </w:r>
      <w:r w:rsidR="008C3FB7">
        <w:t>ed</w:t>
      </w:r>
      <w:r w:rsidR="008C3FB7" w:rsidRPr="00942D0E">
        <w:t xml:space="preserve"> the</w:t>
      </w:r>
      <w:r w:rsidR="008C3FB7">
        <w:t xml:space="preserve"> progress</w:t>
      </w:r>
      <w:r w:rsidR="008C3FB7" w:rsidRPr="00420616">
        <w:t xml:space="preserve"> </w:t>
      </w:r>
      <w:r w:rsidR="008C3FB7">
        <w:t xml:space="preserve">in implementing the </w:t>
      </w:r>
      <w:r w:rsidR="008C3FB7" w:rsidRPr="00942D0E" w:rsidDel="00035DB4">
        <w:t xml:space="preserve">framework for </w:t>
      </w:r>
      <w:r w:rsidR="008C3FB7" w:rsidRPr="00942D0E">
        <w:t xml:space="preserve">capacity-building </w:t>
      </w:r>
      <w:r w:rsidR="008C3FB7" w:rsidRPr="00942D0E" w:rsidDel="00ED2CB5">
        <w:t>in develo</w:t>
      </w:r>
      <w:r w:rsidR="008C3FB7" w:rsidRPr="00942D0E" w:rsidDel="00035DB4">
        <w:t>ping countries</w:t>
      </w:r>
      <w:r w:rsidR="008C3FB7" w:rsidRPr="00942D0E">
        <w:t xml:space="preserve"> under the Convention at the individual</w:t>
      </w:r>
      <w:r w:rsidR="008C3FB7">
        <w:t>,</w:t>
      </w:r>
      <w:r w:rsidR="008C3FB7" w:rsidRPr="00942D0E">
        <w:t xml:space="preserve"> institutional</w:t>
      </w:r>
      <w:r w:rsidR="008C3FB7">
        <w:t xml:space="preserve"> and </w:t>
      </w:r>
      <w:r w:rsidR="008C3FB7" w:rsidRPr="00942D0E">
        <w:t>systemic level</w:t>
      </w:r>
      <w:r w:rsidR="008C3FB7">
        <w:t>.</w:t>
      </w:r>
    </w:p>
    <w:p w14:paraId="13007D71" w14:textId="06C4AB68" w:rsidR="008C3FB7" w:rsidRDefault="00D40A6F" w:rsidP="00D40A6F">
      <w:pPr>
        <w:pStyle w:val="RegSingleTxtG"/>
        <w:numPr>
          <w:ilvl w:val="0"/>
          <w:numId w:val="0"/>
        </w:numPr>
        <w:ind w:left="1135"/>
      </w:pPr>
      <w:r>
        <w:rPr>
          <w:bCs/>
        </w:rPr>
        <w:t>102.</w:t>
      </w:r>
      <w:r>
        <w:rPr>
          <w:bCs/>
        </w:rPr>
        <w:tab/>
      </w:r>
      <w:r w:rsidR="008C3FB7">
        <w:t xml:space="preserve">The SBI reiterated that needs and gaps remain in addressing the priority issues identified in the framework </w:t>
      </w:r>
      <w:r w:rsidR="008C3FB7" w:rsidRPr="00942D0E">
        <w:t>for capacity-building in developing countries</w:t>
      </w:r>
      <w:r w:rsidR="008C3FB7">
        <w:t>,</w:t>
      </w:r>
      <w:r w:rsidR="008C3FB7" w:rsidRPr="00A03801">
        <w:rPr>
          <w:sz w:val="18"/>
          <w:szCs w:val="18"/>
          <w:vertAlign w:val="superscript"/>
        </w:rPr>
        <w:footnoteReference w:id="69"/>
      </w:r>
      <w:r w:rsidR="008C3FB7">
        <w:t xml:space="preserve"> </w:t>
      </w:r>
      <w:r w:rsidR="008C3FB7" w:rsidRPr="00942D0E">
        <w:t xml:space="preserve">particularly in addressing the capacity needs and gaps of the </w:t>
      </w:r>
      <w:r w:rsidR="00E70CDC">
        <w:t>LDC</w:t>
      </w:r>
      <w:r w:rsidR="008C3FB7" w:rsidRPr="00942D0E">
        <w:t>s and small island developing States</w:t>
      </w:r>
      <w:r w:rsidR="008C3FB7">
        <w:t>.</w:t>
      </w:r>
    </w:p>
    <w:p w14:paraId="14D91173" w14:textId="42991B9A" w:rsidR="008C3FB7" w:rsidRDefault="00D40A6F" w:rsidP="00D40A6F">
      <w:pPr>
        <w:pStyle w:val="RegSingleTxtG"/>
        <w:numPr>
          <w:ilvl w:val="0"/>
          <w:numId w:val="0"/>
        </w:numPr>
        <w:ind w:left="1135"/>
      </w:pPr>
      <w:r>
        <w:rPr>
          <w:bCs/>
        </w:rPr>
        <w:t>103.</w:t>
      </w:r>
      <w:r>
        <w:rPr>
          <w:bCs/>
        </w:rPr>
        <w:tab/>
      </w:r>
      <w:r w:rsidR="008C3FB7" w:rsidRPr="00E620D0">
        <w:t>The SBI noted that further efforts are needed to address current and emerging capacity-building gaps and needs</w:t>
      </w:r>
      <w:r w:rsidR="008C3FB7" w:rsidRPr="00A03801">
        <w:rPr>
          <w:sz w:val="18"/>
          <w:szCs w:val="18"/>
          <w:vertAlign w:val="superscript"/>
        </w:rPr>
        <w:footnoteReference w:id="70"/>
      </w:r>
      <w:r w:rsidR="008C3FB7" w:rsidRPr="00E620D0">
        <w:t xml:space="preserve"> related to implementi</w:t>
      </w:r>
      <w:r w:rsidR="008C3FB7">
        <w:t>ng</w:t>
      </w:r>
      <w:r w:rsidR="008C3FB7" w:rsidRPr="00E620D0">
        <w:t xml:space="preserve"> the Paris Agreement </w:t>
      </w:r>
      <w:r w:rsidR="008C3FB7">
        <w:t xml:space="preserve">in developing </w:t>
      </w:r>
      <w:r w:rsidR="008C3FB7" w:rsidRPr="00E231E3">
        <w:t>countries</w:t>
      </w:r>
      <w:r w:rsidR="008C3FB7" w:rsidRPr="00E620D0">
        <w:t xml:space="preserve"> that are outside the current scope of the capacity-building framework under the Convention</w:t>
      </w:r>
      <w:r w:rsidR="008C3FB7">
        <w:t>.</w:t>
      </w:r>
    </w:p>
    <w:p w14:paraId="667F217F" w14:textId="0E3C83CE" w:rsidR="008C3FB7" w:rsidRDefault="00D40A6F" w:rsidP="00D40A6F">
      <w:pPr>
        <w:pStyle w:val="RegSingleTxtG"/>
        <w:numPr>
          <w:ilvl w:val="0"/>
          <w:numId w:val="0"/>
        </w:numPr>
        <w:ind w:left="1135"/>
      </w:pPr>
      <w:r>
        <w:rPr>
          <w:bCs/>
        </w:rPr>
        <w:t>104.</w:t>
      </w:r>
      <w:r>
        <w:rPr>
          <w:bCs/>
        </w:rPr>
        <w:tab/>
      </w:r>
      <w:r w:rsidR="008C3FB7">
        <w:t>The SBI emphasized the importance of the capacity-building portal</w:t>
      </w:r>
      <w:r w:rsidR="008C3FB7" w:rsidRPr="00A03801">
        <w:rPr>
          <w:sz w:val="18"/>
          <w:szCs w:val="18"/>
          <w:vertAlign w:val="superscript"/>
        </w:rPr>
        <w:footnoteReference w:id="71"/>
      </w:r>
      <w:r w:rsidR="008C3FB7">
        <w:t xml:space="preserve"> and the Durban Forum on capacity-building as means of </w:t>
      </w:r>
      <w:r w:rsidR="008C3FB7" w:rsidRPr="00942D0E">
        <w:t>effectively</w:t>
      </w:r>
      <w:r w:rsidR="008C3FB7">
        <w:t xml:space="preserve"> and </w:t>
      </w:r>
      <w:r w:rsidR="008C3FB7" w:rsidRPr="00942D0E">
        <w:t>continuously</w:t>
      </w:r>
      <w:r w:rsidR="008C3FB7">
        <w:t xml:space="preserve"> sharing information, good practices and lessons learned among a wide range of stakeholders under and outside the Convention.</w:t>
      </w:r>
    </w:p>
    <w:p w14:paraId="3634F23C" w14:textId="5B6D6159" w:rsidR="008C3FB7" w:rsidRDefault="00D40A6F" w:rsidP="00D40A6F">
      <w:pPr>
        <w:pStyle w:val="RegSingleTxtG"/>
        <w:numPr>
          <w:ilvl w:val="0"/>
          <w:numId w:val="0"/>
        </w:numPr>
        <w:ind w:left="1135"/>
      </w:pPr>
      <w:r>
        <w:rPr>
          <w:bCs/>
        </w:rPr>
        <w:t>105.</w:t>
      </w:r>
      <w:r>
        <w:rPr>
          <w:bCs/>
        </w:rPr>
        <w:tab/>
      </w:r>
      <w:r w:rsidR="008C3FB7">
        <w:t>The SBI noted with appreciation the outcomes of the 12</w:t>
      </w:r>
      <w:r w:rsidR="008C3FB7" w:rsidRPr="00A03801">
        <w:rPr>
          <w:vertAlign w:val="superscript"/>
        </w:rPr>
        <w:t>th</w:t>
      </w:r>
      <w:r w:rsidR="00A03801">
        <w:t xml:space="preserve"> </w:t>
      </w:r>
      <w:r w:rsidR="008C3FB7">
        <w:t xml:space="preserve">Durban Forum on capacity-building, held at this session, on </w:t>
      </w:r>
      <w:r w:rsidR="008C3FB7" w:rsidRPr="000E6922">
        <w:t xml:space="preserve">opportunities and challenges </w:t>
      </w:r>
      <w:r w:rsidR="008C3FB7">
        <w:t>in</w:t>
      </w:r>
      <w:r w:rsidR="008C3FB7" w:rsidRPr="000E6922">
        <w:t xml:space="preserve"> enhancing capacit</w:t>
      </w:r>
      <w:r w:rsidR="008C3FB7">
        <w:t>y</w:t>
      </w:r>
      <w:r w:rsidR="008C3FB7" w:rsidRPr="000E6922">
        <w:t xml:space="preserve"> for formulating and implementing </w:t>
      </w:r>
      <w:r w:rsidR="00F559D4">
        <w:t>NAP</w:t>
      </w:r>
      <w:r w:rsidR="008C3FB7" w:rsidRPr="000E6922">
        <w:t>s</w:t>
      </w:r>
      <w:r w:rsidR="008C3FB7">
        <w:t>.</w:t>
      </w:r>
    </w:p>
    <w:p w14:paraId="283DAD42" w14:textId="24F4B917" w:rsidR="008C3FB7" w:rsidRDefault="00D40A6F" w:rsidP="00D40A6F">
      <w:pPr>
        <w:pStyle w:val="RegSingleTxtG"/>
        <w:numPr>
          <w:ilvl w:val="0"/>
          <w:numId w:val="0"/>
        </w:numPr>
        <w:ind w:left="1135"/>
      </w:pPr>
      <w:r>
        <w:rPr>
          <w:bCs/>
        </w:rPr>
        <w:t>106.</w:t>
      </w:r>
      <w:r>
        <w:rPr>
          <w:bCs/>
        </w:rPr>
        <w:tab/>
      </w:r>
      <w:r w:rsidR="008C3FB7">
        <w:t xml:space="preserve">The SBI recommended a draft decision on the terms </w:t>
      </w:r>
      <w:r w:rsidR="008C3FB7" w:rsidRPr="00A03801">
        <w:t>of reference for the second review of the Paris Committee on Capacity-building</w:t>
      </w:r>
      <w:r w:rsidR="008C3FB7">
        <w:t xml:space="preserve"> for consideration and adoption </w:t>
      </w:r>
      <w:r w:rsidR="00B92822" w:rsidRPr="00CC6EB2">
        <w:t>at COP 28</w:t>
      </w:r>
      <w:r w:rsidR="008C3FB7">
        <w:t>.</w:t>
      </w:r>
      <w:bookmarkStart w:id="144" w:name="_Ref139299736"/>
      <w:r w:rsidR="00A03801">
        <w:rPr>
          <w:rStyle w:val="FootnoteReference"/>
        </w:rPr>
        <w:footnoteReference w:id="72"/>
      </w:r>
      <w:bookmarkEnd w:id="144"/>
      <w:r w:rsidR="008C3FB7">
        <w:t xml:space="preserve"> The SBI also recommended a draft decision on this matter for </w:t>
      </w:r>
      <w:r w:rsidR="008C3FB7" w:rsidRPr="001F0B99">
        <w:t xml:space="preserve">consideration </w:t>
      </w:r>
      <w:r w:rsidR="00B92822">
        <w:t xml:space="preserve">at </w:t>
      </w:r>
      <w:r w:rsidR="00BD3194">
        <w:t xml:space="preserve">COP 28 with a view to the COP recommending it for consideration and adoption </w:t>
      </w:r>
      <w:r w:rsidR="00B92822">
        <w:t>at CMA 5</w:t>
      </w:r>
      <w:r w:rsidR="008C3FB7">
        <w:t>.</w:t>
      </w:r>
      <w:r w:rsidR="00A03801">
        <w:rPr>
          <w:rStyle w:val="FootnoteReference"/>
        </w:rPr>
        <w:footnoteReference w:id="73"/>
      </w:r>
    </w:p>
    <w:p w14:paraId="612C7F10" w14:textId="361D8143" w:rsidR="008C3FB7" w:rsidRPr="00A03801" w:rsidRDefault="00D40A6F" w:rsidP="00D40A6F">
      <w:pPr>
        <w:pStyle w:val="RegH4G"/>
        <w:numPr>
          <w:ilvl w:val="0"/>
          <w:numId w:val="0"/>
        </w:numPr>
        <w:tabs>
          <w:tab w:val="left" w:pos="1134"/>
        </w:tabs>
        <w:ind w:left="1135" w:hanging="454"/>
        <w:rPr>
          <w:b w:val="0"/>
          <w:bCs/>
        </w:rPr>
      </w:pPr>
      <w:r w:rsidRPr="00A03801">
        <w:rPr>
          <w:bCs/>
        </w:rPr>
        <w:t>(b)</w:t>
      </w:r>
      <w:r w:rsidRPr="00A03801">
        <w:rPr>
          <w:bCs/>
        </w:rPr>
        <w:tab/>
      </w:r>
      <w:r w:rsidR="008C3FB7" w:rsidRPr="00A03801">
        <w:t>Matters relating to capacity-building under the Kyoto Protocol</w:t>
      </w:r>
    </w:p>
    <w:p w14:paraId="03136A99" w14:textId="148E674C" w:rsidR="008C3FB7" w:rsidRDefault="00D40A6F" w:rsidP="00D40A6F">
      <w:pPr>
        <w:pStyle w:val="RegSingleTxtG"/>
        <w:numPr>
          <w:ilvl w:val="0"/>
          <w:numId w:val="0"/>
        </w:numPr>
        <w:ind w:left="1135"/>
      </w:pPr>
      <w:r>
        <w:rPr>
          <w:bCs/>
        </w:rPr>
        <w:t>107.</w:t>
      </w:r>
      <w:r>
        <w:rPr>
          <w:bCs/>
        </w:rPr>
        <w:tab/>
      </w:r>
      <w:r w:rsidR="008C3FB7" w:rsidRPr="00461F58">
        <w:t>The SBI welcomed the synthesis reports prepared by the secretariat on the implementation of the framework for capacity-building in developing countries established under decision 2/CP.7, and reaffirmed in decision 29/CMP.1, and the capacity-building work of bodies established under the Convention and its Kyoto Protocol.</w:t>
      </w:r>
    </w:p>
    <w:p w14:paraId="1AED24A2" w14:textId="051BBF81" w:rsidR="008C3FB7" w:rsidRPr="00461F58" w:rsidRDefault="00D40A6F" w:rsidP="00D40A6F">
      <w:pPr>
        <w:pStyle w:val="RegSingleTxtG"/>
        <w:numPr>
          <w:ilvl w:val="0"/>
          <w:numId w:val="0"/>
        </w:numPr>
        <w:ind w:left="1135"/>
      </w:pPr>
      <w:r w:rsidRPr="00461F58">
        <w:rPr>
          <w:bCs/>
        </w:rPr>
        <w:t>108.</w:t>
      </w:r>
      <w:r w:rsidRPr="00461F58">
        <w:rPr>
          <w:bCs/>
        </w:rPr>
        <w:tab/>
      </w:r>
      <w:r w:rsidR="008C3FB7" w:rsidRPr="00461F58">
        <w:t>The SBI reiterated that</w:t>
      </w:r>
      <w:r w:rsidR="008C3FB7">
        <w:t>,</w:t>
      </w:r>
      <w:r w:rsidR="008C3FB7" w:rsidRPr="00461F58">
        <w:t xml:space="preserve"> while progress </w:t>
      </w:r>
      <w:r w:rsidR="008C3FB7">
        <w:t xml:space="preserve">has been made in implementing </w:t>
      </w:r>
      <w:r w:rsidR="008C3FB7" w:rsidRPr="00C440D0">
        <w:t>the framework for capacity-building in developing countries</w:t>
      </w:r>
      <w:r w:rsidR="008C3FB7">
        <w:t xml:space="preserve"> under the Kyoto Protocol</w:t>
      </w:r>
      <w:r w:rsidR="008C3FB7" w:rsidRPr="00461F58">
        <w:t>, needs</w:t>
      </w:r>
      <w:r w:rsidR="008C3FB7">
        <w:t xml:space="preserve"> and gaps</w:t>
      </w:r>
      <w:r w:rsidR="008C3FB7" w:rsidRPr="00461F58">
        <w:t xml:space="preserve"> remain in addressing the priority areas </w:t>
      </w:r>
      <w:r w:rsidR="008C3FB7">
        <w:t xml:space="preserve">set out in </w:t>
      </w:r>
      <w:r w:rsidR="00C22467">
        <w:t xml:space="preserve">paragraph 2 of </w:t>
      </w:r>
      <w:r w:rsidR="008C3FB7">
        <w:t>decision</w:t>
      </w:r>
      <w:r w:rsidR="008C3FB7" w:rsidRPr="00461F58">
        <w:t xml:space="preserve"> 29/CMP.1</w:t>
      </w:r>
      <w:r w:rsidR="008C3FB7">
        <w:t>.</w:t>
      </w:r>
    </w:p>
    <w:p w14:paraId="16A32569" w14:textId="6BE68225" w:rsidR="008C3FB7" w:rsidRPr="00461F58" w:rsidRDefault="00D40A6F" w:rsidP="00D40A6F">
      <w:pPr>
        <w:pStyle w:val="RegSingleTxtG"/>
        <w:numPr>
          <w:ilvl w:val="0"/>
          <w:numId w:val="0"/>
        </w:numPr>
        <w:ind w:left="1135"/>
      </w:pPr>
      <w:r w:rsidRPr="00461F58">
        <w:rPr>
          <w:bCs/>
        </w:rPr>
        <w:t>109.</w:t>
      </w:r>
      <w:r w:rsidRPr="00461F58">
        <w:rPr>
          <w:bCs/>
        </w:rPr>
        <w:tab/>
      </w:r>
      <w:r w:rsidR="008C3FB7" w:rsidRPr="00461F58">
        <w:t xml:space="preserve">The SBI </w:t>
      </w:r>
      <w:r w:rsidR="008C3FB7">
        <w:t>emphasized</w:t>
      </w:r>
      <w:r w:rsidR="008C3FB7" w:rsidRPr="00461F58">
        <w:t xml:space="preserve"> the importance of the capacity-building portal and the Durban Forum on capacity-building </w:t>
      </w:r>
      <w:r w:rsidR="008C3FB7" w:rsidRPr="00942D0E">
        <w:t>as means of effectively</w:t>
      </w:r>
      <w:r w:rsidR="008C3FB7" w:rsidRPr="00461F58">
        <w:t xml:space="preserve"> and </w:t>
      </w:r>
      <w:r w:rsidR="008C3FB7" w:rsidRPr="00942D0E">
        <w:t>continuously</w:t>
      </w:r>
      <w:r w:rsidR="008C3FB7" w:rsidRPr="00461F58">
        <w:t xml:space="preserve"> sharing information, good practices and lessons learned among a wide </w:t>
      </w:r>
      <w:r w:rsidR="008C3FB7">
        <w:t>range</w:t>
      </w:r>
      <w:r w:rsidR="008C3FB7" w:rsidRPr="00461F58">
        <w:t xml:space="preserve"> of stakeholders under and outside the Convention and </w:t>
      </w:r>
      <w:r w:rsidR="008C3FB7">
        <w:t>its</w:t>
      </w:r>
      <w:r w:rsidR="008C3FB7" w:rsidRPr="00461F58">
        <w:t xml:space="preserve"> Kyoto Protocol.</w:t>
      </w:r>
    </w:p>
    <w:p w14:paraId="0BDEED5D" w14:textId="0675AFD0" w:rsidR="008C3FB7" w:rsidRPr="00A03801" w:rsidRDefault="00D40A6F" w:rsidP="00D40A6F">
      <w:pPr>
        <w:pStyle w:val="RegSingleTxtG"/>
        <w:numPr>
          <w:ilvl w:val="0"/>
          <w:numId w:val="0"/>
        </w:numPr>
        <w:ind w:left="1135"/>
      </w:pPr>
      <w:r w:rsidRPr="00A03801">
        <w:rPr>
          <w:bCs/>
        </w:rPr>
        <w:t>110.</w:t>
      </w:r>
      <w:r w:rsidRPr="00A03801">
        <w:rPr>
          <w:bCs/>
        </w:rPr>
        <w:tab/>
      </w:r>
      <w:r w:rsidR="008C3FB7" w:rsidRPr="00461F58">
        <w:t xml:space="preserve">The SBI noted with appreciation the outcomes of the </w:t>
      </w:r>
      <w:r w:rsidR="008C3FB7">
        <w:t>12</w:t>
      </w:r>
      <w:r w:rsidR="008C3FB7" w:rsidRPr="00220FF4">
        <w:rPr>
          <w:vertAlign w:val="superscript"/>
        </w:rPr>
        <w:t>th</w:t>
      </w:r>
      <w:r w:rsidR="00220FF4">
        <w:t xml:space="preserve"> </w:t>
      </w:r>
      <w:r w:rsidR="008C3FB7" w:rsidRPr="00461F58">
        <w:t xml:space="preserve">Durban Forum, held at this session, on </w:t>
      </w:r>
      <w:r w:rsidR="008C3FB7" w:rsidRPr="00A03801">
        <w:t xml:space="preserve">opportunities and challenges in enhancing capacity for formulating and implementing </w:t>
      </w:r>
      <w:r w:rsidR="00837D25">
        <w:t>NAP</w:t>
      </w:r>
      <w:r w:rsidR="008C3FB7" w:rsidRPr="00A03801">
        <w:t>s.</w:t>
      </w:r>
    </w:p>
    <w:p w14:paraId="6B86249B" w14:textId="7DBAA749" w:rsidR="00986F7A" w:rsidRDefault="00D40A6F" w:rsidP="00D40A6F">
      <w:pPr>
        <w:pStyle w:val="RegHChG"/>
        <w:numPr>
          <w:ilvl w:val="0"/>
          <w:numId w:val="0"/>
        </w:numPr>
        <w:tabs>
          <w:tab w:val="left" w:pos="1135"/>
        </w:tabs>
        <w:ind w:left="1135" w:hanging="454"/>
        <w:outlineLvl w:val="0"/>
        <w:rPr>
          <w:b w:val="0"/>
          <w:bCs/>
          <w:sz w:val="20"/>
        </w:rPr>
      </w:pPr>
      <w:bookmarkStart w:id="145" w:name="_Toc138165462"/>
      <w:bookmarkStart w:id="146" w:name="_Toc141444684"/>
      <w:bookmarkStart w:id="147" w:name="_Toc141713047"/>
      <w:r>
        <w:rPr>
          <w:bCs/>
        </w:rPr>
        <w:lastRenderedPageBreak/>
        <w:t>XIX.</w:t>
      </w:r>
      <w:r>
        <w:rPr>
          <w:bCs/>
        </w:rPr>
        <w:tab/>
      </w:r>
      <w:r w:rsidR="00986F7A">
        <w:t>Arrangements for intergovernmental meetings</w:t>
      </w:r>
      <w:r w:rsidR="00986F7A">
        <w:br/>
      </w:r>
      <w:r w:rsidR="00986F7A" w:rsidRPr="00A97F6B">
        <w:rPr>
          <w:b w:val="0"/>
          <w:bCs/>
          <w:sz w:val="20"/>
        </w:rPr>
        <w:t xml:space="preserve">(Agenda item </w:t>
      </w:r>
      <w:r w:rsidR="00986F7A">
        <w:rPr>
          <w:b w:val="0"/>
          <w:bCs/>
          <w:sz w:val="20"/>
        </w:rPr>
        <w:t>19)</w:t>
      </w:r>
      <w:bookmarkEnd w:id="145"/>
      <w:bookmarkEnd w:id="146"/>
      <w:bookmarkEnd w:id="147"/>
    </w:p>
    <w:p w14:paraId="62F9710D" w14:textId="02B1E569" w:rsidR="00343EA8" w:rsidRDefault="00D40A6F" w:rsidP="00D40A6F">
      <w:pPr>
        <w:pStyle w:val="RegH23G"/>
        <w:numPr>
          <w:ilvl w:val="0"/>
          <w:numId w:val="0"/>
        </w:numPr>
        <w:tabs>
          <w:tab w:val="left" w:pos="1135"/>
        </w:tabs>
        <w:ind w:left="1135" w:hanging="454"/>
      </w:pPr>
      <w:r>
        <w:rPr>
          <w:bCs/>
        </w:rPr>
        <w:t>1.</w:t>
      </w:r>
      <w:r>
        <w:rPr>
          <w:bCs/>
        </w:rPr>
        <w:tab/>
      </w:r>
      <w:r w:rsidR="00343EA8">
        <w:t>Proceedings</w:t>
      </w:r>
    </w:p>
    <w:p w14:paraId="498B2A8E" w14:textId="0BD1979C" w:rsidR="00343EA8" w:rsidRDefault="00D40A6F" w:rsidP="00D40A6F">
      <w:pPr>
        <w:pStyle w:val="RegSingleTxtG"/>
        <w:numPr>
          <w:ilvl w:val="0"/>
          <w:numId w:val="0"/>
        </w:numPr>
        <w:ind w:left="1135"/>
      </w:pPr>
      <w:r>
        <w:rPr>
          <w:bCs/>
        </w:rPr>
        <w:t>111.</w:t>
      </w:r>
      <w:r>
        <w:rPr>
          <w:bCs/>
        </w:rPr>
        <w:tab/>
      </w:r>
      <w:r w:rsidR="00AA38D1">
        <w:rPr>
          <w:bCs/>
        </w:rPr>
        <w:t>The d</w:t>
      </w:r>
      <w:r w:rsidR="00631AF0" w:rsidRPr="00AF3009">
        <w:rPr>
          <w:bCs/>
        </w:rPr>
        <w:t>ocuments considered at th</w:t>
      </w:r>
      <w:r w:rsidR="007A6FB2">
        <w:rPr>
          <w:bCs/>
        </w:rPr>
        <w:t>is</w:t>
      </w:r>
      <w:r w:rsidR="00631AF0" w:rsidRPr="00AF3009">
        <w:rPr>
          <w:bCs/>
        </w:rPr>
        <w:t xml:space="preserve"> session </w:t>
      </w:r>
      <w:r w:rsidR="007A6FB2">
        <w:rPr>
          <w:bCs/>
        </w:rPr>
        <w:t>are available</w:t>
      </w:r>
      <w:r w:rsidR="00631AF0" w:rsidRPr="00AF3009">
        <w:rPr>
          <w:bCs/>
        </w:rPr>
        <w:t xml:space="preserve"> on the UNFCCC website.</w:t>
      </w:r>
      <w:r w:rsidR="00631AF0">
        <w:rPr>
          <w:rStyle w:val="FootnoteReference"/>
          <w:bCs/>
        </w:rPr>
        <w:footnoteReference w:id="74"/>
      </w:r>
      <w:r w:rsidR="00631AF0" w:rsidRPr="00AF3009">
        <w:rPr>
          <w:bCs/>
        </w:rPr>
        <w:t xml:space="preserve"> </w:t>
      </w:r>
      <w:r w:rsidR="00065CF6">
        <w:t>At its 1</w:t>
      </w:r>
      <w:r w:rsidR="00065CF6" w:rsidRPr="00AF3009">
        <w:rPr>
          <w:vertAlign w:val="superscript"/>
        </w:rPr>
        <w:t>st</w:t>
      </w:r>
      <w:r w:rsidR="00065CF6">
        <w:t xml:space="preserve"> meeting, the SBI agreed </w:t>
      </w:r>
      <w:r w:rsidR="00AC2B66">
        <w:t xml:space="preserve">to consider this matter in a contact group chaired by </w:t>
      </w:r>
      <w:r w:rsidR="00AC2B66" w:rsidDel="00186881">
        <w:t xml:space="preserve">the </w:t>
      </w:r>
      <w:r w:rsidR="00AF3009" w:rsidDel="00186881">
        <w:t>SBI</w:t>
      </w:r>
      <w:r w:rsidR="00AF3009">
        <w:t xml:space="preserve"> Chair. </w:t>
      </w:r>
      <w:r w:rsidR="004B0CBA" w:rsidRPr="00543029">
        <w:t>At its 4</w:t>
      </w:r>
      <w:r w:rsidR="004B0CBA" w:rsidRPr="00AF3009">
        <w:rPr>
          <w:vertAlign w:val="superscript"/>
        </w:rPr>
        <w:t>th</w:t>
      </w:r>
      <w:r w:rsidR="004B0CBA">
        <w:t xml:space="preserve"> </w:t>
      </w:r>
      <w:r w:rsidR="004B0CBA" w:rsidRPr="00543029">
        <w:t>meeting, the SBI considered and adopted the conclusions below</w:t>
      </w:r>
      <w:r w:rsidR="004B0CBA">
        <w:t>.</w:t>
      </w:r>
    </w:p>
    <w:p w14:paraId="5044A7A2" w14:textId="36EF0CFA" w:rsidR="000154B7" w:rsidRDefault="00D40A6F" w:rsidP="00D40A6F">
      <w:pPr>
        <w:pStyle w:val="RegH23G"/>
        <w:numPr>
          <w:ilvl w:val="0"/>
          <w:numId w:val="0"/>
        </w:numPr>
        <w:tabs>
          <w:tab w:val="left" w:pos="1135"/>
        </w:tabs>
        <w:ind w:left="1135" w:hanging="454"/>
      </w:pPr>
      <w:r>
        <w:rPr>
          <w:bCs/>
        </w:rPr>
        <w:t>2.</w:t>
      </w:r>
      <w:r>
        <w:rPr>
          <w:bCs/>
        </w:rPr>
        <w:tab/>
      </w:r>
      <w:r w:rsidR="00343EA8">
        <w:t>Conclusions</w:t>
      </w:r>
    </w:p>
    <w:p w14:paraId="1A16FE6F" w14:textId="203546EF" w:rsidR="002F1A85" w:rsidRPr="000154B7" w:rsidRDefault="00D40A6F" w:rsidP="00D40A6F">
      <w:pPr>
        <w:pStyle w:val="RegSingleTxtG"/>
        <w:numPr>
          <w:ilvl w:val="0"/>
          <w:numId w:val="0"/>
        </w:numPr>
        <w:ind w:left="1135"/>
      </w:pPr>
      <w:r w:rsidRPr="000154B7">
        <w:rPr>
          <w:bCs/>
        </w:rPr>
        <w:t>112.</w:t>
      </w:r>
      <w:r w:rsidRPr="000154B7">
        <w:rPr>
          <w:bCs/>
        </w:rPr>
        <w:tab/>
      </w:r>
      <w:r w:rsidR="002F1A85" w:rsidRPr="000154B7">
        <w:t>The SBI took note of the document on arrangements for intergovernmental meetings prepared for this session.</w:t>
      </w:r>
      <w:r w:rsidR="002F1A85" w:rsidRPr="000154B7">
        <w:rPr>
          <w:sz w:val="18"/>
          <w:szCs w:val="18"/>
          <w:vertAlign w:val="superscript"/>
        </w:rPr>
        <w:footnoteReference w:id="75"/>
      </w:r>
    </w:p>
    <w:p w14:paraId="7F2BB92B" w14:textId="0B42E419" w:rsidR="002F1A85" w:rsidRPr="00A03801" w:rsidRDefault="00D40A6F" w:rsidP="00D40A6F">
      <w:pPr>
        <w:pStyle w:val="RegH4G"/>
        <w:numPr>
          <w:ilvl w:val="0"/>
          <w:numId w:val="0"/>
        </w:numPr>
        <w:tabs>
          <w:tab w:val="left" w:pos="1134"/>
        </w:tabs>
        <w:ind w:left="1135" w:hanging="454"/>
      </w:pPr>
      <w:r w:rsidRPr="00A03801">
        <w:rPr>
          <w:bCs/>
        </w:rPr>
        <w:t>(a)</w:t>
      </w:r>
      <w:r w:rsidRPr="00A03801">
        <w:rPr>
          <w:bCs/>
        </w:rPr>
        <w:tab/>
      </w:r>
      <w:r w:rsidR="002F1A85" w:rsidRPr="00F9642E">
        <w:t xml:space="preserve">Preparations for </w:t>
      </w:r>
      <w:r w:rsidR="000D1F5E" w:rsidRPr="000D1F5E">
        <w:t>the twenty-eighth session of the Conference of the Parties, the eighteenth session of the Conference of the Parties serving as the meeting of the Parties to the Kyoto Protocol and the fifth session of the Conference of the Parties serving as the meeting of the Parties to the Paris Agreement</w:t>
      </w:r>
    </w:p>
    <w:p w14:paraId="4B6BA673" w14:textId="496037A0" w:rsidR="002F1A85" w:rsidRDefault="00D40A6F" w:rsidP="00D40A6F">
      <w:pPr>
        <w:pStyle w:val="RegSingleTxtG"/>
        <w:numPr>
          <w:ilvl w:val="0"/>
          <w:numId w:val="0"/>
        </w:numPr>
        <w:ind w:left="1135"/>
      </w:pPr>
      <w:r>
        <w:rPr>
          <w:bCs/>
        </w:rPr>
        <w:t>113.</w:t>
      </w:r>
      <w:r>
        <w:rPr>
          <w:bCs/>
        </w:rPr>
        <w:tab/>
      </w:r>
      <w:r w:rsidR="002F1A85" w:rsidRPr="00643B69">
        <w:t>The</w:t>
      </w:r>
      <w:r w:rsidR="002F1A85">
        <w:t xml:space="preserve"> </w:t>
      </w:r>
      <w:r w:rsidR="002F1A85" w:rsidRPr="00643B69">
        <w:t>SBI</w:t>
      </w:r>
      <w:r w:rsidR="002F1A85">
        <w:t xml:space="preserve"> noted with </w:t>
      </w:r>
      <w:r w:rsidR="002F1A85" w:rsidRPr="00643B69">
        <w:t>appreciation</w:t>
      </w:r>
      <w:r w:rsidR="002F1A85">
        <w:t xml:space="preserve"> the preparations by the Government of the United </w:t>
      </w:r>
      <w:r w:rsidR="002F1A85" w:rsidRPr="00BE7AFA">
        <w:t>Arab Emirates</w:t>
      </w:r>
      <w:r w:rsidR="002F1A85">
        <w:t xml:space="preserve"> for ensuring </w:t>
      </w:r>
      <w:r w:rsidR="002F1A85" w:rsidRPr="00643B69">
        <w:t>the</w:t>
      </w:r>
      <w:r w:rsidR="002F1A85">
        <w:t xml:space="preserve"> </w:t>
      </w:r>
      <w:r w:rsidR="002F1A85" w:rsidRPr="00643B69">
        <w:t>success</w:t>
      </w:r>
      <w:r w:rsidR="002F1A85">
        <w:t xml:space="preserve"> </w:t>
      </w:r>
      <w:r w:rsidR="002F1A85" w:rsidRPr="00643B69">
        <w:t>of</w:t>
      </w:r>
      <w:r w:rsidR="002F1A85">
        <w:t xml:space="preserve"> </w:t>
      </w:r>
      <w:r w:rsidR="002F1A85" w:rsidRPr="00643B69">
        <w:t>the</w:t>
      </w:r>
      <w:r w:rsidR="002F1A85">
        <w:t xml:space="preserve"> </w:t>
      </w:r>
      <w:r w:rsidR="002F1A85" w:rsidRPr="00643B69">
        <w:t>United</w:t>
      </w:r>
      <w:r w:rsidR="002F1A85">
        <w:t xml:space="preserve"> </w:t>
      </w:r>
      <w:r w:rsidR="002F1A85" w:rsidRPr="00643B69">
        <w:t>Nations</w:t>
      </w:r>
      <w:r w:rsidR="002F1A85">
        <w:t xml:space="preserve"> </w:t>
      </w:r>
      <w:r w:rsidR="002F1A85" w:rsidRPr="00643B69">
        <w:t>Climate</w:t>
      </w:r>
      <w:r w:rsidR="002F1A85">
        <w:t xml:space="preserve"> </w:t>
      </w:r>
      <w:r w:rsidR="002F1A85" w:rsidRPr="00643B69">
        <w:t>Change</w:t>
      </w:r>
      <w:r w:rsidR="002F1A85">
        <w:t xml:space="preserve"> </w:t>
      </w:r>
      <w:r w:rsidR="002F1A85" w:rsidRPr="00643B69">
        <w:t>Conference</w:t>
      </w:r>
      <w:r w:rsidR="002F1A85">
        <w:t xml:space="preserve"> to be </w:t>
      </w:r>
      <w:r w:rsidR="002F1A85" w:rsidRPr="00643B69">
        <w:t>held</w:t>
      </w:r>
      <w:r w:rsidR="002F1A85" w:rsidDel="002102C8">
        <w:t xml:space="preserve"> </w:t>
      </w:r>
      <w:r w:rsidR="002F1A85">
        <w:t xml:space="preserve">there </w:t>
      </w:r>
      <w:r w:rsidR="002F1A85" w:rsidRPr="00643B69">
        <w:t>from</w:t>
      </w:r>
      <w:r w:rsidR="002F1A85">
        <w:t xml:space="preserve"> </w:t>
      </w:r>
      <w:r w:rsidR="002F1A85" w:rsidRPr="00643B69">
        <w:t>3</w:t>
      </w:r>
      <w:r w:rsidR="002F1A85">
        <w:t xml:space="preserve">0 November </w:t>
      </w:r>
      <w:r w:rsidR="002F1A85" w:rsidRPr="00643B69">
        <w:t>to</w:t>
      </w:r>
      <w:r w:rsidR="002F1A85">
        <w:t xml:space="preserve"> </w:t>
      </w:r>
      <w:r w:rsidR="002F1A85" w:rsidRPr="00643B69">
        <w:t>12</w:t>
      </w:r>
      <w:r w:rsidR="002F1A85">
        <w:t xml:space="preserve"> December </w:t>
      </w:r>
      <w:r w:rsidR="002F1A85" w:rsidRPr="00643B69">
        <w:t>202</w:t>
      </w:r>
      <w:r w:rsidR="002F1A85">
        <w:t xml:space="preserve">3, which will </w:t>
      </w:r>
      <w:r w:rsidR="00F26FDD">
        <w:t xml:space="preserve">include </w:t>
      </w:r>
      <w:r w:rsidR="00483CEE">
        <w:t>COP 28</w:t>
      </w:r>
      <w:r w:rsidR="002F1A85">
        <w:t xml:space="preserve">, </w:t>
      </w:r>
      <w:r w:rsidR="00483CEE">
        <w:t>CMP</w:t>
      </w:r>
      <w:r w:rsidR="00BD4C70">
        <w:t> </w:t>
      </w:r>
      <w:r w:rsidR="00483CEE">
        <w:t>18</w:t>
      </w:r>
      <w:r w:rsidR="002F1A85">
        <w:t xml:space="preserve">, </w:t>
      </w:r>
      <w:r w:rsidR="00483CEE">
        <w:t>CMA</w:t>
      </w:r>
      <w:r w:rsidR="000E1653">
        <w:t> </w:t>
      </w:r>
      <w:r w:rsidR="00483CEE">
        <w:t>5</w:t>
      </w:r>
      <w:r w:rsidR="002F1A85">
        <w:t xml:space="preserve"> and </w:t>
      </w:r>
      <w:r w:rsidR="00483CEE">
        <w:t>SB 59</w:t>
      </w:r>
      <w:r w:rsidR="002F1A85">
        <w:t>.</w:t>
      </w:r>
    </w:p>
    <w:p w14:paraId="7BDD5F1E" w14:textId="1B77435E" w:rsidR="002F1A85" w:rsidRDefault="00D40A6F" w:rsidP="00D40A6F">
      <w:pPr>
        <w:pStyle w:val="RegSingleTxtG"/>
        <w:numPr>
          <w:ilvl w:val="0"/>
          <w:numId w:val="0"/>
        </w:numPr>
        <w:ind w:left="1135"/>
      </w:pPr>
      <w:r>
        <w:rPr>
          <w:bCs/>
        </w:rPr>
        <w:t>114.</w:t>
      </w:r>
      <w:r>
        <w:rPr>
          <w:bCs/>
        </w:rPr>
        <w:tab/>
      </w:r>
      <w:r w:rsidR="002F1A85">
        <w:t xml:space="preserve">The SBI noted that the Government of the United </w:t>
      </w:r>
      <w:r w:rsidR="002F1A85" w:rsidRPr="00BE7AFA">
        <w:t>Arab Emirates</w:t>
      </w:r>
      <w:r w:rsidR="002F1A85">
        <w:t xml:space="preserve"> will invite Heads of State and Government to attend the World Climate Action Summit to be held at the Conference from 1 to 2 December 2023.</w:t>
      </w:r>
    </w:p>
    <w:p w14:paraId="7696FDD4" w14:textId="17DD2F96" w:rsidR="002F1A85" w:rsidRDefault="00D40A6F" w:rsidP="00D40A6F">
      <w:pPr>
        <w:pStyle w:val="RegSingleTxtG"/>
        <w:numPr>
          <w:ilvl w:val="0"/>
          <w:numId w:val="0"/>
        </w:numPr>
        <w:ind w:left="1135"/>
      </w:pPr>
      <w:r>
        <w:rPr>
          <w:bCs/>
        </w:rPr>
        <w:t>115.</w:t>
      </w:r>
      <w:r>
        <w:rPr>
          <w:bCs/>
        </w:rPr>
        <w:tab/>
      </w:r>
      <w:r w:rsidR="002F1A85">
        <w:t>The SBI invited the incoming Presidency of COP 28, CMP 18 and CMA 5, in consultation with the secretariat and the Bureau, to finalize the details of the arrangements for the Conference and to keep Parties informed thereof.</w:t>
      </w:r>
    </w:p>
    <w:p w14:paraId="199498A4" w14:textId="7E54D786" w:rsidR="002F1A85" w:rsidRDefault="00D40A6F" w:rsidP="00D40A6F">
      <w:pPr>
        <w:pStyle w:val="RegSingleTxtG"/>
        <w:numPr>
          <w:ilvl w:val="0"/>
          <w:numId w:val="0"/>
        </w:numPr>
        <w:ind w:left="1135"/>
      </w:pPr>
      <w:r>
        <w:rPr>
          <w:bCs/>
        </w:rPr>
        <w:t>116.</w:t>
      </w:r>
      <w:r>
        <w:rPr>
          <w:bCs/>
        </w:rPr>
        <w:tab/>
      </w:r>
      <w:r w:rsidR="002F1A85">
        <w:t xml:space="preserve">The SBI requested the secretariat to take note of the views of Parties on the possible elements of the provisional agendas for COP 28, CMP 18 and CMA 5. </w:t>
      </w:r>
    </w:p>
    <w:p w14:paraId="74B09155" w14:textId="7AA09A85" w:rsidR="002F1A85" w:rsidRDefault="00D40A6F" w:rsidP="00D40A6F">
      <w:pPr>
        <w:pStyle w:val="RegSingleTxtG"/>
        <w:numPr>
          <w:ilvl w:val="0"/>
          <w:numId w:val="0"/>
        </w:numPr>
        <w:ind w:left="1135"/>
      </w:pPr>
      <w:r>
        <w:rPr>
          <w:bCs/>
        </w:rPr>
        <w:t>117.</w:t>
      </w:r>
      <w:r>
        <w:rPr>
          <w:bCs/>
        </w:rPr>
        <w:tab/>
      </w:r>
      <w:r w:rsidR="002F1A85">
        <w:t>The SBI emphasized the importance of openness, transparency,</w:t>
      </w:r>
      <w:r w:rsidR="002F1A85" w:rsidDel="00AC5589">
        <w:t xml:space="preserve"> </w:t>
      </w:r>
      <w:r w:rsidR="002F1A85">
        <w:t>inclusiveness and adhering to established decision-making practice in making arrangements for the Conference.</w:t>
      </w:r>
    </w:p>
    <w:p w14:paraId="34C46E34" w14:textId="19C02037" w:rsidR="002F1A85" w:rsidRDefault="00D40A6F" w:rsidP="00D40A6F">
      <w:pPr>
        <w:pStyle w:val="RegSingleTxtG"/>
        <w:numPr>
          <w:ilvl w:val="0"/>
          <w:numId w:val="0"/>
        </w:numPr>
        <w:ind w:left="1135"/>
      </w:pPr>
      <w:r>
        <w:rPr>
          <w:bCs/>
        </w:rPr>
        <w:t>118.</w:t>
      </w:r>
      <w:r>
        <w:rPr>
          <w:bCs/>
        </w:rPr>
        <w:tab/>
      </w:r>
      <w:r w:rsidR="002F1A85">
        <w:t>The SBI welcomed the continued efforts of the COP 27 Presidency, the incoming COP 28 Presidency and the presiding officers of the subsidiary bodies to ensure efficiency, coordination, coherence, management and due process in the consideration of issues under discussion.</w:t>
      </w:r>
    </w:p>
    <w:p w14:paraId="6EC49256" w14:textId="437FD2A0" w:rsidR="002F1A85" w:rsidRDefault="00D40A6F" w:rsidP="00D40A6F">
      <w:pPr>
        <w:pStyle w:val="RegSingleTxtG"/>
        <w:numPr>
          <w:ilvl w:val="0"/>
          <w:numId w:val="0"/>
        </w:numPr>
        <w:ind w:left="1135"/>
      </w:pPr>
      <w:r>
        <w:rPr>
          <w:bCs/>
        </w:rPr>
        <w:t>119.</w:t>
      </w:r>
      <w:r>
        <w:rPr>
          <w:bCs/>
        </w:rPr>
        <w:tab/>
      </w:r>
      <w:r w:rsidR="002F1A85">
        <w:t>Reiterating the need to ensure efficient time management during the Conference, the SBI requested the presiding officers, with the support of the secretariat, to continue to enhance efforts in this regard, noting the improvements made at past sessions.</w:t>
      </w:r>
    </w:p>
    <w:p w14:paraId="062ED818" w14:textId="623C6F1F" w:rsidR="002F1A85" w:rsidRDefault="00D40A6F" w:rsidP="00D40A6F">
      <w:pPr>
        <w:pStyle w:val="RegSingleTxtG"/>
        <w:numPr>
          <w:ilvl w:val="0"/>
          <w:numId w:val="0"/>
        </w:numPr>
        <w:ind w:left="1135"/>
      </w:pPr>
      <w:r>
        <w:rPr>
          <w:bCs/>
        </w:rPr>
        <w:t>120.</w:t>
      </w:r>
      <w:r>
        <w:rPr>
          <w:bCs/>
        </w:rPr>
        <w:tab/>
      </w:r>
      <w:r w:rsidR="002F1A85">
        <w:t>The SBI invited the secretariat to make arrangements for the delivery of concise national statements by ministers and other heads of delegation during the high-level segment of the Conference with a recommended time limit of three minutes, and statements by representatives of observer organizations with a recommended time limit of two minutes. The SBI encouraged Parties and observer organizations to keep within their respective time allocations.</w:t>
      </w:r>
    </w:p>
    <w:p w14:paraId="4E24C518" w14:textId="2FB23232" w:rsidR="002F1A85" w:rsidRPr="00A03801" w:rsidRDefault="00D40A6F" w:rsidP="00D40A6F">
      <w:pPr>
        <w:pStyle w:val="RegH4G"/>
        <w:numPr>
          <w:ilvl w:val="0"/>
          <w:numId w:val="0"/>
        </w:numPr>
        <w:tabs>
          <w:tab w:val="left" w:pos="1134"/>
        </w:tabs>
        <w:ind w:left="1135" w:hanging="454"/>
      </w:pPr>
      <w:r w:rsidRPr="00A03801">
        <w:rPr>
          <w:bCs/>
        </w:rPr>
        <w:t>(b)</w:t>
      </w:r>
      <w:r w:rsidRPr="00A03801">
        <w:rPr>
          <w:bCs/>
        </w:rPr>
        <w:tab/>
      </w:r>
      <w:r w:rsidR="002F1A85" w:rsidRPr="00A03801">
        <w:t>Hosts of future sessions</w:t>
      </w:r>
    </w:p>
    <w:p w14:paraId="73AA0248" w14:textId="0411889A" w:rsidR="002F1A85" w:rsidRDefault="00D40A6F" w:rsidP="00D40A6F">
      <w:pPr>
        <w:pStyle w:val="RegSingleTxtG"/>
        <w:numPr>
          <w:ilvl w:val="0"/>
          <w:numId w:val="0"/>
        </w:numPr>
        <w:ind w:left="1135"/>
      </w:pPr>
      <w:r>
        <w:rPr>
          <w:bCs/>
        </w:rPr>
        <w:t>121.</w:t>
      </w:r>
      <w:r>
        <w:rPr>
          <w:bCs/>
        </w:rPr>
        <w:tab/>
      </w:r>
      <w:r w:rsidR="002F1A85" w:rsidRPr="00C508EB">
        <w:t xml:space="preserve">The SBI noted that, in keeping with the </w:t>
      </w:r>
      <w:r w:rsidR="002F1A85">
        <w:t>principle</w:t>
      </w:r>
      <w:r w:rsidR="002F1A85" w:rsidRPr="00C508EB">
        <w:t xml:space="preserve"> of rotation among the</w:t>
      </w:r>
      <w:r w:rsidR="002F1A85">
        <w:t xml:space="preserve"> United Nations</w:t>
      </w:r>
      <w:r w:rsidR="002F1A85" w:rsidRPr="00C508EB">
        <w:t xml:space="preserve"> regional groups, the President of COP 2</w:t>
      </w:r>
      <w:r w:rsidR="002F1A85">
        <w:t xml:space="preserve">9 </w:t>
      </w:r>
      <w:r w:rsidR="002F1A85" w:rsidRPr="0015578B">
        <w:t>(November 2024)</w:t>
      </w:r>
      <w:r w:rsidR="002F1A85" w:rsidRPr="00C508EB">
        <w:t xml:space="preserve"> would come from the </w:t>
      </w:r>
      <w:r w:rsidR="002F1A85">
        <w:t>Eastern European States</w:t>
      </w:r>
      <w:r w:rsidR="002F1A85" w:rsidRPr="00C508EB">
        <w:t xml:space="preserve">. The SBI </w:t>
      </w:r>
      <w:r w:rsidR="002F1A85">
        <w:t>urged</w:t>
      </w:r>
      <w:r w:rsidR="002F1A85" w:rsidRPr="00C508EB">
        <w:t xml:space="preserve"> the </w:t>
      </w:r>
      <w:r w:rsidR="002F1A85">
        <w:t>Eastern European States</w:t>
      </w:r>
      <w:r w:rsidR="002F1A85" w:rsidRPr="00C508EB">
        <w:t xml:space="preserve"> to </w:t>
      </w:r>
      <w:r w:rsidR="002F1A85">
        <w:t xml:space="preserve">accelerate consultations within the group with a view to presenting </w:t>
      </w:r>
      <w:r w:rsidR="002F1A85" w:rsidRPr="00C508EB">
        <w:t>an offer to host COP 2</w:t>
      </w:r>
      <w:r w:rsidR="002F1A85">
        <w:t>9</w:t>
      </w:r>
      <w:r w:rsidR="002F1A85" w:rsidRPr="00C508EB">
        <w:t xml:space="preserve"> as soon as possible</w:t>
      </w:r>
      <w:r w:rsidR="002F1A85">
        <w:t xml:space="preserve"> and no later than at COP 28</w:t>
      </w:r>
      <w:r w:rsidR="002F1A85" w:rsidRPr="00C508EB">
        <w:t xml:space="preserve"> in order to facilitate timely planning</w:t>
      </w:r>
      <w:r w:rsidR="002F1A85">
        <w:t>.</w:t>
      </w:r>
    </w:p>
    <w:p w14:paraId="5C2678D1" w14:textId="18C621F6" w:rsidR="002F1A85" w:rsidRPr="00C508EB" w:rsidRDefault="00D40A6F" w:rsidP="00D40A6F">
      <w:pPr>
        <w:pStyle w:val="RegSingleTxtG"/>
        <w:numPr>
          <w:ilvl w:val="0"/>
          <w:numId w:val="0"/>
        </w:numPr>
        <w:ind w:left="1135"/>
      </w:pPr>
      <w:r w:rsidRPr="00C508EB">
        <w:rPr>
          <w:bCs/>
        </w:rPr>
        <w:lastRenderedPageBreak/>
        <w:t>122.</w:t>
      </w:r>
      <w:r w:rsidRPr="00C508EB">
        <w:rPr>
          <w:bCs/>
        </w:rPr>
        <w:tab/>
      </w:r>
      <w:r w:rsidR="002F1A85" w:rsidRPr="00C508EB">
        <w:t xml:space="preserve">The SBI expressed its appreciation to the Government of </w:t>
      </w:r>
      <w:r w:rsidR="002F1A85">
        <w:t xml:space="preserve">Brazil </w:t>
      </w:r>
      <w:r w:rsidR="002F1A85" w:rsidRPr="00C508EB">
        <w:t>for offering to host COP</w:t>
      </w:r>
      <w:r w:rsidR="002F1A85">
        <w:t xml:space="preserve"> 30 </w:t>
      </w:r>
      <w:r w:rsidR="002F1A85" w:rsidRPr="00EF09AD">
        <w:t>(November 2025).</w:t>
      </w:r>
      <w:r w:rsidR="002F1A85" w:rsidRPr="00C508EB">
        <w:t xml:space="preserve"> </w:t>
      </w:r>
    </w:p>
    <w:p w14:paraId="4AF5E316" w14:textId="3D559F1E" w:rsidR="002F1A85" w:rsidRDefault="00D40A6F" w:rsidP="00D40A6F">
      <w:pPr>
        <w:pStyle w:val="RegSingleTxtG"/>
        <w:numPr>
          <w:ilvl w:val="0"/>
          <w:numId w:val="0"/>
        </w:numPr>
        <w:ind w:left="1135"/>
      </w:pPr>
      <w:r>
        <w:rPr>
          <w:bCs/>
        </w:rPr>
        <w:t>123.</w:t>
      </w:r>
      <w:r>
        <w:rPr>
          <w:bCs/>
        </w:rPr>
        <w:tab/>
      </w:r>
      <w:r w:rsidR="002F1A85" w:rsidRPr="00C508EB">
        <w:t>The SBI noted that</w:t>
      </w:r>
      <w:r w:rsidR="002F1A85">
        <w:t>, i</w:t>
      </w:r>
      <w:r w:rsidR="002F1A85" w:rsidRPr="00796227">
        <w:t xml:space="preserve">n keeping with the principle of rotation among the </w:t>
      </w:r>
      <w:r w:rsidR="002F1A85">
        <w:t xml:space="preserve">United Nations </w:t>
      </w:r>
      <w:r w:rsidR="002F1A85" w:rsidRPr="00796227">
        <w:t>regional groups</w:t>
      </w:r>
      <w:r w:rsidR="002F1A85" w:rsidRPr="00687B3D">
        <w:t xml:space="preserve">, the President of COP 31 (2026) would come from the Western European and other States. The SBI encouraged the Western European and other States to finalize their consultations and submit an offer to host COP 31 as soon as possible </w:t>
      </w:r>
      <w:r w:rsidR="002F1A85">
        <w:t>and no later than at SBI 62 (June 2025) in order to facilitate</w:t>
      </w:r>
      <w:r w:rsidR="002F1A85" w:rsidRPr="00687B3D">
        <w:t xml:space="preserve"> early </w:t>
      </w:r>
      <w:r w:rsidR="002F1A85">
        <w:t>planning</w:t>
      </w:r>
      <w:r w:rsidR="002F1A85" w:rsidRPr="00687B3D">
        <w:t>.</w:t>
      </w:r>
    </w:p>
    <w:p w14:paraId="561591D1" w14:textId="69CECB2E" w:rsidR="002F1A85" w:rsidRPr="00C508EB" w:rsidRDefault="00D40A6F" w:rsidP="00D40A6F">
      <w:pPr>
        <w:pStyle w:val="RegSingleTxtG"/>
        <w:numPr>
          <w:ilvl w:val="0"/>
          <w:numId w:val="0"/>
        </w:numPr>
        <w:ind w:left="1135"/>
      </w:pPr>
      <w:r w:rsidRPr="00C508EB">
        <w:rPr>
          <w:bCs/>
        </w:rPr>
        <w:t>124.</w:t>
      </w:r>
      <w:r w:rsidRPr="00C508EB">
        <w:rPr>
          <w:bCs/>
        </w:rPr>
        <w:tab/>
      </w:r>
      <w:r w:rsidR="002F1A85" w:rsidRPr="00C508EB">
        <w:t xml:space="preserve">The SBI </w:t>
      </w:r>
      <w:r w:rsidR="002F1A85">
        <w:t xml:space="preserve">reiterated </w:t>
      </w:r>
      <w:r w:rsidR="002F1A85" w:rsidRPr="00C508EB">
        <w:t>that</w:t>
      </w:r>
      <w:r w:rsidR="002F1A85" w:rsidRPr="00C508EB" w:rsidDel="001E3A6B">
        <w:t xml:space="preserve"> </w:t>
      </w:r>
      <w:r w:rsidR="002F1A85">
        <w:t>confirming the</w:t>
      </w:r>
      <w:r w:rsidR="002F1A85" w:rsidRPr="00C508EB">
        <w:t xml:space="preserve"> host country</w:t>
      </w:r>
      <w:r w:rsidR="002F1A85">
        <w:t xml:space="preserve"> for a session</w:t>
      </w:r>
      <w:r w:rsidR="002F1A85" w:rsidRPr="00C508EB" w:rsidDel="00BE73B3">
        <w:t xml:space="preserve"> of</w:t>
      </w:r>
      <w:r w:rsidR="002F1A85" w:rsidRPr="00C508EB">
        <w:t xml:space="preserve"> </w:t>
      </w:r>
      <w:r w:rsidR="002F1A85">
        <w:t>the COP</w:t>
      </w:r>
      <w:r w:rsidR="002F1A85" w:rsidRPr="00C508EB">
        <w:t xml:space="preserve"> </w:t>
      </w:r>
      <w:r w:rsidR="002F1A85">
        <w:t xml:space="preserve">as far in advance of the conference as possible </w:t>
      </w:r>
      <w:r w:rsidR="002F1A85" w:rsidRPr="00C508EB">
        <w:t>minimize</w:t>
      </w:r>
      <w:r w:rsidR="002F1A85">
        <w:t>s</w:t>
      </w:r>
      <w:r w:rsidR="002F1A85" w:rsidRPr="00C508EB">
        <w:t xml:space="preserve"> logistical and financial risks and </w:t>
      </w:r>
      <w:r w:rsidR="002F1A85">
        <w:t>enables</w:t>
      </w:r>
      <w:r w:rsidR="002F1A85" w:rsidRPr="00C508EB">
        <w:t xml:space="preserve"> the secretariat to </w:t>
      </w:r>
      <w:r w:rsidR="002F1A85">
        <w:t>facilitate timely planning</w:t>
      </w:r>
      <w:r w:rsidR="002F1A85" w:rsidRPr="00C508EB">
        <w:t>.</w:t>
      </w:r>
    </w:p>
    <w:p w14:paraId="1487DC11" w14:textId="1FD6C178" w:rsidR="002F1A85" w:rsidRPr="00E35528" w:rsidRDefault="00D40A6F" w:rsidP="00D40A6F">
      <w:pPr>
        <w:pStyle w:val="RegSingleTxtG"/>
        <w:numPr>
          <w:ilvl w:val="0"/>
          <w:numId w:val="0"/>
        </w:numPr>
        <w:ind w:left="1135"/>
      </w:pPr>
      <w:bookmarkStart w:id="148" w:name="_Ref139032029"/>
      <w:r w:rsidRPr="00E35528">
        <w:rPr>
          <w:bCs/>
        </w:rPr>
        <w:t>125.</w:t>
      </w:r>
      <w:r w:rsidRPr="00E35528">
        <w:rPr>
          <w:bCs/>
        </w:rPr>
        <w:tab/>
      </w:r>
      <w:r w:rsidR="002F1A85">
        <w:t>The SBI highlighted the importance of ensuring the full participation of Parties and the effective and meaningful participation of observer organizations in sessions of the governing and subsidiary bodies</w:t>
      </w:r>
      <w:r w:rsidR="002F1A85" w:rsidRPr="00B74D7F">
        <w:t xml:space="preserve"> and mandated events.</w:t>
      </w:r>
      <w:r w:rsidR="002F1A85">
        <w:t xml:space="preserve"> It</w:t>
      </w:r>
      <w:r w:rsidR="002F1A85" w:rsidDel="00832E71">
        <w:t xml:space="preserve"> </w:t>
      </w:r>
      <w:r w:rsidR="002F1A85">
        <w:t xml:space="preserve">encouraged the secretariat and hosts of future sessions of the governing and subsidiary bodies </w:t>
      </w:r>
      <w:r w:rsidR="002F1A85" w:rsidRPr="00B74D7F">
        <w:t xml:space="preserve">and mandated events </w:t>
      </w:r>
      <w:r w:rsidR="002F1A85">
        <w:t xml:space="preserve">to make logistical arrangements that will facilitate the inclusive and effective participation of Parties and observer organizations, including timely issuance of visas, </w:t>
      </w:r>
      <w:r w:rsidR="002F1A85" w:rsidRPr="00B74D7F">
        <w:t xml:space="preserve">where required, to all participants, </w:t>
      </w:r>
      <w:r w:rsidR="002F1A85">
        <w:t>availability of affordable accommodation,</w:t>
      </w:r>
      <w:r w:rsidR="002F1A85" w:rsidRPr="005B1A19">
        <w:t xml:space="preserve"> a safe and secure conference venue for all, and ease of access to the conference venue and the meeting rooms</w:t>
      </w:r>
      <w:r w:rsidR="002F1A85">
        <w:t>.</w:t>
      </w:r>
      <w:bookmarkEnd w:id="148"/>
    </w:p>
    <w:p w14:paraId="3B12232F" w14:textId="2C965F67" w:rsidR="002F1A85" w:rsidRPr="00B74D7F" w:rsidRDefault="00D40A6F" w:rsidP="00D40A6F">
      <w:pPr>
        <w:pStyle w:val="RegSingleTxtG"/>
        <w:numPr>
          <w:ilvl w:val="0"/>
          <w:numId w:val="0"/>
        </w:numPr>
        <w:ind w:left="1135"/>
      </w:pPr>
      <w:r w:rsidRPr="00B74D7F">
        <w:rPr>
          <w:bCs/>
        </w:rPr>
        <w:t>126.</w:t>
      </w:r>
      <w:r w:rsidRPr="00B74D7F">
        <w:rPr>
          <w:bCs/>
        </w:rPr>
        <w:tab/>
      </w:r>
      <w:r w:rsidR="002F1A85" w:rsidRPr="00B74D7F">
        <w:rPr>
          <w:rStyle w:val="ui-provider"/>
        </w:rPr>
        <w:t xml:space="preserve">The SBI noted with concern the difficulties experienced by some delegates in obtaining </w:t>
      </w:r>
      <w:r w:rsidR="002F1A85" w:rsidRPr="00063388">
        <w:t>visas</w:t>
      </w:r>
      <w:r w:rsidR="002F1A85" w:rsidRPr="00B74D7F">
        <w:rPr>
          <w:rStyle w:val="ui-provider"/>
        </w:rPr>
        <w:t xml:space="preserve"> to enable them to attend UNFCCC sessions and mandated events convened at the seat of the secretariat. </w:t>
      </w:r>
    </w:p>
    <w:p w14:paraId="41DCA5F4" w14:textId="7F6A5045" w:rsidR="002F1A85" w:rsidRPr="00B74D7F" w:rsidRDefault="00D40A6F" w:rsidP="00D40A6F">
      <w:pPr>
        <w:pStyle w:val="RegSingleTxtG"/>
        <w:numPr>
          <w:ilvl w:val="0"/>
          <w:numId w:val="0"/>
        </w:numPr>
        <w:ind w:left="1135"/>
      </w:pPr>
      <w:r w:rsidRPr="00B74D7F">
        <w:rPr>
          <w:bCs/>
        </w:rPr>
        <w:t>127.</w:t>
      </w:r>
      <w:r w:rsidRPr="00B74D7F">
        <w:rPr>
          <w:bCs/>
        </w:rPr>
        <w:tab/>
      </w:r>
      <w:r w:rsidR="002F1A85" w:rsidRPr="00B74D7F">
        <w:t xml:space="preserve">The SBI encouraged hosts of future sessions and mandated events to reaffirm their commitment to upholding </w:t>
      </w:r>
      <w:r w:rsidR="002F1A85" w:rsidRPr="00B74D7F">
        <w:rPr>
          <w:lang w:val="en-US"/>
        </w:rPr>
        <w:t xml:space="preserve">the purposes and principles of the </w:t>
      </w:r>
      <w:r w:rsidR="00CA6D1D">
        <w:rPr>
          <w:lang w:val="en-US"/>
        </w:rPr>
        <w:t xml:space="preserve">Charter of the </w:t>
      </w:r>
      <w:r w:rsidR="002F1A85" w:rsidRPr="00B74D7F">
        <w:rPr>
          <w:lang w:val="en-US"/>
        </w:rPr>
        <w:t xml:space="preserve">United Nations and international human rights law </w:t>
      </w:r>
      <w:r w:rsidR="002F1A85" w:rsidRPr="00B74D7F">
        <w:t xml:space="preserve">before, during and after UNFCCC </w:t>
      </w:r>
      <w:r w:rsidR="002F1A85" w:rsidRPr="00B74D7F">
        <w:rPr>
          <w:lang w:val="en-US"/>
        </w:rPr>
        <w:t>sessions and mandated events</w:t>
      </w:r>
      <w:r w:rsidR="002F1A85" w:rsidRPr="00B74D7F">
        <w:t>, and to ensure that participants can exercise those human rights without fear of intimidation and repercussions.</w:t>
      </w:r>
    </w:p>
    <w:p w14:paraId="48D7605A" w14:textId="5DE6EEF7" w:rsidR="002F1A85" w:rsidRPr="00B74D7F" w:rsidRDefault="00D40A6F" w:rsidP="00D40A6F">
      <w:pPr>
        <w:pStyle w:val="RegSingleTxtG"/>
        <w:numPr>
          <w:ilvl w:val="0"/>
          <w:numId w:val="0"/>
        </w:numPr>
        <w:ind w:left="1135"/>
      </w:pPr>
      <w:r w:rsidRPr="00B74D7F">
        <w:rPr>
          <w:bCs/>
        </w:rPr>
        <w:t>128.</w:t>
      </w:r>
      <w:r w:rsidRPr="00B74D7F">
        <w:rPr>
          <w:bCs/>
        </w:rPr>
        <w:tab/>
      </w:r>
      <w:r w:rsidR="002F1A85" w:rsidRPr="00B74D7F">
        <w:t xml:space="preserve">The SBI welcomed UNFCCC policies and the efforts of the secretariat to secure the conference venue and highlighted that all participants must abide by the </w:t>
      </w:r>
      <w:r w:rsidR="006F62E6">
        <w:t>C</w:t>
      </w:r>
      <w:r w:rsidR="002F1A85" w:rsidRPr="00B74D7F">
        <w:t xml:space="preserve">ode of </w:t>
      </w:r>
      <w:r w:rsidR="006F62E6">
        <w:t>C</w:t>
      </w:r>
      <w:r w:rsidR="002F1A85" w:rsidRPr="00B74D7F">
        <w:t>onduct</w:t>
      </w:r>
      <w:r w:rsidR="00155FDE">
        <w:t xml:space="preserve"> for UNFCCC events</w:t>
      </w:r>
      <w:r w:rsidR="002F1A85" w:rsidRPr="00B74D7F">
        <w:rPr>
          <w:rStyle w:val="FootnoteReference"/>
        </w:rPr>
        <w:footnoteReference w:id="76"/>
      </w:r>
      <w:r w:rsidR="002F1A85" w:rsidRPr="00B74D7F">
        <w:t xml:space="preserve"> at the meeting premises and respect the national laws of the host country outside the meeting premises.</w:t>
      </w:r>
    </w:p>
    <w:p w14:paraId="099826F4" w14:textId="7A8F135E" w:rsidR="002F1A85" w:rsidRPr="00B74D7F" w:rsidRDefault="00D40A6F" w:rsidP="00D40A6F">
      <w:pPr>
        <w:pStyle w:val="RegSingleTxtG"/>
        <w:numPr>
          <w:ilvl w:val="0"/>
          <w:numId w:val="0"/>
        </w:numPr>
        <w:ind w:left="1135"/>
      </w:pPr>
      <w:r w:rsidRPr="00B74D7F">
        <w:rPr>
          <w:bCs/>
        </w:rPr>
        <w:t>129.</w:t>
      </w:r>
      <w:r w:rsidRPr="00B74D7F">
        <w:rPr>
          <w:bCs/>
        </w:rPr>
        <w:tab/>
      </w:r>
      <w:r w:rsidR="002F1A85" w:rsidRPr="00B74D7F">
        <w:t xml:space="preserve">The SBI noted that for transparency the host country agreement for sessions of the COP should be made publicly available </w:t>
      </w:r>
      <w:r w:rsidR="002F1A85">
        <w:t>consistently</w:t>
      </w:r>
      <w:r w:rsidR="002F1A85" w:rsidRPr="00B74D7F">
        <w:t xml:space="preserve"> with the </w:t>
      </w:r>
      <w:r w:rsidR="00407319">
        <w:t xml:space="preserve">Charter of the </w:t>
      </w:r>
      <w:r w:rsidR="002F1A85" w:rsidRPr="00B74D7F">
        <w:t>United Nations.</w:t>
      </w:r>
    </w:p>
    <w:p w14:paraId="2D1B1258" w14:textId="153A59AE" w:rsidR="002F1A85" w:rsidRPr="00B74D7F" w:rsidRDefault="00D40A6F" w:rsidP="00D40A6F">
      <w:pPr>
        <w:pStyle w:val="RegSingleTxtG"/>
        <w:numPr>
          <w:ilvl w:val="0"/>
          <w:numId w:val="0"/>
        </w:numPr>
        <w:ind w:left="1135"/>
      </w:pPr>
      <w:r w:rsidRPr="00B74D7F">
        <w:rPr>
          <w:bCs/>
        </w:rPr>
        <w:t>130.</w:t>
      </w:r>
      <w:r w:rsidRPr="00B74D7F">
        <w:rPr>
          <w:bCs/>
        </w:rPr>
        <w:tab/>
      </w:r>
      <w:r w:rsidR="002F1A85" w:rsidRPr="00B74D7F">
        <w:t xml:space="preserve">The SBI </w:t>
      </w:r>
      <w:r w:rsidR="006C1687">
        <w:t xml:space="preserve">also </w:t>
      </w:r>
      <w:r w:rsidR="002F1A85" w:rsidRPr="00B74D7F">
        <w:t xml:space="preserve">noted that host country agreements should reflect the purposes and principles of the </w:t>
      </w:r>
      <w:r w:rsidR="00407319">
        <w:t xml:space="preserve">Charter of the </w:t>
      </w:r>
      <w:r w:rsidR="002F1A85" w:rsidRPr="00B74D7F">
        <w:t>United Nations as well as respective obligations under international human rights law, and enable inclusive and effective participation of Parties and observer organizations, with a view to ensuring that UNFCCC sessions and mandated events are convened at a place where human rights and fundamental freedoms are promoted and protected, and where all participants are effectively protected against any violations or abuses</w:t>
      </w:r>
      <w:r w:rsidR="00AF356E">
        <w:t>,</w:t>
      </w:r>
      <w:r w:rsidR="002F1A85" w:rsidRPr="00B74D7F">
        <w:t xml:space="preserve"> including harassment and sexual harassment.</w:t>
      </w:r>
    </w:p>
    <w:p w14:paraId="029B7A30" w14:textId="2BA933F0" w:rsidR="002F1A85" w:rsidRPr="009B78B3" w:rsidRDefault="00D40A6F" w:rsidP="00D40A6F">
      <w:pPr>
        <w:pStyle w:val="RegSingleTxtG"/>
        <w:numPr>
          <w:ilvl w:val="0"/>
          <w:numId w:val="0"/>
        </w:numPr>
        <w:ind w:left="1135"/>
      </w:pPr>
      <w:r w:rsidRPr="009B78B3">
        <w:rPr>
          <w:bCs/>
        </w:rPr>
        <w:t>131.</w:t>
      </w:r>
      <w:r w:rsidRPr="009B78B3">
        <w:rPr>
          <w:bCs/>
        </w:rPr>
        <w:tab/>
      </w:r>
      <w:r w:rsidR="002F1A85" w:rsidRPr="00B74D7F">
        <w:t xml:space="preserve">The SBI recommended that the host country designate a focal point to address the issues referred </w:t>
      </w:r>
      <w:r w:rsidR="002F1A85" w:rsidRPr="009B78B3">
        <w:t xml:space="preserve">to in paragraph </w:t>
      </w:r>
      <w:r w:rsidR="002A780B">
        <w:t>125</w:t>
      </w:r>
      <w:r w:rsidR="002F1A85" w:rsidRPr="009B78B3">
        <w:t xml:space="preserve"> above. </w:t>
      </w:r>
    </w:p>
    <w:p w14:paraId="21AB2A1A" w14:textId="28D91938" w:rsidR="002F1A85" w:rsidRPr="00A03801" w:rsidRDefault="00D40A6F" w:rsidP="00D40A6F">
      <w:pPr>
        <w:pStyle w:val="RegH4G"/>
        <w:numPr>
          <w:ilvl w:val="0"/>
          <w:numId w:val="0"/>
        </w:numPr>
        <w:tabs>
          <w:tab w:val="left" w:pos="1134"/>
        </w:tabs>
        <w:ind w:left="1135" w:hanging="454"/>
        <w:rPr>
          <w:b w:val="0"/>
          <w:bCs/>
        </w:rPr>
      </w:pPr>
      <w:r w:rsidRPr="00A03801">
        <w:rPr>
          <w:bCs/>
        </w:rPr>
        <w:t>(c)</w:t>
      </w:r>
      <w:r w:rsidRPr="00A03801">
        <w:rPr>
          <w:bCs/>
        </w:rPr>
        <w:tab/>
      </w:r>
      <w:r w:rsidR="002F1A85" w:rsidRPr="00A03801">
        <w:t>Calendar of future sessions</w:t>
      </w:r>
    </w:p>
    <w:p w14:paraId="3E7AF6CC" w14:textId="5FFA854F" w:rsidR="002F1A85" w:rsidRPr="00BF4A7B" w:rsidRDefault="00D40A6F" w:rsidP="00D40A6F">
      <w:pPr>
        <w:pStyle w:val="RegSingleTxtG"/>
        <w:numPr>
          <w:ilvl w:val="0"/>
          <w:numId w:val="0"/>
        </w:numPr>
        <w:ind w:left="1135"/>
      </w:pPr>
      <w:r w:rsidRPr="00BF4A7B">
        <w:rPr>
          <w:bCs/>
        </w:rPr>
        <w:t>132.</w:t>
      </w:r>
      <w:r w:rsidRPr="00BF4A7B">
        <w:rPr>
          <w:bCs/>
        </w:rPr>
        <w:tab/>
      </w:r>
      <w:r w:rsidR="002F1A85" w:rsidRPr="00BF4A7B">
        <w:t>The SBI</w:t>
      </w:r>
      <w:r w:rsidR="0087527E">
        <w:t xml:space="preserve"> </w:t>
      </w:r>
      <w:r w:rsidR="002F1A85" w:rsidRPr="00BF4A7B">
        <w:t>recommended the following dates for the sessional periods in 2026 for consideration and adoption at COP 28:</w:t>
      </w:r>
    </w:p>
    <w:p w14:paraId="0E5AC84E" w14:textId="2194AE96" w:rsidR="002F1A85" w:rsidRPr="002516D9" w:rsidRDefault="00D40A6F" w:rsidP="00D40A6F">
      <w:pPr>
        <w:pStyle w:val="RegSingleTxtG2"/>
        <w:numPr>
          <w:ilvl w:val="0"/>
          <w:numId w:val="0"/>
        </w:numPr>
        <w:ind w:left="1134" w:firstLine="567"/>
      </w:pPr>
      <w:r w:rsidRPr="002516D9">
        <w:rPr>
          <w:szCs w:val="28"/>
        </w:rPr>
        <w:t>(a)</w:t>
      </w:r>
      <w:r w:rsidRPr="002516D9">
        <w:rPr>
          <w:szCs w:val="28"/>
        </w:rPr>
        <w:tab/>
      </w:r>
      <w:r w:rsidR="002F1A85" w:rsidRPr="002516D9">
        <w:t>First</w:t>
      </w:r>
      <w:r w:rsidR="002F1A85">
        <w:t xml:space="preserve"> </w:t>
      </w:r>
      <w:r w:rsidR="002F1A85" w:rsidRPr="002516D9">
        <w:t>sessional</w:t>
      </w:r>
      <w:r w:rsidR="002F1A85">
        <w:t xml:space="preserve"> </w:t>
      </w:r>
      <w:r w:rsidR="002F1A85" w:rsidRPr="002516D9">
        <w:t>period:</w:t>
      </w:r>
      <w:r w:rsidR="002F1A85">
        <w:t xml:space="preserve"> </w:t>
      </w:r>
      <w:r w:rsidR="002F1A85" w:rsidRPr="002516D9">
        <w:t>Monday,</w:t>
      </w:r>
      <w:r w:rsidR="002F1A85">
        <w:t xml:space="preserve"> 8 </w:t>
      </w:r>
      <w:r w:rsidR="002F1A85" w:rsidRPr="002516D9">
        <w:t>June</w:t>
      </w:r>
      <w:r w:rsidR="002F1A85">
        <w:t>, to</w:t>
      </w:r>
      <w:r w:rsidR="002F1A85" w:rsidDel="00E8360B">
        <w:t xml:space="preserve"> </w:t>
      </w:r>
      <w:r w:rsidR="002F1A85" w:rsidRPr="002516D9">
        <w:t>Thursday,</w:t>
      </w:r>
      <w:r w:rsidR="002F1A85">
        <w:t xml:space="preserve"> </w:t>
      </w:r>
      <w:r w:rsidR="002F1A85" w:rsidRPr="002516D9">
        <w:t>1</w:t>
      </w:r>
      <w:r w:rsidR="002F1A85">
        <w:t xml:space="preserve">8 </w:t>
      </w:r>
      <w:r w:rsidR="002F1A85" w:rsidRPr="002516D9">
        <w:t>June;</w:t>
      </w:r>
    </w:p>
    <w:p w14:paraId="4BC303CB" w14:textId="30680500" w:rsidR="002F1A85" w:rsidRPr="002516D9" w:rsidRDefault="00D40A6F" w:rsidP="00D40A6F">
      <w:pPr>
        <w:pStyle w:val="RegSingleTxtG2"/>
        <w:numPr>
          <w:ilvl w:val="0"/>
          <w:numId w:val="0"/>
        </w:numPr>
        <w:ind w:left="1134" w:firstLine="567"/>
      </w:pPr>
      <w:r w:rsidRPr="002516D9">
        <w:rPr>
          <w:szCs w:val="28"/>
        </w:rPr>
        <w:t>(b)</w:t>
      </w:r>
      <w:r w:rsidRPr="002516D9">
        <w:rPr>
          <w:szCs w:val="28"/>
        </w:rPr>
        <w:tab/>
      </w:r>
      <w:r w:rsidR="002F1A85" w:rsidRPr="002516D9">
        <w:t>Second</w:t>
      </w:r>
      <w:r w:rsidR="002F1A85">
        <w:t xml:space="preserve"> </w:t>
      </w:r>
      <w:r w:rsidR="002F1A85" w:rsidRPr="002516D9">
        <w:t>sessional</w:t>
      </w:r>
      <w:r w:rsidR="002F1A85">
        <w:t xml:space="preserve"> </w:t>
      </w:r>
      <w:r w:rsidR="002F1A85" w:rsidRPr="002516D9">
        <w:t>period:</w:t>
      </w:r>
      <w:r w:rsidR="002F1A85">
        <w:t xml:space="preserve"> </w:t>
      </w:r>
      <w:r w:rsidR="002F1A85" w:rsidRPr="002516D9">
        <w:t>Monday,</w:t>
      </w:r>
      <w:r w:rsidR="002F1A85">
        <w:t xml:space="preserve"> 9 </w:t>
      </w:r>
      <w:r w:rsidR="002F1A85" w:rsidRPr="002516D9">
        <w:t>November</w:t>
      </w:r>
      <w:r w:rsidR="002F1A85">
        <w:t xml:space="preserve">, to </w:t>
      </w:r>
      <w:r w:rsidR="002F1A85" w:rsidRPr="002516D9">
        <w:t>Friday</w:t>
      </w:r>
      <w:r w:rsidR="002F1A85">
        <w:t xml:space="preserve">, </w:t>
      </w:r>
      <w:r w:rsidR="002F1A85" w:rsidRPr="002516D9">
        <w:t>2</w:t>
      </w:r>
      <w:r w:rsidR="002F1A85">
        <w:t xml:space="preserve">0 </w:t>
      </w:r>
      <w:r w:rsidR="002F1A85" w:rsidRPr="002516D9">
        <w:t>November</w:t>
      </w:r>
      <w:r w:rsidR="002F1A85">
        <w:t>.</w:t>
      </w:r>
    </w:p>
    <w:p w14:paraId="13756A13" w14:textId="359857AB" w:rsidR="002F1A85" w:rsidRDefault="00D40A6F" w:rsidP="00D40A6F">
      <w:pPr>
        <w:pStyle w:val="RegSingleTxtG"/>
        <w:numPr>
          <w:ilvl w:val="0"/>
          <w:numId w:val="0"/>
        </w:numPr>
        <w:ind w:left="1135"/>
      </w:pPr>
      <w:r>
        <w:rPr>
          <w:bCs/>
        </w:rPr>
        <w:t>133.</w:t>
      </w:r>
      <w:r>
        <w:rPr>
          <w:bCs/>
        </w:rPr>
        <w:tab/>
      </w:r>
      <w:r w:rsidR="002F1A85" w:rsidRPr="0040113A">
        <w:t xml:space="preserve">The SBI </w:t>
      </w:r>
      <w:r w:rsidR="002F1A85" w:rsidDel="0087527E">
        <w:t>also</w:t>
      </w:r>
      <w:r w:rsidR="002F1A85">
        <w:t xml:space="preserve"> </w:t>
      </w:r>
      <w:r w:rsidR="002F1A85" w:rsidRPr="0040113A">
        <w:t>recommended the following dates for the sessional periods in 202</w:t>
      </w:r>
      <w:r w:rsidR="002F1A85">
        <w:t>7</w:t>
      </w:r>
      <w:r w:rsidR="002F1A85" w:rsidRPr="0040113A">
        <w:t xml:space="preserve"> for consideration and ad</w:t>
      </w:r>
      <w:r w:rsidR="002F1A85">
        <w:t>o</w:t>
      </w:r>
      <w:r w:rsidR="002F1A85" w:rsidRPr="0040113A">
        <w:t>ption at COP 28:</w:t>
      </w:r>
    </w:p>
    <w:p w14:paraId="1A7320E3" w14:textId="5D698ECE" w:rsidR="002F1A85" w:rsidRPr="002516D9" w:rsidRDefault="00D40A6F" w:rsidP="00D40A6F">
      <w:pPr>
        <w:pStyle w:val="RegSingleTxtG2"/>
        <w:numPr>
          <w:ilvl w:val="0"/>
          <w:numId w:val="0"/>
        </w:numPr>
        <w:ind w:left="1134" w:firstLine="567"/>
      </w:pPr>
      <w:r w:rsidRPr="002516D9">
        <w:rPr>
          <w:szCs w:val="28"/>
        </w:rPr>
        <w:t>(a)</w:t>
      </w:r>
      <w:r w:rsidRPr="002516D9">
        <w:rPr>
          <w:szCs w:val="28"/>
        </w:rPr>
        <w:tab/>
      </w:r>
      <w:r w:rsidR="002F1A85" w:rsidRPr="002516D9">
        <w:t>First</w:t>
      </w:r>
      <w:r w:rsidR="002F1A85">
        <w:t xml:space="preserve"> </w:t>
      </w:r>
      <w:r w:rsidR="002F1A85" w:rsidRPr="002516D9">
        <w:t>sessional</w:t>
      </w:r>
      <w:r w:rsidR="002F1A85">
        <w:t xml:space="preserve"> </w:t>
      </w:r>
      <w:r w:rsidR="002F1A85" w:rsidRPr="002516D9">
        <w:t>period:</w:t>
      </w:r>
      <w:r w:rsidR="002F1A85">
        <w:t xml:space="preserve"> </w:t>
      </w:r>
      <w:r w:rsidR="002F1A85" w:rsidRPr="002516D9">
        <w:t>Monday,</w:t>
      </w:r>
      <w:r w:rsidR="002F1A85">
        <w:t xml:space="preserve"> 7 </w:t>
      </w:r>
      <w:r w:rsidR="002F1A85" w:rsidRPr="002516D9">
        <w:t>June</w:t>
      </w:r>
      <w:r w:rsidR="002F1A85">
        <w:t xml:space="preserve">, to </w:t>
      </w:r>
      <w:r w:rsidR="002F1A85" w:rsidRPr="002516D9">
        <w:t>Thursday,</w:t>
      </w:r>
      <w:r w:rsidR="002F1A85">
        <w:t xml:space="preserve"> </w:t>
      </w:r>
      <w:r w:rsidR="002F1A85" w:rsidRPr="002516D9">
        <w:t>1</w:t>
      </w:r>
      <w:r w:rsidR="002F1A85">
        <w:t xml:space="preserve">7 </w:t>
      </w:r>
      <w:r w:rsidR="002F1A85" w:rsidRPr="002516D9">
        <w:t>June;</w:t>
      </w:r>
    </w:p>
    <w:p w14:paraId="4DC170F7" w14:textId="7E640039" w:rsidR="002F1A85" w:rsidRPr="002516D9" w:rsidRDefault="00D40A6F" w:rsidP="00D40A6F">
      <w:pPr>
        <w:pStyle w:val="RegSingleTxtG2"/>
        <w:numPr>
          <w:ilvl w:val="0"/>
          <w:numId w:val="0"/>
        </w:numPr>
        <w:ind w:left="1134" w:firstLine="567"/>
      </w:pPr>
      <w:r w:rsidRPr="002516D9">
        <w:rPr>
          <w:szCs w:val="28"/>
        </w:rPr>
        <w:lastRenderedPageBreak/>
        <w:t>(b)</w:t>
      </w:r>
      <w:r w:rsidRPr="002516D9">
        <w:rPr>
          <w:szCs w:val="28"/>
        </w:rPr>
        <w:tab/>
      </w:r>
      <w:r w:rsidR="002F1A85" w:rsidRPr="002516D9">
        <w:t>Second</w:t>
      </w:r>
      <w:r w:rsidR="002F1A85">
        <w:t xml:space="preserve"> </w:t>
      </w:r>
      <w:r w:rsidR="002F1A85" w:rsidRPr="002516D9">
        <w:t>sessional</w:t>
      </w:r>
      <w:r w:rsidR="002F1A85">
        <w:t xml:space="preserve"> </w:t>
      </w:r>
      <w:r w:rsidR="002F1A85" w:rsidRPr="002516D9">
        <w:t>period:</w:t>
      </w:r>
      <w:r w:rsidR="002F1A85">
        <w:t xml:space="preserve"> </w:t>
      </w:r>
      <w:r w:rsidR="002F1A85" w:rsidRPr="002516D9">
        <w:t>Monday,</w:t>
      </w:r>
      <w:r w:rsidR="002F1A85">
        <w:t xml:space="preserve"> 8 </w:t>
      </w:r>
      <w:r w:rsidR="002F1A85" w:rsidRPr="002516D9">
        <w:t>November</w:t>
      </w:r>
      <w:r w:rsidR="002F1A85">
        <w:t xml:space="preserve">, to </w:t>
      </w:r>
      <w:r w:rsidR="002F1A85" w:rsidRPr="002516D9">
        <w:t>Friday</w:t>
      </w:r>
      <w:r w:rsidR="002F1A85">
        <w:t xml:space="preserve">, 19 </w:t>
      </w:r>
      <w:r w:rsidR="002F1A85" w:rsidRPr="002516D9">
        <w:t>November</w:t>
      </w:r>
      <w:r w:rsidR="002F1A85">
        <w:t>.</w:t>
      </w:r>
    </w:p>
    <w:p w14:paraId="11179F08" w14:textId="7B9AD82C" w:rsidR="002F1A85" w:rsidRPr="00A03801" w:rsidRDefault="00D40A6F" w:rsidP="00D40A6F">
      <w:pPr>
        <w:pStyle w:val="RegH4G"/>
        <w:numPr>
          <w:ilvl w:val="0"/>
          <w:numId w:val="0"/>
        </w:numPr>
        <w:tabs>
          <w:tab w:val="left" w:pos="1134"/>
        </w:tabs>
        <w:ind w:left="1135" w:hanging="454"/>
        <w:rPr>
          <w:b w:val="0"/>
          <w:bCs/>
        </w:rPr>
      </w:pPr>
      <w:r w:rsidRPr="00A03801">
        <w:rPr>
          <w:bCs/>
        </w:rPr>
        <w:t>(d)</w:t>
      </w:r>
      <w:r w:rsidRPr="00A03801">
        <w:rPr>
          <w:bCs/>
        </w:rPr>
        <w:tab/>
      </w:r>
      <w:r w:rsidR="002F1A85" w:rsidRPr="00A03801">
        <w:t xml:space="preserve">Increasing the efficiency </w:t>
      </w:r>
      <w:r w:rsidR="002F1A85" w:rsidRPr="00BC41AF" w:rsidDel="00585E8E">
        <w:t>of</w:t>
      </w:r>
      <w:r w:rsidR="002F1A85" w:rsidRPr="00BC41AF">
        <w:t xml:space="preserve"> the UNFCCC process</w:t>
      </w:r>
    </w:p>
    <w:p w14:paraId="523CAD94" w14:textId="1F00C539" w:rsidR="002F1A85" w:rsidRPr="00BF4A7B" w:rsidRDefault="00D40A6F" w:rsidP="00D40A6F">
      <w:pPr>
        <w:pStyle w:val="RegSingleTxtG"/>
        <w:numPr>
          <w:ilvl w:val="0"/>
          <w:numId w:val="0"/>
        </w:numPr>
        <w:ind w:left="1135"/>
      </w:pPr>
      <w:r w:rsidRPr="00BF4A7B">
        <w:rPr>
          <w:bCs/>
        </w:rPr>
        <w:t>134.</w:t>
      </w:r>
      <w:r w:rsidRPr="00BF4A7B">
        <w:rPr>
          <w:bCs/>
        </w:rPr>
        <w:tab/>
      </w:r>
      <w:r w:rsidR="002F1A85" w:rsidRPr="00BF4A7B">
        <w:t>The SBI noted a submission</w:t>
      </w:r>
      <w:r w:rsidR="002F1A85" w:rsidRPr="00014503">
        <w:rPr>
          <w:rStyle w:val="FootnoteReference"/>
          <w:szCs w:val="18"/>
        </w:rPr>
        <w:footnoteReference w:id="77"/>
      </w:r>
      <w:r w:rsidR="002F1A85" w:rsidRPr="00BF4A7B">
        <w:t xml:space="preserve"> from a number of Parties and one observer organization on approaches to and initiatives for increasing the efficiency of the UNFCCC process towards enhancing ambition and strengthening implementation.</w:t>
      </w:r>
    </w:p>
    <w:p w14:paraId="7CDBDF07" w14:textId="7F3E95AB" w:rsidR="002F1A85" w:rsidRPr="00BF4A7B" w:rsidRDefault="00D40A6F" w:rsidP="00D40A6F">
      <w:pPr>
        <w:pStyle w:val="RegSingleTxtG"/>
        <w:numPr>
          <w:ilvl w:val="0"/>
          <w:numId w:val="0"/>
        </w:numPr>
        <w:ind w:left="1135"/>
      </w:pPr>
      <w:r w:rsidRPr="00BF4A7B">
        <w:rPr>
          <w:bCs/>
        </w:rPr>
        <w:t>135.</w:t>
      </w:r>
      <w:r w:rsidRPr="00BF4A7B">
        <w:rPr>
          <w:bCs/>
        </w:rPr>
        <w:tab/>
      </w:r>
      <w:r w:rsidR="002F1A85" w:rsidRPr="00BF4A7B">
        <w:t>The SBI took note with appreciation of the information paper on past sessions and regional distribution of observer organizations prepared for this session.</w:t>
      </w:r>
      <w:r w:rsidR="002F1A85" w:rsidRPr="002B1C18">
        <w:rPr>
          <w:rStyle w:val="FootnoteReference"/>
          <w:szCs w:val="18"/>
        </w:rPr>
        <w:footnoteReference w:id="78"/>
      </w:r>
    </w:p>
    <w:p w14:paraId="1A080EB3" w14:textId="722B3935" w:rsidR="002F1A85" w:rsidRDefault="00D40A6F" w:rsidP="00D40A6F">
      <w:pPr>
        <w:pStyle w:val="RegSingleTxtG"/>
        <w:numPr>
          <w:ilvl w:val="0"/>
          <w:numId w:val="0"/>
        </w:numPr>
        <w:ind w:left="1135"/>
      </w:pPr>
      <w:r>
        <w:rPr>
          <w:bCs/>
        </w:rPr>
        <w:t>136.</w:t>
      </w:r>
      <w:r>
        <w:rPr>
          <w:bCs/>
        </w:rPr>
        <w:tab/>
      </w:r>
      <w:r w:rsidR="002F1A85">
        <w:t xml:space="preserve">The SBI noted the challenges posed by the increasing scale of the UNFCCC conferences, in particular the growing number of agenda items and mandated events since in-person sessions resumed at the end of 2021, following </w:t>
      </w:r>
      <w:r w:rsidR="002F1A85" w:rsidRPr="00B74D7F">
        <w:t>the postponement of sessions</w:t>
      </w:r>
      <w:r w:rsidR="002F1A85">
        <w:t xml:space="preserve"> during </w:t>
      </w:r>
      <w:r w:rsidR="002F1A85" w:rsidDel="001E2589">
        <w:t>the pandemic</w:t>
      </w:r>
      <w:r w:rsidR="002F1A85">
        <w:t xml:space="preserve">. It took note of the implications of this for the transparency, inclusiveness and effectiveness of the process and </w:t>
      </w:r>
      <w:r w:rsidR="002F1A85" w:rsidRPr="00B74D7F">
        <w:t xml:space="preserve">the implications </w:t>
      </w:r>
      <w:r w:rsidR="002F1A85">
        <w:t xml:space="preserve">for the budget and other organizational issues. It noted that improving efficiency is </w:t>
      </w:r>
      <w:r w:rsidR="002F1A85" w:rsidRPr="00B74D7F">
        <w:t xml:space="preserve">a </w:t>
      </w:r>
      <w:r w:rsidR="002F1A85">
        <w:t xml:space="preserve">Party-driven </w:t>
      </w:r>
      <w:r w:rsidR="002F1A85" w:rsidRPr="00B74D7F">
        <w:t xml:space="preserve">process </w:t>
      </w:r>
      <w:r w:rsidR="002F1A85">
        <w:t xml:space="preserve">and requires the </w:t>
      </w:r>
      <w:r w:rsidR="002F1A85" w:rsidRPr="00B74D7F">
        <w:t>collaboration</w:t>
      </w:r>
      <w:r w:rsidR="002F1A85">
        <w:t xml:space="preserve"> of all actors in the spirit of confidence and trust, and in respect of agreed mandates and balance</w:t>
      </w:r>
      <w:r w:rsidR="002F1A85" w:rsidRPr="00B74D7F">
        <w:t xml:space="preserve"> across agenda items</w:t>
      </w:r>
      <w:r w:rsidR="002F1A85">
        <w:t>.</w:t>
      </w:r>
    </w:p>
    <w:p w14:paraId="4228A5F2" w14:textId="6C0E0D90" w:rsidR="002F1A85" w:rsidRPr="00B74D7F" w:rsidRDefault="00D40A6F" w:rsidP="00D40A6F">
      <w:pPr>
        <w:pStyle w:val="RegSingleTxtG"/>
        <w:numPr>
          <w:ilvl w:val="0"/>
          <w:numId w:val="0"/>
        </w:numPr>
        <w:ind w:left="1135"/>
      </w:pPr>
      <w:r w:rsidRPr="00B74D7F">
        <w:rPr>
          <w:bCs/>
        </w:rPr>
        <w:t>137.</w:t>
      </w:r>
      <w:r w:rsidRPr="00B74D7F">
        <w:rPr>
          <w:bCs/>
        </w:rPr>
        <w:tab/>
      </w:r>
      <w:r w:rsidR="002F1A85" w:rsidRPr="00B74D7F">
        <w:t>The SBI took note of the preliminary exchange of views among Parties and observer organizations on opportunities for increasing the efficiency of the UNFCCC process, including, but not limited to, streamlining the provisional agendas of the governing and subsidiary bodies and encouraging the adoption of the rules of procedure by the COP. It noted that any steps taken in this respect should be an outcome of thorough discussion and agreement among Parties.</w:t>
      </w:r>
    </w:p>
    <w:p w14:paraId="2C73023E" w14:textId="156EF887" w:rsidR="002F1A85" w:rsidRPr="00B74D7F" w:rsidRDefault="00D40A6F" w:rsidP="00D40A6F">
      <w:pPr>
        <w:pStyle w:val="RegSingleTxtG"/>
        <w:numPr>
          <w:ilvl w:val="0"/>
          <w:numId w:val="0"/>
        </w:numPr>
        <w:ind w:left="1135"/>
      </w:pPr>
      <w:bookmarkStart w:id="149" w:name="_Ref139030803"/>
      <w:r w:rsidRPr="00B74D7F">
        <w:rPr>
          <w:bCs/>
        </w:rPr>
        <w:t>138.</w:t>
      </w:r>
      <w:r w:rsidRPr="00B74D7F">
        <w:rPr>
          <w:bCs/>
        </w:rPr>
        <w:tab/>
      </w:r>
      <w:r w:rsidR="002F1A85" w:rsidRPr="00B74D7F">
        <w:t>The SBI invited Parties and observer organizations to submit via the submission portal by 31 March 2024 views on streamlining the provisional agendas of the governing and subsidiary bodies.</w:t>
      </w:r>
      <w:bookmarkEnd w:id="149"/>
    </w:p>
    <w:p w14:paraId="5329C962" w14:textId="4D18ADE5" w:rsidR="002F1A85" w:rsidRPr="00B74D7F" w:rsidRDefault="00D40A6F" w:rsidP="00D40A6F">
      <w:pPr>
        <w:pStyle w:val="RegSingleTxtG"/>
        <w:numPr>
          <w:ilvl w:val="0"/>
          <w:numId w:val="0"/>
        </w:numPr>
        <w:ind w:left="1135"/>
      </w:pPr>
      <w:bookmarkStart w:id="150" w:name="_Ref139030962"/>
      <w:r w:rsidRPr="00B74D7F">
        <w:rPr>
          <w:bCs/>
        </w:rPr>
        <w:t>139.</w:t>
      </w:r>
      <w:r w:rsidRPr="00B74D7F">
        <w:rPr>
          <w:bCs/>
        </w:rPr>
        <w:tab/>
      </w:r>
      <w:r w:rsidR="002F1A85" w:rsidRPr="00B74D7F">
        <w:t>The SBI requested the secretariat to prepare a technical paper for consideration at SBI</w:t>
      </w:r>
      <w:r w:rsidR="002F1A85">
        <w:t> </w:t>
      </w:r>
      <w:r w:rsidR="002F1A85" w:rsidRPr="00B74D7F">
        <w:t xml:space="preserve">60 </w:t>
      </w:r>
      <w:r w:rsidR="002F1A85" w:rsidRPr="00700C38">
        <w:t>(June 2024)</w:t>
      </w:r>
      <w:r w:rsidR="002F1A85" w:rsidRPr="00B74D7F">
        <w:t xml:space="preserve"> on options for reducing overlapping items on the provisional agendas of the governing and subsidiary bodies taking into account the views referred</w:t>
      </w:r>
      <w:r w:rsidR="009B21BB">
        <w:t xml:space="preserve"> to</w:t>
      </w:r>
      <w:r w:rsidR="002F1A85" w:rsidRPr="00B74D7F">
        <w:t xml:space="preserve"> in paragraph </w:t>
      </w:r>
      <w:r w:rsidR="002A780B">
        <w:t>138</w:t>
      </w:r>
      <w:r w:rsidR="002F1A85" w:rsidRPr="00B74D7F">
        <w:t xml:space="preserve"> above.</w:t>
      </w:r>
      <w:bookmarkEnd w:id="150"/>
    </w:p>
    <w:p w14:paraId="051F8BAC" w14:textId="6F167F25" w:rsidR="002F1A85" w:rsidRDefault="00D40A6F" w:rsidP="00D40A6F">
      <w:pPr>
        <w:pStyle w:val="RegSingleTxtG"/>
        <w:numPr>
          <w:ilvl w:val="0"/>
          <w:numId w:val="0"/>
        </w:numPr>
        <w:ind w:left="1135"/>
      </w:pPr>
      <w:r>
        <w:rPr>
          <w:bCs/>
        </w:rPr>
        <w:t>140.</w:t>
      </w:r>
      <w:r>
        <w:rPr>
          <w:bCs/>
        </w:rPr>
        <w:tab/>
      </w:r>
      <w:r w:rsidR="002F1A85" w:rsidRPr="00B74D7F">
        <w:t xml:space="preserve">The </w:t>
      </w:r>
      <w:r w:rsidR="002F1A85" w:rsidRPr="0058164C">
        <w:rPr>
          <w:lang w:val="en-US"/>
        </w:rPr>
        <w:t>SBI</w:t>
      </w:r>
      <w:r w:rsidR="002F1A85" w:rsidRPr="00B74D7F">
        <w:t xml:space="preserve"> agreed to continue consideration of increasing the efficiency of the UNFCCC process towards enhancing ambition and strengthening implementation at SBI 60 taking into account the submissions and technical </w:t>
      </w:r>
      <w:r w:rsidR="002F1A85" w:rsidRPr="00614DF1">
        <w:t xml:space="preserve">paper referred to in paragraphs </w:t>
      </w:r>
      <w:r w:rsidR="002A780B">
        <w:t>138</w:t>
      </w:r>
      <w:r w:rsidR="00CB10AC">
        <w:t xml:space="preserve"> </w:t>
      </w:r>
      <w:r w:rsidR="002F1A85" w:rsidRPr="00614DF1">
        <w:t xml:space="preserve">and </w:t>
      </w:r>
      <w:r w:rsidR="002A780B">
        <w:t>139</w:t>
      </w:r>
      <w:r w:rsidR="002F1A85" w:rsidRPr="00614DF1">
        <w:t xml:space="preserve"> above</w:t>
      </w:r>
      <w:r w:rsidR="002F1A85" w:rsidRPr="00B74D7F">
        <w:t xml:space="preserve"> respectively.</w:t>
      </w:r>
    </w:p>
    <w:p w14:paraId="263DFB82" w14:textId="41979406" w:rsidR="002F1A85" w:rsidRPr="00A03801" w:rsidRDefault="00D40A6F" w:rsidP="00D40A6F">
      <w:pPr>
        <w:pStyle w:val="RegH4G"/>
        <w:numPr>
          <w:ilvl w:val="0"/>
          <w:numId w:val="0"/>
        </w:numPr>
        <w:tabs>
          <w:tab w:val="left" w:pos="1134"/>
        </w:tabs>
        <w:ind w:left="1135" w:hanging="454"/>
        <w:rPr>
          <w:b w:val="0"/>
          <w:bCs/>
        </w:rPr>
      </w:pPr>
      <w:r w:rsidRPr="00A03801">
        <w:rPr>
          <w:bCs/>
        </w:rPr>
        <w:t>(e)</w:t>
      </w:r>
      <w:r w:rsidRPr="00A03801">
        <w:rPr>
          <w:bCs/>
        </w:rPr>
        <w:tab/>
      </w:r>
      <w:r w:rsidR="002F1A85" w:rsidRPr="00A03801">
        <w:t>Observer engagement</w:t>
      </w:r>
    </w:p>
    <w:p w14:paraId="32E682A5" w14:textId="11032B0F" w:rsidR="002F1A85" w:rsidRDefault="00D40A6F" w:rsidP="00D40A6F">
      <w:pPr>
        <w:pStyle w:val="RegSingleTxtG"/>
        <w:numPr>
          <w:ilvl w:val="0"/>
          <w:numId w:val="0"/>
        </w:numPr>
        <w:ind w:left="1135"/>
      </w:pPr>
      <w:r>
        <w:rPr>
          <w:bCs/>
        </w:rPr>
        <w:t>141.</w:t>
      </w:r>
      <w:r>
        <w:rPr>
          <w:bCs/>
        </w:rPr>
        <w:tab/>
      </w:r>
      <w:r w:rsidR="002F1A85" w:rsidRPr="00555B10">
        <w:t xml:space="preserve">The SBI took note of the information on enhancing engagement of observer organizations in the </w:t>
      </w:r>
      <w:r w:rsidR="002F1A85">
        <w:t>UNFCCC</w:t>
      </w:r>
      <w:r w:rsidR="002F1A85" w:rsidRPr="00555B10">
        <w:t xml:space="preserve"> intergovernmental process prepared for this session</w:t>
      </w:r>
      <w:r w:rsidR="002F1A85">
        <w:t>.</w:t>
      </w:r>
      <w:r w:rsidR="002F1A85" w:rsidRPr="00B66BE6">
        <w:rPr>
          <w:sz w:val="18"/>
          <w:szCs w:val="18"/>
          <w:vertAlign w:val="superscript"/>
        </w:rPr>
        <w:footnoteReference w:id="79"/>
      </w:r>
    </w:p>
    <w:p w14:paraId="502EB44E" w14:textId="10A12488" w:rsidR="002F1A85" w:rsidRPr="00555B10" w:rsidRDefault="00D40A6F" w:rsidP="00D40A6F">
      <w:pPr>
        <w:pStyle w:val="RegSingleTxtG"/>
        <w:numPr>
          <w:ilvl w:val="0"/>
          <w:numId w:val="0"/>
        </w:numPr>
        <w:ind w:left="1135"/>
      </w:pPr>
      <w:r w:rsidRPr="00555B10">
        <w:rPr>
          <w:bCs/>
        </w:rPr>
        <w:t>142.</w:t>
      </w:r>
      <w:r w:rsidRPr="00555B10">
        <w:rPr>
          <w:bCs/>
        </w:rPr>
        <w:tab/>
      </w:r>
      <w:r w:rsidR="002F1A85" w:rsidRPr="00555B10">
        <w:t xml:space="preserve">The SBI reaffirmed the value of substantive contributions from observer organizations </w:t>
      </w:r>
      <w:r w:rsidR="002F1A85">
        <w:t xml:space="preserve">for achieving ambitious outcomes in the intergovernmental process, as well as the value of their contributions to implementing the Convention, the Kyoto Protocol and </w:t>
      </w:r>
      <w:r w:rsidR="002F1A85" w:rsidRPr="00555B10">
        <w:t>the Paris Agreement.</w:t>
      </w:r>
    </w:p>
    <w:p w14:paraId="2AC7EF4D" w14:textId="73392B58" w:rsidR="002F1A85" w:rsidRDefault="00D40A6F" w:rsidP="00D40A6F">
      <w:pPr>
        <w:pStyle w:val="RegSingleTxtG"/>
        <w:numPr>
          <w:ilvl w:val="0"/>
          <w:numId w:val="0"/>
        </w:numPr>
        <w:ind w:left="1135"/>
      </w:pPr>
      <w:bookmarkStart w:id="151" w:name="_Ref139031037"/>
      <w:r>
        <w:rPr>
          <w:bCs/>
        </w:rPr>
        <w:t>143.</w:t>
      </w:r>
      <w:r>
        <w:rPr>
          <w:bCs/>
        </w:rPr>
        <w:tab/>
      </w:r>
      <w:r w:rsidR="002F1A85">
        <w:t xml:space="preserve">The SBI reiterated the urgent need for solutions to improve the representation of observer organizations from developing </w:t>
      </w:r>
      <w:r w:rsidR="002F1A85" w:rsidRPr="00BF4A7B">
        <w:t>countries</w:t>
      </w:r>
      <w:r w:rsidR="002F1A85">
        <w:t xml:space="preserve"> in the UNFCCC process and recalled its encouragement to future COP Presidencies to explore ways to increase the participation of observer organizations, including youth </w:t>
      </w:r>
      <w:r w:rsidR="002F1A85" w:rsidDel="0005360F">
        <w:t>organization</w:t>
      </w:r>
      <w:r w:rsidR="002F1A85">
        <w:t>s and organizations from developing countries.</w:t>
      </w:r>
      <w:r w:rsidR="002F1A85">
        <w:rPr>
          <w:rStyle w:val="FootnoteReference"/>
        </w:rPr>
        <w:footnoteReference w:id="80"/>
      </w:r>
      <w:bookmarkEnd w:id="151"/>
    </w:p>
    <w:p w14:paraId="53342414" w14:textId="196C850E" w:rsidR="002F1A85" w:rsidRDefault="00D40A6F" w:rsidP="00D40A6F">
      <w:pPr>
        <w:pStyle w:val="RegSingleTxtG"/>
        <w:numPr>
          <w:ilvl w:val="0"/>
          <w:numId w:val="0"/>
        </w:numPr>
        <w:ind w:left="1135"/>
      </w:pPr>
      <w:r>
        <w:rPr>
          <w:bCs/>
        </w:rPr>
        <w:t>144.</w:t>
      </w:r>
      <w:r>
        <w:rPr>
          <w:bCs/>
        </w:rPr>
        <w:tab/>
      </w:r>
      <w:r w:rsidR="002F1A85">
        <w:t xml:space="preserve">The SBI acknowledged the increasing number of admitted observer organizations and the associated challenges in meeting their diverse expectations of meaningful engagement </w:t>
      </w:r>
      <w:r w:rsidR="002F1A85">
        <w:lastRenderedPageBreak/>
        <w:t>and organizing UNFCCC conferences that can accommodate their increasing number and meet their diverse needs.</w:t>
      </w:r>
    </w:p>
    <w:p w14:paraId="1258FB92" w14:textId="72B1EC7D" w:rsidR="002F1A85" w:rsidRDefault="00D40A6F" w:rsidP="00D40A6F">
      <w:pPr>
        <w:pStyle w:val="RegSingleTxtG"/>
        <w:numPr>
          <w:ilvl w:val="0"/>
          <w:numId w:val="0"/>
        </w:numPr>
        <w:ind w:left="1135"/>
      </w:pPr>
      <w:bookmarkStart w:id="152" w:name="_Ref139027651"/>
      <w:r>
        <w:rPr>
          <w:bCs/>
        </w:rPr>
        <w:t>145.</w:t>
      </w:r>
      <w:r>
        <w:rPr>
          <w:bCs/>
        </w:rPr>
        <w:tab/>
      </w:r>
      <w:r w:rsidR="002F1A85">
        <w:t xml:space="preserve">The SBI reaffirmed past conclusions on the importance of openness, transparency and inclusivity in the intergovernmental process and ways to enhance observer engagement. In this context, it encouraged presiding officers, Parties and the secretariat to continue implementing those conclusions and to </w:t>
      </w:r>
      <w:r w:rsidR="002F1A85" w:rsidRPr="00B5791D">
        <w:t xml:space="preserve">uphold the principles of the </w:t>
      </w:r>
      <w:r w:rsidR="00407319">
        <w:t xml:space="preserve">Charter of the </w:t>
      </w:r>
      <w:r w:rsidR="002F1A85" w:rsidRPr="00B5791D">
        <w:t>United Nations and international human rights law and guarantee the integrity, dignity and safety of all observers</w:t>
      </w:r>
      <w:r w:rsidR="002F1A85">
        <w:t xml:space="preserve"> at UNFCCC conferences.</w:t>
      </w:r>
      <w:bookmarkEnd w:id="152"/>
    </w:p>
    <w:p w14:paraId="7AB7BD84" w14:textId="5A6D79F5" w:rsidR="002F1A85" w:rsidRDefault="00D40A6F" w:rsidP="00D40A6F">
      <w:pPr>
        <w:pStyle w:val="RegSingleTxtG"/>
        <w:numPr>
          <w:ilvl w:val="0"/>
          <w:numId w:val="0"/>
        </w:numPr>
        <w:ind w:left="1135"/>
      </w:pPr>
      <w:bookmarkStart w:id="153" w:name="_Ref139027926"/>
      <w:r>
        <w:rPr>
          <w:bCs/>
        </w:rPr>
        <w:t>146.</w:t>
      </w:r>
      <w:r>
        <w:rPr>
          <w:bCs/>
        </w:rPr>
        <w:tab/>
      </w:r>
      <w:r w:rsidR="002F1A85" w:rsidRPr="003D09BF">
        <w:t xml:space="preserve">In </w:t>
      </w:r>
      <w:r w:rsidR="002F1A85">
        <w:t xml:space="preserve">order to ensure open, inclusive and </w:t>
      </w:r>
      <w:r w:rsidR="002F1A85" w:rsidRPr="003D09BF">
        <w:t>meaningful</w:t>
      </w:r>
      <w:r w:rsidR="002F1A85">
        <w:t xml:space="preserve"> observer engagement, while </w:t>
      </w:r>
      <w:r w:rsidR="002F1A85" w:rsidRPr="00B74D7F">
        <w:t xml:space="preserve">fully preserving and </w:t>
      </w:r>
      <w:r w:rsidR="002F1A85" w:rsidDel="00BD7392">
        <w:t xml:space="preserve">respecting </w:t>
      </w:r>
      <w:r w:rsidR="002F1A85">
        <w:t xml:space="preserve">the Party-driven nature of the UNFCCC process, the SBI highlighted the following </w:t>
      </w:r>
      <w:r w:rsidR="002F1A85" w:rsidRPr="00B74D7F">
        <w:t>existing and additional practices and steps for engaging observers</w:t>
      </w:r>
      <w:r w:rsidR="002F1A85">
        <w:t xml:space="preserve"> that could be considered</w:t>
      </w:r>
      <w:r w:rsidR="002F1A85" w:rsidDel="00891F7A">
        <w:t>,</w:t>
      </w:r>
      <w:r w:rsidR="002F1A85">
        <w:t xml:space="preserve"> subject to the availability of resources</w:t>
      </w:r>
      <w:r w:rsidR="002F1A85" w:rsidRPr="00B74D7F">
        <w:t xml:space="preserve"> and while increasing the participation of observer organizations from developing countries</w:t>
      </w:r>
      <w:r w:rsidR="002F1A85">
        <w:t>:</w:t>
      </w:r>
      <w:bookmarkEnd w:id="153"/>
    </w:p>
    <w:p w14:paraId="75EE7AF8" w14:textId="40D22F4D" w:rsidR="002F1A85" w:rsidRPr="00894127" w:rsidRDefault="00D40A6F" w:rsidP="00D40A6F">
      <w:pPr>
        <w:pStyle w:val="RegSingleTxtG2"/>
        <w:numPr>
          <w:ilvl w:val="0"/>
          <w:numId w:val="0"/>
        </w:numPr>
        <w:ind w:left="1134" w:firstLine="567"/>
      </w:pPr>
      <w:r w:rsidRPr="00894127">
        <w:rPr>
          <w:szCs w:val="28"/>
        </w:rPr>
        <w:t>(a)</w:t>
      </w:r>
      <w:r w:rsidRPr="00894127">
        <w:rPr>
          <w:szCs w:val="28"/>
        </w:rPr>
        <w:tab/>
      </w:r>
      <w:r w:rsidR="002F1A85" w:rsidRPr="00894127">
        <w:t>Recommending current and incoming COP Presidencies</w:t>
      </w:r>
      <w:r w:rsidR="002F1A85" w:rsidRPr="00894127" w:rsidDel="005C0448">
        <w:t xml:space="preserve"> to</w:t>
      </w:r>
      <w:r w:rsidR="002F1A85" w:rsidRPr="00894127">
        <w:t>:</w:t>
      </w:r>
    </w:p>
    <w:p w14:paraId="58F06C69" w14:textId="79EAD3F4" w:rsidR="002F1A85" w:rsidRDefault="00D40A6F" w:rsidP="00D40A6F">
      <w:pPr>
        <w:pStyle w:val="RegSingleTxtG3"/>
        <w:numPr>
          <w:ilvl w:val="0"/>
          <w:numId w:val="0"/>
        </w:numPr>
        <w:ind w:left="1701"/>
      </w:pPr>
      <w:r>
        <w:t>(i)</w:t>
      </w:r>
      <w:r>
        <w:tab/>
      </w:r>
      <w:r w:rsidR="002F1A85">
        <w:t xml:space="preserve">Ensure open, inclusive and meaningful engagement of observer organizations in the lead-up to, during and after sessions of the COP in terms of both logistical arrangements and engagement opportunities; </w:t>
      </w:r>
    </w:p>
    <w:p w14:paraId="1A7BDCC7" w14:textId="49E8900B" w:rsidR="002F1A85" w:rsidRDefault="00D40A6F" w:rsidP="00D40A6F">
      <w:pPr>
        <w:pStyle w:val="RegSingleTxtG3"/>
        <w:numPr>
          <w:ilvl w:val="0"/>
          <w:numId w:val="0"/>
        </w:numPr>
        <w:ind w:left="1701"/>
      </w:pPr>
      <w:r>
        <w:t>(ii)</w:t>
      </w:r>
      <w:r>
        <w:tab/>
      </w:r>
      <w:r w:rsidR="002F1A85">
        <w:t>Facilitate the engagement of a wide range of stakeholders with Parties during sessions of the COP, including by enabling them to express their views on substantive issues, while respecting the draft rules of procedure being applied and the Party-driven nature of the UNFCCC process;</w:t>
      </w:r>
    </w:p>
    <w:p w14:paraId="1CD16F99" w14:textId="0B229CDD" w:rsidR="002F1A85" w:rsidRPr="000C1DE6" w:rsidRDefault="00D40A6F" w:rsidP="00D40A6F">
      <w:pPr>
        <w:pStyle w:val="RegSingleTxtG3"/>
        <w:numPr>
          <w:ilvl w:val="0"/>
          <w:numId w:val="0"/>
        </w:numPr>
        <w:ind w:left="1701"/>
      </w:pPr>
      <w:r w:rsidRPr="000C1DE6">
        <w:t>(iii)</w:t>
      </w:r>
      <w:r w:rsidRPr="000C1DE6">
        <w:tab/>
      </w:r>
      <w:r w:rsidR="002F1A85">
        <w:t>Consider developing capacity-building initiatives for observer organizations, including for youth, in the lead-up to sessions;</w:t>
      </w:r>
    </w:p>
    <w:p w14:paraId="29B307FE" w14:textId="6E3F3D61" w:rsidR="002F1A85" w:rsidRPr="00894127" w:rsidRDefault="00D40A6F" w:rsidP="00D40A6F">
      <w:pPr>
        <w:pStyle w:val="RegSingleTxtG2"/>
        <w:numPr>
          <w:ilvl w:val="0"/>
          <w:numId w:val="0"/>
        </w:numPr>
        <w:ind w:left="1134" w:firstLine="567"/>
      </w:pPr>
      <w:r w:rsidRPr="00894127">
        <w:rPr>
          <w:szCs w:val="28"/>
        </w:rPr>
        <w:t>(b)</w:t>
      </w:r>
      <w:r w:rsidRPr="00894127">
        <w:rPr>
          <w:szCs w:val="28"/>
        </w:rPr>
        <w:tab/>
      </w:r>
      <w:r w:rsidR="002F1A85" w:rsidRPr="00894127">
        <w:t>Encouraging all Parties</w:t>
      </w:r>
      <w:r w:rsidR="002F1A85" w:rsidRPr="00894127" w:rsidDel="00A34A85">
        <w:t xml:space="preserve"> to</w:t>
      </w:r>
      <w:r w:rsidR="002F1A85" w:rsidRPr="00894127">
        <w:t>:</w:t>
      </w:r>
    </w:p>
    <w:p w14:paraId="544652B8" w14:textId="16FFCBEF" w:rsidR="002F1A85" w:rsidRDefault="00D40A6F" w:rsidP="00D40A6F">
      <w:pPr>
        <w:pStyle w:val="RegSingleTxtG3"/>
        <w:numPr>
          <w:ilvl w:val="0"/>
          <w:numId w:val="0"/>
        </w:numPr>
        <w:tabs>
          <w:tab w:val="clear" w:pos="1701"/>
        </w:tabs>
        <w:ind w:left="1701"/>
      </w:pPr>
      <w:r>
        <w:t>(i)</w:t>
      </w:r>
      <w:r>
        <w:tab/>
      </w:r>
      <w:r w:rsidR="002F1A85">
        <w:t>Remain in plenary meetings to listen to all observer statements;</w:t>
      </w:r>
    </w:p>
    <w:p w14:paraId="28E04692" w14:textId="34A0C705" w:rsidR="002F1A85" w:rsidRPr="00F22F85" w:rsidRDefault="00D40A6F" w:rsidP="00D40A6F">
      <w:pPr>
        <w:pStyle w:val="RegSingleTxtG3"/>
        <w:numPr>
          <w:ilvl w:val="0"/>
          <w:numId w:val="0"/>
        </w:numPr>
        <w:ind w:left="1701"/>
      </w:pPr>
      <w:r w:rsidRPr="00F22F85">
        <w:t>(ii)</w:t>
      </w:r>
      <w:r w:rsidRPr="00F22F85">
        <w:tab/>
      </w:r>
      <w:r w:rsidR="002F1A85" w:rsidRPr="00B74D7F">
        <w:t>Consider including, as appropriate,</w:t>
      </w:r>
      <w:r w:rsidR="002F1A85">
        <w:t xml:space="preserve"> civil society, in particular youth, in their </w:t>
      </w:r>
      <w:r w:rsidR="002F1A85" w:rsidRPr="00300B9B">
        <w:t>national delegation</w:t>
      </w:r>
      <w:r w:rsidR="002F1A85">
        <w:t>s;</w:t>
      </w:r>
    </w:p>
    <w:p w14:paraId="3F000DD4" w14:textId="328BB4B8" w:rsidR="002F1A85" w:rsidRDefault="00D40A6F" w:rsidP="00D40A6F">
      <w:pPr>
        <w:pStyle w:val="RegSingleTxtG3"/>
        <w:numPr>
          <w:ilvl w:val="0"/>
          <w:numId w:val="0"/>
        </w:numPr>
        <w:ind w:left="1701"/>
      </w:pPr>
      <w:r>
        <w:t>(iii)</w:t>
      </w:r>
      <w:r>
        <w:tab/>
      </w:r>
      <w:r w:rsidR="002F1A85">
        <w:t xml:space="preserve">Enhance engagement with a broad range of stakeholders, in particular youth, on climate action at the national level; </w:t>
      </w:r>
    </w:p>
    <w:p w14:paraId="001F601A" w14:textId="7C0FA1D4" w:rsidR="002F1A85" w:rsidRPr="00916276" w:rsidRDefault="00D40A6F" w:rsidP="00D40A6F">
      <w:pPr>
        <w:pStyle w:val="RegSingleTxtG2"/>
        <w:numPr>
          <w:ilvl w:val="0"/>
          <w:numId w:val="0"/>
        </w:numPr>
        <w:ind w:left="1134" w:firstLine="567"/>
        <w:rPr>
          <w:b/>
        </w:rPr>
      </w:pPr>
      <w:bookmarkStart w:id="154" w:name="_Ref139027939"/>
      <w:r w:rsidRPr="00916276">
        <w:rPr>
          <w:szCs w:val="28"/>
        </w:rPr>
        <w:t>(c)</w:t>
      </w:r>
      <w:r w:rsidRPr="00916276">
        <w:rPr>
          <w:szCs w:val="28"/>
        </w:rPr>
        <w:tab/>
      </w:r>
      <w:r w:rsidR="002F1A85" w:rsidRPr="00916276">
        <w:t xml:space="preserve">Requesting </w:t>
      </w:r>
      <w:r w:rsidR="002F1A85" w:rsidRPr="00894127">
        <w:t>the secretariat to</w:t>
      </w:r>
      <w:r w:rsidR="002F1A85" w:rsidRPr="00916276">
        <w:rPr>
          <w:b/>
        </w:rPr>
        <w:t>:</w:t>
      </w:r>
      <w:bookmarkEnd w:id="154"/>
    </w:p>
    <w:p w14:paraId="4EB67001" w14:textId="4C628EDD" w:rsidR="002F1A85" w:rsidRDefault="00D40A6F" w:rsidP="00D40A6F">
      <w:pPr>
        <w:pStyle w:val="RegSingleTxtG3"/>
        <w:numPr>
          <w:ilvl w:val="0"/>
          <w:numId w:val="0"/>
        </w:numPr>
        <w:ind w:left="1701"/>
      </w:pPr>
      <w:r>
        <w:t>(i)</w:t>
      </w:r>
      <w:r>
        <w:tab/>
      </w:r>
      <w:r w:rsidR="002F1A85">
        <w:t>Ensure that the standard wording of calls for submissions of information and views refers to Parties and observer organizations;</w:t>
      </w:r>
    </w:p>
    <w:p w14:paraId="47F3B6CC" w14:textId="59848802" w:rsidR="002F1A85" w:rsidRPr="00BD00D6" w:rsidRDefault="00D40A6F" w:rsidP="00D40A6F">
      <w:pPr>
        <w:pStyle w:val="RegSingleTxtG3"/>
        <w:numPr>
          <w:ilvl w:val="0"/>
          <w:numId w:val="0"/>
        </w:numPr>
        <w:ind w:left="1701"/>
      </w:pPr>
      <w:r w:rsidRPr="00BD00D6">
        <w:t>(ii)</w:t>
      </w:r>
      <w:r w:rsidRPr="00BD00D6">
        <w:tab/>
      </w:r>
      <w:r w:rsidR="002F1A85" w:rsidRPr="00BD00D6">
        <w:t xml:space="preserve">Explore how to enhance the participation of observers from developing countries in sessions in the light of paragraph </w:t>
      </w:r>
      <w:r w:rsidR="002A780B">
        <w:t>143</w:t>
      </w:r>
      <w:r w:rsidR="002F1A85" w:rsidRPr="00BD00D6">
        <w:t xml:space="preserve"> above;</w:t>
      </w:r>
    </w:p>
    <w:p w14:paraId="6BB88F91" w14:textId="243327A4" w:rsidR="00C1183A" w:rsidRPr="00BD00D6" w:rsidRDefault="00D40A6F" w:rsidP="00D40A6F">
      <w:pPr>
        <w:pStyle w:val="RegSingleTxtG3"/>
        <w:numPr>
          <w:ilvl w:val="0"/>
          <w:numId w:val="0"/>
        </w:numPr>
        <w:ind w:left="1701"/>
      </w:pPr>
      <w:r w:rsidRPr="00BD00D6">
        <w:t>(iii)</w:t>
      </w:r>
      <w:r w:rsidRPr="00BD00D6">
        <w:tab/>
      </w:r>
      <w:r w:rsidR="002F1A85" w:rsidRPr="00BD00D6">
        <w:t>Prepare a technical paper on options for increasing the participation of observer organizations from developing countries, including, but not limited to, providing financial support.</w:t>
      </w:r>
    </w:p>
    <w:p w14:paraId="22689740" w14:textId="0EF9E782" w:rsidR="002F1A85" w:rsidRPr="005A7099" w:rsidRDefault="00D40A6F" w:rsidP="00D40A6F">
      <w:pPr>
        <w:pStyle w:val="RegSingleTxtG"/>
        <w:numPr>
          <w:ilvl w:val="0"/>
          <w:numId w:val="0"/>
        </w:numPr>
        <w:ind w:left="1135"/>
      </w:pPr>
      <w:r w:rsidRPr="005A7099">
        <w:rPr>
          <w:bCs/>
        </w:rPr>
        <w:t>147.</w:t>
      </w:r>
      <w:r w:rsidRPr="005A7099">
        <w:rPr>
          <w:bCs/>
        </w:rPr>
        <w:tab/>
      </w:r>
      <w:r w:rsidR="002F1A85" w:rsidRPr="00BD00D6">
        <w:t>The SBI took note of the estimated budgetary implications of the activities to be undertaken by the</w:t>
      </w:r>
      <w:r w:rsidR="002F1A85" w:rsidRPr="00DD2FC8">
        <w:t xml:space="preserve"> secretariat referred</w:t>
      </w:r>
      <w:r w:rsidR="002F1A85" w:rsidRPr="00C1183A">
        <w:t xml:space="preserve"> to in </w:t>
      </w:r>
      <w:r w:rsidR="002F1A85" w:rsidRPr="00F44BF2">
        <w:t>paragraphs</w:t>
      </w:r>
      <w:r w:rsidR="00390AD1" w:rsidRPr="00F44BF2">
        <w:t xml:space="preserve"> </w:t>
      </w:r>
      <w:r w:rsidR="00BF5E95">
        <w:t>139</w:t>
      </w:r>
      <w:r w:rsidR="00D80CE3">
        <w:t xml:space="preserve"> and </w:t>
      </w:r>
      <w:r w:rsidR="002A780B">
        <w:t>146(c)</w:t>
      </w:r>
      <w:r w:rsidR="00C1183A" w:rsidRPr="00F44BF2">
        <w:t xml:space="preserve"> </w:t>
      </w:r>
      <w:r w:rsidR="002F1A85" w:rsidRPr="00F44BF2">
        <w:t>above.</w:t>
      </w:r>
    </w:p>
    <w:p w14:paraId="217F498B" w14:textId="3C687915" w:rsidR="002F1A85" w:rsidRPr="00BF4A7B" w:rsidRDefault="00D40A6F" w:rsidP="00D40A6F">
      <w:pPr>
        <w:pStyle w:val="RegSingleTxtG"/>
        <w:numPr>
          <w:ilvl w:val="0"/>
          <w:numId w:val="0"/>
        </w:numPr>
        <w:ind w:left="1135"/>
      </w:pPr>
      <w:r w:rsidRPr="00BF4A7B">
        <w:rPr>
          <w:bCs/>
        </w:rPr>
        <w:t>148.</w:t>
      </w:r>
      <w:r w:rsidRPr="00BF4A7B">
        <w:rPr>
          <w:bCs/>
        </w:rPr>
        <w:tab/>
      </w:r>
      <w:r w:rsidR="002F1A85" w:rsidRPr="00BF4A7B">
        <w:t>It requested that the actions of the secretariat called for in these conclusions be undertaken subject to the availability of financial resources.</w:t>
      </w:r>
    </w:p>
    <w:p w14:paraId="288BC6FB" w14:textId="0675C212" w:rsidR="00C5393D" w:rsidRDefault="00D40A6F" w:rsidP="00D40A6F">
      <w:pPr>
        <w:pStyle w:val="RegHChG"/>
        <w:numPr>
          <w:ilvl w:val="0"/>
          <w:numId w:val="0"/>
        </w:numPr>
        <w:tabs>
          <w:tab w:val="left" w:pos="1135"/>
        </w:tabs>
        <w:ind w:left="1135" w:hanging="454"/>
        <w:outlineLvl w:val="0"/>
        <w:rPr>
          <w:b w:val="0"/>
          <w:bCs/>
          <w:sz w:val="20"/>
        </w:rPr>
      </w:pPr>
      <w:bookmarkStart w:id="155" w:name="_Toc138165463"/>
      <w:bookmarkStart w:id="156" w:name="_Toc141444685"/>
      <w:bookmarkStart w:id="157" w:name="_Toc141713048"/>
      <w:r>
        <w:rPr>
          <w:bCs/>
        </w:rPr>
        <w:t>XX.</w:t>
      </w:r>
      <w:r>
        <w:rPr>
          <w:bCs/>
        </w:rPr>
        <w:tab/>
      </w:r>
      <w:r w:rsidR="00BB238A">
        <w:t>Administrative, financial and institutional matters</w:t>
      </w:r>
      <w:r w:rsidR="00C5393D">
        <w:br/>
      </w:r>
      <w:r w:rsidR="00C5393D" w:rsidRPr="00A97F6B">
        <w:rPr>
          <w:b w:val="0"/>
          <w:bCs/>
          <w:sz w:val="20"/>
        </w:rPr>
        <w:t xml:space="preserve">(Agenda item </w:t>
      </w:r>
      <w:r w:rsidR="00BB238A">
        <w:rPr>
          <w:b w:val="0"/>
          <w:bCs/>
          <w:sz w:val="20"/>
        </w:rPr>
        <w:t>20</w:t>
      </w:r>
      <w:r w:rsidR="00C5393D">
        <w:rPr>
          <w:b w:val="0"/>
          <w:bCs/>
          <w:sz w:val="20"/>
        </w:rPr>
        <w:t>)</w:t>
      </w:r>
      <w:bookmarkEnd w:id="155"/>
      <w:bookmarkEnd w:id="156"/>
      <w:bookmarkEnd w:id="157"/>
    </w:p>
    <w:p w14:paraId="3A795749" w14:textId="7B3C8DAC" w:rsidR="004A3822" w:rsidRDefault="00D40A6F" w:rsidP="00D40A6F">
      <w:pPr>
        <w:pStyle w:val="RegH1G"/>
        <w:numPr>
          <w:ilvl w:val="0"/>
          <w:numId w:val="0"/>
        </w:numPr>
        <w:tabs>
          <w:tab w:val="left" w:pos="1135"/>
        </w:tabs>
        <w:ind w:left="1135" w:hanging="454"/>
        <w:outlineLvl w:val="1"/>
        <w:rPr>
          <w:b w:val="0"/>
          <w:bCs/>
          <w:sz w:val="20"/>
        </w:rPr>
      </w:pPr>
      <w:bookmarkStart w:id="158" w:name="_Toc138165464"/>
      <w:bookmarkStart w:id="159" w:name="_Toc141444686"/>
      <w:bookmarkStart w:id="160" w:name="_Toc141713049"/>
      <w:r>
        <w:rPr>
          <w:bCs/>
        </w:rPr>
        <w:t>A.</w:t>
      </w:r>
      <w:r>
        <w:rPr>
          <w:bCs/>
        </w:rPr>
        <w:tab/>
      </w:r>
      <w:r w:rsidR="00280D08">
        <w:t>Budgetary matters</w:t>
      </w:r>
      <w:r w:rsidR="00280D08">
        <w:br/>
      </w:r>
      <w:r w:rsidR="00280D08" w:rsidRPr="00A97F6B">
        <w:rPr>
          <w:b w:val="0"/>
          <w:bCs/>
          <w:sz w:val="20"/>
        </w:rPr>
        <w:t xml:space="preserve">(Agenda </w:t>
      </w:r>
      <w:r w:rsidR="00280D08">
        <w:rPr>
          <w:b w:val="0"/>
          <w:bCs/>
          <w:sz w:val="20"/>
        </w:rPr>
        <w:t>sub-</w:t>
      </w:r>
      <w:r w:rsidR="00280D08" w:rsidRPr="00A97F6B">
        <w:rPr>
          <w:b w:val="0"/>
          <w:bCs/>
          <w:sz w:val="20"/>
        </w:rPr>
        <w:t xml:space="preserve">item </w:t>
      </w:r>
      <w:r w:rsidR="00F751E2">
        <w:rPr>
          <w:b w:val="0"/>
          <w:bCs/>
          <w:sz w:val="20"/>
        </w:rPr>
        <w:t>20</w:t>
      </w:r>
      <w:r w:rsidR="00280D08">
        <w:rPr>
          <w:b w:val="0"/>
          <w:bCs/>
          <w:sz w:val="20"/>
        </w:rPr>
        <w:t>(a))</w:t>
      </w:r>
      <w:bookmarkEnd w:id="158"/>
      <w:bookmarkEnd w:id="159"/>
      <w:bookmarkEnd w:id="160"/>
    </w:p>
    <w:p w14:paraId="59E7DE6E" w14:textId="1D5905B4" w:rsidR="00A55590" w:rsidRDefault="00D40A6F" w:rsidP="00D40A6F">
      <w:pPr>
        <w:pStyle w:val="RegH23G"/>
        <w:numPr>
          <w:ilvl w:val="0"/>
          <w:numId w:val="0"/>
        </w:numPr>
        <w:tabs>
          <w:tab w:val="left" w:pos="1135"/>
        </w:tabs>
        <w:ind w:left="1135" w:hanging="454"/>
      </w:pPr>
      <w:r>
        <w:rPr>
          <w:bCs/>
        </w:rPr>
        <w:t>1.</w:t>
      </w:r>
      <w:r>
        <w:rPr>
          <w:bCs/>
        </w:rPr>
        <w:tab/>
      </w:r>
      <w:r w:rsidR="00A55590">
        <w:t>Proceedings</w:t>
      </w:r>
    </w:p>
    <w:p w14:paraId="5D2B584B" w14:textId="498C1045" w:rsidR="002F78AF" w:rsidRPr="00EC7321" w:rsidRDefault="00D40A6F" w:rsidP="00D40A6F">
      <w:pPr>
        <w:pStyle w:val="RegSingleTxtG"/>
        <w:numPr>
          <w:ilvl w:val="0"/>
          <w:numId w:val="0"/>
        </w:numPr>
        <w:ind w:left="1135"/>
      </w:pPr>
      <w:r w:rsidRPr="00EC7321">
        <w:rPr>
          <w:bCs/>
        </w:rPr>
        <w:t>149.</w:t>
      </w:r>
      <w:r w:rsidRPr="00EC7321">
        <w:rPr>
          <w:bCs/>
        </w:rPr>
        <w:tab/>
      </w:r>
      <w:r w:rsidR="00640DD1">
        <w:rPr>
          <w:bCs/>
        </w:rPr>
        <w:t>The d</w:t>
      </w:r>
      <w:r w:rsidR="009F3DC2" w:rsidRPr="00D04C8E">
        <w:rPr>
          <w:bCs/>
        </w:rPr>
        <w:t>ocuments considered at th</w:t>
      </w:r>
      <w:r w:rsidR="00640DD1">
        <w:rPr>
          <w:bCs/>
        </w:rPr>
        <w:t>is</w:t>
      </w:r>
      <w:r w:rsidR="009F3DC2" w:rsidRPr="00D04C8E">
        <w:rPr>
          <w:bCs/>
        </w:rPr>
        <w:t xml:space="preserve"> session </w:t>
      </w:r>
      <w:r w:rsidR="00640DD1">
        <w:rPr>
          <w:bCs/>
        </w:rPr>
        <w:t>are available</w:t>
      </w:r>
      <w:r w:rsidR="009F3DC2" w:rsidRPr="00D04C8E">
        <w:rPr>
          <w:bCs/>
        </w:rPr>
        <w:t xml:space="preserve"> on the UNFCCC website.</w:t>
      </w:r>
      <w:r w:rsidR="009F3DC2">
        <w:rPr>
          <w:rStyle w:val="FootnoteReference"/>
          <w:bCs/>
        </w:rPr>
        <w:footnoteReference w:id="81"/>
      </w:r>
      <w:r w:rsidR="009F3DC2" w:rsidRPr="00D04C8E">
        <w:rPr>
          <w:bCs/>
        </w:rPr>
        <w:t xml:space="preserve"> </w:t>
      </w:r>
      <w:r w:rsidR="009F3DC2">
        <w:t>At its 1</w:t>
      </w:r>
      <w:r w:rsidR="009F3DC2" w:rsidRPr="00D04C8E">
        <w:rPr>
          <w:vertAlign w:val="superscript"/>
        </w:rPr>
        <w:t>st</w:t>
      </w:r>
      <w:r w:rsidR="009F3DC2">
        <w:t xml:space="preserve"> meeting, the SBI agreed to consider this matter in a contact group </w:t>
      </w:r>
      <w:r w:rsidR="002F78AF">
        <w:t xml:space="preserve">co-chaired by </w:t>
      </w:r>
      <w:r w:rsidR="00D04C8E" w:rsidRPr="00D04C8E">
        <w:t xml:space="preserve">Georg </w:t>
      </w:r>
      <w:r w:rsidR="00687C65" w:rsidRPr="00046499">
        <w:t>Børsting</w:t>
      </w:r>
      <w:r w:rsidR="00687C65" w:rsidRPr="00D04C8E">
        <w:rPr>
          <w:bCs/>
        </w:rPr>
        <w:t xml:space="preserve"> </w:t>
      </w:r>
      <w:r w:rsidR="00D04C8E" w:rsidRPr="00D04C8E">
        <w:rPr>
          <w:bCs/>
        </w:rPr>
        <w:t xml:space="preserve">(Norway) and </w:t>
      </w:r>
      <w:r w:rsidR="00D04C8E" w:rsidRPr="00D04C8E">
        <w:t>Kishan Kumarsingh</w:t>
      </w:r>
      <w:r w:rsidR="00D04C8E" w:rsidRPr="00D04C8E">
        <w:rPr>
          <w:bCs/>
        </w:rPr>
        <w:t xml:space="preserve"> (Trinidad and Tobago).</w:t>
      </w:r>
      <w:r w:rsidR="002F78AF">
        <w:t xml:space="preserve"> </w:t>
      </w:r>
      <w:r w:rsidR="00D04C8E" w:rsidRPr="00D04C8E">
        <w:rPr>
          <w:bCs/>
        </w:rPr>
        <w:t>A</w:t>
      </w:r>
      <w:r w:rsidR="002F78AF" w:rsidRPr="00D04C8E">
        <w:rPr>
          <w:bCs/>
        </w:rPr>
        <w:t>t</w:t>
      </w:r>
      <w:r w:rsidR="002F78AF" w:rsidRPr="00434F96">
        <w:t xml:space="preserve"> its </w:t>
      </w:r>
      <w:r w:rsidR="00B47C4F" w:rsidRPr="00D04C8E">
        <w:t>4</w:t>
      </w:r>
      <w:r w:rsidR="00B47C4F" w:rsidRPr="00D04C8E">
        <w:rPr>
          <w:vertAlign w:val="superscript"/>
        </w:rPr>
        <w:t>th</w:t>
      </w:r>
      <w:r w:rsidR="00D04C8E">
        <w:t xml:space="preserve"> </w:t>
      </w:r>
      <w:r w:rsidR="002F78AF" w:rsidRPr="00434F96">
        <w:t xml:space="preserve">meeting, the SBI </w:t>
      </w:r>
      <w:r w:rsidR="00D04C8E" w:rsidRPr="00543029">
        <w:t>considered and adopted the conclusions below</w:t>
      </w:r>
      <w:r w:rsidR="000421B0">
        <w:t>.</w:t>
      </w:r>
    </w:p>
    <w:p w14:paraId="4605F609" w14:textId="15C1DEC6" w:rsidR="00A55590" w:rsidRDefault="00D40A6F" w:rsidP="00D40A6F">
      <w:pPr>
        <w:pStyle w:val="RegH23G"/>
        <w:numPr>
          <w:ilvl w:val="0"/>
          <w:numId w:val="0"/>
        </w:numPr>
        <w:tabs>
          <w:tab w:val="left" w:pos="1135"/>
        </w:tabs>
        <w:ind w:left="1135" w:hanging="454"/>
      </w:pPr>
      <w:r>
        <w:rPr>
          <w:bCs/>
        </w:rPr>
        <w:t>2.</w:t>
      </w:r>
      <w:r>
        <w:rPr>
          <w:bCs/>
        </w:rPr>
        <w:tab/>
      </w:r>
      <w:r w:rsidR="00A55590">
        <w:t>Conclusions</w:t>
      </w:r>
    </w:p>
    <w:p w14:paraId="41A794CE" w14:textId="1457BE20" w:rsidR="00A55590" w:rsidRDefault="00D40A6F" w:rsidP="00D40A6F">
      <w:pPr>
        <w:pStyle w:val="RegSingleTxtG"/>
        <w:numPr>
          <w:ilvl w:val="0"/>
          <w:numId w:val="0"/>
        </w:numPr>
        <w:ind w:left="1135"/>
      </w:pPr>
      <w:bookmarkStart w:id="161" w:name="_Ref139988095"/>
      <w:r>
        <w:rPr>
          <w:bCs/>
        </w:rPr>
        <w:t>150.</w:t>
      </w:r>
      <w:r>
        <w:rPr>
          <w:bCs/>
        </w:rPr>
        <w:tab/>
      </w:r>
      <w:r w:rsidR="00A55590">
        <w:t xml:space="preserve">The </w:t>
      </w:r>
      <w:r w:rsidR="00D316AC">
        <w:t>SBI</w:t>
      </w:r>
      <w:r w:rsidR="00A55590">
        <w:t xml:space="preserve"> took note of the information contained in the documents on administrative, financial and institutional matters.</w:t>
      </w:r>
      <w:r w:rsidR="00A55590">
        <w:rPr>
          <w:rStyle w:val="FootnoteReference"/>
        </w:rPr>
        <w:footnoteReference w:id="82"/>
      </w:r>
      <w:bookmarkEnd w:id="161"/>
      <w:r w:rsidR="00A55590">
        <w:t xml:space="preserve"> </w:t>
      </w:r>
    </w:p>
    <w:p w14:paraId="550479E7" w14:textId="3A25E0FA" w:rsidR="00A55590" w:rsidRDefault="00D40A6F" w:rsidP="00D40A6F">
      <w:pPr>
        <w:pStyle w:val="RegSingleTxtG"/>
        <w:numPr>
          <w:ilvl w:val="0"/>
          <w:numId w:val="0"/>
        </w:numPr>
        <w:ind w:left="1135"/>
      </w:pPr>
      <w:bookmarkStart w:id="162" w:name="_Ref139031259"/>
      <w:r>
        <w:rPr>
          <w:bCs/>
        </w:rPr>
        <w:t>151.</w:t>
      </w:r>
      <w:r>
        <w:rPr>
          <w:bCs/>
        </w:rPr>
        <w:tab/>
      </w:r>
      <w:r w:rsidR="00A55590">
        <w:t xml:space="preserve">The SBI recommended that </w:t>
      </w:r>
      <w:r w:rsidR="00D316AC">
        <w:t>COP 28 approve</w:t>
      </w:r>
      <w:r w:rsidR="00A55590">
        <w:t xml:space="preserve"> a core programme budget of EUR </w:t>
      </w:r>
      <w:r w:rsidR="00A55590" w:rsidRPr="0062528C">
        <w:t>74</w:t>
      </w:r>
      <w:r w:rsidR="00A55590">
        <w:t>,</w:t>
      </w:r>
      <w:r w:rsidR="00A55590" w:rsidRPr="0062528C">
        <w:t>105</w:t>
      </w:r>
      <w:r w:rsidR="00A55590">
        <w:t>,</w:t>
      </w:r>
      <w:r w:rsidR="00A55590" w:rsidRPr="0062528C">
        <w:t>511</w:t>
      </w:r>
      <w:r w:rsidR="00A55590">
        <w:t xml:space="preserve"> for the biennium 2024–2025.</w:t>
      </w:r>
      <w:bookmarkEnd w:id="162"/>
      <w:r w:rsidR="00A55590">
        <w:t xml:space="preserve"> </w:t>
      </w:r>
    </w:p>
    <w:p w14:paraId="27C56F4E" w14:textId="44D4FE20" w:rsidR="00A55590" w:rsidRDefault="00D40A6F" w:rsidP="00D40A6F">
      <w:pPr>
        <w:pStyle w:val="RegSingleTxtG"/>
        <w:numPr>
          <w:ilvl w:val="0"/>
          <w:numId w:val="0"/>
        </w:numPr>
        <w:ind w:left="1135"/>
      </w:pPr>
      <w:r>
        <w:rPr>
          <w:bCs/>
        </w:rPr>
        <w:t>152.</w:t>
      </w:r>
      <w:r>
        <w:rPr>
          <w:bCs/>
        </w:rPr>
        <w:tab/>
      </w:r>
      <w:r w:rsidR="00A55590">
        <w:t xml:space="preserve">The SBI authorized the Executive Secretary to notify Parties of their 2024 contributions on the basis of the budget amount shown </w:t>
      </w:r>
      <w:r w:rsidR="00A55590" w:rsidRPr="001E6D8D">
        <w:t>in paragraph</w:t>
      </w:r>
      <w:r w:rsidR="00237D3B">
        <w:t xml:space="preserve"> </w:t>
      </w:r>
      <w:r w:rsidR="004319E7">
        <w:t>151</w:t>
      </w:r>
      <w:r w:rsidR="00EE059B">
        <w:t xml:space="preserve"> </w:t>
      </w:r>
      <w:r w:rsidR="00A55590" w:rsidRPr="001E6D8D">
        <w:t>above after taking</w:t>
      </w:r>
      <w:r w:rsidR="00A55590">
        <w:t xml:space="preserve"> into account the special annual contribution from the Host Government of EUR 766,938.</w:t>
      </w:r>
    </w:p>
    <w:p w14:paraId="5C4BDBC0" w14:textId="10F291ED" w:rsidR="00A55590" w:rsidRDefault="00D40A6F" w:rsidP="00D40A6F">
      <w:pPr>
        <w:pStyle w:val="RegSingleTxtG"/>
        <w:numPr>
          <w:ilvl w:val="0"/>
          <w:numId w:val="0"/>
        </w:numPr>
        <w:ind w:left="1135"/>
      </w:pPr>
      <w:r>
        <w:rPr>
          <w:bCs/>
        </w:rPr>
        <w:t>153.</w:t>
      </w:r>
      <w:r>
        <w:rPr>
          <w:bCs/>
        </w:rPr>
        <w:tab/>
      </w:r>
      <w:r w:rsidR="00A55590">
        <w:t xml:space="preserve">The SBI recommended a draft decision on this matter for consideration and adoption at COP 28 and two draft decisions on this matter for consideration and adoption </w:t>
      </w:r>
      <w:r w:rsidR="00D04C8E">
        <w:t>at CMP 18</w:t>
      </w:r>
      <w:r w:rsidR="00D316AC">
        <w:t>.</w:t>
      </w:r>
      <w:r w:rsidR="00D316AC">
        <w:rPr>
          <w:rStyle w:val="FootnoteReference"/>
        </w:rPr>
        <w:footnoteReference w:id="83"/>
      </w:r>
    </w:p>
    <w:p w14:paraId="653A3B7A" w14:textId="0DF1D12E" w:rsidR="00A55590" w:rsidRPr="00C66D5B" w:rsidRDefault="00D40A6F" w:rsidP="00D40A6F">
      <w:pPr>
        <w:pStyle w:val="RegSingleTxtG"/>
        <w:numPr>
          <w:ilvl w:val="0"/>
          <w:numId w:val="0"/>
        </w:numPr>
        <w:ind w:left="1135"/>
      </w:pPr>
      <w:r w:rsidRPr="00C66D5B">
        <w:rPr>
          <w:bCs/>
        </w:rPr>
        <w:t>154.</w:t>
      </w:r>
      <w:r w:rsidRPr="00C66D5B">
        <w:rPr>
          <w:bCs/>
        </w:rPr>
        <w:tab/>
      </w:r>
      <w:r w:rsidR="00A55590" w:rsidRPr="00C66D5B">
        <w:t xml:space="preserve">The SBI requested the secretariat to </w:t>
      </w:r>
      <w:r w:rsidR="00A55590">
        <w:t xml:space="preserve">prepare a document that contains </w:t>
      </w:r>
      <w:r w:rsidR="00A55590" w:rsidRPr="00C66D5B">
        <w:t>its applied policy and criteria for engagement and collaboration with non</w:t>
      </w:r>
      <w:r w:rsidR="001A6C9F">
        <w:t>-</w:t>
      </w:r>
      <w:r w:rsidR="00A55590">
        <w:t>P</w:t>
      </w:r>
      <w:r w:rsidR="00A55590" w:rsidRPr="00C66D5B">
        <w:t xml:space="preserve">arty stakeholders, </w:t>
      </w:r>
      <w:r w:rsidR="00A55590">
        <w:t>as well as</w:t>
      </w:r>
      <w:r w:rsidR="00A55590" w:rsidRPr="00C66D5B">
        <w:t xml:space="preserve"> safeguards to avoid any reputational or other risks, </w:t>
      </w:r>
      <w:r w:rsidR="00A55590">
        <w:t xml:space="preserve">and </w:t>
      </w:r>
      <w:r w:rsidR="00331E05">
        <w:t xml:space="preserve">to </w:t>
      </w:r>
      <w:r w:rsidR="00A55590">
        <w:t xml:space="preserve">make it available </w:t>
      </w:r>
      <w:r w:rsidR="00A55590" w:rsidRPr="00C66D5B">
        <w:t xml:space="preserve">at least 60 days before </w:t>
      </w:r>
      <w:r w:rsidR="00A55590">
        <w:t xml:space="preserve">the start of </w:t>
      </w:r>
      <w:r w:rsidR="00A55590" w:rsidRPr="00C66D5B">
        <w:t>SBI</w:t>
      </w:r>
      <w:r w:rsidR="00A55590">
        <w:t xml:space="preserve"> </w:t>
      </w:r>
      <w:r w:rsidR="00A55590" w:rsidRPr="00C66D5B">
        <w:t>59</w:t>
      </w:r>
      <w:r w:rsidR="00D316AC">
        <w:t>.</w:t>
      </w:r>
    </w:p>
    <w:p w14:paraId="0608924A" w14:textId="35F187C1" w:rsidR="00A55590" w:rsidRPr="00A61D53" w:rsidRDefault="00D40A6F" w:rsidP="00D40A6F">
      <w:pPr>
        <w:pStyle w:val="RegSingleTxtG"/>
        <w:numPr>
          <w:ilvl w:val="0"/>
          <w:numId w:val="0"/>
        </w:numPr>
        <w:ind w:left="1135"/>
      </w:pPr>
      <w:r w:rsidRPr="00A61D53">
        <w:rPr>
          <w:bCs/>
        </w:rPr>
        <w:t>155.</w:t>
      </w:r>
      <w:r w:rsidRPr="00A61D53">
        <w:rPr>
          <w:bCs/>
        </w:rPr>
        <w:tab/>
      </w:r>
      <w:r w:rsidR="00A55590">
        <w:t>The SBI noted with concern the inadequacy of the budget for the biennium 2022–‍2023 to support all mandates from Parties and the increased reliance on supplementary funding.</w:t>
      </w:r>
    </w:p>
    <w:p w14:paraId="495C87EE" w14:textId="4E83FC40" w:rsidR="00280D08" w:rsidRPr="004A3822" w:rsidRDefault="00D40A6F" w:rsidP="00D40A6F">
      <w:pPr>
        <w:pStyle w:val="RegH1G"/>
        <w:numPr>
          <w:ilvl w:val="0"/>
          <w:numId w:val="0"/>
        </w:numPr>
        <w:tabs>
          <w:tab w:val="left" w:pos="1135"/>
        </w:tabs>
        <w:ind w:left="1135" w:hanging="454"/>
        <w:outlineLvl w:val="1"/>
        <w:rPr>
          <w:b w:val="0"/>
          <w:sz w:val="20"/>
        </w:rPr>
      </w:pPr>
      <w:bookmarkStart w:id="163" w:name="_Toc138165465"/>
      <w:bookmarkStart w:id="164" w:name="_Toc141444687"/>
      <w:bookmarkStart w:id="165" w:name="_Toc141713050"/>
      <w:r w:rsidRPr="004A3822">
        <w:t>B.</w:t>
      </w:r>
      <w:r w:rsidRPr="004A3822">
        <w:tab/>
      </w:r>
      <w:r w:rsidR="00280D08">
        <w:t>Continuous review of the functions and operations of the secretariat</w:t>
      </w:r>
      <w:r w:rsidR="00280D08">
        <w:br/>
      </w:r>
      <w:r w:rsidR="00280D08" w:rsidRPr="00A97F6B">
        <w:rPr>
          <w:b w:val="0"/>
          <w:bCs/>
          <w:sz w:val="20"/>
        </w:rPr>
        <w:t xml:space="preserve">(Agenda </w:t>
      </w:r>
      <w:r w:rsidR="00280D08">
        <w:rPr>
          <w:b w:val="0"/>
          <w:bCs/>
          <w:sz w:val="20"/>
        </w:rPr>
        <w:t>sub-</w:t>
      </w:r>
      <w:r w:rsidR="00280D08" w:rsidRPr="00A97F6B">
        <w:rPr>
          <w:b w:val="0"/>
          <w:bCs/>
          <w:sz w:val="20"/>
        </w:rPr>
        <w:t xml:space="preserve">item </w:t>
      </w:r>
      <w:r w:rsidR="00903078">
        <w:rPr>
          <w:b w:val="0"/>
          <w:bCs/>
          <w:sz w:val="20"/>
        </w:rPr>
        <w:t>20</w:t>
      </w:r>
      <w:r w:rsidR="00280D08">
        <w:rPr>
          <w:b w:val="0"/>
          <w:bCs/>
          <w:sz w:val="20"/>
        </w:rPr>
        <w:t>(b))</w:t>
      </w:r>
      <w:bookmarkEnd w:id="163"/>
      <w:bookmarkEnd w:id="164"/>
      <w:bookmarkEnd w:id="165"/>
    </w:p>
    <w:p w14:paraId="08746EBA" w14:textId="576EBE36" w:rsidR="00491563" w:rsidRDefault="00D40A6F" w:rsidP="00D40A6F">
      <w:pPr>
        <w:pStyle w:val="RegSingleTxtG"/>
        <w:numPr>
          <w:ilvl w:val="0"/>
          <w:numId w:val="0"/>
        </w:numPr>
        <w:ind w:left="1135"/>
      </w:pPr>
      <w:r>
        <w:rPr>
          <w:bCs/>
        </w:rPr>
        <w:t>156.</w:t>
      </w:r>
      <w:r>
        <w:rPr>
          <w:bCs/>
        </w:rPr>
        <w:tab/>
      </w:r>
      <w:r w:rsidR="00491563" w:rsidRPr="00E4687A">
        <w:t xml:space="preserve">At </w:t>
      </w:r>
      <w:r w:rsidR="00C52A98">
        <w:t>the</w:t>
      </w:r>
      <w:r w:rsidR="00491563">
        <w:t xml:space="preserve"> </w:t>
      </w:r>
      <w:r w:rsidR="00491563" w:rsidRPr="00E4687A">
        <w:t>1</w:t>
      </w:r>
      <w:r w:rsidR="00491563" w:rsidRPr="00C52A98">
        <w:rPr>
          <w:vertAlign w:val="superscript"/>
        </w:rPr>
        <w:t>st</w:t>
      </w:r>
      <w:r w:rsidR="00C52A98">
        <w:t xml:space="preserve"> </w:t>
      </w:r>
      <w:r w:rsidR="00491563" w:rsidRPr="00E4687A">
        <w:t xml:space="preserve">meeting, </w:t>
      </w:r>
      <w:r w:rsidR="00491563">
        <w:t xml:space="preserve">the Chair invited the secretariat to </w:t>
      </w:r>
      <w:r w:rsidR="00DC5240">
        <w:t>make a statement</w:t>
      </w:r>
      <w:r w:rsidR="001C0AEC">
        <w:rPr>
          <w:rStyle w:val="FootnoteReference"/>
        </w:rPr>
        <w:footnoteReference w:id="84"/>
      </w:r>
      <w:r w:rsidR="00FA5F18">
        <w:t xml:space="preserve"> </w:t>
      </w:r>
      <w:r w:rsidR="00C15FEC">
        <w:t xml:space="preserve">and </w:t>
      </w:r>
      <w:r w:rsidR="00491563" w:rsidRPr="00E4687A">
        <w:t xml:space="preserve">the </w:t>
      </w:r>
      <w:r w:rsidR="00491563" w:rsidRPr="00491563">
        <w:t xml:space="preserve">SBI </w:t>
      </w:r>
      <w:r w:rsidR="002C2FA3">
        <w:t xml:space="preserve">took </w:t>
      </w:r>
      <w:r w:rsidR="00491563">
        <w:t>note of the information provided.</w:t>
      </w:r>
    </w:p>
    <w:p w14:paraId="3C2E2F6F" w14:textId="6F5674AB" w:rsidR="00280D08" w:rsidRPr="004A3822" w:rsidRDefault="00D40A6F" w:rsidP="00D40A6F">
      <w:pPr>
        <w:pStyle w:val="RegH1G"/>
        <w:numPr>
          <w:ilvl w:val="0"/>
          <w:numId w:val="0"/>
        </w:numPr>
        <w:tabs>
          <w:tab w:val="left" w:pos="1135"/>
        </w:tabs>
        <w:ind w:left="1135" w:hanging="454"/>
        <w:outlineLvl w:val="1"/>
        <w:rPr>
          <w:b w:val="0"/>
          <w:sz w:val="20"/>
        </w:rPr>
      </w:pPr>
      <w:bookmarkStart w:id="166" w:name="_Toc138165466"/>
      <w:bookmarkStart w:id="167" w:name="_Toc141444688"/>
      <w:bookmarkStart w:id="168" w:name="_Toc141713051"/>
      <w:r w:rsidRPr="004A3822">
        <w:t>C.</w:t>
      </w:r>
      <w:r w:rsidRPr="004A3822">
        <w:tab/>
      </w:r>
      <w:r w:rsidR="00280D08">
        <w:t>Implementation of the Headquarters Agreement</w:t>
      </w:r>
      <w:r w:rsidR="00280D08">
        <w:br/>
      </w:r>
      <w:r w:rsidR="00280D08" w:rsidRPr="00CC2E3C">
        <w:rPr>
          <w:b w:val="0"/>
          <w:bCs/>
          <w:sz w:val="20"/>
        </w:rPr>
        <w:t xml:space="preserve">(Agenda sub-item </w:t>
      </w:r>
      <w:r w:rsidR="00903078">
        <w:rPr>
          <w:b w:val="0"/>
          <w:bCs/>
          <w:sz w:val="20"/>
        </w:rPr>
        <w:t>20</w:t>
      </w:r>
      <w:r w:rsidR="00280D08" w:rsidRPr="00CC2E3C">
        <w:rPr>
          <w:b w:val="0"/>
          <w:bCs/>
          <w:sz w:val="20"/>
        </w:rPr>
        <w:t>(c))</w:t>
      </w:r>
      <w:bookmarkEnd w:id="166"/>
      <w:bookmarkEnd w:id="167"/>
      <w:bookmarkEnd w:id="168"/>
    </w:p>
    <w:p w14:paraId="21D2B788" w14:textId="1E77A736" w:rsidR="005D5168" w:rsidRPr="00CC2E3C" w:rsidRDefault="00D40A6F" w:rsidP="00D40A6F">
      <w:pPr>
        <w:pStyle w:val="RegSingleTxtG"/>
        <w:numPr>
          <w:ilvl w:val="0"/>
          <w:numId w:val="0"/>
        </w:numPr>
        <w:ind w:left="1135"/>
      </w:pPr>
      <w:r w:rsidRPr="00CC2E3C">
        <w:rPr>
          <w:bCs/>
        </w:rPr>
        <w:t>157.</w:t>
      </w:r>
      <w:r w:rsidRPr="00CC2E3C">
        <w:rPr>
          <w:bCs/>
        </w:rPr>
        <w:tab/>
      </w:r>
      <w:r w:rsidR="0062734B" w:rsidRPr="00CC2E3C">
        <w:t xml:space="preserve">At </w:t>
      </w:r>
      <w:r w:rsidR="00C52A98" w:rsidRPr="00CC2E3C">
        <w:t>the 1</w:t>
      </w:r>
      <w:r w:rsidR="00C52A98" w:rsidRPr="00CC2E3C">
        <w:rPr>
          <w:vertAlign w:val="superscript"/>
        </w:rPr>
        <w:t>st</w:t>
      </w:r>
      <w:r w:rsidR="00C52A98" w:rsidRPr="00CC2E3C">
        <w:t xml:space="preserve"> </w:t>
      </w:r>
      <w:r w:rsidR="0062734B" w:rsidRPr="00CC2E3C">
        <w:t xml:space="preserve">meeting, the </w:t>
      </w:r>
      <w:r w:rsidR="005D5168" w:rsidRPr="00CC2E3C">
        <w:t>Chair invited a representative of the Host Government of the secretariat to provide the SBI with a brief report on the matter</w:t>
      </w:r>
      <w:r w:rsidR="00015DB5">
        <w:rPr>
          <w:rStyle w:val="FootnoteReference"/>
        </w:rPr>
        <w:footnoteReference w:id="85"/>
      </w:r>
      <w:r w:rsidR="005D5168" w:rsidRPr="00CC2E3C">
        <w:t xml:space="preserve"> and </w:t>
      </w:r>
      <w:r w:rsidR="00824766" w:rsidRPr="00CC2E3C">
        <w:t>a representative of the</w:t>
      </w:r>
      <w:r w:rsidR="005D5168" w:rsidRPr="00CC2E3C">
        <w:t xml:space="preserve"> </w:t>
      </w:r>
      <w:r w:rsidR="00824766" w:rsidRPr="00CC2E3C">
        <w:t>secretariat</w:t>
      </w:r>
      <w:r w:rsidR="005D5168" w:rsidRPr="00CC2E3C">
        <w:t xml:space="preserve"> to make a statement.</w:t>
      </w:r>
      <w:r w:rsidR="001E3D79">
        <w:rPr>
          <w:rStyle w:val="FootnoteReference"/>
        </w:rPr>
        <w:footnoteReference w:id="86"/>
      </w:r>
      <w:r w:rsidR="005D5168" w:rsidRPr="00CC2E3C">
        <w:t xml:space="preserve"> </w:t>
      </w:r>
      <w:r w:rsidR="00511AD1">
        <w:t>T</w:t>
      </w:r>
      <w:r w:rsidR="005D5168" w:rsidRPr="00CC2E3C">
        <w:t xml:space="preserve">he SBI took note of the progress on this matter and agreed to consider it again at SBI </w:t>
      </w:r>
      <w:r w:rsidR="5EDD0E0F" w:rsidRPr="00CC2E3C">
        <w:t>62</w:t>
      </w:r>
      <w:r w:rsidR="00824766" w:rsidRPr="00CC2E3C">
        <w:t>.</w:t>
      </w:r>
    </w:p>
    <w:p w14:paraId="5E9BA48A" w14:textId="379F3F1F" w:rsidR="00280D08" w:rsidRPr="004A3822" w:rsidRDefault="00D40A6F" w:rsidP="00D40A6F">
      <w:pPr>
        <w:pStyle w:val="RegH1G"/>
        <w:numPr>
          <w:ilvl w:val="0"/>
          <w:numId w:val="0"/>
        </w:numPr>
        <w:tabs>
          <w:tab w:val="left" w:pos="1135"/>
        </w:tabs>
        <w:ind w:left="1135" w:hanging="454"/>
        <w:outlineLvl w:val="1"/>
        <w:rPr>
          <w:b w:val="0"/>
          <w:sz w:val="20"/>
        </w:rPr>
      </w:pPr>
      <w:bookmarkStart w:id="169" w:name="_Toc138165467"/>
      <w:bookmarkStart w:id="170" w:name="_Toc141444689"/>
      <w:bookmarkStart w:id="171" w:name="_Toc141713052"/>
      <w:r w:rsidRPr="004A3822">
        <w:t>D.</w:t>
      </w:r>
      <w:r w:rsidRPr="004A3822">
        <w:tab/>
      </w:r>
      <w:r w:rsidR="00280D08">
        <w:t>UNFCCC annual report</w:t>
      </w:r>
      <w:r w:rsidR="00280D08">
        <w:br/>
      </w:r>
      <w:r w:rsidR="00280D08" w:rsidRPr="00A97F6B">
        <w:rPr>
          <w:b w:val="0"/>
          <w:bCs/>
          <w:sz w:val="20"/>
        </w:rPr>
        <w:t xml:space="preserve">(Agenda </w:t>
      </w:r>
      <w:r w:rsidR="00280D08">
        <w:rPr>
          <w:b w:val="0"/>
          <w:bCs/>
          <w:sz w:val="20"/>
        </w:rPr>
        <w:t>sub-</w:t>
      </w:r>
      <w:r w:rsidR="00280D08" w:rsidRPr="00A97F6B">
        <w:rPr>
          <w:b w:val="0"/>
          <w:bCs/>
          <w:sz w:val="20"/>
        </w:rPr>
        <w:t xml:space="preserve">item </w:t>
      </w:r>
      <w:r w:rsidR="0085112F">
        <w:rPr>
          <w:b w:val="0"/>
          <w:bCs/>
          <w:sz w:val="20"/>
        </w:rPr>
        <w:t>20</w:t>
      </w:r>
      <w:r w:rsidR="00280D08">
        <w:rPr>
          <w:b w:val="0"/>
          <w:bCs/>
          <w:sz w:val="20"/>
        </w:rPr>
        <w:t>(d))</w:t>
      </w:r>
      <w:bookmarkEnd w:id="169"/>
      <w:bookmarkEnd w:id="170"/>
      <w:bookmarkEnd w:id="171"/>
    </w:p>
    <w:p w14:paraId="3ED21719" w14:textId="68CDBB81" w:rsidR="0062734B" w:rsidRDefault="00D40A6F" w:rsidP="00D40A6F">
      <w:pPr>
        <w:pStyle w:val="RegSingleTxtG"/>
        <w:numPr>
          <w:ilvl w:val="0"/>
          <w:numId w:val="0"/>
        </w:numPr>
        <w:ind w:left="1135"/>
      </w:pPr>
      <w:r>
        <w:rPr>
          <w:bCs/>
        </w:rPr>
        <w:t>158.</w:t>
      </w:r>
      <w:r>
        <w:rPr>
          <w:bCs/>
        </w:rPr>
        <w:tab/>
      </w:r>
      <w:r w:rsidR="0079525D">
        <w:rPr>
          <w:bCs/>
        </w:rPr>
        <w:t>The document</w:t>
      </w:r>
      <w:r w:rsidR="00C263BF" w:rsidRPr="00D04C8E">
        <w:rPr>
          <w:bCs/>
        </w:rPr>
        <w:t xml:space="preserve"> considered at th</w:t>
      </w:r>
      <w:r w:rsidR="006F4D63">
        <w:rPr>
          <w:bCs/>
        </w:rPr>
        <w:t>is</w:t>
      </w:r>
      <w:r w:rsidR="00C263BF" w:rsidRPr="00D04C8E">
        <w:rPr>
          <w:bCs/>
        </w:rPr>
        <w:t xml:space="preserve"> session </w:t>
      </w:r>
      <w:r w:rsidR="006F4D63">
        <w:rPr>
          <w:bCs/>
        </w:rPr>
        <w:t>is available</w:t>
      </w:r>
      <w:r w:rsidR="00C263BF" w:rsidRPr="00D04C8E">
        <w:rPr>
          <w:bCs/>
        </w:rPr>
        <w:t xml:space="preserve"> on the UNFCCC website.</w:t>
      </w:r>
      <w:r w:rsidR="00C263BF">
        <w:rPr>
          <w:rStyle w:val="FootnoteReference"/>
          <w:bCs/>
        </w:rPr>
        <w:footnoteReference w:id="87"/>
      </w:r>
      <w:r w:rsidR="00C263BF" w:rsidRPr="00D04C8E">
        <w:rPr>
          <w:bCs/>
        </w:rPr>
        <w:t xml:space="preserve"> </w:t>
      </w:r>
      <w:r w:rsidR="0062734B" w:rsidRPr="00E4687A">
        <w:t xml:space="preserve">At </w:t>
      </w:r>
      <w:r w:rsidR="00606866">
        <w:t xml:space="preserve">the </w:t>
      </w:r>
      <w:r w:rsidR="0062734B" w:rsidRPr="00E4687A">
        <w:t>1</w:t>
      </w:r>
      <w:r w:rsidR="0062734B" w:rsidRPr="00C52A98">
        <w:rPr>
          <w:vertAlign w:val="superscript"/>
        </w:rPr>
        <w:t>st</w:t>
      </w:r>
      <w:r w:rsidR="00C52A98">
        <w:t xml:space="preserve"> </w:t>
      </w:r>
      <w:r w:rsidR="0062734B" w:rsidRPr="00E4687A">
        <w:t xml:space="preserve">meeting, the </w:t>
      </w:r>
      <w:r w:rsidR="0062734B" w:rsidRPr="00491563">
        <w:t xml:space="preserve">SBI </w:t>
      </w:r>
      <w:r w:rsidR="00606866">
        <w:t xml:space="preserve">Chair </w:t>
      </w:r>
      <w:r w:rsidR="003A6471">
        <w:t xml:space="preserve">invited a representative of the secretariat to make a </w:t>
      </w:r>
      <w:r w:rsidR="003A6471" w:rsidRPr="00511AD1">
        <w:t>statement</w:t>
      </w:r>
      <w:r w:rsidR="003A6471">
        <w:t>,</w:t>
      </w:r>
      <w:r w:rsidR="00F84F8A">
        <w:rPr>
          <w:rStyle w:val="FootnoteReference"/>
        </w:rPr>
        <w:footnoteReference w:id="88"/>
      </w:r>
      <w:r w:rsidR="00A82729">
        <w:t xml:space="preserve"> and</w:t>
      </w:r>
      <w:r w:rsidR="003A6471">
        <w:t xml:space="preserve"> the SBI </w:t>
      </w:r>
      <w:r w:rsidR="00541A15">
        <w:t xml:space="preserve">took </w:t>
      </w:r>
      <w:r w:rsidR="0062734B">
        <w:t xml:space="preserve">note of the </w:t>
      </w:r>
      <w:r w:rsidR="00CC47FB">
        <w:t xml:space="preserve">UNFCCC </w:t>
      </w:r>
      <w:r w:rsidR="0062734B">
        <w:t>annual report</w:t>
      </w:r>
      <w:r w:rsidR="00541A15">
        <w:t xml:space="preserve"> </w:t>
      </w:r>
      <w:r w:rsidR="00CC47FB">
        <w:t xml:space="preserve">for </w:t>
      </w:r>
      <w:r w:rsidR="00541A15">
        <w:t>2022.</w:t>
      </w:r>
    </w:p>
    <w:p w14:paraId="1DDDBD50" w14:textId="440AC5C4" w:rsidR="00280D08" w:rsidRDefault="00D40A6F" w:rsidP="00D40A6F">
      <w:pPr>
        <w:pStyle w:val="RegHChG"/>
        <w:numPr>
          <w:ilvl w:val="0"/>
          <w:numId w:val="0"/>
        </w:numPr>
        <w:tabs>
          <w:tab w:val="left" w:pos="1135"/>
        </w:tabs>
        <w:ind w:left="1135" w:hanging="454"/>
        <w:outlineLvl w:val="0"/>
        <w:rPr>
          <w:b w:val="0"/>
          <w:bCs/>
          <w:sz w:val="20"/>
        </w:rPr>
      </w:pPr>
      <w:bookmarkStart w:id="172" w:name="_Toc138165468"/>
      <w:bookmarkStart w:id="173" w:name="_Toc141444690"/>
      <w:bookmarkStart w:id="174" w:name="_Toc141713053"/>
      <w:bookmarkStart w:id="175" w:name="_Ref121405882"/>
      <w:r>
        <w:rPr>
          <w:bCs/>
        </w:rPr>
        <w:t>XXI.</w:t>
      </w:r>
      <w:r>
        <w:rPr>
          <w:bCs/>
        </w:rPr>
        <w:tab/>
      </w:r>
      <w:r w:rsidR="00280D08">
        <w:t>National adaptation plans</w:t>
      </w:r>
      <w:r w:rsidR="00280D08">
        <w:br/>
      </w:r>
      <w:r w:rsidR="00280D08" w:rsidRPr="00A97F6B">
        <w:rPr>
          <w:b w:val="0"/>
          <w:bCs/>
          <w:sz w:val="20"/>
        </w:rPr>
        <w:t xml:space="preserve">(Agenda item </w:t>
      </w:r>
      <w:r w:rsidR="00280D08">
        <w:rPr>
          <w:b w:val="0"/>
          <w:bCs/>
          <w:sz w:val="20"/>
        </w:rPr>
        <w:t>21)</w:t>
      </w:r>
      <w:bookmarkEnd w:id="172"/>
      <w:bookmarkEnd w:id="173"/>
      <w:bookmarkEnd w:id="174"/>
    </w:p>
    <w:p w14:paraId="43ED947C" w14:textId="0E5DEAF1" w:rsidR="00C04851" w:rsidRPr="00C04851" w:rsidRDefault="00D40A6F" w:rsidP="00D40A6F">
      <w:pPr>
        <w:pStyle w:val="RegSingleTxtG"/>
        <w:numPr>
          <w:ilvl w:val="0"/>
          <w:numId w:val="0"/>
        </w:numPr>
        <w:ind w:left="1135"/>
      </w:pPr>
      <w:r w:rsidRPr="00C04851">
        <w:rPr>
          <w:bCs/>
        </w:rPr>
        <w:t>159.</w:t>
      </w:r>
      <w:r w:rsidRPr="00C04851">
        <w:rPr>
          <w:bCs/>
        </w:rPr>
        <w:tab/>
      </w:r>
      <w:r w:rsidR="00F6228C" w:rsidRPr="0054477F">
        <w:t>At its 1</w:t>
      </w:r>
      <w:r w:rsidR="00F6228C" w:rsidRPr="00C04851">
        <w:rPr>
          <w:vertAlign w:val="superscript"/>
        </w:rPr>
        <w:t>st</w:t>
      </w:r>
      <w:r w:rsidR="00F6228C" w:rsidRPr="0054477F">
        <w:t xml:space="preserve"> meeting, the SBI agreed to consider this matter in informal consultations co-</w:t>
      </w:r>
      <w:r w:rsidR="00F6228C">
        <w:t>f</w:t>
      </w:r>
      <w:r w:rsidR="00F6228C" w:rsidRPr="0054477F">
        <w:t>acilitated by</w:t>
      </w:r>
      <w:r w:rsidR="00C04851">
        <w:t xml:space="preserve"> </w:t>
      </w:r>
      <w:r w:rsidR="00C04851" w:rsidRPr="00C04851">
        <w:t>Antwi</w:t>
      </w:r>
      <w:r w:rsidR="002C3E83">
        <w:t>-</w:t>
      </w:r>
      <w:r w:rsidR="00C04851" w:rsidRPr="00C04851">
        <w:t>Boasi</w:t>
      </w:r>
      <w:r w:rsidR="002C3E83">
        <w:t>a</w:t>
      </w:r>
      <w:r w:rsidR="00C04851" w:rsidRPr="00C04851">
        <w:t xml:space="preserve">ko </w:t>
      </w:r>
      <w:r w:rsidR="002C3E83">
        <w:t xml:space="preserve">Amoah </w:t>
      </w:r>
      <w:r w:rsidR="00C04851">
        <w:t>(</w:t>
      </w:r>
      <w:r w:rsidR="00C04851" w:rsidRPr="00C04851">
        <w:t>Ghana</w:t>
      </w:r>
      <w:r w:rsidR="00C04851">
        <w:t xml:space="preserve">) and </w:t>
      </w:r>
      <w:r w:rsidR="00CC47FB">
        <w:t>Jens</w:t>
      </w:r>
      <w:r w:rsidR="00C04851">
        <w:t xml:space="preserve"> </w:t>
      </w:r>
      <w:r w:rsidR="00C04851" w:rsidRPr="00C04851">
        <w:t>Fugl</w:t>
      </w:r>
      <w:r w:rsidR="00C04851">
        <w:t xml:space="preserve">. </w:t>
      </w:r>
    </w:p>
    <w:p w14:paraId="513F22F2" w14:textId="232CF273" w:rsidR="00EE53CA" w:rsidRDefault="00D40A6F" w:rsidP="00D40A6F">
      <w:pPr>
        <w:pStyle w:val="RegSingleTxtG"/>
        <w:numPr>
          <w:ilvl w:val="0"/>
          <w:numId w:val="0"/>
        </w:numPr>
        <w:ind w:left="1135"/>
      </w:pPr>
      <w:r>
        <w:rPr>
          <w:bCs/>
        </w:rPr>
        <w:t>160.</w:t>
      </w:r>
      <w:r>
        <w:rPr>
          <w:bCs/>
        </w:rPr>
        <w:tab/>
      </w:r>
      <w:r w:rsidR="00EE53CA">
        <w:t xml:space="preserve">The SBI considered information on progress, challenges, gaps and needs in relation to the formulation and implementation of </w:t>
      </w:r>
      <w:r w:rsidR="00C04851">
        <w:t>NAPs</w:t>
      </w:r>
      <w:r w:rsidR="00EE53CA">
        <w:t xml:space="preserve"> and related information provided by the Adaptation Committee and the </w:t>
      </w:r>
      <w:r w:rsidR="00C04851">
        <w:t>LEG</w:t>
      </w:r>
      <w:r w:rsidR="00EE53CA">
        <w:t xml:space="preserve"> at this session. </w:t>
      </w:r>
      <w:r w:rsidR="00AB3FA0">
        <w:t>At its 4</w:t>
      </w:r>
      <w:r w:rsidR="00AB3FA0" w:rsidRPr="00AB3FA0">
        <w:rPr>
          <w:vertAlign w:val="superscript"/>
        </w:rPr>
        <w:t>th</w:t>
      </w:r>
      <w:r w:rsidR="00AB3FA0">
        <w:t xml:space="preserve"> meeting, the SBI</w:t>
      </w:r>
      <w:r w:rsidR="00EE53CA">
        <w:t xml:space="preserve"> </w:t>
      </w:r>
      <w:r w:rsidR="00EF5C55">
        <w:t>agreed</w:t>
      </w:r>
      <w:r w:rsidR="00EE53CA">
        <w:t xml:space="preserve"> to continue consideration of this matter at </w:t>
      </w:r>
      <w:r w:rsidR="00AB3FA0">
        <w:t>SBI 59</w:t>
      </w:r>
      <w:r w:rsidR="00EE53CA">
        <w:t>, including on the basis of the draft text elements</w:t>
      </w:r>
      <w:r w:rsidR="002C3E83">
        <w:t xml:space="preserve"> </w:t>
      </w:r>
      <w:r w:rsidR="00EE53CA" w:rsidRPr="0039591F">
        <w:t>p</w:t>
      </w:r>
      <w:r w:rsidR="00EE53CA">
        <w:t>repared by the co-facilitators for this agenda item</w:t>
      </w:r>
      <w:r w:rsidR="00D933EE">
        <w:t xml:space="preserve"> at this session</w:t>
      </w:r>
      <w:r w:rsidR="00EE53CA">
        <w:t>.</w:t>
      </w:r>
      <w:r w:rsidR="002C3E83" w:rsidRPr="0039591F">
        <w:rPr>
          <w:sz w:val="18"/>
          <w:szCs w:val="18"/>
          <w:vertAlign w:val="superscript"/>
        </w:rPr>
        <w:footnoteReference w:id="89"/>
      </w:r>
    </w:p>
    <w:p w14:paraId="5ADC0E33" w14:textId="7A622B88" w:rsidR="00280D08" w:rsidRDefault="00D40A6F" w:rsidP="00D40A6F">
      <w:pPr>
        <w:pStyle w:val="RegHChG"/>
        <w:numPr>
          <w:ilvl w:val="0"/>
          <w:numId w:val="0"/>
        </w:numPr>
        <w:tabs>
          <w:tab w:val="left" w:pos="1135"/>
        </w:tabs>
        <w:ind w:left="1135" w:hanging="454"/>
        <w:outlineLvl w:val="0"/>
        <w:rPr>
          <w:b w:val="0"/>
          <w:bCs/>
          <w:sz w:val="20"/>
        </w:rPr>
      </w:pPr>
      <w:bookmarkStart w:id="176" w:name="_Toc138165469"/>
      <w:bookmarkStart w:id="177" w:name="_Toc141444691"/>
      <w:bookmarkStart w:id="178" w:name="_Toc141713054"/>
      <w:r>
        <w:rPr>
          <w:bCs/>
        </w:rPr>
        <w:t>XXII.</w:t>
      </w:r>
      <w:r>
        <w:rPr>
          <w:bCs/>
        </w:rPr>
        <w:tab/>
      </w:r>
      <w:r w:rsidR="00280D08">
        <w:t>Other matters</w:t>
      </w:r>
      <w:r w:rsidR="00280D08">
        <w:br/>
      </w:r>
      <w:r w:rsidR="00280D08" w:rsidRPr="00A97F6B">
        <w:rPr>
          <w:b w:val="0"/>
          <w:bCs/>
          <w:sz w:val="20"/>
        </w:rPr>
        <w:t xml:space="preserve">(Agenda item </w:t>
      </w:r>
      <w:r w:rsidR="00280D08">
        <w:rPr>
          <w:b w:val="0"/>
          <w:bCs/>
          <w:sz w:val="20"/>
        </w:rPr>
        <w:t>22)</w:t>
      </w:r>
      <w:bookmarkEnd w:id="176"/>
      <w:bookmarkEnd w:id="177"/>
      <w:bookmarkEnd w:id="178"/>
    </w:p>
    <w:p w14:paraId="58FE503D" w14:textId="6A848EAB" w:rsidR="002730E3" w:rsidRPr="002730E3" w:rsidRDefault="00D40A6F" w:rsidP="00D40A6F">
      <w:pPr>
        <w:pStyle w:val="RegSingleTxtG"/>
        <w:numPr>
          <w:ilvl w:val="0"/>
          <w:numId w:val="0"/>
        </w:numPr>
        <w:ind w:left="1135"/>
      </w:pPr>
      <w:r w:rsidRPr="002730E3">
        <w:rPr>
          <w:bCs/>
        </w:rPr>
        <w:t>161.</w:t>
      </w:r>
      <w:r w:rsidRPr="002730E3">
        <w:rPr>
          <w:bCs/>
        </w:rPr>
        <w:tab/>
      </w:r>
      <w:r w:rsidR="002730E3">
        <w:t>The SBI considered this agenda item at its 1</w:t>
      </w:r>
      <w:r w:rsidR="002730E3" w:rsidRPr="002730E3">
        <w:rPr>
          <w:vertAlign w:val="superscript"/>
        </w:rPr>
        <w:t>st</w:t>
      </w:r>
      <w:r w:rsidR="002730E3">
        <w:t xml:space="preserve"> meeting. No other matters were raised.</w:t>
      </w:r>
    </w:p>
    <w:p w14:paraId="04AD7C50" w14:textId="70FB0F3D" w:rsidR="00280D08" w:rsidRPr="00A045E9" w:rsidRDefault="00D40A6F" w:rsidP="00D40A6F">
      <w:pPr>
        <w:pStyle w:val="RegHChG"/>
        <w:numPr>
          <w:ilvl w:val="0"/>
          <w:numId w:val="0"/>
        </w:numPr>
        <w:tabs>
          <w:tab w:val="left" w:pos="1135"/>
        </w:tabs>
        <w:ind w:left="1135" w:hanging="454"/>
        <w:outlineLvl w:val="0"/>
        <w:rPr>
          <w:b w:val="0"/>
          <w:bCs/>
          <w:sz w:val="20"/>
        </w:rPr>
      </w:pPr>
      <w:bookmarkStart w:id="179" w:name="_Toc138165470"/>
      <w:bookmarkStart w:id="180" w:name="_Toc141444692"/>
      <w:bookmarkStart w:id="181" w:name="_Toc141713055"/>
      <w:r w:rsidRPr="00A045E9">
        <w:rPr>
          <w:bCs/>
        </w:rPr>
        <w:t>XXIII.</w:t>
      </w:r>
      <w:r w:rsidRPr="00A045E9">
        <w:rPr>
          <w:bCs/>
        </w:rPr>
        <w:tab/>
      </w:r>
      <w:r w:rsidR="00A045E9">
        <w:t>Closure of and report on the session</w:t>
      </w:r>
      <w:r w:rsidR="00A045E9">
        <w:br/>
      </w:r>
      <w:r w:rsidR="00A045E9" w:rsidRPr="00A97F6B">
        <w:rPr>
          <w:b w:val="0"/>
          <w:bCs/>
          <w:sz w:val="20"/>
        </w:rPr>
        <w:t xml:space="preserve">(Agenda item </w:t>
      </w:r>
      <w:r w:rsidR="00A045E9">
        <w:rPr>
          <w:b w:val="0"/>
          <w:bCs/>
          <w:sz w:val="20"/>
        </w:rPr>
        <w:t>23)</w:t>
      </w:r>
      <w:bookmarkEnd w:id="179"/>
      <w:bookmarkEnd w:id="180"/>
      <w:bookmarkEnd w:id="181"/>
    </w:p>
    <w:bookmarkEnd w:id="175"/>
    <w:p w14:paraId="0E6C517E" w14:textId="79208E2B" w:rsidR="004D4A8B" w:rsidRDefault="00D40A6F" w:rsidP="00D40A6F">
      <w:pPr>
        <w:pStyle w:val="RegH23G"/>
        <w:numPr>
          <w:ilvl w:val="0"/>
          <w:numId w:val="0"/>
        </w:numPr>
        <w:tabs>
          <w:tab w:val="left" w:pos="1135"/>
        </w:tabs>
        <w:ind w:left="1135" w:hanging="454"/>
      </w:pPr>
      <w:r>
        <w:rPr>
          <w:bCs/>
        </w:rPr>
        <w:t>1.</w:t>
      </w:r>
      <w:r>
        <w:rPr>
          <w:bCs/>
        </w:rPr>
        <w:tab/>
      </w:r>
      <w:r w:rsidR="004D4A8B">
        <w:t xml:space="preserve">Administrative and budgetary implications </w:t>
      </w:r>
    </w:p>
    <w:p w14:paraId="463F4689" w14:textId="2B51B885" w:rsidR="006523A5" w:rsidRDefault="00D40A6F" w:rsidP="00D40A6F">
      <w:pPr>
        <w:pStyle w:val="RegSingleTxtG"/>
        <w:numPr>
          <w:ilvl w:val="0"/>
          <w:numId w:val="0"/>
        </w:numPr>
        <w:ind w:left="1135"/>
      </w:pPr>
      <w:r>
        <w:rPr>
          <w:bCs/>
        </w:rPr>
        <w:t>162.</w:t>
      </w:r>
      <w:r>
        <w:rPr>
          <w:bCs/>
        </w:rPr>
        <w:tab/>
      </w:r>
      <w:r w:rsidR="0086652D">
        <w:t>At the 4</w:t>
      </w:r>
      <w:r w:rsidR="0086652D" w:rsidRPr="0086652D">
        <w:rPr>
          <w:vertAlign w:val="superscript"/>
        </w:rPr>
        <w:t>th</w:t>
      </w:r>
      <w:r w:rsidR="0086652D">
        <w:t xml:space="preserve"> meeting, a representative of the secretariat informed the SBI that several activities resulting from the conclusions adopted at this session require additional resources over and above the core budget for the biennium 2022–2023</w:t>
      </w:r>
      <w:r w:rsidR="00AB06F8">
        <w:t xml:space="preserve"> and the agreed budget for the biennium 2024</w:t>
      </w:r>
      <w:r w:rsidR="00D76F5D">
        <w:t>–</w:t>
      </w:r>
      <w:r w:rsidR="00AB06F8">
        <w:t>2025</w:t>
      </w:r>
      <w:r w:rsidR="0086652D">
        <w:t>.</w:t>
      </w:r>
      <w:r w:rsidR="005A4051">
        <w:rPr>
          <w:rStyle w:val="FootnoteReference"/>
        </w:rPr>
        <w:footnoteReference w:id="90"/>
      </w:r>
      <w:r w:rsidR="00A17AB9" w:rsidRPr="00A17AB9">
        <w:t xml:space="preserve"> </w:t>
      </w:r>
      <w:r w:rsidR="00A17AB9">
        <w:t>Relevant requests for activities are contained in conclusions adopted under various SBI, including joint SBI–SBSTA, agenda items.</w:t>
      </w:r>
    </w:p>
    <w:p w14:paraId="5940A2E8" w14:textId="289D083C" w:rsidR="00D27F67" w:rsidRPr="00087E8A" w:rsidRDefault="00D40A6F" w:rsidP="00D40A6F">
      <w:pPr>
        <w:pStyle w:val="RegSingleTxtG"/>
        <w:numPr>
          <w:ilvl w:val="0"/>
          <w:numId w:val="0"/>
        </w:numPr>
        <w:ind w:left="1135"/>
      </w:pPr>
      <w:r w:rsidRPr="00087E8A">
        <w:rPr>
          <w:bCs/>
        </w:rPr>
        <w:t>163.</w:t>
      </w:r>
      <w:r w:rsidRPr="00087E8A">
        <w:rPr>
          <w:bCs/>
        </w:rPr>
        <w:tab/>
      </w:r>
      <w:r w:rsidR="00046359" w:rsidRPr="00087E8A">
        <w:t xml:space="preserve">Under </w:t>
      </w:r>
      <w:r w:rsidR="00C06576">
        <w:t xml:space="preserve">joint </w:t>
      </w:r>
      <w:r w:rsidR="00046359" w:rsidRPr="00087E8A">
        <w:t>SBI agenda item 8 and SBSTA item 9</w:t>
      </w:r>
      <w:r w:rsidR="00B37B02">
        <w:t>,</w:t>
      </w:r>
      <w:r w:rsidR="00046359" w:rsidRPr="00087E8A">
        <w:t xml:space="preserve"> “Work programme on just transition pathways referred to in the relevant paragraphs of decision 1/CMA.4”</w:t>
      </w:r>
      <w:r w:rsidR="00B37B02">
        <w:t>,</w:t>
      </w:r>
      <w:r w:rsidR="00046359" w:rsidRPr="00087E8A">
        <w:t xml:space="preserve"> supplementary funding in the amount of EUR </w:t>
      </w:r>
      <w:r w:rsidR="00AB06F8">
        <w:t>84,750</w:t>
      </w:r>
      <w:r w:rsidR="00BE78A0">
        <w:rPr>
          <w:rStyle w:val="FootnoteReference"/>
        </w:rPr>
        <w:footnoteReference w:id="91"/>
      </w:r>
      <w:r w:rsidR="00046359" w:rsidRPr="00087E8A">
        <w:t xml:space="preserve"> will be required in 2023 to hold a workshop and prepare synthesis and summary reports</w:t>
      </w:r>
      <w:r w:rsidR="00525BF8">
        <w:t xml:space="preserve"> before SB 59</w:t>
      </w:r>
      <w:r w:rsidR="00046359" w:rsidRPr="00087E8A">
        <w:t>.</w:t>
      </w:r>
      <w:r w:rsidR="00AB06F8">
        <w:t xml:space="preserve"> These are temporary or short-term </w:t>
      </w:r>
      <w:r w:rsidR="00AB06F8" w:rsidRPr="00AB06F8">
        <w:t>activities</w:t>
      </w:r>
      <w:r w:rsidR="003A4DC8">
        <w:rPr>
          <w:rStyle w:val="FootnoteReference"/>
        </w:rPr>
        <w:footnoteReference w:id="92"/>
      </w:r>
      <w:r w:rsidR="00AB06F8" w:rsidRPr="00AB06F8">
        <w:t xml:space="preserve"> and would be funded from voluntary contributions to the Trust Fund for Supplementary Activities.</w:t>
      </w:r>
    </w:p>
    <w:p w14:paraId="71767505" w14:textId="6519C4BA" w:rsidR="00046359" w:rsidRPr="00087E8A" w:rsidRDefault="00D40A6F" w:rsidP="00D40A6F">
      <w:pPr>
        <w:pStyle w:val="RegSingleTxtG"/>
        <w:numPr>
          <w:ilvl w:val="0"/>
          <w:numId w:val="0"/>
        </w:numPr>
        <w:ind w:left="1135"/>
      </w:pPr>
      <w:r w:rsidRPr="00087E8A">
        <w:rPr>
          <w:bCs/>
        </w:rPr>
        <w:t>164.</w:t>
      </w:r>
      <w:r w:rsidRPr="00087E8A">
        <w:rPr>
          <w:bCs/>
        </w:rPr>
        <w:tab/>
      </w:r>
      <w:r w:rsidR="00C34067" w:rsidRPr="00087E8A">
        <w:t>Under agenda item 15</w:t>
      </w:r>
      <w:r w:rsidR="00A96C8F">
        <w:t>,</w:t>
      </w:r>
      <w:r w:rsidR="00C34067" w:rsidRPr="00087E8A">
        <w:t xml:space="preserve"> “Development and transfer of technologies and implementation of the Technology Mechanism: linkages between the Technology Mechanism and the Financial Mechanism of the Convention”, supplementary funding in the amount of EUR 55,000 will be required</w:t>
      </w:r>
      <w:r w:rsidR="00B31F1F">
        <w:t xml:space="preserve"> in</w:t>
      </w:r>
      <w:r w:rsidR="00C34067" w:rsidRPr="00087E8A">
        <w:t xml:space="preserve"> 2023</w:t>
      </w:r>
      <w:r w:rsidR="00A96C8F">
        <w:t>–</w:t>
      </w:r>
      <w:r w:rsidR="00C34067" w:rsidRPr="00087E8A">
        <w:t>2024 to prepare a synthesis report and organize an in-session workshop.</w:t>
      </w:r>
    </w:p>
    <w:p w14:paraId="780DE753" w14:textId="35284632" w:rsidR="00C34067" w:rsidRPr="00D245D3" w:rsidRDefault="00D40A6F" w:rsidP="00D40A6F">
      <w:pPr>
        <w:pStyle w:val="RegSingleTxtG"/>
        <w:numPr>
          <w:ilvl w:val="0"/>
          <w:numId w:val="0"/>
        </w:numPr>
        <w:ind w:left="1135"/>
      </w:pPr>
      <w:r w:rsidRPr="00D245D3">
        <w:rPr>
          <w:bCs/>
        </w:rPr>
        <w:t>165.</w:t>
      </w:r>
      <w:r w:rsidRPr="00D245D3">
        <w:rPr>
          <w:bCs/>
        </w:rPr>
        <w:tab/>
      </w:r>
      <w:r w:rsidR="008F05E2" w:rsidRPr="00087E8A">
        <w:t>Under agenda item 19</w:t>
      </w:r>
      <w:r w:rsidR="00A96C8F">
        <w:t>,</w:t>
      </w:r>
      <w:r w:rsidR="008F05E2" w:rsidRPr="00087E8A">
        <w:t xml:space="preserve"> “Arrangements for intergovernmental meetings”</w:t>
      </w:r>
      <w:r w:rsidR="00A96C8F">
        <w:t>,</w:t>
      </w:r>
      <w:r w:rsidR="008F05E2" w:rsidRPr="00087E8A">
        <w:t xml:space="preserve"> supplem</w:t>
      </w:r>
      <w:r w:rsidR="008F05E2" w:rsidRPr="008F05E2">
        <w:t>entary funding in the amount of EUR 136,000</w:t>
      </w:r>
      <w:r w:rsidR="00732B09">
        <w:t xml:space="preserve"> will be required</w:t>
      </w:r>
      <w:r w:rsidR="008F05E2" w:rsidRPr="008F05E2">
        <w:t xml:space="preserve"> </w:t>
      </w:r>
      <w:r w:rsidR="00155761">
        <w:t xml:space="preserve">in </w:t>
      </w:r>
      <w:r w:rsidR="008F05E2" w:rsidRPr="008F05E2">
        <w:t>2023</w:t>
      </w:r>
      <w:r w:rsidR="00F24582">
        <w:t>–</w:t>
      </w:r>
      <w:r w:rsidR="008F05E2" w:rsidRPr="008F05E2">
        <w:t>2024 to prepare technical paper</w:t>
      </w:r>
      <w:r w:rsidR="00A264E6">
        <w:t>s</w:t>
      </w:r>
      <w:r w:rsidR="008F05E2" w:rsidRPr="008F05E2">
        <w:t xml:space="preserve"> on options for reducing overlapping items </w:t>
      </w:r>
      <w:r w:rsidR="00A77A11">
        <w:t xml:space="preserve">on the provisional agendas </w:t>
      </w:r>
      <w:r w:rsidR="008F05E2" w:rsidRPr="008F05E2">
        <w:t>and on options for increasing the participation of observer organizations from developing countries</w:t>
      </w:r>
      <w:r w:rsidR="00F24582">
        <w:t xml:space="preserve"> in the UNFCCC process</w:t>
      </w:r>
      <w:r w:rsidR="008F05E2" w:rsidRPr="008F05E2">
        <w:t>.</w:t>
      </w:r>
    </w:p>
    <w:p w14:paraId="1B276EBB" w14:textId="1F06658E" w:rsidR="00D27F67" w:rsidRPr="00D245D3" w:rsidRDefault="00D40A6F" w:rsidP="00D40A6F">
      <w:pPr>
        <w:pStyle w:val="RegSingleTxtG"/>
        <w:numPr>
          <w:ilvl w:val="0"/>
          <w:numId w:val="0"/>
        </w:numPr>
        <w:ind w:left="1135"/>
      </w:pPr>
      <w:bookmarkStart w:id="182" w:name="_Ref139971471"/>
      <w:r w:rsidRPr="00D245D3">
        <w:rPr>
          <w:bCs/>
        </w:rPr>
        <w:t>166.</w:t>
      </w:r>
      <w:r w:rsidRPr="00D245D3">
        <w:rPr>
          <w:bCs/>
        </w:rPr>
        <w:tab/>
      </w:r>
      <w:r w:rsidR="00D27F67" w:rsidRPr="00D245D3">
        <w:t>The representative of the secretariat noted that the amounts presented are preliminary and based on information available at the time</w:t>
      </w:r>
      <w:r w:rsidR="00D27F67" w:rsidRPr="003A469F">
        <w:t>. She also noted</w:t>
      </w:r>
      <w:r w:rsidR="00D27F67" w:rsidRPr="00D245D3">
        <w:t xml:space="preserve"> that </w:t>
      </w:r>
      <w:r w:rsidR="00AB06F8">
        <w:t>the secretariat is counting on the continued generosity of Parties to provide supplementary funding for these activities in a timely and predictable manner, as without such contributions it will be a challenge for the secretariat to provide the requested support.</w:t>
      </w:r>
      <w:bookmarkEnd w:id="182"/>
    </w:p>
    <w:p w14:paraId="45F0F343" w14:textId="11CA7565" w:rsidR="00AB06F8" w:rsidRPr="00D245D3" w:rsidRDefault="00D40A6F" w:rsidP="00D40A6F">
      <w:pPr>
        <w:pStyle w:val="RegSingleTxtG"/>
        <w:numPr>
          <w:ilvl w:val="0"/>
          <w:numId w:val="0"/>
        </w:numPr>
        <w:ind w:left="1135"/>
      </w:pPr>
      <w:r w:rsidRPr="00D245D3">
        <w:rPr>
          <w:bCs/>
        </w:rPr>
        <w:t>167.</w:t>
      </w:r>
      <w:r w:rsidRPr="00D245D3">
        <w:rPr>
          <w:bCs/>
        </w:rPr>
        <w:tab/>
      </w:r>
      <w:r w:rsidR="00AB06F8">
        <w:t>The representative concluded by noting that costs for 2026 and beyond will be reviewed in the context of preparing the budget for the biennium 2026–2027.</w:t>
      </w:r>
    </w:p>
    <w:p w14:paraId="75C46DB0" w14:textId="75D1EEFE" w:rsidR="004D4A8B" w:rsidRDefault="00D40A6F" w:rsidP="00D40A6F">
      <w:pPr>
        <w:pStyle w:val="RegH23G"/>
        <w:numPr>
          <w:ilvl w:val="0"/>
          <w:numId w:val="0"/>
        </w:numPr>
        <w:tabs>
          <w:tab w:val="left" w:pos="1135"/>
        </w:tabs>
        <w:ind w:left="1135" w:hanging="454"/>
      </w:pPr>
      <w:r>
        <w:rPr>
          <w:bCs/>
        </w:rPr>
        <w:t>2.</w:t>
      </w:r>
      <w:r>
        <w:rPr>
          <w:bCs/>
        </w:rPr>
        <w:tab/>
      </w:r>
      <w:r w:rsidR="004D4A8B">
        <w:t>Closure of and report on the session</w:t>
      </w:r>
    </w:p>
    <w:p w14:paraId="3B590B04" w14:textId="6A6329F1" w:rsidR="00AB06F8" w:rsidRPr="002578D1" w:rsidRDefault="00D40A6F" w:rsidP="00D40A6F">
      <w:pPr>
        <w:pStyle w:val="RegSingleTxtG"/>
        <w:numPr>
          <w:ilvl w:val="0"/>
          <w:numId w:val="0"/>
        </w:numPr>
        <w:ind w:left="1135"/>
      </w:pPr>
      <w:bookmarkStart w:id="183" w:name="_Ref139971486"/>
      <w:r w:rsidRPr="002578D1">
        <w:rPr>
          <w:bCs/>
        </w:rPr>
        <w:t>168.</w:t>
      </w:r>
      <w:r w:rsidRPr="002578D1">
        <w:rPr>
          <w:bCs/>
        </w:rPr>
        <w:tab/>
      </w:r>
      <w:r w:rsidR="000C11D1" w:rsidRPr="00EB14EC">
        <w:t xml:space="preserve">At </w:t>
      </w:r>
      <w:r w:rsidR="00AB06F8">
        <w:t>the</w:t>
      </w:r>
      <w:r w:rsidR="000C11D1" w:rsidRPr="00EB14EC">
        <w:t xml:space="preserve"> 4</w:t>
      </w:r>
      <w:r w:rsidR="000C11D1" w:rsidRPr="00EB14EC">
        <w:rPr>
          <w:vertAlign w:val="superscript"/>
        </w:rPr>
        <w:t>th</w:t>
      </w:r>
      <w:r w:rsidR="000C11D1" w:rsidRPr="00EB14EC">
        <w:t xml:space="preserve"> meeting</w:t>
      </w:r>
      <w:r w:rsidR="00AB06F8">
        <w:t xml:space="preserve"> of</w:t>
      </w:r>
      <w:r w:rsidR="000C11D1">
        <w:t xml:space="preserve"> the SBI</w:t>
      </w:r>
      <w:r w:rsidR="000C11D1" w:rsidRPr="00EB14EC">
        <w:t>,</w:t>
      </w:r>
      <w:r w:rsidR="000C11D1">
        <w:t xml:space="preserve"> </w:t>
      </w:r>
      <w:r w:rsidR="009D4A2C">
        <w:t>which was</w:t>
      </w:r>
      <w:r w:rsidR="000C11D1">
        <w:t xml:space="preserve"> </w:t>
      </w:r>
      <w:r w:rsidR="00AB06F8">
        <w:t>held together with the 4</w:t>
      </w:r>
      <w:r w:rsidR="00AB06F8" w:rsidRPr="00213DE8">
        <w:rPr>
          <w:vertAlign w:val="superscript"/>
        </w:rPr>
        <w:t>th</w:t>
      </w:r>
      <w:r w:rsidR="00AB06F8">
        <w:t xml:space="preserve"> meeting of SBSTA</w:t>
      </w:r>
      <w:r w:rsidR="00A45D4C">
        <w:t> </w:t>
      </w:r>
      <w:r w:rsidR="00704D1F">
        <w:t>58</w:t>
      </w:r>
      <w:r w:rsidR="00AB06F8">
        <w:t xml:space="preserve">, </w:t>
      </w:r>
      <w:r w:rsidR="00A54AD8">
        <w:t>statements were made by representatives of 25</w:t>
      </w:r>
      <w:r w:rsidR="00AB06F8">
        <w:t xml:space="preserve"> Parties</w:t>
      </w:r>
      <w:r w:rsidR="00A54AD8">
        <w:t xml:space="preserve">, including 14 on behalf of groups </w:t>
      </w:r>
      <w:r w:rsidR="00AB06F8">
        <w:t>of Parties: African Group; Alliance of Small Island States; Arab Group; Argentina, Brazil and Uruguay; Bolivarian Alliance for the Peoples of Our America – Peoples’ Trade Treaty; Brazil, South Africa, India and China; Coalition for Rainforest Nations; Environmental Integrity Group; European Union and its member States; Group of 77 and China; Independent Association for Latin America and the Caribbean; LDCs; Like-minded Developing Countries; and Umbrella Group.</w:t>
      </w:r>
      <w:r w:rsidR="00AB06F8">
        <w:rPr>
          <w:rStyle w:val="FootnoteReference"/>
        </w:rPr>
        <w:footnoteReference w:id="93"/>
      </w:r>
      <w:r w:rsidR="00AB06F8">
        <w:t xml:space="preserve"> Statements were also made by representatives of </w:t>
      </w:r>
      <w:r w:rsidR="007B6BA2">
        <w:t xml:space="preserve">eight </w:t>
      </w:r>
      <w:r w:rsidR="00AB06F8">
        <w:t xml:space="preserve">UNFCCC constituencies: business and industry </w:t>
      </w:r>
      <w:r w:rsidR="005F77D1">
        <w:t>NGOs</w:t>
      </w:r>
      <w:r w:rsidR="00AB06F8">
        <w:t>; children and youth</w:t>
      </w:r>
      <w:r w:rsidR="00AB06F8" w:rsidRPr="001C562C">
        <w:t xml:space="preserve"> </w:t>
      </w:r>
      <w:r w:rsidR="005F77D1">
        <w:t>NGOs</w:t>
      </w:r>
      <w:r w:rsidR="00AB06F8">
        <w:t xml:space="preserve">; environmental </w:t>
      </w:r>
      <w:r w:rsidR="005F77D1">
        <w:t>NGOs</w:t>
      </w:r>
      <w:r w:rsidR="00AB06F8">
        <w:t xml:space="preserve">; Indigenous Peoples organizations; local government and municipal authorities; research and independent </w:t>
      </w:r>
      <w:r w:rsidR="005F77D1">
        <w:t>NGOs</w:t>
      </w:r>
      <w:r w:rsidR="00AB06F8" w:rsidRPr="00E916EB">
        <w:rPr>
          <w:spacing w:val="-2"/>
        </w:rPr>
        <w:t>; trade union</w:t>
      </w:r>
      <w:r w:rsidR="00AB06F8">
        <w:rPr>
          <w:spacing w:val="-2"/>
        </w:rPr>
        <w:t xml:space="preserve"> </w:t>
      </w:r>
      <w:r w:rsidR="005F77D1">
        <w:rPr>
          <w:spacing w:val="-2"/>
        </w:rPr>
        <w:t>NGOs;</w:t>
      </w:r>
      <w:r w:rsidR="00AB06F8">
        <w:rPr>
          <w:spacing w:val="-2"/>
        </w:rPr>
        <w:t xml:space="preserve"> and</w:t>
      </w:r>
      <w:r w:rsidR="00AB06F8" w:rsidRPr="00E916EB">
        <w:rPr>
          <w:spacing w:val="-2"/>
        </w:rPr>
        <w:t xml:space="preserve"> women and gender</w:t>
      </w:r>
      <w:r w:rsidR="00AB06F8">
        <w:t xml:space="preserve"> constituency.</w:t>
      </w:r>
      <w:bookmarkEnd w:id="183"/>
      <w:r w:rsidR="000E2DB9">
        <w:rPr>
          <w:rStyle w:val="FootnoteReference"/>
        </w:rPr>
        <w:footnoteReference w:id="94"/>
      </w:r>
    </w:p>
    <w:p w14:paraId="55274021" w14:textId="7E900B3F" w:rsidR="0026137B" w:rsidRDefault="00D40A6F" w:rsidP="00D40A6F">
      <w:pPr>
        <w:pStyle w:val="RegSingleTxtG"/>
        <w:numPr>
          <w:ilvl w:val="0"/>
          <w:numId w:val="0"/>
        </w:numPr>
        <w:ind w:left="1135"/>
      </w:pPr>
      <w:r>
        <w:rPr>
          <w:bCs/>
        </w:rPr>
        <w:t>169.</w:t>
      </w:r>
      <w:r>
        <w:rPr>
          <w:bCs/>
        </w:rPr>
        <w:tab/>
      </w:r>
      <w:r w:rsidR="0026137B">
        <w:t xml:space="preserve">The SBI considered and adopted the draft report on the session and authorized the Rapporteur, with the assistance of the secretariat and under the guidance of the Chair, to complete the report thereon and make it available to Parties. </w:t>
      </w:r>
    </w:p>
    <w:p w14:paraId="4EF99FCC" w14:textId="1962CE46" w:rsidR="00B97B84" w:rsidRPr="002578D1" w:rsidRDefault="00D40A6F" w:rsidP="00D40A6F">
      <w:pPr>
        <w:pStyle w:val="RegSingleTxtG"/>
        <w:numPr>
          <w:ilvl w:val="0"/>
          <w:numId w:val="0"/>
        </w:numPr>
        <w:ind w:left="1135"/>
      </w:pPr>
      <w:r w:rsidRPr="002578D1">
        <w:rPr>
          <w:bCs/>
        </w:rPr>
        <w:t>170.</w:t>
      </w:r>
      <w:r w:rsidRPr="002578D1">
        <w:rPr>
          <w:bCs/>
        </w:rPr>
        <w:tab/>
      </w:r>
      <w:r w:rsidR="00AB06F8">
        <w:t>At the same meeting, t</w:t>
      </w:r>
      <w:r w:rsidR="000C11D1">
        <w:t>he SBI</w:t>
      </w:r>
      <w:r w:rsidR="00A4406F">
        <w:t xml:space="preserve"> Chair thanked Parties for the flexibility and spirit of compromise shown throughout the session and commended delegates for </w:t>
      </w:r>
      <w:r w:rsidR="00DB276F">
        <w:t>their</w:t>
      </w:r>
      <w:r w:rsidR="00A4406F">
        <w:t xml:space="preserve"> collective</w:t>
      </w:r>
      <w:r w:rsidR="00DB276F">
        <w:t xml:space="preserve"> efforts to successfully resolve</w:t>
      </w:r>
      <w:r w:rsidR="00A4406F">
        <w:t xml:space="preserve"> </w:t>
      </w:r>
      <w:r w:rsidR="007E199F">
        <w:t xml:space="preserve">certain </w:t>
      </w:r>
      <w:r w:rsidR="00A4406F">
        <w:t>issues</w:t>
      </w:r>
      <w:r w:rsidR="000F0DCF">
        <w:t>, leading to</w:t>
      </w:r>
      <w:r w:rsidR="00A4406F">
        <w:t xml:space="preserve"> </w:t>
      </w:r>
      <w:r w:rsidR="00384849">
        <w:t xml:space="preserve">agreement on a </w:t>
      </w:r>
      <w:r w:rsidR="00884B86">
        <w:t>robust</w:t>
      </w:r>
      <w:r w:rsidR="00A4406F">
        <w:t xml:space="preserve"> set of conclusions and draft decisions. He </w:t>
      </w:r>
      <w:r w:rsidR="000F0DCF">
        <w:t>highlighted</w:t>
      </w:r>
      <w:r w:rsidR="00A4406F">
        <w:t xml:space="preserve"> the importance of rebuilding trust and continuing work </w:t>
      </w:r>
      <w:r w:rsidR="00E86F99">
        <w:t>in the lead</w:t>
      </w:r>
      <w:r w:rsidR="00C5318B">
        <w:t>-up</w:t>
      </w:r>
      <w:r w:rsidR="00A4406F">
        <w:t xml:space="preserve"> to COP 28.</w:t>
      </w:r>
      <w:r w:rsidR="0026137B">
        <w:t xml:space="preserve"> </w:t>
      </w:r>
      <w:r w:rsidR="00AF542E">
        <w:t>The Chair then closed the session.</w:t>
      </w:r>
    </w:p>
    <w:p w14:paraId="09398B00" w14:textId="77777777" w:rsidR="00266C40" w:rsidRPr="00E96356" w:rsidRDefault="00266C40" w:rsidP="002E52E5">
      <w:pPr>
        <w:spacing w:before="240"/>
        <w:ind w:left="1134" w:right="1134"/>
        <w:jc w:val="center"/>
        <w:rPr>
          <w:sz w:val="24"/>
          <w:szCs w:val="24"/>
          <w:u w:val="single"/>
        </w:rPr>
      </w:pPr>
      <w:r w:rsidRPr="00E96356">
        <w:rPr>
          <w:sz w:val="24"/>
          <w:szCs w:val="24"/>
          <w:u w:val="single"/>
        </w:rPr>
        <w:tab/>
      </w:r>
      <w:r w:rsidRPr="00E96356">
        <w:rPr>
          <w:sz w:val="24"/>
          <w:szCs w:val="24"/>
          <w:u w:val="single"/>
        </w:rPr>
        <w:tab/>
      </w:r>
      <w:r w:rsidRPr="00E96356">
        <w:rPr>
          <w:sz w:val="24"/>
          <w:szCs w:val="24"/>
          <w:u w:val="single"/>
        </w:rPr>
        <w:tab/>
      </w:r>
      <w:r w:rsidRPr="00E96356">
        <w:rPr>
          <w:sz w:val="24"/>
          <w:szCs w:val="24"/>
          <w:u w:val="single"/>
        </w:rPr>
        <w:tab/>
      </w:r>
    </w:p>
    <w:p w14:paraId="0D296CA4" w14:textId="77777777" w:rsidR="00266C40" w:rsidRPr="00D27F67" w:rsidRDefault="00266C40" w:rsidP="00236479">
      <w:pPr>
        <w:pStyle w:val="SingleTxtG"/>
        <w:rPr>
          <w:highlight w:val="yellow"/>
        </w:rPr>
      </w:pPr>
    </w:p>
    <w:sectPr w:rsidR="00266C40" w:rsidRPr="00D27F67" w:rsidSect="00785691">
      <w:headerReference w:type="even" r:id="rId14"/>
      <w:headerReference w:type="default" r:id="rId15"/>
      <w:footerReference w:type="even" r:id="rId16"/>
      <w:footerReference w:type="default" r:id="rId17"/>
      <w:headerReference w:type="first" r:id="rId18"/>
      <w:footerReference w:type="first" r:id="rId19"/>
      <w:pgSz w:w="11906" w:h="16838" w:code="9"/>
      <w:pgMar w:top="1417" w:right="1134" w:bottom="1134" w:left="1134" w:header="85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6EFA22" w14:textId="77777777" w:rsidR="00022C42" w:rsidRPr="008362C4" w:rsidRDefault="00022C42" w:rsidP="008362C4">
      <w:pPr>
        <w:spacing w:line="14" w:lineRule="exact"/>
        <w:rPr>
          <w:color w:val="FFFFFF" w:themeColor="background1"/>
        </w:rPr>
      </w:pPr>
      <w:r w:rsidRPr="008362C4">
        <w:rPr>
          <w:color w:val="FFFFFF" w:themeColor="background1"/>
        </w:rPr>
        <w:separator/>
      </w:r>
    </w:p>
    <w:p w14:paraId="6E7EDC2A" w14:textId="77777777" w:rsidR="00022C42" w:rsidRPr="008362C4" w:rsidRDefault="00022C42" w:rsidP="00C45173">
      <w:pPr>
        <w:spacing w:line="14" w:lineRule="atLeast"/>
        <w:rPr>
          <w:color w:val="FFFFFF" w:themeColor="background1"/>
          <w:sz w:val="2"/>
          <w:szCs w:val="2"/>
        </w:rPr>
      </w:pPr>
    </w:p>
  </w:endnote>
  <w:endnote w:type="continuationSeparator" w:id="0">
    <w:p w14:paraId="5BC82182" w14:textId="77777777" w:rsidR="00022C42" w:rsidRDefault="00022C42">
      <w:r>
        <w:continuationSeparator/>
      </w:r>
    </w:p>
    <w:p w14:paraId="27BA5930" w14:textId="77777777" w:rsidR="00022C42" w:rsidRDefault="00022C42"/>
  </w:endnote>
  <w:endnote w:type="continuationNotice" w:id="1">
    <w:p w14:paraId="1185D4D6" w14:textId="77777777" w:rsidR="00022C42" w:rsidRDefault="00022C42">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A32DAC" w14:textId="378A2937" w:rsidR="00B97B84" w:rsidRPr="00785691" w:rsidRDefault="00785691" w:rsidP="00785691">
    <w:pPr>
      <w:pStyle w:val="Footer"/>
      <w:tabs>
        <w:tab w:val="right" w:pos="9638"/>
      </w:tabs>
    </w:pPr>
    <w:r w:rsidRPr="00785691">
      <w:rPr>
        <w:b/>
        <w:sz w:val="18"/>
      </w:rPr>
      <w:fldChar w:fldCharType="begin"/>
    </w:r>
    <w:r w:rsidRPr="00785691">
      <w:rPr>
        <w:b/>
        <w:sz w:val="18"/>
      </w:rPr>
      <w:instrText xml:space="preserve"> PAGE  \* MERGEFORMAT </w:instrText>
    </w:r>
    <w:r w:rsidRPr="00785691">
      <w:rPr>
        <w:b/>
        <w:sz w:val="18"/>
      </w:rPr>
      <w:fldChar w:fldCharType="separate"/>
    </w:r>
    <w:r w:rsidRPr="00785691">
      <w:rPr>
        <w:b/>
        <w:noProof/>
        <w:sz w:val="18"/>
      </w:rPr>
      <w:t>4</w:t>
    </w:r>
    <w:r w:rsidRPr="00785691">
      <w:rPr>
        <w:b/>
        <w:sz w:val="18"/>
      </w:rPr>
      <w:fldChar w:fldCharType="end"/>
    </w:r>
    <w:r>
      <w:rPr>
        <w:sz w:val="18"/>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778D1" w14:textId="5B3F1E5D" w:rsidR="00B97B84" w:rsidRPr="00785691" w:rsidRDefault="00785691" w:rsidP="00785691">
    <w:pPr>
      <w:pStyle w:val="Footer"/>
      <w:tabs>
        <w:tab w:val="right" w:pos="9638"/>
      </w:tabs>
      <w:rPr>
        <w:b/>
        <w:sz w:val="18"/>
      </w:rPr>
    </w:pPr>
    <w:r>
      <w:tab/>
    </w:r>
    <w:r w:rsidRPr="00785691">
      <w:rPr>
        <w:b/>
        <w:sz w:val="18"/>
      </w:rPr>
      <w:fldChar w:fldCharType="begin"/>
    </w:r>
    <w:r w:rsidRPr="00785691">
      <w:rPr>
        <w:b/>
        <w:sz w:val="18"/>
      </w:rPr>
      <w:instrText xml:space="preserve"> PAGE  \* MERGEFORMAT </w:instrText>
    </w:r>
    <w:r w:rsidRPr="00785691">
      <w:rPr>
        <w:b/>
        <w:sz w:val="18"/>
      </w:rPr>
      <w:fldChar w:fldCharType="separate"/>
    </w:r>
    <w:r w:rsidRPr="00785691">
      <w:rPr>
        <w:b/>
        <w:noProof/>
        <w:sz w:val="18"/>
      </w:rPr>
      <w:t>5</w:t>
    </w:r>
    <w:r w:rsidRPr="00785691">
      <w:rPr>
        <w:b/>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10"/>
      <w:gridCol w:w="3210"/>
      <w:gridCol w:w="3210"/>
    </w:tblGrid>
    <w:tr w:rsidR="45F86C09" w14:paraId="7ED7E331" w14:textId="77777777" w:rsidTr="003C1B0F">
      <w:trPr>
        <w:trHeight w:val="300"/>
      </w:trPr>
      <w:tc>
        <w:tcPr>
          <w:tcW w:w="3210" w:type="dxa"/>
        </w:tcPr>
        <w:p w14:paraId="5EA7130D" w14:textId="5A54D9DA" w:rsidR="45F86C09" w:rsidRDefault="45F86C09" w:rsidP="003469CC">
          <w:pPr>
            <w:ind w:left="-115"/>
          </w:pPr>
        </w:p>
      </w:tc>
      <w:tc>
        <w:tcPr>
          <w:tcW w:w="3210" w:type="dxa"/>
        </w:tcPr>
        <w:p w14:paraId="61EF0CAC" w14:textId="0355E314" w:rsidR="45F86C09" w:rsidRDefault="45F86C09" w:rsidP="003469CC">
          <w:pPr>
            <w:jc w:val="center"/>
          </w:pPr>
        </w:p>
      </w:tc>
      <w:tc>
        <w:tcPr>
          <w:tcW w:w="3210" w:type="dxa"/>
        </w:tcPr>
        <w:p w14:paraId="4C4C7EF9" w14:textId="43669100" w:rsidR="45F86C09" w:rsidRDefault="45F86C09" w:rsidP="003469CC">
          <w:pPr>
            <w:ind w:right="-115"/>
            <w:jc w:val="right"/>
          </w:pPr>
        </w:p>
      </w:tc>
    </w:tr>
  </w:tbl>
  <w:p w14:paraId="4F46B219" w14:textId="18B96C18" w:rsidR="00E8755D" w:rsidRDefault="00E875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12745F" w14:textId="77777777" w:rsidR="00022C42" w:rsidRDefault="00022C42">
      <w:r>
        <w:separator/>
      </w:r>
    </w:p>
  </w:footnote>
  <w:footnote w:type="continuationSeparator" w:id="0">
    <w:p w14:paraId="53F21BEA" w14:textId="77777777" w:rsidR="00022C42" w:rsidRDefault="00022C42">
      <w:r>
        <w:continuationSeparator/>
      </w:r>
    </w:p>
    <w:p w14:paraId="0A25B4D5" w14:textId="77777777" w:rsidR="00022C42" w:rsidRDefault="00022C42"/>
  </w:footnote>
  <w:footnote w:type="continuationNotice" w:id="1">
    <w:p w14:paraId="3121F694" w14:textId="77777777" w:rsidR="00022C42" w:rsidRDefault="00022C42">
      <w:pPr>
        <w:spacing w:line="240" w:lineRule="auto"/>
      </w:pPr>
    </w:p>
  </w:footnote>
  <w:footnote w:id="2">
    <w:p w14:paraId="2F3C9DB1" w14:textId="1C398308" w:rsidR="00786CC2" w:rsidRPr="00786CC2" w:rsidRDefault="00786CC2" w:rsidP="00786CC2">
      <w:pPr>
        <w:pStyle w:val="FootnoteText"/>
        <w:widowControl w:val="0"/>
        <w:tabs>
          <w:tab w:val="clear" w:pos="1021"/>
          <w:tab w:val="right" w:pos="1020"/>
        </w:tabs>
        <w:rPr>
          <w:lang w:val="en-US"/>
        </w:rPr>
      </w:pPr>
      <w:r>
        <w:tab/>
      </w:r>
      <w:r>
        <w:rPr>
          <w:rStyle w:val="FootnoteReference"/>
        </w:rPr>
        <w:footnoteRef/>
      </w:r>
      <w:r>
        <w:tab/>
        <w:t>Prior to the opening, the UNFCCC Executive Secretary, Simon Stiell, address</w:t>
      </w:r>
      <w:r w:rsidR="006417D8">
        <w:t>ed</w:t>
      </w:r>
      <w:r>
        <w:t xml:space="preserve"> the delegates. His statement can be heard at </w:t>
      </w:r>
      <w:hyperlink r:id="rId1" w:history="1">
        <w:r w:rsidRPr="00A94FF3">
          <w:rPr>
            <w:rStyle w:val="Hyperlink"/>
          </w:rPr>
          <w:t>https://unfccc.int/event/opening-plenary-of-the-sbs</w:t>
        </w:r>
      </w:hyperlink>
      <w:r w:rsidR="00E9177A">
        <w:t xml:space="preserve"> (</w:t>
      </w:r>
      <w:r w:rsidR="00F60710">
        <w:t xml:space="preserve">starting at </w:t>
      </w:r>
      <w:r w:rsidR="00E9177A">
        <w:t>0:02:34).</w:t>
      </w:r>
    </w:p>
  </w:footnote>
  <w:footnote w:id="3">
    <w:p w14:paraId="2549BC1F" w14:textId="4986A184" w:rsidR="00C36F24" w:rsidRPr="00C36F24" w:rsidRDefault="00C36F24" w:rsidP="00C36F24">
      <w:pPr>
        <w:pStyle w:val="FootnoteText"/>
        <w:widowControl w:val="0"/>
        <w:rPr>
          <w:lang w:val="en-US"/>
        </w:rPr>
      </w:pPr>
      <w:r>
        <w:tab/>
      </w:r>
      <w:r>
        <w:rPr>
          <w:rStyle w:val="FootnoteReference"/>
        </w:rPr>
        <w:footnoteRef/>
      </w:r>
      <w:r>
        <w:tab/>
        <w:t>FCCC/SBI/2023/1</w:t>
      </w:r>
      <w:r w:rsidR="00735B8D">
        <w:t xml:space="preserve"> and </w:t>
      </w:r>
      <w:r>
        <w:t xml:space="preserve">Add.1. </w:t>
      </w:r>
    </w:p>
  </w:footnote>
  <w:footnote w:id="4">
    <w:p w14:paraId="1024ED0B" w14:textId="6358E169" w:rsidR="00542BA0" w:rsidRPr="00542BA0" w:rsidRDefault="00542BA0" w:rsidP="00542BA0">
      <w:pPr>
        <w:pStyle w:val="FootnoteText"/>
        <w:widowControl w:val="0"/>
        <w:tabs>
          <w:tab w:val="clear" w:pos="1021"/>
          <w:tab w:val="right" w:pos="1020"/>
        </w:tabs>
        <w:rPr>
          <w:lang w:val="en-US"/>
        </w:rPr>
      </w:pPr>
      <w:r>
        <w:tab/>
      </w:r>
      <w:r>
        <w:rPr>
          <w:rStyle w:val="FootnoteReference"/>
        </w:rPr>
        <w:footnoteRef/>
      </w:r>
      <w:r>
        <w:tab/>
        <w:t>I</w:t>
      </w:r>
      <w:r w:rsidRPr="003C1F3E">
        <w:t xml:space="preserve">tem </w:t>
      </w:r>
      <w:r>
        <w:t>22</w:t>
      </w:r>
      <w:r w:rsidRPr="003C1F3E">
        <w:t xml:space="preserve"> </w:t>
      </w:r>
      <w:r w:rsidR="00034D73">
        <w:t>of</w:t>
      </w:r>
      <w:r w:rsidRPr="003C1F3E">
        <w:t xml:space="preserve"> the supplementary provisional agenda</w:t>
      </w:r>
      <w:r>
        <w:t xml:space="preserve">. </w:t>
      </w:r>
    </w:p>
  </w:footnote>
  <w:footnote w:id="5">
    <w:p w14:paraId="45431B95" w14:textId="65649283" w:rsidR="00347032" w:rsidRPr="00A143F1" w:rsidRDefault="00347032" w:rsidP="00B85889">
      <w:pPr>
        <w:pStyle w:val="FootnoteText"/>
        <w:widowControl w:val="0"/>
        <w:tabs>
          <w:tab w:val="clear" w:pos="1021"/>
          <w:tab w:val="right" w:pos="1020"/>
        </w:tabs>
        <w:rPr>
          <w:lang w:val="en-US"/>
        </w:rPr>
      </w:pPr>
      <w:r>
        <w:tab/>
      </w:r>
      <w:r>
        <w:rPr>
          <w:rStyle w:val="FootnoteReference"/>
        </w:rPr>
        <w:footnoteRef/>
      </w:r>
      <w:r>
        <w:tab/>
        <w:t xml:space="preserve">The statements can be heard at </w:t>
      </w:r>
      <w:hyperlink r:id="rId2">
        <w:r w:rsidRPr="3E906A3B">
          <w:rPr>
            <w:rStyle w:val="Hyperlink"/>
          </w:rPr>
          <w:t>https://unfccc.int/event/opening-plenary-of-the-sbs</w:t>
        </w:r>
      </w:hyperlink>
      <w:r w:rsidR="006077CD" w:rsidRPr="00236479">
        <w:rPr>
          <w:rStyle w:val="Hyperlink"/>
          <w:color w:val="auto"/>
          <w:u w:val="none"/>
        </w:rPr>
        <w:t xml:space="preserve"> (starting at 1:40:52)</w:t>
      </w:r>
      <w:r w:rsidR="00962549" w:rsidRPr="00236479">
        <w:rPr>
          <w:rStyle w:val="Hyperlink"/>
          <w:color w:val="auto"/>
          <w:u w:val="none"/>
        </w:rPr>
        <w:t>.</w:t>
      </w:r>
      <w:r w:rsidRPr="006F3118">
        <w:t xml:space="preserve"> </w:t>
      </w:r>
    </w:p>
  </w:footnote>
  <w:footnote w:id="6">
    <w:p w14:paraId="585EB487" w14:textId="5E5585CD" w:rsidR="006C37F6" w:rsidRPr="00A143F1" w:rsidRDefault="006C37F6" w:rsidP="00DF6E7B">
      <w:pPr>
        <w:pStyle w:val="FootnoteText"/>
        <w:widowControl w:val="0"/>
        <w:rPr>
          <w:lang w:val="en-US"/>
        </w:rPr>
      </w:pPr>
      <w:r>
        <w:tab/>
      </w:r>
      <w:r>
        <w:rPr>
          <w:rStyle w:val="FootnoteReference"/>
        </w:rPr>
        <w:footnoteRef/>
      </w:r>
      <w:r>
        <w:tab/>
      </w:r>
      <w:r w:rsidR="003F0641">
        <w:t xml:space="preserve">The statements can be heard at </w:t>
      </w:r>
      <w:hyperlink r:id="rId3">
        <w:r w:rsidR="003F0641" w:rsidRPr="3E906A3B">
          <w:rPr>
            <w:rStyle w:val="Hyperlink"/>
          </w:rPr>
          <w:t>https://unfccc.int/event/opening-plenary-of-the-sbs</w:t>
        </w:r>
      </w:hyperlink>
      <w:r w:rsidR="00CD053D">
        <w:t xml:space="preserve"> (starting at 4:39:21).</w:t>
      </w:r>
    </w:p>
  </w:footnote>
  <w:footnote w:id="7">
    <w:p w14:paraId="60DBBAC5" w14:textId="11FAFDFD" w:rsidR="00D1524E" w:rsidRPr="00DF6E7B" w:rsidRDefault="00D1524E" w:rsidP="00DF6E7B">
      <w:pPr>
        <w:pStyle w:val="FootnoteText"/>
        <w:widowControl w:val="0"/>
        <w:tabs>
          <w:tab w:val="clear" w:pos="1021"/>
          <w:tab w:val="right" w:pos="1020"/>
        </w:tabs>
        <w:rPr>
          <w:lang w:val="en-US"/>
        </w:rPr>
      </w:pPr>
      <w:r>
        <w:tab/>
      </w:r>
      <w:r>
        <w:rPr>
          <w:rStyle w:val="FootnoteReference"/>
        </w:rPr>
        <w:footnoteRef/>
      </w:r>
      <w:r>
        <w:tab/>
      </w:r>
      <w:r w:rsidR="003F0641">
        <w:t xml:space="preserve">The statements can be heard at </w:t>
      </w:r>
      <w:hyperlink r:id="rId4">
        <w:r w:rsidR="003F0641" w:rsidRPr="3E906A3B">
          <w:rPr>
            <w:rStyle w:val="Hyperlink"/>
          </w:rPr>
          <w:t>https://unfccc.int/event/opening-plenary-of-the-sbs</w:t>
        </w:r>
      </w:hyperlink>
      <w:r w:rsidR="00CC5A2A">
        <w:t xml:space="preserve"> (starting at 4:59:56).</w:t>
      </w:r>
      <w:r>
        <w:t xml:space="preserve"> </w:t>
      </w:r>
    </w:p>
  </w:footnote>
  <w:footnote w:id="8">
    <w:p w14:paraId="00D27A3C" w14:textId="4BE5AB65" w:rsidR="001161AD" w:rsidRPr="002028E5" w:rsidRDefault="001161AD" w:rsidP="002028E5">
      <w:pPr>
        <w:pStyle w:val="FootnoteText"/>
        <w:widowControl w:val="0"/>
        <w:rPr>
          <w:lang w:val="en-US"/>
        </w:rPr>
      </w:pPr>
      <w:r>
        <w:tab/>
      </w:r>
      <w:r>
        <w:rPr>
          <w:rStyle w:val="FootnoteReference"/>
        </w:rPr>
        <w:footnoteRef/>
      </w:r>
      <w:r>
        <w:tab/>
      </w:r>
      <w:r w:rsidR="00074221">
        <w:t>The informal note is a</w:t>
      </w:r>
      <w:r w:rsidR="00E30952">
        <w:t xml:space="preserve">vailable at </w:t>
      </w:r>
      <w:hyperlink r:id="rId5" w:history="1">
        <w:r w:rsidR="00A2607C" w:rsidRPr="00A2607C">
          <w:rPr>
            <w:rStyle w:val="Hyperlink"/>
          </w:rPr>
          <w:t>https://unfccc.int/documents/630647</w:t>
        </w:r>
      </w:hyperlink>
      <w:r w:rsidR="00E12E52">
        <w:t xml:space="preserve">. </w:t>
      </w:r>
      <w:r>
        <w:t xml:space="preserve"> </w:t>
      </w:r>
    </w:p>
  </w:footnote>
  <w:footnote w:id="9">
    <w:p w14:paraId="3AE57050" w14:textId="38F9949C" w:rsidR="00FE3150" w:rsidRPr="002723E0" w:rsidRDefault="00FE3150" w:rsidP="00FE3150">
      <w:pPr>
        <w:pStyle w:val="FootnoteText"/>
        <w:widowControl w:val="0"/>
        <w:tabs>
          <w:tab w:val="clear" w:pos="1021"/>
          <w:tab w:val="right" w:pos="1020"/>
        </w:tabs>
        <w:rPr>
          <w:lang w:val="en-US"/>
        </w:rPr>
      </w:pPr>
      <w:r>
        <w:tab/>
      </w:r>
      <w:r>
        <w:rPr>
          <w:rStyle w:val="FootnoteReference"/>
        </w:rPr>
        <w:footnoteRef/>
      </w:r>
      <w:r>
        <w:tab/>
        <w:t xml:space="preserve">Joint </w:t>
      </w:r>
      <w:r w:rsidR="00887070">
        <w:t xml:space="preserve">SBI 58–SBSTA 58 </w:t>
      </w:r>
      <w:r>
        <w:t xml:space="preserve">agenda items are marked with an asterisk. </w:t>
      </w:r>
    </w:p>
  </w:footnote>
  <w:footnote w:id="10">
    <w:p w14:paraId="44DE3EF2" w14:textId="09D485F2" w:rsidR="00FE571D" w:rsidRPr="00B07339" w:rsidRDefault="00FE571D" w:rsidP="00B07339">
      <w:pPr>
        <w:pStyle w:val="FootnoteText"/>
        <w:widowControl w:val="0"/>
        <w:rPr>
          <w:lang w:val="en-US"/>
        </w:rPr>
      </w:pPr>
      <w:r>
        <w:tab/>
      </w:r>
      <w:r>
        <w:rPr>
          <w:rStyle w:val="FootnoteReference"/>
        </w:rPr>
        <w:footnoteRef/>
      </w:r>
      <w:r>
        <w:tab/>
      </w:r>
      <w:r w:rsidR="00D20C71">
        <w:t>FCCC/SBI/2014/8, paras</w:t>
      </w:r>
      <w:r w:rsidR="00F603AA">
        <w:t>.</w:t>
      </w:r>
      <w:r w:rsidR="00D20C71">
        <w:t xml:space="preserve"> 222</w:t>
      </w:r>
      <w:r w:rsidR="00F603AA">
        <w:t>–</w:t>
      </w:r>
      <w:r w:rsidR="00D20C71">
        <w:t>225.</w:t>
      </w:r>
      <w:r>
        <w:t xml:space="preserve"> </w:t>
      </w:r>
    </w:p>
  </w:footnote>
  <w:footnote w:id="11">
    <w:p w14:paraId="7D547A7D" w14:textId="172AB80F" w:rsidR="00BF5244" w:rsidRPr="002C62DA" w:rsidRDefault="004D4A8B" w:rsidP="004D4A8B">
      <w:pPr>
        <w:pStyle w:val="FootnoteText"/>
        <w:widowControl w:val="0"/>
        <w:tabs>
          <w:tab w:val="clear" w:pos="1021"/>
          <w:tab w:val="right" w:pos="1020"/>
        </w:tabs>
        <w:rPr>
          <w:lang w:val="en-US"/>
        </w:rPr>
      </w:pPr>
      <w:r>
        <w:tab/>
      </w:r>
      <w:r>
        <w:rPr>
          <w:rStyle w:val="FootnoteReference"/>
        </w:rPr>
        <w:footnoteRef/>
      </w:r>
      <w:r>
        <w:tab/>
        <w:t xml:space="preserve">FCCC/SBI/2014/8, paras. 213 and 218–221. </w:t>
      </w:r>
    </w:p>
  </w:footnote>
  <w:footnote w:id="12">
    <w:p w14:paraId="65D9F3B6" w14:textId="3FB231FE" w:rsidR="00672FBA" w:rsidRPr="00672FBA" w:rsidRDefault="00672FBA" w:rsidP="00672FBA">
      <w:pPr>
        <w:pStyle w:val="FootnoteText"/>
        <w:widowControl w:val="0"/>
        <w:tabs>
          <w:tab w:val="clear" w:pos="1021"/>
          <w:tab w:val="right" w:pos="1020"/>
        </w:tabs>
        <w:rPr>
          <w:lang w:val="en-US"/>
        </w:rPr>
      </w:pPr>
      <w:r>
        <w:tab/>
      </w:r>
      <w:r>
        <w:rPr>
          <w:rStyle w:val="FootnoteReference"/>
        </w:rPr>
        <w:footnoteRef/>
      </w:r>
      <w:r>
        <w:tab/>
      </w:r>
      <w:r w:rsidR="001359DD">
        <w:t>See</w:t>
      </w:r>
      <w:r>
        <w:t xml:space="preserve"> </w:t>
      </w:r>
      <w:hyperlink r:id="rId6" w:history="1">
        <w:r w:rsidR="00357521" w:rsidRPr="00603E4E">
          <w:rPr>
            <w:rStyle w:val="Hyperlink"/>
          </w:rPr>
          <w:t>https://unfccc.int/event/informal-stocktaking-by-the-sb-chairs</w:t>
        </w:r>
      </w:hyperlink>
      <w:r>
        <w:t xml:space="preserve">.  </w:t>
      </w:r>
    </w:p>
  </w:footnote>
  <w:footnote w:id="13">
    <w:p w14:paraId="0797BD6C" w14:textId="6E4A86E2" w:rsidR="004D4A8B" w:rsidRPr="00577672" w:rsidRDefault="004D4A8B" w:rsidP="004D4A8B">
      <w:pPr>
        <w:pStyle w:val="FootnoteText"/>
        <w:rPr>
          <w:lang w:val="en-US"/>
        </w:rPr>
      </w:pPr>
      <w:r w:rsidRPr="00577672">
        <w:tab/>
      </w:r>
      <w:r w:rsidRPr="00577672">
        <w:rPr>
          <w:rStyle w:val="FootnoteReference"/>
        </w:rPr>
        <w:footnoteRef/>
      </w:r>
      <w:r w:rsidRPr="00577672">
        <w:tab/>
      </w:r>
      <w:r w:rsidR="0051750C">
        <w:t xml:space="preserve">The statements can be heard at </w:t>
      </w:r>
      <w:hyperlink r:id="rId7" w:history="1">
        <w:r w:rsidR="005931C7" w:rsidRPr="001D1735">
          <w:rPr>
            <w:rStyle w:val="Hyperlink"/>
          </w:rPr>
          <w:t>https://unfccc.int/event/opening-plenary-of-the-sbs</w:t>
        </w:r>
      </w:hyperlink>
      <w:r w:rsidR="0051750C">
        <w:t xml:space="preserve"> (starting at 1:38:54)</w:t>
      </w:r>
      <w:r w:rsidR="0030769F">
        <w:t>.</w:t>
      </w:r>
    </w:p>
  </w:footnote>
  <w:footnote w:id="14">
    <w:p w14:paraId="634A86B0" w14:textId="3C256F02" w:rsidR="004D4A8B" w:rsidRPr="008067F9" w:rsidRDefault="004D4A8B" w:rsidP="004D4A8B">
      <w:pPr>
        <w:pStyle w:val="FootnoteText"/>
        <w:rPr>
          <w:szCs w:val="18"/>
          <w:lang w:val="en-US"/>
        </w:rPr>
      </w:pPr>
      <w:r w:rsidRPr="00577672">
        <w:tab/>
      </w:r>
      <w:r w:rsidRPr="00577672">
        <w:rPr>
          <w:rStyle w:val="FootnoteReference"/>
        </w:rPr>
        <w:footnoteRef/>
      </w:r>
      <w:r w:rsidRPr="00577672">
        <w:tab/>
      </w:r>
      <w:r w:rsidR="006D729A">
        <w:t xml:space="preserve">The statements can be heard at </w:t>
      </w:r>
      <w:hyperlink r:id="rId8" w:history="1">
        <w:r w:rsidR="005931C7" w:rsidRPr="001D1735">
          <w:rPr>
            <w:rStyle w:val="Hyperlink"/>
          </w:rPr>
          <w:t>https://unfccc.int/event/opening-plenary-of-the-sbs</w:t>
        </w:r>
      </w:hyperlink>
      <w:r w:rsidR="0030769F">
        <w:t xml:space="preserve"> </w:t>
      </w:r>
      <w:r w:rsidR="006D729A">
        <w:t>(starting at 3:59:26).</w:t>
      </w:r>
    </w:p>
  </w:footnote>
  <w:footnote w:id="15">
    <w:p w14:paraId="3D1DFF74" w14:textId="77777777" w:rsidR="004D4A8B" w:rsidRPr="0002337E" w:rsidRDefault="004D4A8B" w:rsidP="004D4A8B">
      <w:pPr>
        <w:pStyle w:val="FootnoteText"/>
        <w:widowControl w:val="0"/>
        <w:tabs>
          <w:tab w:val="clear" w:pos="1021"/>
          <w:tab w:val="right" w:pos="1020"/>
        </w:tabs>
        <w:rPr>
          <w:lang w:val="en-US"/>
        </w:rPr>
      </w:pPr>
      <w:r>
        <w:tab/>
      </w:r>
      <w:r>
        <w:rPr>
          <w:rStyle w:val="FootnoteReference"/>
        </w:rPr>
        <w:footnoteRef/>
      </w:r>
      <w:r>
        <w:tab/>
        <w:t xml:space="preserve">See </w:t>
      </w:r>
      <w:hyperlink r:id="rId9" w:history="1">
        <w:r w:rsidRPr="00EF1E62">
          <w:rPr>
            <w:rStyle w:val="Hyperlink"/>
          </w:rPr>
          <w:t>https://unfccc.int/FSV</w:t>
        </w:r>
      </w:hyperlink>
      <w:r>
        <w:t xml:space="preserve">. </w:t>
      </w:r>
    </w:p>
  </w:footnote>
  <w:footnote w:id="16">
    <w:p w14:paraId="42DDE619" w14:textId="302CE996" w:rsidR="004D4A8B" w:rsidRPr="00387796" w:rsidRDefault="004D4A8B" w:rsidP="004D4A8B">
      <w:pPr>
        <w:pStyle w:val="FootnoteText"/>
        <w:widowControl w:val="0"/>
        <w:tabs>
          <w:tab w:val="clear" w:pos="1021"/>
          <w:tab w:val="right" w:pos="1020"/>
        </w:tabs>
        <w:rPr>
          <w:lang w:val="en-US"/>
        </w:rPr>
      </w:pPr>
      <w:r>
        <w:tab/>
      </w:r>
      <w:r w:rsidRPr="00DC475E">
        <w:rPr>
          <w:rStyle w:val="FootnoteReference"/>
        </w:rPr>
        <w:footnoteRef/>
      </w:r>
      <w:r w:rsidRPr="00DC475E">
        <w:rPr>
          <w:lang w:val="en-US"/>
        </w:rPr>
        <w:tab/>
      </w:r>
      <w:r w:rsidR="001A41AF" w:rsidRPr="00DC475E">
        <w:rPr>
          <w:lang w:val="en-US"/>
        </w:rPr>
        <w:t>Argentina</w:t>
      </w:r>
      <w:r w:rsidR="00323A62" w:rsidRPr="00DC475E">
        <w:rPr>
          <w:lang w:val="en-US"/>
        </w:rPr>
        <w:t>, Belize, Brazil, Indonesia, Lesotho, Mauritius</w:t>
      </w:r>
      <w:r w:rsidR="0013567B" w:rsidRPr="00DC475E">
        <w:rPr>
          <w:lang w:val="en-US"/>
        </w:rPr>
        <w:t>, Montenegro</w:t>
      </w:r>
      <w:r w:rsidR="006C45BE" w:rsidRPr="00DC475E">
        <w:rPr>
          <w:lang w:val="en-US"/>
        </w:rPr>
        <w:t>, Morocco</w:t>
      </w:r>
      <w:r w:rsidR="00115677" w:rsidRPr="00DC475E">
        <w:rPr>
          <w:lang w:val="en-US"/>
        </w:rPr>
        <w:t>, Nigeria</w:t>
      </w:r>
      <w:r w:rsidR="002D05EF" w:rsidRPr="00DC475E">
        <w:rPr>
          <w:lang w:val="en-US"/>
        </w:rPr>
        <w:t>, Republic of Korea, Republic of Moldova, Rwanda, Saint Lucia, South Africa and Zimbabwe</w:t>
      </w:r>
      <w:r w:rsidR="0051365E" w:rsidRPr="00DC475E">
        <w:rPr>
          <w:lang w:val="en-US"/>
        </w:rPr>
        <w:t>.</w:t>
      </w:r>
      <w:r w:rsidRPr="002D05EF">
        <w:rPr>
          <w:lang w:val="en-US"/>
        </w:rPr>
        <w:t xml:space="preserve"> </w:t>
      </w:r>
    </w:p>
  </w:footnote>
  <w:footnote w:id="17">
    <w:p w14:paraId="55D12892" w14:textId="4368314F" w:rsidR="004D4A8B" w:rsidRPr="00236479" w:rsidRDefault="004D4A8B" w:rsidP="004D4A8B">
      <w:pPr>
        <w:pStyle w:val="FootnoteText"/>
        <w:widowControl w:val="0"/>
        <w:tabs>
          <w:tab w:val="clear" w:pos="1021"/>
          <w:tab w:val="right" w:pos="1020"/>
        </w:tabs>
        <w:rPr>
          <w:lang w:val="fr-FR"/>
        </w:rPr>
      </w:pPr>
      <w:r w:rsidRPr="002D05EF">
        <w:rPr>
          <w:lang w:val="en-US"/>
        </w:rPr>
        <w:tab/>
      </w:r>
      <w:r w:rsidRPr="00E75C4E">
        <w:rPr>
          <w:rStyle w:val="FootnoteReference"/>
        </w:rPr>
        <w:footnoteRef/>
      </w:r>
      <w:r w:rsidRPr="00236479">
        <w:rPr>
          <w:lang w:val="fr-FR"/>
        </w:rPr>
        <w:tab/>
      </w:r>
      <w:r w:rsidR="00106D7A" w:rsidRPr="00236479">
        <w:rPr>
          <w:lang w:val="fr-FR"/>
        </w:rPr>
        <w:t xml:space="preserve">See document </w:t>
      </w:r>
      <w:r w:rsidRPr="00236479">
        <w:rPr>
          <w:lang w:val="fr-FR"/>
        </w:rPr>
        <w:t>FCCC/SBI/202</w:t>
      </w:r>
      <w:r w:rsidR="0051365E" w:rsidRPr="00236479">
        <w:rPr>
          <w:lang w:val="fr-FR"/>
        </w:rPr>
        <w:t>3</w:t>
      </w:r>
      <w:r w:rsidRPr="00236479">
        <w:rPr>
          <w:lang w:val="fr-FR"/>
        </w:rPr>
        <w:t>/1, para</w:t>
      </w:r>
      <w:r w:rsidR="00C73341" w:rsidRPr="00236479">
        <w:rPr>
          <w:lang w:val="fr-FR"/>
        </w:rPr>
        <w:t>s</w:t>
      </w:r>
      <w:r w:rsidRPr="00236479">
        <w:rPr>
          <w:lang w:val="fr-FR"/>
        </w:rPr>
        <w:t xml:space="preserve">. </w:t>
      </w:r>
      <w:r w:rsidR="00002886" w:rsidRPr="00236479">
        <w:rPr>
          <w:lang w:val="fr-FR"/>
        </w:rPr>
        <w:t>10</w:t>
      </w:r>
      <w:r w:rsidR="00106D7A" w:rsidRPr="00236479">
        <w:rPr>
          <w:lang w:val="fr-FR"/>
        </w:rPr>
        <w:t>–</w:t>
      </w:r>
      <w:r w:rsidR="00002886" w:rsidRPr="00236479">
        <w:rPr>
          <w:lang w:val="fr-FR"/>
        </w:rPr>
        <w:t>21</w:t>
      </w:r>
      <w:r w:rsidRPr="00236479">
        <w:rPr>
          <w:lang w:val="fr-FR"/>
        </w:rPr>
        <w:t>.</w:t>
      </w:r>
    </w:p>
  </w:footnote>
  <w:footnote w:id="18">
    <w:p w14:paraId="272559CF" w14:textId="330BFFCF" w:rsidR="00442D72" w:rsidRPr="00236479" w:rsidRDefault="00442D72" w:rsidP="00442D72">
      <w:pPr>
        <w:pStyle w:val="FootnoteText"/>
        <w:widowControl w:val="0"/>
        <w:tabs>
          <w:tab w:val="clear" w:pos="1021"/>
          <w:tab w:val="right" w:pos="1020"/>
        </w:tabs>
        <w:rPr>
          <w:lang w:val="fr-FR"/>
        </w:rPr>
      </w:pPr>
      <w:r w:rsidRPr="00236479">
        <w:rPr>
          <w:lang w:val="fr-FR"/>
        </w:rPr>
        <w:tab/>
      </w:r>
      <w:r>
        <w:rPr>
          <w:rStyle w:val="FootnoteReference"/>
        </w:rPr>
        <w:footnoteRef/>
      </w:r>
      <w:r w:rsidRPr="00236479">
        <w:rPr>
          <w:lang w:val="fr-FR"/>
        </w:rPr>
        <w:tab/>
      </w:r>
      <w:hyperlink r:id="rId10" w:history="1">
        <w:r w:rsidR="00CC4951" w:rsidRPr="003851CC">
          <w:rPr>
            <w:rStyle w:val="Hyperlink"/>
            <w:lang w:val="fr-FR"/>
          </w:rPr>
          <w:t>https://unfccc.int/event/sbi-58?item=3</w:t>
        </w:r>
      </w:hyperlink>
      <w:r w:rsidRPr="00236479">
        <w:rPr>
          <w:lang w:val="fr-FR"/>
        </w:rPr>
        <w:t>.</w:t>
      </w:r>
    </w:p>
  </w:footnote>
  <w:footnote w:id="19">
    <w:p w14:paraId="2715F346" w14:textId="7A7ABDB3" w:rsidR="00051955" w:rsidRPr="00051955" w:rsidRDefault="00051955" w:rsidP="00051955">
      <w:pPr>
        <w:pStyle w:val="FootnoteText"/>
        <w:widowControl w:val="0"/>
        <w:rPr>
          <w:lang w:val="en-US"/>
        </w:rPr>
      </w:pPr>
      <w:r w:rsidRPr="00742BEB">
        <w:rPr>
          <w:lang w:val="fr-FR"/>
        </w:rPr>
        <w:tab/>
      </w:r>
      <w:r>
        <w:rPr>
          <w:rStyle w:val="FootnoteReference"/>
        </w:rPr>
        <w:footnoteRef/>
      </w:r>
      <w:r>
        <w:tab/>
      </w:r>
      <w:r w:rsidR="00944B69">
        <w:t xml:space="preserve">One Party requested </w:t>
      </w:r>
      <w:r w:rsidR="00B1739C">
        <w:t xml:space="preserve">that its </w:t>
      </w:r>
      <w:r w:rsidR="00A72DB4">
        <w:t>statement be reflected in the report o</w:t>
      </w:r>
      <w:r w:rsidR="00BB2FC7">
        <w:t>n</w:t>
      </w:r>
      <w:r w:rsidR="00A72DB4">
        <w:t xml:space="preserve"> the session. T</w:t>
      </w:r>
      <w:r w:rsidR="0063490D">
        <w:t>he statement</w:t>
      </w:r>
      <w:r w:rsidR="00E109D2">
        <w:t xml:space="preserve"> can be heard at </w:t>
      </w:r>
      <w:hyperlink r:id="rId11" w:history="1">
        <w:r w:rsidR="00823EF8" w:rsidRPr="00195262">
          <w:rPr>
            <w:rStyle w:val="Hyperlink"/>
          </w:rPr>
          <w:t>https://unfccc.int/event/closing-plenary-of-the-sbs-fourth-meeting-of-the-sbsta-and-fourth-meeting-of-the-sbi</w:t>
        </w:r>
      </w:hyperlink>
      <w:r w:rsidR="00823EF8">
        <w:t xml:space="preserve"> </w:t>
      </w:r>
      <w:r w:rsidR="00F60710" w:rsidRPr="00F60710">
        <w:rPr>
          <w:rStyle w:val="Hyperlink"/>
          <w:color w:val="auto"/>
          <w:u w:val="none"/>
        </w:rPr>
        <w:t>(starting at</w:t>
      </w:r>
      <w:r w:rsidR="003A3D94">
        <w:rPr>
          <w:rStyle w:val="Hyperlink"/>
          <w:color w:val="auto"/>
          <w:u w:val="none"/>
        </w:rPr>
        <w:t xml:space="preserve"> 0:</w:t>
      </w:r>
      <w:r w:rsidR="00BA197B">
        <w:rPr>
          <w:rStyle w:val="Hyperlink"/>
          <w:color w:val="auto"/>
          <w:u w:val="none"/>
        </w:rPr>
        <w:t>40</w:t>
      </w:r>
      <w:r w:rsidR="00317307">
        <w:rPr>
          <w:rStyle w:val="Hyperlink"/>
          <w:color w:val="auto"/>
          <w:u w:val="none"/>
        </w:rPr>
        <w:t>:</w:t>
      </w:r>
      <w:r w:rsidR="00BA197B">
        <w:rPr>
          <w:rStyle w:val="Hyperlink"/>
          <w:color w:val="auto"/>
          <w:u w:val="none"/>
        </w:rPr>
        <w:t>23</w:t>
      </w:r>
      <w:r w:rsidR="00742BEB">
        <w:rPr>
          <w:rStyle w:val="Hyperlink"/>
          <w:color w:val="auto"/>
          <w:u w:val="none"/>
        </w:rPr>
        <w:t>)</w:t>
      </w:r>
      <w:r w:rsidR="005A53F5">
        <w:rPr>
          <w:rStyle w:val="Hyperlink"/>
          <w:color w:val="auto"/>
          <w:u w:val="none"/>
        </w:rPr>
        <w:t>.</w:t>
      </w:r>
    </w:p>
  </w:footnote>
  <w:footnote w:id="20">
    <w:p w14:paraId="5AE08B05" w14:textId="6A556EE6" w:rsidR="00AC7488" w:rsidRPr="00AB41E4" w:rsidRDefault="00AC7488" w:rsidP="00AC7488">
      <w:pPr>
        <w:pStyle w:val="FootnoteText"/>
        <w:widowControl w:val="0"/>
        <w:rPr>
          <w:lang w:val="en-US"/>
        </w:rPr>
      </w:pPr>
      <w:r w:rsidRPr="00742BEB">
        <w:rPr>
          <w:lang w:val="en-US"/>
        </w:rPr>
        <w:tab/>
      </w:r>
      <w:r>
        <w:rPr>
          <w:rStyle w:val="FootnoteReference"/>
        </w:rPr>
        <w:footnoteRef/>
      </w:r>
      <w:r>
        <w:tab/>
      </w:r>
      <w:r>
        <w:tab/>
      </w:r>
      <w:r w:rsidR="00CB2126">
        <w:t xml:space="preserve">Available at </w:t>
      </w:r>
      <w:hyperlink r:id="rId12" w:history="1">
        <w:r w:rsidR="00CB2126" w:rsidRPr="00CB2126">
          <w:rPr>
            <w:rStyle w:val="Hyperlink"/>
          </w:rPr>
          <w:t>https://unfccc.int/documents/629340</w:t>
        </w:r>
      </w:hyperlink>
      <w:r w:rsidRPr="00E23C67">
        <w:t>.</w:t>
      </w:r>
      <w:r>
        <w:t xml:space="preserve"> </w:t>
      </w:r>
    </w:p>
  </w:footnote>
  <w:footnote w:id="21">
    <w:p w14:paraId="3C9C077A" w14:textId="62083395" w:rsidR="005D1955" w:rsidRPr="005D1955" w:rsidRDefault="005D1955" w:rsidP="005D1955">
      <w:pPr>
        <w:pStyle w:val="FootnoteText"/>
        <w:widowControl w:val="0"/>
        <w:rPr>
          <w:lang w:val="en-US"/>
        </w:rPr>
      </w:pPr>
      <w:r>
        <w:tab/>
      </w:r>
      <w:r>
        <w:rPr>
          <w:rStyle w:val="FootnoteReference"/>
        </w:rPr>
        <w:footnoteRef/>
      </w:r>
      <w:r>
        <w:tab/>
      </w:r>
      <w:hyperlink r:id="rId13" w:history="1">
        <w:r w:rsidR="0015206E" w:rsidRPr="00070ABC">
          <w:rPr>
            <w:rStyle w:val="Hyperlink"/>
          </w:rPr>
          <w:t>https://unfccc.int/ICA-cycle1</w:t>
        </w:r>
      </w:hyperlink>
      <w:r>
        <w:t>.</w:t>
      </w:r>
      <w:r w:rsidR="0015206E">
        <w:t xml:space="preserve"> </w:t>
      </w:r>
      <w:r>
        <w:t xml:space="preserve">  </w:t>
      </w:r>
    </w:p>
  </w:footnote>
  <w:footnote w:id="22">
    <w:p w14:paraId="34AEFC86" w14:textId="16014FFD" w:rsidR="00B41A5F" w:rsidRPr="001F2132" w:rsidRDefault="00B41A5F" w:rsidP="00B41A5F">
      <w:pPr>
        <w:pStyle w:val="FootnoteText"/>
        <w:widowControl w:val="0"/>
        <w:rPr>
          <w:lang w:val="en-US"/>
        </w:rPr>
      </w:pPr>
      <w:r>
        <w:tab/>
      </w:r>
      <w:r>
        <w:rPr>
          <w:rStyle w:val="FootnoteReference"/>
        </w:rPr>
        <w:footnoteRef/>
      </w:r>
      <w:r>
        <w:tab/>
        <w:t xml:space="preserve">In response to document </w:t>
      </w:r>
      <w:r w:rsidRPr="0172080D">
        <w:rPr>
          <w:lang w:val="en-US"/>
        </w:rPr>
        <w:t>FCCC/SBI/2022/20</w:t>
      </w:r>
      <w:r>
        <w:rPr>
          <w:lang w:val="en-US"/>
        </w:rPr>
        <w:t xml:space="preserve">, para. </w:t>
      </w:r>
      <w:r w:rsidRPr="0172080D">
        <w:rPr>
          <w:lang w:val="en-US"/>
        </w:rPr>
        <w:t>101</w:t>
      </w:r>
      <w:r>
        <w:rPr>
          <w:lang w:val="en-US"/>
        </w:rPr>
        <w:t xml:space="preserve">. The </w:t>
      </w:r>
      <w:r w:rsidRPr="00630FF7">
        <w:t>submissions</w:t>
      </w:r>
      <w:r>
        <w:rPr>
          <w:lang w:val="en-US"/>
        </w:rPr>
        <w:t xml:space="preserve"> are or will be available </w:t>
      </w:r>
      <w:r w:rsidRPr="0172080D">
        <w:rPr>
          <w:lang w:val="en-US"/>
        </w:rPr>
        <w:t>at</w:t>
      </w:r>
      <w:r>
        <w:rPr>
          <w:lang w:val="en-US"/>
        </w:rPr>
        <w:t xml:space="preserve"> </w:t>
      </w:r>
      <w:hyperlink r:id="rId14" w:history="1">
        <w:r w:rsidRPr="0172080D">
          <w:rPr>
            <w:rStyle w:val="Hyperlink"/>
            <w:lang w:val="en-US"/>
          </w:rPr>
          <w:t>https://www4.unfccc.int/sites/submissionsstaging/Pages/Home.aspx</w:t>
        </w:r>
      </w:hyperlink>
      <w:r w:rsidRPr="0172080D">
        <w:rPr>
          <w:lang w:val="en-US"/>
        </w:rPr>
        <w:t xml:space="preserve"> (</w:t>
      </w:r>
      <w:r w:rsidR="008264BE">
        <w:rPr>
          <w:lang w:val="en-US"/>
        </w:rPr>
        <w:t>in the search field, type</w:t>
      </w:r>
      <w:r w:rsidRPr="0172080D">
        <w:rPr>
          <w:lang w:val="en-US"/>
        </w:rPr>
        <w:t xml:space="preserve"> </w:t>
      </w:r>
      <w:r w:rsidR="008264BE">
        <w:rPr>
          <w:lang w:val="en-US"/>
        </w:rPr>
        <w:t>“</w:t>
      </w:r>
      <w:r w:rsidRPr="00454C62">
        <w:rPr>
          <w:lang w:val="en-US"/>
        </w:rPr>
        <w:t>Reporting and review pursuant</w:t>
      </w:r>
      <w:r w:rsidR="008264BE">
        <w:rPr>
          <w:lang w:val="en-US"/>
        </w:rPr>
        <w:t>”</w:t>
      </w:r>
      <w:r w:rsidRPr="0172080D">
        <w:rPr>
          <w:lang w:val="en-US"/>
        </w:rPr>
        <w:t xml:space="preserve"> </w:t>
      </w:r>
      <w:r w:rsidR="00342462">
        <w:rPr>
          <w:lang w:val="en-US"/>
        </w:rPr>
        <w:t>and then select</w:t>
      </w:r>
      <w:r w:rsidRPr="0172080D">
        <w:rPr>
          <w:lang w:val="en-US"/>
        </w:rPr>
        <w:t xml:space="preserve"> “</w:t>
      </w:r>
      <w:r w:rsidRPr="00454C62">
        <w:rPr>
          <w:lang w:val="en-US"/>
        </w:rPr>
        <w:t>Calls for submissions, elections and statements for consideration at upcoming sessions</w:t>
      </w:r>
      <w:r w:rsidRPr="0172080D">
        <w:rPr>
          <w:lang w:val="en-US"/>
        </w:rPr>
        <w:t>”).</w:t>
      </w:r>
    </w:p>
  </w:footnote>
  <w:footnote w:id="23">
    <w:p w14:paraId="4B79BF05" w14:textId="77777777" w:rsidR="007B7588" w:rsidRPr="0071209C" w:rsidRDefault="007B7588" w:rsidP="007B7588">
      <w:pPr>
        <w:pStyle w:val="FootnoteText"/>
        <w:rPr>
          <w:lang w:val="en-US"/>
        </w:rPr>
      </w:pPr>
      <w:r>
        <w:tab/>
      </w:r>
      <w:r>
        <w:rPr>
          <w:rStyle w:val="FootnoteReference"/>
        </w:rPr>
        <w:footnoteRef/>
      </w:r>
      <w:bookmarkStart w:id="85" w:name="_Hlk137136075"/>
      <w:r>
        <w:tab/>
      </w:r>
      <w:r>
        <w:rPr>
          <w:lang w:val="en-US"/>
        </w:rPr>
        <w:t>In accordance with decisions 2/CMP.16, para. 22, and 2/CMP.17</w:t>
      </w:r>
      <w:bookmarkEnd w:id="85"/>
      <w:r>
        <w:rPr>
          <w:lang w:val="en-US"/>
        </w:rPr>
        <w:t>, para. 14.</w:t>
      </w:r>
    </w:p>
  </w:footnote>
  <w:footnote w:id="24">
    <w:p w14:paraId="2EAA6F20" w14:textId="77777777" w:rsidR="00974000" w:rsidRPr="005C4A9A" w:rsidRDefault="00974000" w:rsidP="00CC09F8">
      <w:pPr>
        <w:pStyle w:val="FootnoteText"/>
        <w:widowControl w:val="0"/>
        <w:rPr>
          <w:lang w:val="en-US"/>
        </w:rPr>
      </w:pPr>
      <w:r>
        <w:tab/>
      </w:r>
      <w:r>
        <w:rPr>
          <w:rStyle w:val="FootnoteReference"/>
        </w:rPr>
        <w:footnoteRef/>
      </w:r>
      <w:r>
        <w:tab/>
      </w:r>
      <w:r>
        <w:rPr>
          <w:lang w:val="en-US"/>
        </w:rPr>
        <w:t xml:space="preserve">Available at </w:t>
      </w:r>
      <w:hyperlink r:id="rId15" w:history="1">
        <w:r w:rsidRPr="00CE23DE">
          <w:rPr>
            <w:rStyle w:val="Hyperlink"/>
            <w:lang w:val="en-US"/>
          </w:rPr>
          <w:t>https://</w:t>
        </w:r>
        <w:r w:rsidRPr="00E22FF1">
          <w:rPr>
            <w:rStyle w:val="Hyperlink"/>
            <w:lang w:val="en-US"/>
          </w:rPr>
          <w:t>unfccc</w:t>
        </w:r>
        <w:r w:rsidRPr="00CE23DE">
          <w:rPr>
            <w:rStyle w:val="Hyperlink"/>
            <w:lang w:val="en-US"/>
          </w:rPr>
          <w:t>.int/documents/627583</w:t>
        </w:r>
      </w:hyperlink>
      <w:r w:rsidRPr="00230D57">
        <w:rPr>
          <w:rStyle w:val="Hyperlink"/>
          <w:color w:val="auto"/>
          <w:u w:val="none"/>
          <w:lang w:val="en-US"/>
        </w:rPr>
        <w:t>.</w:t>
      </w:r>
      <w:r w:rsidRPr="002456F8">
        <w:t xml:space="preserve"> </w:t>
      </w:r>
    </w:p>
  </w:footnote>
  <w:footnote w:id="25">
    <w:p w14:paraId="5B75DC71" w14:textId="34B8A6EA" w:rsidR="00974000" w:rsidRPr="00E81CB6" w:rsidRDefault="00974000" w:rsidP="00974000">
      <w:pPr>
        <w:pStyle w:val="FootnoteText"/>
        <w:widowControl w:val="0"/>
      </w:pPr>
      <w:r>
        <w:tab/>
      </w:r>
      <w:r>
        <w:rPr>
          <w:rStyle w:val="FootnoteReference"/>
        </w:rPr>
        <w:footnoteRef/>
      </w:r>
      <w:r>
        <w:tab/>
      </w:r>
      <w:r w:rsidR="25B5A298">
        <w:rPr>
          <w:lang w:val="en-US"/>
        </w:rPr>
        <w:t xml:space="preserve">Available at </w:t>
      </w:r>
      <w:hyperlink r:id="rId16" w:history="1">
        <w:r w:rsidR="001E712D" w:rsidRPr="00603E4E">
          <w:rPr>
            <w:rStyle w:val="Hyperlink"/>
          </w:rPr>
          <w:t>https://unfccc.int/sites/default/files/resource/GST%20TD1.3%20Information%20Note_0205.pdf</w:t>
        </w:r>
      </w:hyperlink>
      <w:r w:rsidR="001E712D">
        <w:t xml:space="preserve">. </w:t>
      </w:r>
    </w:p>
  </w:footnote>
  <w:footnote w:id="26">
    <w:p w14:paraId="5396AF45" w14:textId="77777777" w:rsidR="00974000" w:rsidRPr="002D46F3" w:rsidRDefault="00974000" w:rsidP="00974000">
      <w:pPr>
        <w:pStyle w:val="FootnoteText"/>
        <w:widowControl w:val="0"/>
        <w:rPr>
          <w:lang w:val="en-US"/>
        </w:rPr>
      </w:pPr>
      <w:r>
        <w:tab/>
      </w:r>
      <w:r>
        <w:rPr>
          <w:rStyle w:val="FootnoteReference"/>
        </w:rPr>
        <w:footnoteRef/>
      </w:r>
      <w:r>
        <w:tab/>
      </w:r>
      <w:r>
        <w:rPr>
          <w:lang w:val="en-US"/>
        </w:rPr>
        <w:t xml:space="preserve">See </w:t>
      </w:r>
      <w:hyperlink r:id="rId17" w:history="1">
        <w:r w:rsidRPr="00CE23DE">
          <w:rPr>
            <w:rStyle w:val="Hyperlink"/>
            <w:lang w:val="en-US"/>
          </w:rPr>
          <w:t>https://unfccc.int/event/global-stocktake-april-consultation</w:t>
        </w:r>
      </w:hyperlink>
      <w:r w:rsidRPr="00236479">
        <w:rPr>
          <w:rStyle w:val="Hyperlink"/>
          <w:color w:val="auto"/>
          <w:u w:val="none"/>
          <w:lang w:val="en-US"/>
        </w:rPr>
        <w:t>.</w:t>
      </w:r>
    </w:p>
  </w:footnote>
  <w:footnote w:id="27">
    <w:p w14:paraId="56CECA33" w14:textId="77777777" w:rsidR="00974000" w:rsidRPr="0026792D" w:rsidRDefault="00974000" w:rsidP="00974000">
      <w:pPr>
        <w:pStyle w:val="FootnoteText"/>
        <w:widowControl w:val="0"/>
        <w:rPr>
          <w:lang w:val="en-US"/>
        </w:rPr>
      </w:pPr>
      <w:r>
        <w:tab/>
      </w:r>
      <w:r>
        <w:rPr>
          <w:rStyle w:val="FootnoteReference"/>
        </w:rPr>
        <w:footnoteRef/>
      </w:r>
      <w:r>
        <w:tab/>
      </w:r>
      <w:r>
        <w:rPr>
          <w:lang w:val="en-US"/>
        </w:rPr>
        <w:t xml:space="preserve">Available at </w:t>
      </w:r>
      <w:hyperlink r:id="rId18" w:history="1">
        <w:r w:rsidRPr="001D4F0D">
          <w:rPr>
            <w:rStyle w:val="Hyperlink"/>
          </w:rPr>
          <w:t>https://unfccc.int/event/global-stocktake-april-consultation</w:t>
        </w:r>
      </w:hyperlink>
      <w:r w:rsidRPr="00236479">
        <w:rPr>
          <w:rStyle w:val="Hyperlink"/>
          <w:color w:val="auto"/>
          <w:u w:val="none"/>
        </w:rPr>
        <w:t>.</w:t>
      </w:r>
    </w:p>
  </w:footnote>
  <w:footnote w:id="28">
    <w:p w14:paraId="562FE217" w14:textId="77777777" w:rsidR="00974000" w:rsidRPr="00E51510" w:rsidRDefault="00974000" w:rsidP="00974000">
      <w:pPr>
        <w:pStyle w:val="FootnoteText"/>
        <w:widowControl w:val="0"/>
        <w:rPr>
          <w:lang w:val="en-US"/>
        </w:rPr>
      </w:pPr>
      <w:r w:rsidRPr="002E3992">
        <w:tab/>
      </w:r>
      <w:r w:rsidRPr="002E3992">
        <w:rPr>
          <w:rStyle w:val="FootnoteReference"/>
        </w:rPr>
        <w:footnoteRef/>
      </w:r>
      <w:r w:rsidRPr="002E3992">
        <w:tab/>
        <w:t>In response to an invitation in documents FCCC/SBI/2022/20, para. 54</w:t>
      </w:r>
      <w:r>
        <w:t>,</w:t>
      </w:r>
      <w:r w:rsidRPr="002E3992">
        <w:t xml:space="preserve"> and FCCC/SBSTA/2022/10, para. 32.</w:t>
      </w:r>
      <w:r>
        <w:t xml:space="preserve"> </w:t>
      </w:r>
    </w:p>
  </w:footnote>
  <w:footnote w:id="29">
    <w:p w14:paraId="060164DA" w14:textId="77777777" w:rsidR="00974000" w:rsidRPr="00E83A39" w:rsidDel="007F2E6C" w:rsidRDefault="00974000" w:rsidP="00CC09F8">
      <w:pPr>
        <w:pStyle w:val="FootnoteText"/>
        <w:widowControl w:val="0"/>
        <w:rPr>
          <w:lang w:val="en-US"/>
        </w:rPr>
      </w:pPr>
      <w:r>
        <w:tab/>
      </w:r>
      <w:r>
        <w:rPr>
          <w:rStyle w:val="FootnoteReference"/>
        </w:rPr>
        <w:footnoteRef/>
      </w:r>
      <w:r>
        <w:tab/>
        <w:t xml:space="preserve">Available at </w:t>
      </w:r>
      <w:hyperlink r:id="rId19" w:history="1">
        <w:r w:rsidRPr="006249CE">
          <w:rPr>
            <w:rStyle w:val="Hyperlink"/>
          </w:rPr>
          <w:t>https://unfccc.int/documents/630104</w:t>
        </w:r>
      </w:hyperlink>
      <w:r>
        <w:t xml:space="preserve">. </w:t>
      </w:r>
    </w:p>
  </w:footnote>
  <w:footnote w:id="30">
    <w:p w14:paraId="7E86A029" w14:textId="5D121ECF" w:rsidR="00974000" w:rsidRPr="00236479" w:rsidRDefault="00974000" w:rsidP="00974000">
      <w:pPr>
        <w:pStyle w:val="FootnoteText"/>
        <w:widowControl w:val="0"/>
        <w:rPr>
          <w:szCs w:val="18"/>
          <w:lang w:val="es-ES"/>
        </w:rPr>
      </w:pPr>
      <w:r>
        <w:tab/>
      </w:r>
      <w:r>
        <w:rPr>
          <w:rStyle w:val="FootnoteReference"/>
        </w:rPr>
        <w:footnoteRef/>
      </w:r>
      <w:r>
        <w:tab/>
        <w:t xml:space="preserve">In response to a request in documents </w:t>
      </w:r>
      <w:r w:rsidR="00087E7B" w:rsidRPr="002E3992">
        <w:t xml:space="preserve">FCCC/SBI/2022/20, para. </w:t>
      </w:r>
      <w:r w:rsidR="00087E7B" w:rsidRPr="00236479">
        <w:rPr>
          <w:lang w:val="es-ES"/>
        </w:rPr>
        <w:t>53(b)</w:t>
      </w:r>
      <w:r w:rsidR="00363937" w:rsidRPr="00236479">
        <w:rPr>
          <w:szCs w:val="18"/>
          <w:lang w:val="es-ES"/>
        </w:rPr>
        <w:t>,</w:t>
      </w:r>
      <w:r w:rsidR="00087E7B" w:rsidRPr="00236479">
        <w:rPr>
          <w:szCs w:val="18"/>
          <w:lang w:val="es-ES"/>
        </w:rPr>
        <w:t xml:space="preserve"> and </w:t>
      </w:r>
      <w:r w:rsidRPr="00236479">
        <w:rPr>
          <w:lang w:val="es-ES"/>
        </w:rPr>
        <w:t>FCCC/SBSTA/2022/10, para. 31(b)</w:t>
      </w:r>
      <w:r w:rsidR="00591ECF" w:rsidRPr="00236479">
        <w:rPr>
          <w:lang w:val="es-ES"/>
        </w:rPr>
        <w:t>.</w:t>
      </w:r>
    </w:p>
  </w:footnote>
  <w:footnote w:id="31">
    <w:p w14:paraId="0DBB421A" w14:textId="5CDD6858" w:rsidR="00974000" w:rsidRPr="00236479" w:rsidRDefault="00974000" w:rsidP="00974000">
      <w:pPr>
        <w:pStyle w:val="FootnoteText"/>
        <w:widowControl w:val="0"/>
        <w:rPr>
          <w:lang w:val="es-ES"/>
        </w:rPr>
      </w:pPr>
      <w:r w:rsidRPr="00236479">
        <w:rPr>
          <w:lang w:val="es-ES"/>
        </w:rPr>
        <w:tab/>
      </w:r>
      <w:r>
        <w:rPr>
          <w:rStyle w:val="FootnoteReference"/>
        </w:rPr>
        <w:footnoteRef/>
      </w:r>
      <w:r w:rsidRPr="00236479">
        <w:rPr>
          <w:lang w:val="es-ES"/>
        </w:rPr>
        <w:tab/>
      </w:r>
      <w:hyperlink r:id="rId20" w:history="1">
        <w:r w:rsidR="00D11917" w:rsidRPr="003851CC">
          <w:rPr>
            <w:rStyle w:val="Hyperlink"/>
            <w:lang w:val="es-ES"/>
          </w:rPr>
          <w:t>https://www4.unfccc.int/sites/submissionsstaging/Pages/Home.aspx</w:t>
        </w:r>
      </w:hyperlink>
      <w:r w:rsidRPr="00236479">
        <w:rPr>
          <w:rStyle w:val="markedcontent"/>
          <w:szCs w:val="18"/>
          <w:lang w:val="es-ES"/>
        </w:rPr>
        <w:t>.</w:t>
      </w:r>
      <w:r w:rsidRPr="00236479">
        <w:rPr>
          <w:lang w:val="es-ES"/>
        </w:rPr>
        <w:t xml:space="preserve"> </w:t>
      </w:r>
    </w:p>
  </w:footnote>
  <w:footnote w:id="32">
    <w:p w14:paraId="63E3A700" w14:textId="0F01891A" w:rsidR="00974000" w:rsidRPr="00DE48ED" w:rsidRDefault="00974000" w:rsidP="00974000">
      <w:pPr>
        <w:pStyle w:val="FootnoteText"/>
        <w:widowControl w:val="0"/>
        <w:rPr>
          <w:szCs w:val="18"/>
          <w:lang w:val="es-ES"/>
        </w:rPr>
      </w:pPr>
      <w:r w:rsidRPr="00236479">
        <w:rPr>
          <w:lang w:val="es-ES"/>
        </w:rPr>
        <w:tab/>
      </w:r>
      <w:r w:rsidRPr="00D030E3">
        <w:rPr>
          <w:rStyle w:val="FootnoteReference"/>
          <w:szCs w:val="18"/>
        </w:rPr>
        <w:footnoteRef/>
      </w:r>
      <w:r w:rsidRPr="008303F7">
        <w:rPr>
          <w:szCs w:val="18"/>
          <w:lang w:val="es-ES"/>
        </w:rPr>
        <w:tab/>
      </w:r>
      <w:r w:rsidR="00087E7B" w:rsidRPr="008303F7">
        <w:rPr>
          <w:rStyle w:val="markedcontent"/>
          <w:szCs w:val="18"/>
          <w:lang w:val="es-ES"/>
        </w:rPr>
        <w:t xml:space="preserve">FCCC/SBI/2022/20, para. </w:t>
      </w:r>
      <w:r w:rsidR="00087E7B" w:rsidRPr="00DE48ED">
        <w:rPr>
          <w:rStyle w:val="markedcontent"/>
          <w:szCs w:val="18"/>
          <w:lang w:val="es-ES"/>
        </w:rPr>
        <w:t>56</w:t>
      </w:r>
      <w:r w:rsidR="00087E7B">
        <w:rPr>
          <w:rStyle w:val="markedcontent"/>
          <w:szCs w:val="18"/>
          <w:lang w:val="es-ES"/>
        </w:rPr>
        <w:t xml:space="preserve">, and </w:t>
      </w:r>
      <w:r w:rsidRPr="008303F7">
        <w:rPr>
          <w:rStyle w:val="markedcontent"/>
          <w:szCs w:val="18"/>
          <w:lang w:val="es-ES"/>
        </w:rPr>
        <w:t>FCCC/SBSTA/2022/10, para.</w:t>
      </w:r>
      <w:r w:rsidRPr="008303F7">
        <w:rPr>
          <w:rStyle w:val="markedcontent"/>
          <w:rFonts w:ascii="Arial" w:hAnsi="Arial" w:cs="Arial"/>
          <w:szCs w:val="18"/>
          <w:lang w:val="es-ES"/>
        </w:rPr>
        <w:t xml:space="preserve"> </w:t>
      </w:r>
      <w:r w:rsidRPr="008303F7">
        <w:rPr>
          <w:rStyle w:val="markedcontent"/>
          <w:szCs w:val="18"/>
          <w:lang w:val="es-ES"/>
        </w:rPr>
        <w:t>34</w:t>
      </w:r>
      <w:r w:rsidRPr="00DE48ED">
        <w:rPr>
          <w:rStyle w:val="markedcontent"/>
          <w:szCs w:val="18"/>
          <w:lang w:val="es-ES"/>
        </w:rPr>
        <w:t>.</w:t>
      </w:r>
    </w:p>
  </w:footnote>
  <w:footnote w:id="33">
    <w:p w14:paraId="51533E09" w14:textId="77777777" w:rsidR="00B33ED5" w:rsidRPr="00DE48ED" w:rsidRDefault="00B33ED5" w:rsidP="00B33ED5">
      <w:pPr>
        <w:pStyle w:val="FootnoteText"/>
        <w:widowControl w:val="0"/>
        <w:rPr>
          <w:lang w:val="es-ES"/>
        </w:rPr>
      </w:pPr>
      <w:r w:rsidRPr="00DE48ED">
        <w:rPr>
          <w:lang w:val="es-ES"/>
        </w:rPr>
        <w:tab/>
      </w:r>
      <w:r>
        <w:rPr>
          <w:rStyle w:val="FootnoteReference"/>
        </w:rPr>
        <w:footnoteRef/>
      </w:r>
      <w:r w:rsidRPr="00DE48ED">
        <w:rPr>
          <w:lang w:val="es-ES"/>
        </w:rPr>
        <w:tab/>
      </w:r>
      <w:hyperlink r:id="rId21" w:history="1">
        <w:r w:rsidRPr="00DE48ED">
          <w:rPr>
            <w:rStyle w:val="Hyperlink"/>
            <w:lang w:val="es-ES"/>
          </w:rPr>
          <w:t>https://unfccc.int/documents/630068</w:t>
        </w:r>
      </w:hyperlink>
      <w:r w:rsidRPr="00236479">
        <w:rPr>
          <w:rStyle w:val="Hyperlink"/>
          <w:color w:val="auto"/>
          <w:u w:val="none"/>
          <w:lang w:val="es-ES"/>
        </w:rPr>
        <w:t>.</w:t>
      </w:r>
      <w:r w:rsidRPr="00DE48ED">
        <w:rPr>
          <w:lang w:val="es-ES"/>
        </w:rPr>
        <w:t xml:space="preserve"> </w:t>
      </w:r>
    </w:p>
  </w:footnote>
  <w:footnote w:id="34">
    <w:p w14:paraId="710BBAC8" w14:textId="625D61FC" w:rsidR="00672427" w:rsidRPr="007834EC" w:rsidRDefault="00672427" w:rsidP="00672427">
      <w:pPr>
        <w:pStyle w:val="FootnoteText"/>
        <w:widowControl w:val="0"/>
        <w:tabs>
          <w:tab w:val="clear" w:pos="1021"/>
          <w:tab w:val="right" w:pos="1020"/>
        </w:tabs>
        <w:rPr>
          <w:lang w:val="es-ES"/>
        </w:rPr>
      </w:pPr>
      <w:r w:rsidRPr="00D34850">
        <w:rPr>
          <w:lang w:val="es-ES"/>
        </w:rPr>
        <w:tab/>
      </w:r>
      <w:r>
        <w:rPr>
          <w:rStyle w:val="FootnoteReference"/>
        </w:rPr>
        <w:footnoteRef/>
      </w:r>
      <w:r w:rsidRPr="00D34850">
        <w:rPr>
          <w:lang w:val="es-ES"/>
        </w:rPr>
        <w:tab/>
      </w:r>
      <w:hyperlink r:id="rId22" w:history="1">
        <w:r w:rsidR="0081444E" w:rsidRPr="00D34850">
          <w:rPr>
            <w:rStyle w:val="Hyperlink"/>
            <w:lang w:val="es-ES"/>
          </w:rPr>
          <w:t>https://unfccc.int/event/sbi-58?item=9</w:t>
        </w:r>
      </w:hyperlink>
      <w:r w:rsidR="0081444E" w:rsidRPr="00D34850">
        <w:rPr>
          <w:lang w:val="es-ES"/>
        </w:rPr>
        <w:t>.</w:t>
      </w:r>
    </w:p>
  </w:footnote>
  <w:footnote w:id="35">
    <w:p w14:paraId="7E93851C" w14:textId="77777777" w:rsidR="00EB160E" w:rsidRPr="001E66CC" w:rsidRDefault="00EB160E" w:rsidP="00EB160E">
      <w:pPr>
        <w:pStyle w:val="FootnoteText"/>
        <w:widowControl w:val="0"/>
        <w:tabs>
          <w:tab w:val="clear" w:pos="1021"/>
          <w:tab w:val="right" w:pos="1020"/>
        </w:tabs>
        <w:rPr>
          <w:lang w:val="en-US"/>
        </w:rPr>
      </w:pPr>
      <w:r w:rsidRPr="00D34850">
        <w:rPr>
          <w:lang w:val="es-ES"/>
        </w:rPr>
        <w:tab/>
      </w:r>
      <w:r>
        <w:rPr>
          <w:rStyle w:val="FootnoteReference"/>
        </w:rPr>
        <w:footnoteRef/>
      </w:r>
      <w:r>
        <w:tab/>
        <w:t xml:space="preserve">See </w:t>
      </w:r>
      <w:hyperlink r:id="rId23" w:history="1">
        <w:r w:rsidRPr="00260E38">
          <w:rPr>
            <w:rStyle w:val="Hyperlink"/>
          </w:rPr>
          <w:t>https://unfccc.int/event/workshop_country_strategies_just-transition_economic-diversification</w:t>
        </w:r>
      </w:hyperlink>
      <w:r>
        <w:t xml:space="preserve">. </w:t>
      </w:r>
    </w:p>
  </w:footnote>
  <w:footnote w:id="36">
    <w:p w14:paraId="7C66712A" w14:textId="77777777" w:rsidR="00EB160E" w:rsidRPr="00271BBF" w:rsidRDefault="00EB160E" w:rsidP="00EB160E">
      <w:pPr>
        <w:pStyle w:val="FootnoteText"/>
        <w:widowControl w:val="0"/>
        <w:tabs>
          <w:tab w:val="clear" w:pos="1021"/>
          <w:tab w:val="right" w:pos="1020"/>
        </w:tabs>
        <w:rPr>
          <w:lang w:val="en-US"/>
        </w:rPr>
      </w:pPr>
      <w:r>
        <w:tab/>
      </w:r>
      <w:r>
        <w:rPr>
          <w:rStyle w:val="FootnoteReference"/>
        </w:rPr>
        <w:footnoteRef/>
      </w:r>
      <w:r>
        <w:tab/>
      </w:r>
      <w:r w:rsidRPr="00271BBF">
        <w:t>As contained in annex II to decisions 4/CP.25, 4/CMP.15 and 4/CMA.2.</w:t>
      </w:r>
    </w:p>
  </w:footnote>
  <w:footnote w:id="37">
    <w:p w14:paraId="01104AFA" w14:textId="77777777" w:rsidR="00EB160E" w:rsidRPr="00CC13AA" w:rsidRDefault="00EB160E" w:rsidP="00EB160E">
      <w:pPr>
        <w:pStyle w:val="FootnoteText"/>
        <w:widowControl w:val="0"/>
        <w:tabs>
          <w:tab w:val="clear" w:pos="1021"/>
          <w:tab w:val="right" w:pos="1020"/>
        </w:tabs>
        <w:rPr>
          <w:lang w:val="en-US"/>
        </w:rPr>
      </w:pPr>
      <w:r>
        <w:tab/>
      </w:r>
      <w:r>
        <w:rPr>
          <w:rStyle w:val="FootnoteReference"/>
        </w:rPr>
        <w:footnoteRef/>
      </w:r>
      <w:r>
        <w:tab/>
        <w:t>See d</w:t>
      </w:r>
      <w:r w:rsidRPr="00CC13AA">
        <w:t>ecision 7/CMA.1, para. 6</w:t>
      </w:r>
      <w:r>
        <w:t>.</w:t>
      </w:r>
    </w:p>
  </w:footnote>
  <w:footnote w:id="38">
    <w:p w14:paraId="69190FE4" w14:textId="77777777" w:rsidR="00EB160E" w:rsidRPr="00DA2FBC" w:rsidRDefault="00EB160E" w:rsidP="00EB160E">
      <w:pPr>
        <w:pStyle w:val="FootnoteText"/>
        <w:widowControl w:val="0"/>
        <w:tabs>
          <w:tab w:val="clear" w:pos="1021"/>
          <w:tab w:val="right" w:pos="1020"/>
        </w:tabs>
        <w:rPr>
          <w:lang w:val="en-US"/>
        </w:rPr>
      </w:pPr>
      <w:r>
        <w:tab/>
      </w:r>
      <w:r>
        <w:rPr>
          <w:rStyle w:val="FootnoteReference"/>
        </w:rPr>
        <w:footnoteRef/>
      </w:r>
      <w:r>
        <w:tab/>
        <w:t>D</w:t>
      </w:r>
      <w:r w:rsidRPr="00567457">
        <w:t xml:space="preserve">ecision </w:t>
      </w:r>
      <w:r>
        <w:t>7</w:t>
      </w:r>
      <w:r w:rsidRPr="00567457">
        <w:t>/CMA.</w:t>
      </w:r>
      <w:r>
        <w:t xml:space="preserve">1, annex. </w:t>
      </w:r>
    </w:p>
  </w:footnote>
  <w:footnote w:id="39">
    <w:p w14:paraId="20408996" w14:textId="77777777" w:rsidR="006A3130" w:rsidRPr="0018682A" w:rsidRDefault="006A3130" w:rsidP="006A3130">
      <w:pPr>
        <w:pStyle w:val="FootnoteText"/>
        <w:widowControl w:val="0"/>
        <w:tabs>
          <w:tab w:val="clear" w:pos="1021"/>
          <w:tab w:val="right" w:pos="1020"/>
        </w:tabs>
        <w:rPr>
          <w:lang w:val="en-US"/>
        </w:rPr>
      </w:pPr>
      <w:r>
        <w:tab/>
      </w:r>
      <w:r>
        <w:rPr>
          <w:rStyle w:val="FootnoteReference"/>
        </w:rPr>
        <w:footnoteRef/>
      </w:r>
      <w:r>
        <w:tab/>
      </w:r>
      <w:r w:rsidRPr="00F079B8">
        <w:t>Pursuant to decision 3/CP.27, para. 14.</w:t>
      </w:r>
    </w:p>
  </w:footnote>
  <w:footnote w:id="40">
    <w:p w14:paraId="66EB113D" w14:textId="025500E5" w:rsidR="006A3130" w:rsidRPr="00F079B8" w:rsidRDefault="006A3130" w:rsidP="006A3130">
      <w:pPr>
        <w:pStyle w:val="FootnoteText"/>
        <w:widowControl w:val="0"/>
        <w:tabs>
          <w:tab w:val="clear" w:pos="1021"/>
          <w:tab w:val="right" w:pos="1020"/>
        </w:tabs>
        <w:rPr>
          <w:lang w:val="en-US"/>
        </w:rPr>
      </w:pPr>
      <w:r>
        <w:tab/>
      </w:r>
      <w:r>
        <w:rPr>
          <w:rStyle w:val="FootnoteReference"/>
        </w:rPr>
        <w:footnoteRef/>
      </w:r>
      <w:r>
        <w:tab/>
        <w:t>A</w:t>
      </w:r>
      <w:r w:rsidRPr="00981FA0">
        <w:t xml:space="preserve">vailable at </w:t>
      </w:r>
      <w:hyperlink r:id="rId24" w:history="1">
        <w:r w:rsidRPr="0013609F">
          <w:rPr>
            <w:rStyle w:val="Hyperlink"/>
          </w:rPr>
          <w:t>https://www4.unfccc.int/sites/submissionsstaging/Pages/Home.aspx</w:t>
        </w:r>
      </w:hyperlink>
      <w:r w:rsidRPr="00981FA0">
        <w:t xml:space="preserve"> (</w:t>
      </w:r>
      <w:r>
        <w:t>in the search field, type “</w:t>
      </w:r>
      <w:r w:rsidRPr="006D39EA">
        <w:t>FCCC/CP/2022/L.4, para 1</w:t>
      </w:r>
      <w:r>
        <w:t>7”</w:t>
      </w:r>
      <w:r w:rsidRPr="00981FA0">
        <w:t>).</w:t>
      </w:r>
    </w:p>
  </w:footnote>
  <w:footnote w:id="41">
    <w:p w14:paraId="63013184" w14:textId="2A0CDF6B" w:rsidR="006A3130" w:rsidRPr="0038358A" w:rsidRDefault="006A3130" w:rsidP="0070169B">
      <w:pPr>
        <w:pStyle w:val="FootnoteText"/>
        <w:widowControl w:val="0"/>
        <w:tabs>
          <w:tab w:val="clear" w:pos="1021"/>
          <w:tab w:val="right" w:pos="1020"/>
        </w:tabs>
        <w:rPr>
          <w:lang w:val="en-US"/>
        </w:rPr>
      </w:pPr>
      <w:r>
        <w:tab/>
      </w:r>
      <w:r>
        <w:rPr>
          <w:rStyle w:val="FootnoteReference"/>
        </w:rPr>
        <w:footnoteRef/>
      </w:r>
      <w:r>
        <w:tab/>
      </w:r>
      <w:r w:rsidR="00FC66B0">
        <w:t>A</w:t>
      </w:r>
      <w:r w:rsidR="00FC66B0" w:rsidRPr="00981FA0">
        <w:t xml:space="preserve">vailable at </w:t>
      </w:r>
      <w:hyperlink r:id="rId25" w:history="1">
        <w:r w:rsidR="00FC66B0" w:rsidRPr="0013609F">
          <w:rPr>
            <w:rStyle w:val="Hyperlink"/>
          </w:rPr>
          <w:t>https://www4.unfccc.int/sites/submissionsstaging/Pages/Home.aspx</w:t>
        </w:r>
      </w:hyperlink>
      <w:r>
        <w:t xml:space="preserve"> (in the search field, type “</w:t>
      </w:r>
      <w:r w:rsidRPr="006D39EA">
        <w:t>FCCC/CP/2022/L.4, para. 18</w:t>
      </w:r>
      <w:r>
        <w:t>”)</w:t>
      </w:r>
      <w:r w:rsidR="00374DE8">
        <w:t>.</w:t>
      </w:r>
    </w:p>
  </w:footnote>
  <w:footnote w:id="42">
    <w:p w14:paraId="0BE14593" w14:textId="07A28E4C" w:rsidR="00A3265F" w:rsidRPr="00835D2C" w:rsidRDefault="00A3265F" w:rsidP="00A3265F">
      <w:pPr>
        <w:pStyle w:val="FootnoteText"/>
        <w:widowControl w:val="0"/>
        <w:rPr>
          <w:lang w:val="en-US"/>
        </w:rPr>
      </w:pPr>
      <w:r>
        <w:tab/>
      </w:r>
      <w:r>
        <w:rPr>
          <w:rStyle w:val="FootnoteReference"/>
        </w:rPr>
        <w:footnoteRef/>
      </w:r>
      <w:r>
        <w:tab/>
      </w:r>
      <w:r w:rsidRPr="008450E1">
        <w:t>The summary note</w:t>
      </w:r>
      <w:r w:rsidR="002E14AB">
        <w:t>s</w:t>
      </w:r>
      <w:r w:rsidRPr="008450E1">
        <w:t xml:space="preserve"> o</w:t>
      </w:r>
      <w:r>
        <w:t>n</w:t>
      </w:r>
      <w:r w:rsidRPr="008450E1">
        <w:t xml:space="preserve"> the fifth </w:t>
      </w:r>
      <w:r w:rsidR="002E14AB">
        <w:t xml:space="preserve">and sixth </w:t>
      </w:r>
      <w:r w:rsidRPr="008450E1">
        <w:t>workshop</w:t>
      </w:r>
      <w:r w:rsidR="00363A1F">
        <w:t>s</w:t>
      </w:r>
      <w:r w:rsidRPr="008450E1">
        <w:t xml:space="preserve"> </w:t>
      </w:r>
      <w:r w:rsidR="002E14AB">
        <w:t>are</w:t>
      </w:r>
      <w:r w:rsidRPr="008450E1">
        <w:t xml:space="preserve"> available at </w:t>
      </w:r>
      <w:hyperlink r:id="rId26" w:history="1">
        <w:r w:rsidRPr="00477420">
          <w:rPr>
            <w:rStyle w:val="Hyperlink"/>
          </w:rPr>
          <w:t>https://unfccc.int/documents/627908</w:t>
        </w:r>
      </w:hyperlink>
      <w:r w:rsidR="002E14AB">
        <w:t xml:space="preserve"> and </w:t>
      </w:r>
      <w:hyperlink r:id="rId27" w:history="1">
        <w:r w:rsidR="00BC51B1" w:rsidRPr="00070ABC">
          <w:rPr>
            <w:rStyle w:val="Hyperlink"/>
          </w:rPr>
          <w:t>https://unfccc.int/documents/630504</w:t>
        </w:r>
      </w:hyperlink>
      <w:r w:rsidR="002E14AB" w:rsidRPr="002E14AB">
        <w:t xml:space="preserve"> respectively</w:t>
      </w:r>
      <w:r w:rsidRPr="002E14AB">
        <w:t>.</w:t>
      </w:r>
    </w:p>
  </w:footnote>
  <w:footnote w:id="43">
    <w:p w14:paraId="5C36BE3D" w14:textId="77777777" w:rsidR="00A3265F" w:rsidRPr="0067214E" w:rsidRDefault="00A3265F" w:rsidP="00A3265F">
      <w:pPr>
        <w:pStyle w:val="FootnoteText"/>
        <w:widowControl w:val="0"/>
        <w:rPr>
          <w:lang w:val="en-US"/>
        </w:rPr>
      </w:pPr>
      <w:r>
        <w:tab/>
      </w:r>
      <w:r>
        <w:rPr>
          <w:rStyle w:val="FootnoteReference"/>
        </w:rPr>
        <w:footnoteRef/>
      </w:r>
      <w:r>
        <w:tab/>
      </w:r>
      <w:r w:rsidRPr="008450E1">
        <w:t>See decision 3/CMA</w:t>
      </w:r>
      <w:r>
        <w:t>.</w:t>
      </w:r>
      <w:r w:rsidRPr="008450E1">
        <w:t>4, paras. 8</w:t>
      </w:r>
      <w:r>
        <w:t>–</w:t>
      </w:r>
      <w:r w:rsidRPr="008450E1">
        <w:t>9</w:t>
      </w:r>
      <w:r>
        <w:t>.</w:t>
      </w:r>
    </w:p>
  </w:footnote>
  <w:footnote w:id="44">
    <w:p w14:paraId="3B2D1FF3" w14:textId="5507CD01" w:rsidR="00A3265F" w:rsidRPr="00426D25" w:rsidRDefault="00A3265F" w:rsidP="00A3265F">
      <w:pPr>
        <w:pStyle w:val="FootnoteText"/>
        <w:widowControl w:val="0"/>
        <w:tabs>
          <w:tab w:val="clear" w:pos="1021"/>
          <w:tab w:val="right" w:pos="1020"/>
        </w:tabs>
        <w:rPr>
          <w:lang w:val="en-US"/>
        </w:rPr>
      </w:pPr>
      <w:r w:rsidRPr="00477420">
        <w:tab/>
      </w:r>
      <w:r w:rsidRPr="005F341D">
        <w:rPr>
          <w:rStyle w:val="FootnoteReference"/>
        </w:rPr>
        <w:footnoteRef/>
      </w:r>
      <w:r w:rsidRPr="005F341D">
        <w:tab/>
        <w:t>The</w:t>
      </w:r>
      <w:r>
        <w:t xml:space="preserve"> </w:t>
      </w:r>
      <w:r w:rsidRPr="005F341D">
        <w:t xml:space="preserve">in-session submissions are available at </w:t>
      </w:r>
      <w:hyperlink r:id="rId28" w:history="1">
        <w:r w:rsidR="002B338E" w:rsidRPr="001D1735">
          <w:rPr>
            <w:rStyle w:val="Hyperlink"/>
          </w:rPr>
          <w:t>https://unfccc.int/event/sbi-58?item=11</w:t>
        </w:r>
      </w:hyperlink>
      <w:r w:rsidRPr="005F341D">
        <w:t xml:space="preserve"> alongside the informal note prepared by the co-facilitators for this agenda item, available at </w:t>
      </w:r>
      <w:hyperlink r:id="rId29" w:history="1">
        <w:r w:rsidRPr="005F341D">
          <w:rPr>
            <w:rStyle w:val="Hyperlink"/>
          </w:rPr>
          <w:t>https://unfccc.int/documents/629890</w:t>
        </w:r>
      </w:hyperlink>
      <w:r w:rsidRPr="005F341D">
        <w:t>, the content of which is not intended to prejudge further work that Parties may w</w:t>
      </w:r>
      <w:r>
        <w:t>ish</w:t>
      </w:r>
      <w:r w:rsidRPr="005F341D">
        <w:t xml:space="preserve"> to undertake, nor does it in any way prevent Parties from expressing other views that they may have in the future.</w:t>
      </w:r>
    </w:p>
  </w:footnote>
  <w:footnote w:id="45">
    <w:p w14:paraId="0C8EA06C" w14:textId="77777777" w:rsidR="00DE48ED" w:rsidRPr="00D91A23" w:rsidRDefault="00DE48ED" w:rsidP="00DE48ED">
      <w:pPr>
        <w:pStyle w:val="FootnoteText"/>
        <w:widowControl w:val="0"/>
        <w:tabs>
          <w:tab w:val="clear" w:pos="1021"/>
          <w:tab w:val="right" w:pos="1020"/>
        </w:tabs>
        <w:rPr>
          <w:lang w:val="en-US"/>
        </w:rPr>
      </w:pPr>
      <w:r>
        <w:tab/>
      </w:r>
      <w:r>
        <w:rPr>
          <w:rStyle w:val="FootnoteReference"/>
        </w:rPr>
        <w:footnoteRef/>
      </w:r>
      <w:r>
        <w:tab/>
        <w:t xml:space="preserve">Available at </w:t>
      </w:r>
      <w:hyperlink r:id="rId30" w:tgtFrame="_blank" w:tooltip="https://unfccc.int/documents/630089" w:history="1">
        <w:r>
          <w:rPr>
            <w:rStyle w:val="Hyperlink"/>
          </w:rPr>
          <w:t>https://unfccc.int/documents/630089</w:t>
        </w:r>
      </w:hyperlink>
      <w:r>
        <w:rPr>
          <w:rStyle w:val="ui-provider"/>
        </w:rPr>
        <w:t>.</w:t>
      </w:r>
    </w:p>
  </w:footnote>
  <w:footnote w:id="46">
    <w:p w14:paraId="24C7537E" w14:textId="4692C004" w:rsidR="004F0D94" w:rsidRPr="00672427" w:rsidRDefault="004F0D94" w:rsidP="004F0D94">
      <w:pPr>
        <w:pStyle w:val="FootnoteText"/>
        <w:widowControl w:val="0"/>
        <w:tabs>
          <w:tab w:val="clear" w:pos="1021"/>
          <w:tab w:val="right" w:pos="1020"/>
        </w:tabs>
        <w:rPr>
          <w:lang w:val="en-US"/>
        </w:rPr>
      </w:pPr>
      <w:r>
        <w:tab/>
      </w:r>
      <w:r>
        <w:rPr>
          <w:rStyle w:val="FootnoteReference"/>
        </w:rPr>
        <w:footnoteRef/>
      </w:r>
      <w:r>
        <w:tab/>
      </w:r>
      <w:hyperlink r:id="rId31" w:history="1">
        <w:r w:rsidR="005B394D" w:rsidRPr="008954F2">
          <w:rPr>
            <w:rStyle w:val="Hyperlink"/>
          </w:rPr>
          <w:t>https://unfccc.int/event/sbi-58?item=13</w:t>
        </w:r>
      </w:hyperlink>
      <w:r>
        <w:t>.</w:t>
      </w:r>
    </w:p>
  </w:footnote>
  <w:footnote w:id="47">
    <w:p w14:paraId="5E39F116" w14:textId="77777777" w:rsidR="00A57499" w:rsidRPr="000356FE" w:rsidRDefault="00A57499" w:rsidP="00A57499">
      <w:pPr>
        <w:pStyle w:val="FootnoteText"/>
        <w:widowControl w:val="0"/>
        <w:tabs>
          <w:tab w:val="clear" w:pos="1021"/>
          <w:tab w:val="right" w:pos="1020"/>
        </w:tabs>
        <w:rPr>
          <w:lang w:val="en-US"/>
        </w:rPr>
      </w:pPr>
      <w:r>
        <w:tab/>
      </w:r>
      <w:r>
        <w:rPr>
          <w:rStyle w:val="FootnoteReference"/>
        </w:rPr>
        <w:footnoteRef/>
      </w:r>
      <w:r>
        <w:tab/>
      </w:r>
      <w:r w:rsidRPr="00A54F8D">
        <w:t>FCCC/SBI/2023/7</w:t>
      </w:r>
      <w:r>
        <w:t>.</w:t>
      </w:r>
    </w:p>
  </w:footnote>
  <w:footnote w:id="48">
    <w:p w14:paraId="6FE2C470" w14:textId="77777777" w:rsidR="00A57499" w:rsidRPr="0042308A" w:rsidRDefault="00A57499" w:rsidP="00A57499">
      <w:pPr>
        <w:pStyle w:val="FootnoteText"/>
        <w:widowControl w:val="0"/>
        <w:tabs>
          <w:tab w:val="clear" w:pos="1021"/>
          <w:tab w:val="right" w:pos="1020"/>
        </w:tabs>
        <w:rPr>
          <w:lang w:val="en-US"/>
        </w:rPr>
      </w:pPr>
      <w:r>
        <w:tab/>
      </w:r>
      <w:r>
        <w:rPr>
          <w:rStyle w:val="FootnoteReference"/>
        </w:rPr>
        <w:footnoteRef/>
      </w:r>
      <w:r>
        <w:tab/>
        <w:t xml:space="preserve">See </w:t>
      </w:r>
      <w:hyperlink r:id="rId32" w:history="1">
        <w:r w:rsidRPr="00EE383A">
          <w:rPr>
            <w:rStyle w:val="Hyperlink"/>
          </w:rPr>
          <w:t>https://napexpo.org/workshops/africanap2023</w:t>
        </w:r>
      </w:hyperlink>
      <w:r>
        <w:t>.</w:t>
      </w:r>
    </w:p>
  </w:footnote>
  <w:footnote w:id="49">
    <w:p w14:paraId="6996E8A8" w14:textId="77777777" w:rsidR="00A57499" w:rsidRPr="006B57B6" w:rsidRDefault="00A57499" w:rsidP="00A57499">
      <w:pPr>
        <w:pStyle w:val="FootnoteText"/>
        <w:widowControl w:val="0"/>
        <w:tabs>
          <w:tab w:val="clear" w:pos="1021"/>
          <w:tab w:val="right" w:pos="1020"/>
        </w:tabs>
        <w:rPr>
          <w:lang w:val="en-US"/>
        </w:rPr>
      </w:pPr>
      <w:r>
        <w:tab/>
      </w:r>
      <w:r>
        <w:rPr>
          <w:rStyle w:val="FootnoteReference"/>
        </w:rPr>
        <w:footnoteRef/>
      </w:r>
      <w:r>
        <w:tab/>
        <w:t xml:space="preserve">See </w:t>
      </w:r>
      <w:hyperlink r:id="rId33" w:history="1">
        <w:r w:rsidRPr="00367B65">
          <w:rPr>
            <w:rStyle w:val="Hyperlink"/>
          </w:rPr>
          <w:t>https://napexpo.org/2023</w:t>
        </w:r>
      </w:hyperlink>
      <w:r>
        <w:t>.</w:t>
      </w:r>
    </w:p>
  </w:footnote>
  <w:footnote w:id="50">
    <w:p w14:paraId="5D686B7E" w14:textId="77777777" w:rsidR="00A57499" w:rsidRPr="00AC16F2" w:rsidRDefault="00A57499" w:rsidP="00A57499">
      <w:pPr>
        <w:pStyle w:val="FootnoteText"/>
        <w:widowControl w:val="0"/>
        <w:tabs>
          <w:tab w:val="clear" w:pos="1021"/>
          <w:tab w:val="right" w:pos="1020"/>
        </w:tabs>
        <w:rPr>
          <w:lang w:val="en-US"/>
        </w:rPr>
      </w:pPr>
      <w:r>
        <w:tab/>
      </w:r>
      <w:r>
        <w:rPr>
          <w:rStyle w:val="FootnoteReference"/>
        </w:rPr>
        <w:footnoteRef/>
      </w:r>
      <w:r w:rsidRPr="00AC16F2">
        <w:rPr>
          <w:lang w:val="en-US"/>
        </w:rPr>
        <w:tab/>
      </w:r>
      <w:r>
        <w:rPr>
          <w:lang w:val="en-US"/>
        </w:rPr>
        <w:t xml:space="preserve">Contained in document </w:t>
      </w:r>
      <w:r w:rsidRPr="00AC16F2">
        <w:rPr>
          <w:lang w:val="en-US"/>
        </w:rPr>
        <w:t xml:space="preserve">FCCC/SBI/2023/7, annex IV. </w:t>
      </w:r>
    </w:p>
  </w:footnote>
  <w:footnote w:id="51">
    <w:p w14:paraId="09F0A149" w14:textId="77777777" w:rsidR="00A57499" w:rsidRPr="00613B7F" w:rsidRDefault="00A57499" w:rsidP="00A57499">
      <w:pPr>
        <w:pStyle w:val="FootnoteText"/>
        <w:widowControl w:val="0"/>
        <w:tabs>
          <w:tab w:val="clear" w:pos="1021"/>
          <w:tab w:val="right" w:pos="1020"/>
        </w:tabs>
        <w:rPr>
          <w:lang w:val="fr-FR"/>
        </w:rPr>
      </w:pPr>
      <w:r>
        <w:tab/>
      </w:r>
      <w:r>
        <w:rPr>
          <w:rStyle w:val="FootnoteReference"/>
        </w:rPr>
        <w:footnoteRef/>
      </w:r>
      <w:r w:rsidRPr="00613B7F">
        <w:rPr>
          <w:lang w:val="fr-FR"/>
        </w:rPr>
        <w:tab/>
        <w:t xml:space="preserve">See document FCCC/SBI/2023/7, paras. 17–19. </w:t>
      </w:r>
    </w:p>
  </w:footnote>
  <w:footnote w:id="52">
    <w:p w14:paraId="6F681F32" w14:textId="77777777" w:rsidR="00A57499" w:rsidRPr="00DE603F" w:rsidRDefault="00A57499" w:rsidP="00A57499">
      <w:pPr>
        <w:pStyle w:val="FootnoteText"/>
        <w:widowControl w:val="0"/>
        <w:tabs>
          <w:tab w:val="clear" w:pos="1021"/>
          <w:tab w:val="right" w:pos="1020"/>
        </w:tabs>
        <w:rPr>
          <w:lang w:val="en-US"/>
        </w:rPr>
      </w:pPr>
      <w:r w:rsidRPr="00613B7F">
        <w:rPr>
          <w:lang w:val="fr-FR"/>
        </w:rPr>
        <w:tab/>
      </w:r>
      <w:r>
        <w:rPr>
          <w:rStyle w:val="FootnoteReference"/>
        </w:rPr>
        <w:footnoteRef/>
      </w:r>
      <w:r w:rsidRPr="00613B7F">
        <w:rPr>
          <w:lang w:val="fr-FR"/>
        </w:rPr>
        <w:tab/>
        <w:t xml:space="preserve">See document FCCC/SBI/2023/7, paras. </w:t>
      </w:r>
      <w:r>
        <w:t xml:space="preserve">59–60. </w:t>
      </w:r>
    </w:p>
  </w:footnote>
  <w:footnote w:id="53">
    <w:p w14:paraId="0881AB6B" w14:textId="77777777" w:rsidR="00A57499" w:rsidRPr="00BD7408" w:rsidRDefault="00A57499" w:rsidP="00A57499">
      <w:pPr>
        <w:pStyle w:val="FootnoteText"/>
        <w:widowControl w:val="0"/>
        <w:tabs>
          <w:tab w:val="clear" w:pos="1021"/>
          <w:tab w:val="right" w:pos="1020"/>
        </w:tabs>
        <w:rPr>
          <w:lang w:val="en-US"/>
        </w:rPr>
      </w:pPr>
      <w:r>
        <w:tab/>
      </w:r>
      <w:r w:rsidRPr="008802DA">
        <w:rPr>
          <w:rStyle w:val="FootnoteReference"/>
        </w:rPr>
        <w:footnoteRef/>
      </w:r>
      <w:r w:rsidRPr="008802DA">
        <w:tab/>
        <w:t xml:space="preserve">Available at </w:t>
      </w:r>
      <w:hyperlink r:id="rId34" w:history="1">
        <w:r w:rsidRPr="00774094">
          <w:rPr>
            <w:rStyle w:val="Hyperlink"/>
          </w:rPr>
          <w:t>https://napcentral.org/submitted-naps</w:t>
        </w:r>
      </w:hyperlink>
      <w:r w:rsidRPr="008802DA">
        <w:t>.</w:t>
      </w:r>
      <w:r>
        <w:t xml:space="preserve"> </w:t>
      </w:r>
    </w:p>
  </w:footnote>
  <w:footnote w:id="54">
    <w:p w14:paraId="7199CADC" w14:textId="77777777" w:rsidR="00A57499" w:rsidRPr="00A936A0" w:rsidRDefault="00A57499" w:rsidP="00A57499">
      <w:pPr>
        <w:pStyle w:val="FootnoteText"/>
        <w:widowControl w:val="0"/>
        <w:tabs>
          <w:tab w:val="clear" w:pos="1021"/>
          <w:tab w:val="right" w:pos="1020"/>
        </w:tabs>
        <w:rPr>
          <w:lang w:val="en-US"/>
        </w:rPr>
      </w:pPr>
      <w:r>
        <w:tab/>
      </w:r>
      <w:r>
        <w:rPr>
          <w:rStyle w:val="FootnoteReference"/>
        </w:rPr>
        <w:footnoteRef/>
      </w:r>
      <w:r>
        <w:tab/>
        <w:t xml:space="preserve">See document FCCC/SBI/2023/7, annex III. </w:t>
      </w:r>
    </w:p>
  </w:footnote>
  <w:footnote w:id="55">
    <w:p w14:paraId="34085375" w14:textId="77777777" w:rsidR="00A57499" w:rsidRPr="005A1C84" w:rsidRDefault="00A57499" w:rsidP="00A57499">
      <w:pPr>
        <w:pStyle w:val="FootnoteText"/>
        <w:widowControl w:val="0"/>
        <w:tabs>
          <w:tab w:val="clear" w:pos="1021"/>
          <w:tab w:val="right" w:pos="1020"/>
        </w:tabs>
        <w:rPr>
          <w:lang w:val="en-US"/>
        </w:rPr>
      </w:pPr>
      <w:r>
        <w:tab/>
      </w:r>
      <w:r>
        <w:rPr>
          <w:rStyle w:val="FootnoteReference"/>
        </w:rPr>
        <w:footnoteRef/>
      </w:r>
      <w:r>
        <w:tab/>
        <w:t xml:space="preserve">Referred to in document FCCC/SBI/2023/7, annex IV. </w:t>
      </w:r>
    </w:p>
  </w:footnote>
  <w:footnote w:id="56">
    <w:p w14:paraId="3E767AF5" w14:textId="77777777" w:rsidR="00A57499" w:rsidRPr="00DA3751" w:rsidRDefault="00A57499" w:rsidP="00A57499">
      <w:pPr>
        <w:pStyle w:val="FootnoteText"/>
        <w:widowControl w:val="0"/>
        <w:rPr>
          <w:lang w:val="en-US"/>
        </w:rPr>
      </w:pPr>
      <w:r>
        <w:tab/>
      </w:r>
      <w:r>
        <w:rPr>
          <w:rStyle w:val="FootnoteReference"/>
        </w:rPr>
        <w:footnoteRef/>
      </w:r>
      <w:r>
        <w:tab/>
        <w:t xml:space="preserve">See </w:t>
      </w:r>
      <w:hyperlink r:id="rId35" w:history="1">
        <w:r w:rsidRPr="001F0EC5">
          <w:rPr>
            <w:rStyle w:val="Hyperlink"/>
          </w:rPr>
          <w:t>https://www.thegef.org/events/climate-adaptation-workshop-francophone-ldcs-senegal</w:t>
        </w:r>
      </w:hyperlink>
      <w:r>
        <w:t>.</w:t>
      </w:r>
    </w:p>
  </w:footnote>
  <w:footnote w:id="57">
    <w:p w14:paraId="0F13A0B2" w14:textId="4295B084" w:rsidR="00A34B85" w:rsidRPr="00672427" w:rsidRDefault="00A34B85" w:rsidP="00A34B85">
      <w:pPr>
        <w:pStyle w:val="FootnoteText"/>
        <w:widowControl w:val="0"/>
        <w:tabs>
          <w:tab w:val="clear" w:pos="1021"/>
          <w:tab w:val="right" w:pos="1020"/>
        </w:tabs>
        <w:rPr>
          <w:lang w:val="en-US"/>
        </w:rPr>
      </w:pPr>
      <w:r>
        <w:tab/>
      </w:r>
      <w:r>
        <w:rPr>
          <w:rStyle w:val="FootnoteReference"/>
        </w:rPr>
        <w:footnoteRef/>
      </w:r>
      <w:r>
        <w:tab/>
      </w:r>
      <w:hyperlink r:id="rId36" w:history="1">
        <w:r w:rsidRPr="008954F2">
          <w:rPr>
            <w:rStyle w:val="Hyperlink"/>
          </w:rPr>
          <w:t>https://unfccc.int/event/sbi-58?item=14</w:t>
        </w:r>
      </w:hyperlink>
      <w:r>
        <w:t>.</w:t>
      </w:r>
    </w:p>
  </w:footnote>
  <w:footnote w:id="58">
    <w:p w14:paraId="468BD0E8" w14:textId="77777777" w:rsidR="0063262A" w:rsidRPr="008A4D62" w:rsidRDefault="0063262A" w:rsidP="0063262A">
      <w:pPr>
        <w:pStyle w:val="FootnoteText"/>
        <w:widowControl w:val="0"/>
        <w:tabs>
          <w:tab w:val="clear" w:pos="1021"/>
          <w:tab w:val="right" w:pos="1020"/>
        </w:tabs>
        <w:rPr>
          <w:lang w:val="en-US"/>
        </w:rPr>
      </w:pPr>
      <w:r>
        <w:tab/>
      </w:r>
      <w:r>
        <w:rPr>
          <w:rStyle w:val="FootnoteReference"/>
        </w:rPr>
        <w:footnoteRef/>
      </w:r>
      <w:r>
        <w:tab/>
        <w:t xml:space="preserve">Available at </w:t>
      </w:r>
      <w:hyperlink r:id="rId37" w:history="1">
        <w:r w:rsidRPr="00447ED6">
          <w:rPr>
            <w:rStyle w:val="Hyperlink"/>
          </w:rPr>
          <w:t>https://unfccc.int/docum</w:t>
        </w:r>
        <w:bookmarkStart w:id="127" w:name="_Hlt137751488"/>
        <w:bookmarkStart w:id="128" w:name="_Hlt137751489"/>
        <w:r w:rsidRPr="00447ED6">
          <w:rPr>
            <w:rStyle w:val="Hyperlink"/>
          </w:rPr>
          <w:t>e</w:t>
        </w:r>
        <w:bookmarkEnd w:id="127"/>
        <w:bookmarkEnd w:id="128"/>
        <w:r w:rsidRPr="00447ED6">
          <w:rPr>
            <w:rStyle w:val="Hyperlink"/>
          </w:rPr>
          <w:t>nts/630140</w:t>
        </w:r>
      </w:hyperlink>
      <w:r>
        <w:t>.</w:t>
      </w:r>
    </w:p>
  </w:footnote>
  <w:footnote w:id="59">
    <w:p w14:paraId="7B5DCA8F" w14:textId="77777777" w:rsidR="005D13D3" w:rsidRPr="007C61A9" w:rsidRDefault="005D13D3" w:rsidP="005D13D3">
      <w:pPr>
        <w:pStyle w:val="FootnoteText"/>
        <w:widowControl w:val="0"/>
        <w:tabs>
          <w:tab w:val="clear" w:pos="1021"/>
          <w:tab w:val="right" w:pos="1020"/>
        </w:tabs>
        <w:rPr>
          <w:lang w:val="en-US"/>
        </w:rPr>
      </w:pPr>
      <w:r>
        <w:tab/>
      </w:r>
      <w:r>
        <w:rPr>
          <w:rStyle w:val="FootnoteReference"/>
        </w:rPr>
        <w:footnoteRef/>
      </w:r>
      <w:r w:rsidRPr="007C61A9">
        <w:rPr>
          <w:lang w:val="en-US"/>
        </w:rPr>
        <w:tab/>
        <w:t>See document FCCC/SBI/2022/</w:t>
      </w:r>
      <w:r w:rsidRPr="007C61A9">
        <w:rPr>
          <w:rFonts w:eastAsia="Times New Roman"/>
          <w:color w:val="000000"/>
          <w:szCs w:val="18"/>
          <w:lang w:val="en-US"/>
        </w:rPr>
        <w:t>INF</w:t>
      </w:r>
      <w:r w:rsidRPr="007C61A9">
        <w:rPr>
          <w:lang w:val="en-US"/>
        </w:rPr>
        <w:t xml:space="preserve">.6. </w:t>
      </w:r>
    </w:p>
  </w:footnote>
  <w:footnote w:id="60">
    <w:p w14:paraId="79DA930F" w14:textId="67767D85" w:rsidR="005D13D3" w:rsidRPr="005D13D3" w:rsidRDefault="005D13D3" w:rsidP="005D13D3">
      <w:pPr>
        <w:pStyle w:val="FootnoteText"/>
        <w:widowControl w:val="0"/>
        <w:tabs>
          <w:tab w:val="clear" w:pos="1021"/>
          <w:tab w:val="right" w:pos="1020"/>
        </w:tabs>
        <w:rPr>
          <w:lang w:val="en-US"/>
        </w:rPr>
      </w:pPr>
      <w:r w:rsidRPr="007C61A9">
        <w:rPr>
          <w:lang w:val="en-US"/>
        </w:rPr>
        <w:tab/>
      </w:r>
      <w:r>
        <w:rPr>
          <w:rStyle w:val="FootnoteReference"/>
        </w:rPr>
        <w:footnoteRef/>
      </w:r>
      <w:r>
        <w:tab/>
        <w:t>For the text of the draft decision, see document FCCC/SBI/2023/</w:t>
      </w:r>
      <w:r w:rsidR="00CC6EB2">
        <w:t>10</w:t>
      </w:r>
      <w:r>
        <w:t>/Add.1</w:t>
      </w:r>
      <w:r w:rsidR="005C6D64">
        <w:t>.</w:t>
      </w:r>
      <w:r>
        <w:t xml:space="preserve"> </w:t>
      </w:r>
    </w:p>
  </w:footnote>
  <w:footnote w:id="61">
    <w:p w14:paraId="60AE35A0" w14:textId="77777777" w:rsidR="00822420" w:rsidRPr="00FD5995" w:rsidRDefault="00822420" w:rsidP="00822420">
      <w:pPr>
        <w:pStyle w:val="FootnoteText"/>
        <w:rPr>
          <w:rFonts w:eastAsiaTheme="minorEastAsia"/>
          <w:lang w:eastAsia="ko-KR"/>
        </w:rPr>
      </w:pPr>
      <w:r>
        <w:tab/>
      </w:r>
      <w:r>
        <w:rPr>
          <w:rStyle w:val="FootnoteReference"/>
        </w:rPr>
        <w:footnoteRef/>
      </w:r>
      <w:r>
        <w:tab/>
        <w:t xml:space="preserve">Available at </w:t>
      </w:r>
      <w:hyperlink r:id="rId38" w:history="1">
        <w:r w:rsidRPr="00390EFC">
          <w:rPr>
            <w:rStyle w:val="Hyperlink"/>
          </w:rPr>
          <w:t>https://www4.unfccc.int/sites/submissionsstaging/Pages/Home.aspx</w:t>
        </w:r>
      </w:hyperlink>
      <w:r>
        <w:t xml:space="preserve"> (in the search field, type “Standing Committee on Finance”).</w:t>
      </w:r>
    </w:p>
  </w:footnote>
  <w:footnote w:id="62">
    <w:p w14:paraId="164C253A" w14:textId="77777777" w:rsidR="00822420" w:rsidRPr="00523C57" w:rsidRDefault="00822420" w:rsidP="00822420">
      <w:pPr>
        <w:pStyle w:val="FootnoteText"/>
        <w:widowControl w:val="0"/>
        <w:rPr>
          <w:lang w:val="en-US"/>
        </w:rPr>
      </w:pPr>
      <w:r>
        <w:tab/>
      </w:r>
      <w:r>
        <w:rPr>
          <w:rStyle w:val="FootnoteReference"/>
        </w:rPr>
        <w:footnoteRef/>
      </w:r>
      <w:r>
        <w:tab/>
        <w:t>In response to decision 15/CP.27, para. 3.</w:t>
      </w:r>
    </w:p>
  </w:footnote>
  <w:footnote w:id="63">
    <w:p w14:paraId="023CDD58" w14:textId="77777777" w:rsidR="00822420" w:rsidRPr="00904BD5" w:rsidRDefault="00822420" w:rsidP="00822420">
      <w:pPr>
        <w:pStyle w:val="FootnoteText"/>
        <w:rPr>
          <w:rFonts w:eastAsia="Malgun Gothic"/>
          <w:lang w:eastAsia="ko-KR"/>
        </w:rPr>
      </w:pPr>
      <w:r>
        <w:tab/>
      </w:r>
      <w:r>
        <w:rPr>
          <w:rStyle w:val="FootnoteReference"/>
        </w:rPr>
        <w:footnoteRef/>
      </w:r>
      <w:r>
        <w:tab/>
        <w:t xml:space="preserve">Available at </w:t>
      </w:r>
      <w:hyperlink r:id="rId39" w:history="1">
        <w:r w:rsidRPr="00A6302E">
          <w:rPr>
            <w:rStyle w:val="Hyperlink"/>
          </w:rPr>
          <w:t>https://unfccc.int/documents/630005</w:t>
        </w:r>
      </w:hyperlink>
      <w:r>
        <w:rPr>
          <w:i/>
          <w:iCs/>
        </w:rPr>
        <w:t>.</w:t>
      </w:r>
    </w:p>
  </w:footnote>
  <w:footnote w:id="64">
    <w:p w14:paraId="74042014" w14:textId="77777777" w:rsidR="00822420" w:rsidRPr="00AE50DD" w:rsidRDefault="00822420" w:rsidP="00822420">
      <w:pPr>
        <w:pStyle w:val="FootnoteText"/>
        <w:rPr>
          <w:rFonts w:eastAsia="Malgun Gothic"/>
          <w:lang w:eastAsia="ko-KR"/>
        </w:rPr>
      </w:pPr>
      <w:r>
        <w:tab/>
      </w:r>
      <w:r>
        <w:rPr>
          <w:rStyle w:val="FootnoteReference"/>
        </w:rPr>
        <w:footnoteRef/>
      </w:r>
      <w:r>
        <w:tab/>
        <w:t>See decision 8/CP.23.</w:t>
      </w:r>
    </w:p>
  </w:footnote>
  <w:footnote w:id="65">
    <w:p w14:paraId="5D4F986D" w14:textId="77777777" w:rsidR="00822420" w:rsidRPr="0047167A" w:rsidRDefault="00822420" w:rsidP="00822420">
      <w:pPr>
        <w:pStyle w:val="FootnoteText"/>
        <w:rPr>
          <w:rFonts w:eastAsia="Malgun Gothic"/>
          <w:lang w:eastAsia="ko-KR"/>
        </w:rPr>
      </w:pPr>
      <w:r>
        <w:tab/>
      </w:r>
      <w:r>
        <w:rPr>
          <w:rStyle w:val="FootnoteReference"/>
        </w:rPr>
        <w:footnoteRef/>
      </w:r>
      <w:r>
        <w:tab/>
        <w:t>As referred to in decision 2/CP.17, annex VI.</w:t>
      </w:r>
    </w:p>
  </w:footnote>
  <w:footnote w:id="66">
    <w:p w14:paraId="5197736D" w14:textId="77777777" w:rsidR="00822420" w:rsidRPr="0080621B" w:rsidRDefault="00822420" w:rsidP="00822420">
      <w:pPr>
        <w:pStyle w:val="FootnoteText"/>
        <w:rPr>
          <w:lang w:val="en-US"/>
        </w:rPr>
      </w:pPr>
      <w:r>
        <w:tab/>
      </w:r>
      <w:r>
        <w:rPr>
          <w:rStyle w:val="FootnoteReference"/>
        </w:rPr>
        <w:footnoteRef/>
      </w:r>
      <w:r>
        <w:tab/>
        <w:t>As referred to in decision 2/CP.17, para. 121.</w:t>
      </w:r>
    </w:p>
  </w:footnote>
  <w:footnote w:id="67">
    <w:p w14:paraId="28C40191" w14:textId="50DBCBD7" w:rsidR="00631AF0" w:rsidRPr="00672427" w:rsidRDefault="00631AF0" w:rsidP="00631AF0">
      <w:pPr>
        <w:pStyle w:val="FootnoteText"/>
        <w:widowControl w:val="0"/>
        <w:tabs>
          <w:tab w:val="clear" w:pos="1021"/>
          <w:tab w:val="right" w:pos="1020"/>
        </w:tabs>
        <w:rPr>
          <w:lang w:val="en-US"/>
        </w:rPr>
      </w:pPr>
      <w:r>
        <w:tab/>
      </w:r>
      <w:r>
        <w:rPr>
          <w:rStyle w:val="FootnoteReference"/>
        </w:rPr>
        <w:footnoteRef/>
      </w:r>
      <w:r>
        <w:tab/>
      </w:r>
      <w:hyperlink r:id="rId40" w:history="1">
        <w:r w:rsidRPr="008954F2">
          <w:rPr>
            <w:rStyle w:val="Hyperlink"/>
          </w:rPr>
          <w:t>https://unfccc.int/event/sbi-58?item=18</w:t>
        </w:r>
      </w:hyperlink>
      <w:r>
        <w:t>.</w:t>
      </w:r>
    </w:p>
  </w:footnote>
  <w:footnote w:id="68">
    <w:p w14:paraId="0244AF74" w14:textId="77777777" w:rsidR="008C3FB7" w:rsidRDefault="008C3FB7" w:rsidP="008C3FB7">
      <w:pPr>
        <w:pStyle w:val="FootnoteText"/>
        <w:widowControl w:val="0"/>
        <w:tabs>
          <w:tab w:val="clear" w:pos="1021"/>
          <w:tab w:val="right" w:pos="1020"/>
        </w:tabs>
      </w:pPr>
      <w:r>
        <w:tab/>
      </w:r>
      <w:r>
        <w:rPr>
          <w:rStyle w:val="FootnoteReference"/>
        </w:rPr>
        <w:footnoteRef/>
      </w:r>
      <w:r>
        <w:tab/>
      </w:r>
      <w:r w:rsidRPr="00AF077E">
        <w:t>FCCC/SBI/202</w:t>
      </w:r>
      <w:r>
        <w:t>3</w:t>
      </w:r>
      <w:r w:rsidRPr="00AF077E">
        <w:t>/</w:t>
      </w:r>
      <w:r>
        <w:t>5</w:t>
      </w:r>
      <w:r w:rsidRPr="00AF077E">
        <w:t xml:space="preserve"> and Add.</w:t>
      </w:r>
      <w:r>
        <w:t>1,</w:t>
      </w:r>
      <w:r w:rsidRPr="00AF077E">
        <w:t xml:space="preserve"> and FCCC/SBI/202</w:t>
      </w:r>
      <w:r>
        <w:t>3</w:t>
      </w:r>
      <w:r w:rsidRPr="00AF077E">
        <w:t>/3</w:t>
      </w:r>
      <w:r>
        <w:t xml:space="preserve"> respectively</w:t>
      </w:r>
      <w:r w:rsidRPr="00AF077E">
        <w:t>.</w:t>
      </w:r>
    </w:p>
  </w:footnote>
  <w:footnote w:id="69">
    <w:p w14:paraId="200B9E21" w14:textId="6209CFDD" w:rsidR="008C3FB7" w:rsidRPr="00253A00" w:rsidRDefault="008C3FB7" w:rsidP="008C3FB7">
      <w:pPr>
        <w:pStyle w:val="FootnoteText"/>
        <w:widowControl w:val="0"/>
        <w:rPr>
          <w:lang w:val="it-CH"/>
        </w:rPr>
      </w:pPr>
      <w:r>
        <w:tab/>
      </w:r>
      <w:r>
        <w:rPr>
          <w:rStyle w:val="FootnoteReference"/>
        </w:rPr>
        <w:footnoteRef/>
      </w:r>
      <w:r w:rsidRPr="00253A00">
        <w:rPr>
          <w:lang w:val="it-CH"/>
        </w:rPr>
        <w:tab/>
      </w:r>
      <w:r w:rsidRPr="00A8320D">
        <w:rPr>
          <w:lang w:val="it-CH"/>
        </w:rPr>
        <w:t>Decision 2/CP.7, annex, para. 15</w:t>
      </w:r>
      <w:r w:rsidR="00AD7511">
        <w:rPr>
          <w:lang w:val="it-CH"/>
        </w:rPr>
        <w:t>.</w:t>
      </w:r>
      <w:r w:rsidRPr="00253A00">
        <w:rPr>
          <w:lang w:val="it-CH"/>
        </w:rPr>
        <w:t xml:space="preserve"> </w:t>
      </w:r>
    </w:p>
  </w:footnote>
  <w:footnote w:id="70">
    <w:p w14:paraId="78BE192D" w14:textId="77777777" w:rsidR="008C3FB7" w:rsidRPr="003B5701" w:rsidRDefault="008C3FB7" w:rsidP="008C3FB7">
      <w:pPr>
        <w:pStyle w:val="FootnoteText"/>
        <w:widowControl w:val="0"/>
        <w:tabs>
          <w:tab w:val="clear" w:pos="1021"/>
          <w:tab w:val="right" w:pos="1020"/>
        </w:tabs>
        <w:rPr>
          <w:lang w:val="it-CH"/>
        </w:rPr>
      </w:pPr>
      <w:r w:rsidRPr="00253A00">
        <w:rPr>
          <w:lang w:val="it-CH"/>
        </w:rPr>
        <w:tab/>
      </w:r>
      <w:r>
        <w:rPr>
          <w:rStyle w:val="FootnoteReference"/>
        </w:rPr>
        <w:footnoteRef/>
      </w:r>
      <w:r w:rsidRPr="004F19E5">
        <w:rPr>
          <w:lang w:val="it-CH"/>
        </w:rPr>
        <w:tab/>
      </w:r>
      <w:r w:rsidRPr="00A8320D">
        <w:rPr>
          <w:lang w:val="it-CH"/>
        </w:rPr>
        <w:t xml:space="preserve">See document FCCC/SBI/2023/3, chap. </w:t>
      </w:r>
      <w:r w:rsidRPr="003B5701">
        <w:rPr>
          <w:lang w:val="it-CH"/>
        </w:rPr>
        <w:t>IV.</w:t>
      </w:r>
    </w:p>
  </w:footnote>
  <w:footnote w:id="71">
    <w:p w14:paraId="2FD8C53D" w14:textId="60907C2C" w:rsidR="008C3FB7" w:rsidRPr="003B5701" w:rsidRDefault="008C3FB7" w:rsidP="008C3FB7">
      <w:pPr>
        <w:pStyle w:val="FootnoteText"/>
        <w:widowControl w:val="0"/>
        <w:rPr>
          <w:lang w:val="it-CH"/>
        </w:rPr>
      </w:pPr>
      <w:r w:rsidRPr="003B5701">
        <w:rPr>
          <w:lang w:val="it-CH"/>
        </w:rPr>
        <w:tab/>
      </w:r>
      <w:r>
        <w:rPr>
          <w:rStyle w:val="FootnoteReference"/>
        </w:rPr>
        <w:footnoteRef/>
      </w:r>
      <w:r w:rsidRPr="003B5701">
        <w:rPr>
          <w:lang w:val="it-CH"/>
        </w:rPr>
        <w:tab/>
      </w:r>
      <w:hyperlink r:id="rId41" w:history="1">
        <w:r w:rsidRPr="003B5701">
          <w:rPr>
            <w:rStyle w:val="Hyperlink"/>
            <w:lang w:val="it-CH"/>
          </w:rPr>
          <w:t>https://unfccc.int/cbportal</w:t>
        </w:r>
      </w:hyperlink>
      <w:r w:rsidRPr="003B5701">
        <w:rPr>
          <w:lang w:val="it-CH"/>
        </w:rPr>
        <w:t>.</w:t>
      </w:r>
    </w:p>
  </w:footnote>
  <w:footnote w:id="72">
    <w:p w14:paraId="199FA621" w14:textId="5558F3A6" w:rsidR="00A03801" w:rsidRPr="00CC6EB2" w:rsidRDefault="00A03801" w:rsidP="00A03801">
      <w:pPr>
        <w:pStyle w:val="FootnoteText"/>
        <w:widowControl w:val="0"/>
        <w:tabs>
          <w:tab w:val="clear" w:pos="1021"/>
          <w:tab w:val="right" w:pos="1020"/>
        </w:tabs>
        <w:rPr>
          <w:lang w:val="en-US"/>
        </w:rPr>
      </w:pPr>
      <w:r w:rsidRPr="003B5701">
        <w:rPr>
          <w:lang w:val="it-CH"/>
        </w:rPr>
        <w:tab/>
      </w:r>
      <w:r>
        <w:rPr>
          <w:rStyle w:val="FootnoteReference"/>
        </w:rPr>
        <w:footnoteRef/>
      </w:r>
      <w:r>
        <w:tab/>
        <w:t xml:space="preserve">For the text of the draft decision, see document </w:t>
      </w:r>
      <w:r w:rsidRPr="00CC6EB2">
        <w:t>FCCC/SBI/20</w:t>
      </w:r>
      <w:r w:rsidR="005D13D3" w:rsidRPr="00CC6EB2">
        <w:t>23/</w:t>
      </w:r>
      <w:r w:rsidR="00CC6EB2" w:rsidRPr="00CC6EB2">
        <w:t>10</w:t>
      </w:r>
      <w:r w:rsidRPr="00CC6EB2">
        <w:t>/Add.1</w:t>
      </w:r>
      <w:r w:rsidR="005D13D3" w:rsidRPr="00CC6EB2">
        <w:t>.</w:t>
      </w:r>
    </w:p>
  </w:footnote>
  <w:footnote w:id="73">
    <w:p w14:paraId="3AE78CB6" w14:textId="57AC3648" w:rsidR="00A03801" w:rsidRPr="00A03801" w:rsidRDefault="00A03801" w:rsidP="00A03801">
      <w:pPr>
        <w:pStyle w:val="FootnoteText"/>
        <w:widowControl w:val="0"/>
        <w:tabs>
          <w:tab w:val="clear" w:pos="1021"/>
          <w:tab w:val="right" w:pos="1020"/>
        </w:tabs>
        <w:rPr>
          <w:lang w:val="en-US"/>
        </w:rPr>
      </w:pPr>
      <w:r w:rsidRPr="00CC6EB2">
        <w:tab/>
      </w:r>
      <w:r w:rsidRPr="00CC6EB2">
        <w:rPr>
          <w:rStyle w:val="FootnoteReference"/>
        </w:rPr>
        <w:footnoteRef/>
      </w:r>
      <w:r w:rsidRPr="00CC6EB2">
        <w:tab/>
      </w:r>
      <w:r w:rsidR="001955EE">
        <w:t xml:space="preserve">As footnote </w:t>
      </w:r>
      <w:r w:rsidR="00AC6E08">
        <w:t>71</w:t>
      </w:r>
      <w:r w:rsidR="001955EE">
        <w:t xml:space="preserve"> above</w:t>
      </w:r>
      <w:r w:rsidR="005D13D3" w:rsidRPr="00CC6EB2">
        <w:t>.</w:t>
      </w:r>
    </w:p>
  </w:footnote>
  <w:footnote w:id="74">
    <w:p w14:paraId="00C3CA51" w14:textId="3B8E50E8" w:rsidR="00631AF0" w:rsidRPr="00672427" w:rsidRDefault="00631AF0" w:rsidP="00631AF0">
      <w:pPr>
        <w:pStyle w:val="FootnoteText"/>
        <w:widowControl w:val="0"/>
        <w:tabs>
          <w:tab w:val="clear" w:pos="1021"/>
          <w:tab w:val="right" w:pos="1020"/>
        </w:tabs>
        <w:rPr>
          <w:lang w:val="en-US"/>
        </w:rPr>
      </w:pPr>
      <w:r>
        <w:tab/>
      </w:r>
      <w:r>
        <w:rPr>
          <w:rStyle w:val="FootnoteReference"/>
        </w:rPr>
        <w:footnoteRef/>
      </w:r>
      <w:r>
        <w:tab/>
      </w:r>
      <w:hyperlink r:id="rId42" w:history="1">
        <w:r w:rsidR="00065CF6" w:rsidRPr="008954F2">
          <w:rPr>
            <w:rStyle w:val="Hyperlink"/>
          </w:rPr>
          <w:t>https://unfccc.int/event/sbi-58?item=19</w:t>
        </w:r>
      </w:hyperlink>
      <w:r>
        <w:t>.</w:t>
      </w:r>
    </w:p>
  </w:footnote>
  <w:footnote w:id="75">
    <w:p w14:paraId="30C335A7" w14:textId="77777777" w:rsidR="002F1A85" w:rsidRPr="00453ED4" w:rsidRDefault="002F1A85" w:rsidP="002F1A85">
      <w:pPr>
        <w:pStyle w:val="FootnoteText"/>
        <w:widowControl w:val="0"/>
        <w:tabs>
          <w:tab w:val="clear" w:pos="1021"/>
          <w:tab w:val="right" w:pos="1020"/>
        </w:tabs>
      </w:pPr>
      <w:r w:rsidRPr="00453ED4">
        <w:tab/>
      </w:r>
      <w:r w:rsidRPr="00453ED4">
        <w:rPr>
          <w:rStyle w:val="FootnoteReference"/>
        </w:rPr>
        <w:footnoteRef/>
      </w:r>
      <w:r w:rsidRPr="00453ED4">
        <w:tab/>
        <w:t xml:space="preserve">FCCC/SBI/2023/8. </w:t>
      </w:r>
    </w:p>
  </w:footnote>
  <w:footnote w:id="76">
    <w:p w14:paraId="4BEE0928" w14:textId="77777777" w:rsidR="002F1A85" w:rsidRPr="00453ED4" w:rsidRDefault="002F1A85" w:rsidP="002F1A85">
      <w:pPr>
        <w:pStyle w:val="FootnoteText"/>
        <w:widowControl w:val="0"/>
        <w:tabs>
          <w:tab w:val="clear" w:pos="1021"/>
          <w:tab w:val="right" w:pos="1020"/>
        </w:tabs>
      </w:pPr>
      <w:r w:rsidRPr="00453ED4">
        <w:tab/>
      </w:r>
      <w:r w:rsidRPr="00453ED4">
        <w:rPr>
          <w:rStyle w:val="FootnoteReference"/>
        </w:rPr>
        <w:footnoteRef/>
      </w:r>
      <w:r w:rsidRPr="00453ED4">
        <w:tab/>
        <w:t xml:space="preserve">Available at </w:t>
      </w:r>
      <w:hyperlink r:id="rId43" w:history="1">
        <w:r w:rsidRPr="00453ED4">
          <w:rPr>
            <w:rStyle w:val="Hyperlink"/>
          </w:rPr>
          <w:t>https://unfccc.int/about-us/code-of-conduct-for-unfccc-conferences-meetings-and-events</w:t>
        </w:r>
      </w:hyperlink>
      <w:r w:rsidRPr="002E52E5">
        <w:rPr>
          <w:rStyle w:val="Hyperlink"/>
          <w:color w:val="auto"/>
          <w:u w:val="none"/>
        </w:rPr>
        <w:t>.</w:t>
      </w:r>
    </w:p>
  </w:footnote>
  <w:footnote w:id="77">
    <w:p w14:paraId="05E213EF" w14:textId="77777777" w:rsidR="002F1A85" w:rsidRPr="00453ED4" w:rsidRDefault="002F1A85" w:rsidP="002F1A85">
      <w:pPr>
        <w:pStyle w:val="FootnoteText"/>
        <w:widowControl w:val="0"/>
        <w:tabs>
          <w:tab w:val="clear" w:pos="1021"/>
          <w:tab w:val="right" w:pos="1020"/>
        </w:tabs>
      </w:pPr>
      <w:r w:rsidRPr="00453ED4">
        <w:tab/>
      </w:r>
      <w:r w:rsidRPr="00453ED4">
        <w:rPr>
          <w:rStyle w:val="FootnoteReference"/>
        </w:rPr>
        <w:footnoteRef/>
      </w:r>
      <w:r w:rsidRPr="00453ED4">
        <w:tab/>
        <w:t xml:space="preserve">Available at </w:t>
      </w:r>
      <w:hyperlink r:id="rId44" w:history="1">
        <w:r w:rsidRPr="00453ED4">
          <w:rPr>
            <w:rStyle w:val="Hyperlink"/>
          </w:rPr>
          <w:t>https://www4.unfccc.int/sites/submissionsstaging/Pages/Home.aspx</w:t>
        </w:r>
      </w:hyperlink>
      <w:r w:rsidRPr="00453ED4">
        <w:t xml:space="preserve"> (in the search field, type “arrangements for intergovernmental meetings”).</w:t>
      </w:r>
    </w:p>
  </w:footnote>
  <w:footnote w:id="78">
    <w:p w14:paraId="4D23677A" w14:textId="77777777" w:rsidR="002F1A85" w:rsidRPr="002F1A85" w:rsidRDefault="002F1A85" w:rsidP="002F1A85">
      <w:pPr>
        <w:pStyle w:val="FootnoteText"/>
        <w:widowControl w:val="0"/>
        <w:tabs>
          <w:tab w:val="clear" w:pos="1021"/>
          <w:tab w:val="right" w:pos="1020"/>
        </w:tabs>
        <w:rPr>
          <w:lang w:val="fr-FR"/>
        </w:rPr>
      </w:pPr>
      <w:r w:rsidRPr="00453ED4">
        <w:tab/>
      </w:r>
      <w:r w:rsidRPr="00453ED4">
        <w:rPr>
          <w:rStyle w:val="FootnoteReference"/>
        </w:rPr>
        <w:footnoteRef/>
      </w:r>
      <w:r w:rsidRPr="002F1A85">
        <w:rPr>
          <w:lang w:val="fr-FR"/>
        </w:rPr>
        <w:tab/>
        <w:t>FCCC/SBI/2023/INF.5.</w:t>
      </w:r>
    </w:p>
  </w:footnote>
  <w:footnote w:id="79">
    <w:p w14:paraId="24478CE9" w14:textId="77777777" w:rsidR="002F1A85" w:rsidRPr="002F1A85" w:rsidRDefault="002F1A85" w:rsidP="002F1A85">
      <w:pPr>
        <w:pStyle w:val="FootnoteText"/>
        <w:rPr>
          <w:lang w:val="es-ES"/>
        </w:rPr>
      </w:pPr>
      <w:r w:rsidRPr="002F1A85">
        <w:rPr>
          <w:lang w:val="fr-FR"/>
        </w:rPr>
        <w:tab/>
      </w:r>
      <w:r w:rsidRPr="00453ED4">
        <w:rPr>
          <w:rStyle w:val="FootnoteReference"/>
        </w:rPr>
        <w:footnoteRef/>
      </w:r>
      <w:r w:rsidRPr="002E52E5">
        <w:rPr>
          <w:lang w:val="fr-FR"/>
        </w:rPr>
        <w:tab/>
        <w:t xml:space="preserve">FCCC/SBI/2023/8, paras. </w:t>
      </w:r>
      <w:r w:rsidRPr="002F1A85">
        <w:rPr>
          <w:lang w:val="es-ES"/>
        </w:rPr>
        <w:t>27–34.</w:t>
      </w:r>
    </w:p>
  </w:footnote>
  <w:footnote w:id="80">
    <w:p w14:paraId="67F581C3" w14:textId="77777777" w:rsidR="002F1A85" w:rsidRPr="00453ED4" w:rsidRDefault="002F1A85" w:rsidP="002F1A85">
      <w:pPr>
        <w:pStyle w:val="FootnoteText"/>
        <w:ind w:hanging="567"/>
      </w:pPr>
      <w:r w:rsidRPr="002F1A85">
        <w:rPr>
          <w:lang w:val="es-ES"/>
        </w:rPr>
        <w:tab/>
      </w:r>
      <w:r w:rsidRPr="00453ED4">
        <w:rPr>
          <w:rStyle w:val="FootnoteReference"/>
        </w:rPr>
        <w:footnoteRef/>
      </w:r>
      <w:r w:rsidRPr="002F1A85">
        <w:rPr>
          <w:lang w:val="es-ES"/>
        </w:rPr>
        <w:tab/>
        <w:t xml:space="preserve">FCCC/SBI/2022/10, para. </w:t>
      </w:r>
      <w:r w:rsidRPr="002E52E5">
        <w:rPr>
          <w:lang w:val="es-ES"/>
        </w:rPr>
        <w:t xml:space="preserve">170. See also document FCCC/SBI/2021/16, paras. </w:t>
      </w:r>
      <w:r w:rsidRPr="00453ED4">
        <w:t>111 and 114(b)(ii).</w:t>
      </w:r>
    </w:p>
  </w:footnote>
  <w:footnote w:id="81">
    <w:p w14:paraId="242BF0F5" w14:textId="7FCC5E01" w:rsidR="009F3DC2" w:rsidRPr="00672427" w:rsidRDefault="009F3DC2" w:rsidP="009F3DC2">
      <w:pPr>
        <w:pStyle w:val="FootnoteText"/>
        <w:widowControl w:val="0"/>
        <w:tabs>
          <w:tab w:val="clear" w:pos="1021"/>
          <w:tab w:val="right" w:pos="1020"/>
        </w:tabs>
        <w:rPr>
          <w:lang w:val="en-US"/>
        </w:rPr>
      </w:pPr>
      <w:r>
        <w:tab/>
      </w:r>
      <w:r>
        <w:rPr>
          <w:rStyle w:val="FootnoteReference"/>
        </w:rPr>
        <w:footnoteRef/>
      </w:r>
      <w:r>
        <w:tab/>
      </w:r>
      <w:hyperlink r:id="rId45" w:history="1">
        <w:r w:rsidR="005C5849" w:rsidRPr="008954F2">
          <w:rPr>
            <w:rStyle w:val="Hyperlink"/>
          </w:rPr>
          <w:t>https://unfccc.int/event/sbi-58?item=20a</w:t>
        </w:r>
      </w:hyperlink>
      <w:r>
        <w:t>.</w:t>
      </w:r>
    </w:p>
  </w:footnote>
  <w:footnote w:id="82">
    <w:p w14:paraId="11E0C1A1" w14:textId="77777777" w:rsidR="00A55590" w:rsidRPr="00A3531E" w:rsidRDefault="00A55590" w:rsidP="00A55590">
      <w:pPr>
        <w:pStyle w:val="FootnoteText"/>
        <w:widowControl w:val="0"/>
        <w:tabs>
          <w:tab w:val="clear" w:pos="1021"/>
          <w:tab w:val="right" w:pos="1020"/>
        </w:tabs>
        <w:rPr>
          <w:lang w:val="en-US"/>
        </w:rPr>
      </w:pPr>
      <w:r>
        <w:tab/>
      </w:r>
      <w:r>
        <w:rPr>
          <w:rStyle w:val="FootnoteReference"/>
        </w:rPr>
        <w:footnoteRef/>
      </w:r>
      <w:r>
        <w:tab/>
      </w:r>
      <w:r w:rsidRPr="00A3531E">
        <w:t>FCCC/SBI/202</w:t>
      </w:r>
      <w:r>
        <w:t>3</w:t>
      </w:r>
      <w:r w:rsidRPr="00A3531E">
        <w:t>/</w:t>
      </w:r>
      <w:r>
        <w:t>2/</w:t>
      </w:r>
      <w:r w:rsidRPr="00A3531E">
        <w:t>Add.1–2, FCCC/SBI/202</w:t>
      </w:r>
      <w:r>
        <w:t>3</w:t>
      </w:r>
      <w:r w:rsidRPr="00A3531E">
        <w:t>/</w:t>
      </w:r>
      <w:r>
        <w:t>6</w:t>
      </w:r>
      <w:r w:rsidRPr="00A3531E">
        <w:t xml:space="preserve"> and Add.1, </w:t>
      </w:r>
      <w:r w:rsidRPr="00A11EAF">
        <w:t>FCCC/SBI/2023/9</w:t>
      </w:r>
      <w:r>
        <w:t xml:space="preserve">, </w:t>
      </w:r>
      <w:r w:rsidRPr="00186353">
        <w:t>FCCC/SBI/2023/INF.2</w:t>
      </w:r>
      <w:r>
        <w:t xml:space="preserve">, </w:t>
      </w:r>
      <w:r w:rsidRPr="004D2DEF">
        <w:t>FCCC/SBI/2023/INF.3</w:t>
      </w:r>
      <w:r>
        <w:t xml:space="preserve"> and </w:t>
      </w:r>
      <w:r w:rsidRPr="00186353">
        <w:t>FCCC/SBI/2023/INF.4</w:t>
      </w:r>
      <w:r w:rsidRPr="00A3531E">
        <w:t>.</w:t>
      </w:r>
    </w:p>
  </w:footnote>
  <w:footnote w:id="83">
    <w:p w14:paraId="4E24F5BB" w14:textId="7FF800A8" w:rsidR="00D316AC" w:rsidRPr="00D316AC" w:rsidRDefault="00D316AC" w:rsidP="00D316AC">
      <w:pPr>
        <w:pStyle w:val="FootnoteText"/>
        <w:widowControl w:val="0"/>
        <w:tabs>
          <w:tab w:val="clear" w:pos="1021"/>
          <w:tab w:val="right" w:pos="1020"/>
        </w:tabs>
        <w:rPr>
          <w:lang w:val="en-US"/>
        </w:rPr>
      </w:pPr>
      <w:r>
        <w:tab/>
      </w:r>
      <w:r>
        <w:rPr>
          <w:rStyle w:val="FootnoteReference"/>
        </w:rPr>
        <w:footnoteRef/>
      </w:r>
      <w:r>
        <w:tab/>
        <w:t>For the text of the draft decisions</w:t>
      </w:r>
      <w:r w:rsidR="00903078">
        <w:t>,</w:t>
      </w:r>
      <w:r>
        <w:t xml:space="preserve"> see </w:t>
      </w:r>
      <w:r w:rsidR="00903078">
        <w:t>document</w:t>
      </w:r>
      <w:r w:rsidR="0085112F">
        <w:t xml:space="preserve"> </w:t>
      </w:r>
      <w:r w:rsidRPr="00603725">
        <w:t>FCCC/SBI/2023/</w:t>
      </w:r>
      <w:r w:rsidR="00315238" w:rsidRPr="00603725">
        <w:t>10</w:t>
      </w:r>
      <w:r w:rsidRPr="00603725">
        <w:t>/Add.1.</w:t>
      </w:r>
      <w:r>
        <w:t xml:space="preserve"> </w:t>
      </w:r>
    </w:p>
  </w:footnote>
  <w:footnote w:id="84">
    <w:p w14:paraId="3837B16E" w14:textId="5EA48D45" w:rsidR="001C0AEC" w:rsidRPr="00825A00" w:rsidRDefault="001C0AEC" w:rsidP="001C0AEC">
      <w:pPr>
        <w:pStyle w:val="FootnoteText"/>
        <w:widowControl w:val="0"/>
        <w:tabs>
          <w:tab w:val="clear" w:pos="1021"/>
          <w:tab w:val="right" w:pos="1020"/>
        </w:tabs>
        <w:rPr>
          <w:lang w:val="en-US"/>
        </w:rPr>
      </w:pPr>
      <w:r>
        <w:tab/>
      </w:r>
      <w:r>
        <w:rPr>
          <w:rStyle w:val="FootnoteReference"/>
        </w:rPr>
        <w:footnoteRef/>
      </w:r>
      <w:r>
        <w:tab/>
      </w:r>
      <w:r w:rsidR="00825A00" w:rsidRPr="00825A00">
        <w:t>The statement can be heard at</w:t>
      </w:r>
      <w:r w:rsidR="00825A00">
        <w:t xml:space="preserve"> </w:t>
      </w:r>
      <w:hyperlink r:id="rId46" w:history="1">
        <w:r w:rsidR="00560908" w:rsidRPr="00603E4E">
          <w:rPr>
            <w:rStyle w:val="Hyperlink"/>
          </w:rPr>
          <w:t>https://unfccc.int/event/opening-plenary-of-the-sbs</w:t>
        </w:r>
      </w:hyperlink>
      <w:r w:rsidR="00560908">
        <w:t xml:space="preserve"> (starting at </w:t>
      </w:r>
      <w:r w:rsidR="00C64946">
        <w:t>1:05:12).</w:t>
      </w:r>
    </w:p>
  </w:footnote>
  <w:footnote w:id="85">
    <w:p w14:paraId="1712FEEB" w14:textId="4C3E4F6C" w:rsidR="00015DB5" w:rsidRPr="00015DB5" w:rsidRDefault="00015DB5" w:rsidP="00015DB5">
      <w:pPr>
        <w:pStyle w:val="FootnoteText"/>
        <w:widowControl w:val="0"/>
        <w:rPr>
          <w:lang w:val="en-US"/>
        </w:rPr>
      </w:pPr>
      <w:r>
        <w:tab/>
      </w:r>
      <w:r>
        <w:rPr>
          <w:rStyle w:val="FootnoteReference"/>
        </w:rPr>
        <w:footnoteRef/>
      </w:r>
      <w:r>
        <w:tab/>
        <w:t xml:space="preserve">The statement can be heard at </w:t>
      </w:r>
      <w:hyperlink r:id="rId47" w:history="1">
        <w:r w:rsidRPr="00603E4E">
          <w:rPr>
            <w:rStyle w:val="Hyperlink"/>
          </w:rPr>
          <w:t>https://unfccc.int/event/opening-plenary-of-the-sbs</w:t>
        </w:r>
      </w:hyperlink>
      <w:r>
        <w:t xml:space="preserve"> (starting at 1:10:</w:t>
      </w:r>
      <w:r w:rsidR="00C24D31">
        <w:t>10).</w:t>
      </w:r>
      <w:r>
        <w:t xml:space="preserve"> </w:t>
      </w:r>
    </w:p>
  </w:footnote>
  <w:footnote w:id="86">
    <w:p w14:paraId="7C6C9CE5" w14:textId="2992D973" w:rsidR="001E3D79" w:rsidRPr="001E3D79" w:rsidRDefault="001E3D79" w:rsidP="001E3D79">
      <w:pPr>
        <w:pStyle w:val="FootnoteText"/>
        <w:widowControl w:val="0"/>
        <w:rPr>
          <w:lang w:val="en-US"/>
        </w:rPr>
      </w:pPr>
      <w:r>
        <w:tab/>
      </w:r>
      <w:r>
        <w:rPr>
          <w:rStyle w:val="FootnoteReference"/>
        </w:rPr>
        <w:footnoteRef/>
      </w:r>
      <w:r>
        <w:tab/>
        <w:t>The statement can be heard at</w:t>
      </w:r>
      <w:r w:rsidR="00192C8C">
        <w:t xml:space="preserve"> </w:t>
      </w:r>
      <w:hyperlink r:id="rId48" w:history="1">
        <w:r w:rsidR="00192C8C" w:rsidRPr="00603E4E">
          <w:rPr>
            <w:rStyle w:val="Hyperlink"/>
          </w:rPr>
          <w:t>https://unfccc.int/event/opening-plenary-of-the-sbs</w:t>
        </w:r>
      </w:hyperlink>
      <w:r w:rsidR="00192C8C">
        <w:t xml:space="preserve"> (starting at </w:t>
      </w:r>
      <w:r w:rsidR="00AE4EC4">
        <w:t>1:07:</w:t>
      </w:r>
      <w:r w:rsidR="00441340">
        <w:t>25</w:t>
      </w:r>
      <w:r w:rsidR="00AE4EC4">
        <w:t>)</w:t>
      </w:r>
      <w:r w:rsidR="00246821">
        <w:t>.</w:t>
      </w:r>
    </w:p>
  </w:footnote>
  <w:footnote w:id="87">
    <w:p w14:paraId="61915D86" w14:textId="4B82D24D" w:rsidR="00C263BF" w:rsidRPr="00672427" w:rsidRDefault="00C263BF" w:rsidP="00C263BF">
      <w:pPr>
        <w:pStyle w:val="FootnoteText"/>
        <w:widowControl w:val="0"/>
        <w:tabs>
          <w:tab w:val="clear" w:pos="1021"/>
          <w:tab w:val="right" w:pos="1020"/>
        </w:tabs>
        <w:rPr>
          <w:lang w:val="en-US"/>
        </w:rPr>
      </w:pPr>
      <w:r>
        <w:tab/>
      </w:r>
      <w:r>
        <w:rPr>
          <w:rStyle w:val="FootnoteReference"/>
        </w:rPr>
        <w:footnoteRef/>
      </w:r>
      <w:r>
        <w:tab/>
      </w:r>
      <w:hyperlink r:id="rId49" w:history="1">
        <w:r w:rsidR="00C52A98" w:rsidRPr="008954F2">
          <w:rPr>
            <w:rStyle w:val="Hyperlink"/>
          </w:rPr>
          <w:t>https://unfccc.int/event/sbi-58?item=20d</w:t>
        </w:r>
      </w:hyperlink>
      <w:r>
        <w:t>.</w:t>
      </w:r>
    </w:p>
  </w:footnote>
  <w:footnote w:id="88">
    <w:p w14:paraId="2C2897CC" w14:textId="56010630" w:rsidR="00F84F8A" w:rsidRPr="00F84F8A" w:rsidRDefault="00F84F8A" w:rsidP="00F84F8A">
      <w:pPr>
        <w:pStyle w:val="FootnoteText"/>
        <w:widowControl w:val="0"/>
        <w:rPr>
          <w:lang w:val="en-US"/>
        </w:rPr>
      </w:pPr>
      <w:r>
        <w:tab/>
      </w:r>
      <w:r>
        <w:rPr>
          <w:rStyle w:val="FootnoteReference"/>
        </w:rPr>
        <w:footnoteRef/>
      </w:r>
      <w:r>
        <w:tab/>
        <w:t xml:space="preserve">The statement can be heard at </w:t>
      </w:r>
      <w:hyperlink r:id="rId50" w:history="1">
        <w:r w:rsidRPr="00603E4E">
          <w:rPr>
            <w:rStyle w:val="Hyperlink"/>
          </w:rPr>
          <w:t>https://unfccc.int/event/opening-plenary-of-the-sbs</w:t>
        </w:r>
      </w:hyperlink>
      <w:r>
        <w:t xml:space="preserve"> (starting at 1:1</w:t>
      </w:r>
      <w:r w:rsidR="00EE153C">
        <w:t>2</w:t>
      </w:r>
      <w:r>
        <w:t>:</w:t>
      </w:r>
      <w:r w:rsidR="00EE153C">
        <w:t>27</w:t>
      </w:r>
      <w:r>
        <w:t xml:space="preserve">).  </w:t>
      </w:r>
    </w:p>
  </w:footnote>
  <w:footnote w:id="89">
    <w:p w14:paraId="04F6DF9B" w14:textId="37F18E7D" w:rsidR="002C3E83" w:rsidRDefault="002C3E83" w:rsidP="002C3E83">
      <w:pPr>
        <w:pStyle w:val="FootnoteText"/>
        <w:widowControl w:val="0"/>
        <w:rPr>
          <w:lang w:val="en-US"/>
        </w:rPr>
      </w:pPr>
      <w:r>
        <w:tab/>
      </w:r>
      <w:r>
        <w:rPr>
          <w:rStyle w:val="FootnoteReference"/>
        </w:rPr>
        <w:footnoteRef/>
      </w:r>
      <w:r>
        <w:tab/>
        <w:t xml:space="preserve">Available at </w:t>
      </w:r>
      <w:hyperlink r:id="rId51" w:history="1">
        <w:r w:rsidRPr="002752A4">
          <w:rPr>
            <w:rStyle w:val="Hyperlink"/>
          </w:rPr>
          <w:t>https://unfccc.int/documents/629977</w:t>
        </w:r>
      </w:hyperlink>
      <w:r>
        <w:t>.</w:t>
      </w:r>
    </w:p>
  </w:footnote>
  <w:footnote w:id="90">
    <w:p w14:paraId="3E696D44" w14:textId="477F8032" w:rsidR="005A4051" w:rsidRPr="005A4051" w:rsidRDefault="005A4051" w:rsidP="00234C07">
      <w:pPr>
        <w:pStyle w:val="FootnoteText"/>
        <w:widowControl w:val="0"/>
        <w:rPr>
          <w:lang w:val="en-US"/>
        </w:rPr>
      </w:pPr>
      <w:r>
        <w:tab/>
      </w:r>
      <w:r>
        <w:rPr>
          <w:rStyle w:val="FootnoteReference"/>
        </w:rPr>
        <w:footnoteRef/>
      </w:r>
      <w:r>
        <w:tab/>
      </w:r>
      <w:r w:rsidR="00046359">
        <w:t xml:space="preserve">The statement can be heard at </w:t>
      </w:r>
      <w:hyperlink r:id="rId52" w:history="1">
        <w:r w:rsidR="00FC392D" w:rsidRPr="00FC392D">
          <w:rPr>
            <w:rStyle w:val="Hyperlink"/>
          </w:rPr>
          <w:t>https://unfccc.int/event/closing-plenary-of-the-sbs-fourth-meeting-of-the-sbsta-and-fourth-meeting-of-the-sbi</w:t>
        </w:r>
      </w:hyperlink>
      <w:r w:rsidR="008A552A">
        <w:t xml:space="preserve"> </w:t>
      </w:r>
      <w:r w:rsidR="00046359">
        <w:t>(starting at</w:t>
      </w:r>
      <w:r w:rsidR="001D6A27">
        <w:t xml:space="preserve"> 1:18:</w:t>
      </w:r>
      <w:r w:rsidR="00C4391F">
        <w:t>25</w:t>
      </w:r>
      <w:r w:rsidR="004500FE">
        <w:t>).</w:t>
      </w:r>
    </w:p>
  </w:footnote>
  <w:footnote w:id="91">
    <w:p w14:paraId="00448E37" w14:textId="75E7EFD4" w:rsidR="00BE78A0" w:rsidRPr="00CC09F8" w:rsidRDefault="00BE78A0" w:rsidP="00C15ABD">
      <w:pPr>
        <w:pStyle w:val="FootnoteText"/>
        <w:widowControl w:val="0"/>
        <w:rPr>
          <w:lang w:val="en-US"/>
        </w:rPr>
      </w:pPr>
      <w:r>
        <w:tab/>
      </w:r>
      <w:r>
        <w:rPr>
          <w:rStyle w:val="FootnoteReference"/>
        </w:rPr>
        <w:footnoteRef/>
      </w:r>
      <w:r>
        <w:tab/>
      </w:r>
      <w:r w:rsidRPr="00D172BB">
        <w:t>Th</w:t>
      </w:r>
      <w:r w:rsidR="009252A3">
        <w:t xml:space="preserve">is figure </w:t>
      </w:r>
      <w:r w:rsidRPr="00D172BB">
        <w:t>has been amended in order to correct a technical error</w:t>
      </w:r>
      <w:r w:rsidR="009252A3">
        <w:t xml:space="preserve"> and thus differs from that provided during the session</w:t>
      </w:r>
      <w:r w:rsidR="001A2367">
        <w:t>s</w:t>
      </w:r>
      <w:r>
        <w:t xml:space="preserve">. </w:t>
      </w:r>
    </w:p>
  </w:footnote>
  <w:footnote w:id="92">
    <w:p w14:paraId="7EC3066B" w14:textId="70A47F29" w:rsidR="003A4DC8" w:rsidRPr="003A4DC8" w:rsidRDefault="003A4DC8" w:rsidP="003A4DC8">
      <w:pPr>
        <w:pStyle w:val="FootnoteText"/>
        <w:widowControl w:val="0"/>
        <w:tabs>
          <w:tab w:val="clear" w:pos="1021"/>
          <w:tab w:val="right" w:pos="1020"/>
        </w:tabs>
        <w:rPr>
          <w:lang w:val="en-US"/>
        </w:rPr>
      </w:pPr>
      <w:r>
        <w:tab/>
      </w:r>
      <w:r>
        <w:rPr>
          <w:rStyle w:val="FootnoteReference"/>
        </w:rPr>
        <w:footnoteRef/>
      </w:r>
      <w:r>
        <w:tab/>
        <w:t xml:space="preserve">As defined for the UNFCCC budget in document FCCC/SBI/2019/4, para. 36. </w:t>
      </w:r>
    </w:p>
  </w:footnote>
  <w:footnote w:id="93">
    <w:p w14:paraId="4C33844A" w14:textId="6DAC2954" w:rsidR="00AB06F8" w:rsidRPr="00494247" w:rsidRDefault="00AB06F8" w:rsidP="00AB06F8">
      <w:pPr>
        <w:pStyle w:val="FootnoteText"/>
        <w:widowControl w:val="0"/>
        <w:tabs>
          <w:tab w:val="clear" w:pos="1021"/>
          <w:tab w:val="right" w:pos="1020"/>
        </w:tabs>
        <w:rPr>
          <w:lang w:val="en-US"/>
        </w:rPr>
      </w:pPr>
      <w:r>
        <w:tab/>
      </w:r>
      <w:r>
        <w:rPr>
          <w:rStyle w:val="FootnoteReference"/>
        </w:rPr>
        <w:footnoteRef/>
      </w:r>
      <w:r>
        <w:tab/>
        <w:t xml:space="preserve">The statements can be heard at </w:t>
      </w:r>
      <w:hyperlink r:id="rId53" w:history="1">
        <w:r w:rsidRPr="004B5778">
          <w:rPr>
            <w:rStyle w:val="Hyperlink"/>
          </w:rPr>
          <w:t>https://unfccc.int/event/closing-plenary-of-the-sbs-fourth-meeting-of-the-sbsta-and-fourth-meeting-of-the-sbi</w:t>
        </w:r>
      </w:hyperlink>
      <w:r>
        <w:t xml:space="preserve"> (starting at 1:38:54).</w:t>
      </w:r>
    </w:p>
  </w:footnote>
  <w:footnote w:id="94">
    <w:p w14:paraId="5574E682" w14:textId="281D8178" w:rsidR="000E2DB9" w:rsidRPr="00F61166" w:rsidRDefault="000E2DB9" w:rsidP="00F61166">
      <w:pPr>
        <w:pStyle w:val="FootnoteText"/>
        <w:widowControl w:val="0"/>
        <w:tabs>
          <w:tab w:val="clear" w:pos="1021"/>
          <w:tab w:val="right" w:pos="1020"/>
        </w:tabs>
        <w:rPr>
          <w:lang w:val="en-US"/>
        </w:rPr>
      </w:pPr>
      <w:r>
        <w:tab/>
      </w:r>
      <w:r>
        <w:rPr>
          <w:rStyle w:val="FootnoteReference"/>
        </w:rPr>
        <w:footnoteRef/>
      </w:r>
      <w:r>
        <w:tab/>
      </w:r>
      <w:r w:rsidR="00F61166" w:rsidRPr="00B876A8">
        <w:t xml:space="preserve">The statements can be heard at </w:t>
      </w:r>
      <w:hyperlink r:id="rId54" w:history="1">
        <w:r w:rsidR="00F61166" w:rsidRPr="00A94FF3">
          <w:rPr>
            <w:rStyle w:val="Hyperlink"/>
          </w:rPr>
          <w:t>https://unfccc-events.azureedge.net/SB58_93022/agenda</w:t>
        </w:r>
      </w:hyperlink>
      <w:r w:rsidR="00F61166">
        <w:t xml:space="preserve"> </w:t>
      </w:r>
      <w:r w:rsidR="00F61166" w:rsidRPr="00B876A8">
        <w:t>(starting at 3:59:26</w:t>
      </w:r>
      <w:r w:rsidR="00F61166">
        <w:t>).</w:t>
      </w:r>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A9577C" w14:textId="0BD24C85" w:rsidR="00B97B84" w:rsidRPr="00785691" w:rsidRDefault="00785691" w:rsidP="00785691">
    <w:pPr>
      <w:pStyle w:val="Header"/>
    </w:pPr>
    <w:r>
      <w:t>FCCC/SBI/2023/</w:t>
    </w:r>
    <w:r w:rsidR="000747E7">
      <w:t>10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D64C09" w14:textId="186DC189" w:rsidR="00B97B84" w:rsidRPr="00785691" w:rsidRDefault="00785691" w:rsidP="00785691">
    <w:pPr>
      <w:pStyle w:val="Header"/>
      <w:jc w:val="right"/>
    </w:pPr>
    <w:r>
      <w:t>FCCC/SBI/2023/</w:t>
    </w:r>
    <w:r w:rsidR="000747E7">
      <w:t>10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983139" w14:textId="77777777" w:rsidR="00785691" w:rsidRDefault="00785691" w:rsidP="00785691">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2036B"/>
    <w:multiLevelType w:val="hybridMultilevel"/>
    <w:tmpl w:val="B21093D2"/>
    <w:lvl w:ilvl="0" w:tplc="9008FA9E">
      <w:start w:val="1"/>
      <w:numFmt w:val="bullet"/>
      <w:pStyle w:val="Bullet1G"/>
      <w:lvlText w:val="•"/>
      <w:lvlJc w:val="left"/>
      <w:pPr>
        <w:tabs>
          <w:tab w:val="num" w:pos="1701"/>
        </w:tabs>
        <w:ind w:left="1701" w:hanging="170"/>
      </w:pPr>
      <w:rPr>
        <w:rFonts w:ascii="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4454B7"/>
    <w:multiLevelType w:val="multilevel"/>
    <w:tmpl w:val="D570AB8A"/>
    <w:lvl w:ilvl="0">
      <w:start w:val="1"/>
      <w:numFmt w:val="lowerLetter"/>
      <w:lvlRestart w:val="0"/>
      <w:suff w:val="space"/>
      <w:lvlText w:val="%1  "/>
      <w:lvlJc w:val="left"/>
      <w:pPr>
        <w:ind w:left="1134" w:firstLine="170"/>
      </w:pPr>
      <w:rPr>
        <w:i/>
        <w:sz w:val="18"/>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71E275F"/>
    <w:multiLevelType w:val="hybridMultilevel"/>
    <w:tmpl w:val="3D36B276"/>
    <w:name w:val="FCCCTextbox footnote"/>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7E5337"/>
    <w:multiLevelType w:val="hybridMultilevel"/>
    <w:tmpl w:val="63C88E5A"/>
    <w:lvl w:ilvl="0" w:tplc="A184ECCE">
      <w:start w:val="1"/>
      <w:numFmt w:val="lowerLetter"/>
      <w:lvlText w:val="(%1)"/>
      <w:lvlJc w:val="left"/>
      <w:pPr>
        <w:ind w:left="1689" w:hanging="555"/>
      </w:pPr>
      <w:rPr>
        <w:b w:val="0"/>
        <w:bCs/>
        <w:sz w:val="20"/>
        <w:szCs w:val="20"/>
      </w:rPr>
    </w:lvl>
    <w:lvl w:ilvl="1" w:tplc="04090019">
      <w:start w:val="1"/>
      <w:numFmt w:val="lowerLetter"/>
      <w:lvlText w:val="%2."/>
      <w:lvlJc w:val="left"/>
      <w:pPr>
        <w:ind w:left="2214" w:hanging="360"/>
      </w:pPr>
    </w:lvl>
    <w:lvl w:ilvl="2" w:tplc="0409001B">
      <w:start w:val="1"/>
      <w:numFmt w:val="lowerRoman"/>
      <w:lvlText w:val="%3."/>
      <w:lvlJc w:val="right"/>
      <w:pPr>
        <w:ind w:left="2934" w:hanging="180"/>
      </w:pPr>
    </w:lvl>
    <w:lvl w:ilvl="3" w:tplc="0409000F">
      <w:start w:val="1"/>
      <w:numFmt w:val="decimal"/>
      <w:lvlText w:val="%4."/>
      <w:lvlJc w:val="left"/>
      <w:pPr>
        <w:ind w:left="3654" w:hanging="360"/>
      </w:pPr>
    </w:lvl>
    <w:lvl w:ilvl="4" w:tplc="04090019">
      <w:start w:val="1"/>
      <w:numFmt w:val="lowerLetter"/>
      <w:lvlText w:val="%5."/>
      <w:lvlJc w:val="left"/>
      <w:pPr>
        <w:ind w:left="4374" w:hanging="360"/>
      </w:pPr>
    </w:lvl>
    <w:lvl w:ilvl="5" w:tplc="0409001B">
      <w:start w:val="1"/>
      <w:numFmt w:val="lowerRoman"/>
      <w:lvlText w:val="%6."/>
      <w:lvlJc w:val="right"/>
      <w:pPr>
        <w:ind w:left="5094" w:hanging="180"/>
      </w:pPr>
    </w:lvl>
    <w:lvl w:ilvl="6" w:tplc="0409000F">
      <w:start w:val="1"/>
      <w:numFmt w:val="decimal"/>
      <w:lvlText w:val="%7."/>
      <w:lvlJc w:val="left"/>
      <w:pPr>
        <w:ind w:left="5814" w:hanging="360"/>
      </w:pPr>
    </w:lvl>
    <w:lvl w:ilvl="7" w:tplc="04090019">
      <w:start w:val="1"/>
      <w:numFmt w:val="lowerLetter"/>
      <w:lvlText w:val="%8."/>
      <w:lvlJc w:val="left"/>
      <w:pPr>
        <w:ind w:left="6534" w:hanging="360"/>
      </w:pPr>
    </w:lvl>
    <w:lvl w:ilvl="8" w:tplc="0409001B">
      <w:start w:val="1"/>
      <w:numFmt w:val="lowerRoman"/>
      <w:lvlText w:val="%9."/>
      <w:lvlJc w:val="right"/>
      <w:pPr>
        <w:ind w:left="7254" w:hanging="180"/>
      </w:pPr>
    </w:lvl>
  </w:abstractNum>
  <w:abstractNum w:abstractNumId="4" w15:restartNumberingAfterBreak="0">
    <w:nsid w:val="0C181BB4"/>
    <w:multiLevelType w:val="hybridMultilevel"/>
    <w:tmpl w:val="1AA8E83C"/>
    <w:lvl w:ilvl="0" w:tplc="8B245EA4">
      <w:start w:val="1"/>
      <w:numFmt w:val="upperLetter"/>
      <w:lvlText w:val="%1."/>
      <w:lvlJc w:val="left"/>
      <w:pPr>
        <w:ind w:left="1562" w:hanging="430"/>
      </w:pPr>
      <w:rPr>
        <w:rFonts w:hint="default"/>
      </w:rPr>
    </w:lvl>
    <w:lvl w:ilvl="1" w:tplc="04090019" w:tentative="1">
      <w:start w:val="1"/>
      <w:numFmt w:val="lowerLetter"/>
      <w:lvlText w:val="%2."/>
      <w:lvlJc w:val="left"/>
      <w:pPr>
        <w:ind w:left="2212" w:hanging="360"/>
      </w:pPr>
    </w:lvl>
    <w:lvl w:ilvl="2" w:tplc="0409001B" w:tentative="1">
      <w:start w:val="1"/>
      <w:numFmt w:val="lowerRoman"/>
      <w:lvlText w:val="%3."/>
      <w:lvlJc w:val="right"/>
      <w:pPr>
        <w:ind w:left="2932" w:hanging="180"/>
      </w:pPr>
    </w:lvl>
    <w:lvl w:ilvl="3" w:tplc="0409000F" w:tentative="1">
      <w:start w:val="1"/>
      <w:numFmt w:val="decimal"/>
      <w:lvlText w:val="%4."/>
      <w:lvlJc w:val="left"/>
      <w:pPr>
        <w:ind w:left="3652" w:hanging="360"/>
      </w:pPr>
    </w:lvl>
    <w:lvl w:ilvl="4" w:tplc="04090019" w:tentative="1">
      <w:start w:val="1"/>
      <w:numFmt w:val="lowerLetter"/>
      <w:lvlText w:val="%5."/>
      <w:lvlJc w:val="left"/>
      <w:pPr>
        <w:ind w:left="4372" w:hanging="360"/>
      </w:pPr>
    </w:lvl>
    <w:lvl w:ilvl="5" w:tplc="0409001B" w:tentative="1">
      <w:start w:val="1"/>
      <w:numFmt w:val="lowerRoman"/>
      <w:lvlText w:val="%6."/>
      <w:lvlJc w:val="right"/>
      <w:pPr>
        <w:ind w:left="5092" w:hanging="180"/>
      </w:pPr>
    </w:lvl>
    <w:lvl w:ilvl="6" w:tplc="0409000F" w:tentative="1">
      <w:start w:val="1"/>
      <w:numFmt w:val="decimal"/>
      <w:lvlText w:val="%7."/>
      <w:lvlJc w:val="left"/>
      <w:pPr>
        <w:ind w:left="5812" w:hanging="360"/>
      </w:pPr>
    </w:lvl>
    <w:lvl w:ilvl="7" w:tplc="04090019" w:tentative="1">
      <w:start w:val="1"/>
      <w:numFmt w:val="lowerLetter"/>
      <w:lvlText w:val="%8."/>
      <w:lvlJc w:val="left"/>
      <w:pPr>
        <w:ind w:left="6532" w:hanging="360"/>
      </w:pPr>
    </w:lvl>
    <w:lvl w:ilvl="8" w:tplc="0409001B" w:tentative="1">
      <w:start w:val="1"/>
      <w:numFmt w:val="lowerRoman"/>
      <w:lvlText w:val="%9."/>
      <w:lvlJc w:val="right"/>
      <w:pPr>
        <w:ind w:left="7252" w:hanging="180"/>
      </w:pPr>
    </w:lvl>
  </w:abstractNum>
  <w:abstractNum w:abstractNumId="5" w15:restartNumberingAfterBreak="0">
    <w:nsid w:val="1023354E"/>
    <w:multiLevelType w:val="multilevel"/>
    <w:tmpl w:val="EBC80C36"/>
    <w:lvl w:ilvl="0">
      <w:start w:val="1"/>
      <w:numFmt w:val="upperRoman"/>
      <w:lvlRestart w:val="0"/>
      <w:pStyle w:val="RegHChG"/>
      <w:lvlText w:val="%1."/>
      <w:lvlJc w:val="right"/>
      <w:pPr>
        <w:tabs>
          <w:tab w:val="num" w:pos="1135"/>
        </w:tabs>
        <w:ind w:left="1135" w:hanging="284"/>
      </w:pPr>
      <w:rPr>
        <w:rFonts w:ascii="Times New Roman" w:hAnsi="Times New Roman" w:cs="Times New Roman" w:hint="default"/>
        <w:b/>
        <w:i w:val="0"/>
        <w:sz w:val="28"/>
      </w:rPr>
    </w:lvl>
    <w:lvl w:ilvl="1">
      <w:start w:val="1"/>
      <w:numFmt w:val="upperLetter"/>
      <w:pStyle w:val="RegH1G"/>
      <w:lvlText w:val="%2."/>
      <w:lvlJc w:val="right"/>
      <w:pPr>
        <w:tabs>
          <w:tab w:val="num" w:pos="1135"/>
        </w:tabs>
        <w:ind w:left="1135" w:hanging="284"/>
      </w:pPr>
      <w:rPr>
        <w:rFonts w:ascii="Times New Roman" w:hAnsi="Times New Roman" w:cs="Times New Roman" w:hint="default"/>
        <w:b/>
        <w:i w:val="0"/>
        <w:sz w:val="24"/>
      </w:rPr>
    </w:lvl>
    <w:lvl w:ilvl="2">
      <w:start w:val="1"/>
      <w:numFmt w:val="decimal"/>
      <w:pStyle w:val="RegH23G"/>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lowerLetter"/>
      <w:pStyle w:val="RegH4G"/>
      <w:lvlText w:val="(%4)"/>
      <w:lvlJc w:val="right"/>
      <w:pPr>
        <w:tabs>
          <w:tab w:val="num" w:pos="1134"/>
        </w:tabs>
        <w:ind w:left="1135" w:hanging="284"/>
      </w:pPr>
      <w:rPr>
        <w:rFonts w:ascii="Times New Roman" w:eastAsia="SimSun" w:hAnsi="Times New Roman" w:cs="Times New Roman"/>
        <w:b/>
        <w:bCs/>
        <w:i w:val="0"/>
        <w:sz w:val="20"/>
      </w:rPr>
    </w:lvl>
    <w:lvl w:ilvl="4">
      <w:start w:val="1"/>
      <w:numFmt w:val="lowerRoman"/>
      <w:pStyle w:val="RegH5G"/>
      <w:lvlText w:val="(%5)"/>
      <w:lvlJc w:val="right"/>
      <w:pPr>
        <w:tabs>
          <w:tab w:val="num" w:pos="1134"/>
        </w:tabs>
        <w:ind w:left="1135" w:hanging="284"/>
      </w:pPr>
      <w:rPr>
        <w:rFonts w:ascii="Times New Roman" w:hAnsi="Times New Roman" w:hint="default"/>
        <w:b w:val="0"/>
        <w:i/>
      </w:rPr>
    </w:lvl>
    <w:lvl w:ilvl="5">
      <w:start w:val="1"/>
      <w:numFmt w:val="decimal"/>
      <w:lvlRestart w:val="0"/>
      <w:pStyle w:val="RegSingleTxtG"/>
      <w:lvlText w:val="%6."/>
      <w:lvlJc w:val="left"/>
      <w:pPr>
        <w:ind w:left="1135" w:firstLine="0"/>
      </w:pPr>
      <w:rPr>
        <w:rFonts w:hint="default"/>
        <w:b w:val="0"/>
        <w:bCs/>
        <w:sz w:val="20"/>
      </w:rPr>
    </w:lvl>
    <w:lvl w:ilvl="6">
      <w:start w:val="1"/>
      <w:numFmt w:val="lowerLetter"/>
      <w:pStyle w:val="RegSingleTxtG2"/>
      <w:lvlText w:val="(%7)"/>
      <w:lvlJc w:val="left"/>
      <w:pPr>
        <w:tabs>
          <w:tab w:val="num" w:pos="1702"/>
        </w:tabs>
        <w:ind w:left="1134" w:firstLine="567"/>
      </w:pPr>
      <w:rPr>
        <w:rFonts w:hint="default"/>
        <w:b w:val="0"/>
        <w:i w:val="0"/>
        <w:color w:val="auto"/>
        <w:sz w:val="20"/>
        <w:szCs w:val="28"/>
      </w:rPr>
    </w:lvl>
    <w:lvl w:ilvl="7">
      <w:start w:val="1"/>
      <w:numFmt w:val="lowerRoman"/>
      <w:pStyle w:val="RegSingleTxtG3"/>
      <w:lvlText w:val="(%8)"/>
      <w:lvlJc w:val="left"/>
      <w:pPr>
        <w:ind w:left="1701" w:firstLine="0"/>
      </w:pPr>
      <w:rPr>
        <w:rFonts w:hint="default"/>
        <w:sz w:val="20"/>
      </w:rPr>
    </w:lvl>
    <w:lvl w:ilvl="8">
      <w:start w:val="1"/>
      <w:numFmt w:val="lowerLetter"/>
      <w:lvlText w:val="%9."/>
      <w:lvlJc w:val="left"/>
      <w:pPr>
        <w:tabs>
          <w:tab w:val="num" w:pos="2268"/>
        </w:tabs>
        <w:ind w:left="2268" w:firstLine="0"/>
      </w:pPr>
      <w:rPr>
        <w:rFonts w:hint="default"/>
      </w:rPr>
    </w:lvl>
  </w:abstractNum>
  <w:abstractNum w:abstractNumId="6" w15:restartNumberingAfterBreak="0">
    <w:nsid w:val="19505053"/>
    <w:multiLevelType w:val="multilevel"/>
    <w:tmpl w:val="6C86D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F217904"/>
    <w:multiLevelType w:val="multilevel"/>
    <w:tmpl w:val="4C2A71EA"/>
    <w:name w:val="TextBox Footnote"/>
    <w:lvl w:ilvl="0">
      <w:start w:val="1"/>
      <w:numFmt w:val="lowerLetter"/>
      <w:lvlRestart w:val="0"/>
      <w:suff w:val="space"/>
      <w:lvlText w:val="%1  "/>
      <w:lvlJc w:val="left"/>
      <w:pPr>
        <w:ind w:left="1134" w:firstLine="170"/>
      </w:pPr>
      <w:rPr>
        <w:rFonts w:hint="default"/>
        <w:i/>
        <w:sz w:val="18"/>
        <w:vertAlign w:val="superscrip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203B2E8D"/>
    <w:multiLevelType w:val="hybridMultilevel"/>
    <w:tmpl w:val="A84009F8"/>
    <w:lvl w:ilvl="0" w:tplc="E24C15DA">
      <w:start w:val="1"/>
      <w:numFmt w:val="bullet"/>
      <w:pStyle w:val="Bullet2G"/>
      <w:lvlText w:val="•"/>
      <w:lvlJc w:val="left"/>
      <w:pPr>
        <w:tabs>
          <w:tab w:val="num" w:pos="2268"/>
        </w:tabs>
        <w:ind w:left="2268" w:hanging="170"/>
      </w:pPr>
      <w:rPr>
        <w:rFonts w:ascii="Times New Roman" w:hAnsi="Times New Roman" w:cs="Times New Roman" w:hint="default"/>
        <w:b w:val="0"/>
        <w:i w:val="0"/>
        <w:sz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2C51BCD"/>
    <w:multiLevelType w:val="hybridMultilevel"/>
    <w:tmpl w:val="7A801CA4"/>
    <w:name w:val="FCCCTextbox footnote232"/>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C64F00"/>
    <w:multiLevelType w:val="multilevel"/>
    <w:tmpl w:val="EF36802C"/>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decimal"/>
      <w:lvlText w:val="%2."/>
      <w:lvlJc w:val="right"/>
      <w:pPr>
        <w:tabs>
          <w:tab w:val="num" w:pos="1135"/>
        </w:tabs>
        <w:ind w:left="1135" w:hanging="284"/>
      </w:pPr>
      <w:rPr>
        <w:rFonts w:ascii="Times New Roman" w:hAnsi="Times New Roman" w:cs="Times New Roman" w:hint="default"/>
        <w:b/>
        <w:i w:val="0"/>
        <w:sz w:val="24"/>
      </w:rPr>
    </w:lvl>
    <w:lvl w:ilvl="2">
      <w:start w:val="1"/>
      <w:numFmt w:val="lowerLetter"/>
      <w:lvlText w:val="(%3)"/>
      <w:lvlJc w:val="right"/>
      <w:pPr>
        <w:tabs>
          <w:tab w:val="num" w:pos="1135"/>
        </w:tabs>
        <w:ind w:left="1135" w:hanging="284"/>
      </w:pPr>
      <w:rPr>
        <w:rFonts w:ascii="Times New Roman" w:hAnsi="Times New Roman" w:cs="Times New Roman" w:hint="default"/>
        <w:b w:val="0"/>
        <w:i w:val="0"/>
        <w:sz w:val="20"/>
      </w:rPr>
    </w:lvl>
    <w:lvl w:ilvl="3">
      <w:start w:val="1"/>
      <w:numFmt w:val="decimal"/>
      <w:lvlRestart w:val="0"/>
      <w:lvlText w:val="%4."/>
      <w:lvlJc w:val="left"/>
      <w:pPr>
        <w:tabs>
          <w:tab w:val="num" w:pos="1702"/>
        </w:tabs>
        <w:ind w:left="1702" w:hanging="567"/>
      </w:pPr>
      <w:rPr>
        <w:rFonts w:hint="default"/>
      </w:rPr>
    </w:lvl>
    <w:lvl w:ilvl="4">
      <w:start w:val="1"/>
      <w:numFmt w:val="lowerLetter"/>
      <w:lvlText w:val="(%5)"/>
      <w:lvlJc w:val="left"/>
      <w:pPr>
        <w:tabs>
          <w:tab w:val="num" w:pos="2269"/>
        </w:tabs>
        <w:ind w:left="1702" w:firstLine="0"/>
      </w:pPr>
      <w:rPr>
        <w:rFonts w:hint="default"/>
      </w:rPr>
    </w:lvl>
    <w:lvl w:ilvl="5">
      <w:start w:val="1"/>
      <w:numFmt w:val="decimal"/>
      <w:lvlText w:val="%6."/>
      <w:lvlJc w:val="left"/>
      <w:pPr>
        <w:tabs>
          <w:tab w:val="num" w:pos="2161"/>
        </w:tabs>
        <w:ind w:left="2836" w:hanging="567"/>
      </w:pPr>
      <w:rPr>
        <w:rFonts w:hint="default"/>
      </w:rPr>
    </w:lvl>
    <w:lvl w:ilvl="6">
      <w:start w:val="1"/>
      <w:numFmt w:val="lowerLetter"/>
      <w:lvlText w:val="(%7)"/>
      <w:lvlJc w:val="left"/>
      <w:pPr>
        <w:tabs>
          <w:tab w:val="num" w:pos="3403"/>
        </w:tabs>
        <w:ind w:left="3403" w:hanging="567"/>
      </w:pPr>
      <w:rPr>
        <w:rFonts w:hint="default"/>
      </w:rPr>
    </w:lvl>
    <w:lvl w:ilvl="7">
      <w:start w:val="1"/>
      <w:numFmt w:val="none"/>
      <w:lvlText w:val="[%4."/>
      <w:lvlJc w:val="left"/>
      <w:pPr>
        <w:tabs>
          <w:tab w:val="num" w:pos="1702"/>
        </w:tabs>
        <w:ind w:left="1702" w:hanging="567"/>
      </w:pPr>
      <w:rPr>
        <w:rFonts w:hint="default"/>
        <w:color w:val="auto"/>
        <w:szCs w:val="28"/>
      </w:rPr>
    </w:lvl>
    <w:lvl w:ilvl="8">
      <w:start w:val="1"/>
      <w:numFmt w:val="lowerRoman"/>
      <w:lvlText w:val="%9."/>
      <w:lvlJc w:val="left"/>
      <w:pPr>
        <w:tabs>
          <w:tab w:val="num" w:pos="3238"/>
        </w:tabs>
        <w:ind w:left="3238" w:hanging="357"/>
      </w:pPr>
      <w:rPr>
        <w:rFonts w:hint="default"/>
      </w:rPr>
    </w:lvl>
  </w:abstractNum>
  <w:abstractNum w:abstractNumId="11" w15:restartNumberingAfterBreak="0">
    <w:nsid w:val="244F2686"/>
    <w:multiLevelType w:val="hybridMultilevel"/>
    <w:tmpl w:val="34A04BF0"/>
    <w:lvl w:ilvl="0" w:tplc="A184ECCE">
      <w:start w:val="1"/>
      <w:numFmt w:val="lowerLetter"/>
      <w:lvlText w:val="(%1)"/>
      <w:lvlJc w:val="left"/>
      <w:pPr>
        <w:ind w:left="1689" w:hanging="555"/>
      </w:pPr>
      <w:rPr>
        <w:b w:val="0"/>
        <w:bCs/>
        <w:sz w:val="20"/>
        <w:szCs w:val="20"/>
      </w:rPr>
    </w:lvl>
    <w:lvl w:ilvl="1" w:tplc="04090019">
      <w:start w:val="1"/>
      <w:numFmt w:val="lowerLetter"/>
      <w:lvlText w:val="%2."/>
      <w:lvlJc w:val="left"/>
      <w:pPr>
        <w:ind w:left="2214" w:hanging="360"/>
      </w:pPr>
    </w:lvl>
    <w:lvl w:ilvl="2" w:tplc="0409001B">
      <w:start w:val="1"/>
      <w:numFmt w:val="lowerRoman"/>
      <w:lvlText w:val="%3."/>
      <w:lvlJc w:val="right"/>
      <w:pPr>
        <w:ind w:left="2934" w:hanging="180"/>
      </w:pPr>
    </w:lvl>
    <w:lvl w:ilvl="3" w:tplc="0409000F">
      <w:start w:val="1"/>
      <w:numFmt w:val="decimal"/>
      <w:lvlText w:val="%4."/>
      <w:lvlJc w:val="left"/>
      <w:pPr>
        <w:ind w:left="3654" w:hanging="360"/>
      </w:pPr>
    </w:lvl>
    <w:lvl w:ilvl="4" w:tplc="04090019">
      <w:start w:val="1"/>
      <w:numFmt w:val="lowerLetter"/>
      <w:lvlText w:val="%5."/>
      <w:lvlJc w:val="left"/>
      <w:pPr>
        <w:ind w:left="4374" w:hanging="360"/>
      </w:pPr>
    </w:lvl>
    <w:lvl w:ilvl="5" w:tplc="0409001B">
      <w:start w:val="1"/>
      <w:numFmt w:val="lowerRoman"/>
      <w:lvlText w:val="%6."/>
      <w:lvlJc w:val="right"/>
      <w:pPr>
        <w:ind w:left="5094" w:hanging="180"/>
      </w:pPr>
    </w:lvl>
    <w:lvl w:ilvl="6" w:tplc="0409000F">
      <w:start w:val="1"/>
      <w:numFmt w:val="decimal"/>
      <w:lvlText w:val="%7."/>
      <w:lvlJc w:val="left"/>
      <w:pPr>
        <w:ind w:left="5814" w:hanging="360"/>
      </w:pPr>
    </w:lvl>
    <w:lvl w:ilvl="7" w:tplc="04090019">
      <w:start w:val="1"/>
      <w:numFmt w:val="lowerLetter"/>
      <w:lvlText w:val="%8."/>
      <w:lvlJc w:val="left"/>
      <w:pPr>
        <w:ind w:left="6534" w:hanging="360"/>
      </w:pPr>
    </w:lvl>
    <w:lvl w:ilvl="8" w:tplc="0409001B">
      <w:start w:val="1"/>
      <w:numFmt w:val="lowerRoman"/>
      <w:lvlText w:val="%9."/>
      <w:lvlJc w:val="right"/>
      <w:pPr>
        <w:ind w:left="7254" w:hanging="180"/>
      </w:pPr>
    </w:lvl>
  </w:abstractNum>
  <w:abstractNum w:abstractNumId="12" w15:restartNumberingAfterBreak="0">
    <w:nsid w:val="248F4941"/>
    <w:multiLevelType w:val="hybridMultilevel"/>
    <w:tmpl w:val="0ED2E58E"/>
    <w:name w:val="Reg5"/>
    <w:lvl w:ilvl="0" w:tplc="1916D9C6">
      <w:start w:val="1"/>
      <w:numFmt w:val="decimal"/>
      <w:lvlText w:val="%1."/>
      <w:lvlJc w:val="left"/>
      <w:pPr>
        <w:tabs>
          <w:tab w:val="num" w:pos="720"/>
        </w:tabs>
        <w:ind w:left="720" w:hanging="360"/>
      </w:pPr>
      <w:rPr>
        <w:i w:val="0"/>
      </w:rPr>
    </w:lvl>
    <w:lvl w:ilvl="1" w:tplc="A184ECCE">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3" w15:restartNumberingAfterBreak="0">
    <w:nsid w:val="2E215943"/>
    <w:multiLevelType w:val="multilevel"/>
    <w:tmpl w:val="EF36802C"/>
    <w:styleLink w:val="FCCCTextboxfootnote"/>
    <w:lvl w:ilvl="0">
      <w:start w:val="1"/>
      <w:numFmt w:val="upperRoman"/>
      <w:lvlRestart w:val="0"/>
      <w:pStyle w:val="AnnoHCHG"/>
      <w:lvlText w:val="%1."/>
      <w:lvlJc w:val="right"/>
      <w:pPr>
        <w:tabs>
          <w:tab w:val="num" w:pos="1135"/>
        </w:tabs>
        <w:ind w:left="1135" w:hanging="284"/>
      </w:pPr>
      <w:rPr>
        <w:rFonts w:ascii="Times New Roman" w:hAnsi="Times New Roman" w:cs="Times New Roman" w:hint="default"/>
        <w:b/>
        <w:i w:val="0"/>
        <w:sz w:val="28"/>
      </w:rPr>
    </w:lvl>
    <w:lvl w:ilvl="1">
      <w:start w:val="1"/>
      <w:numFmt w:val="decimal"/>
      <w:pStyle w:val="AnnoH1G"/>
      <w:lvlText w:val="%2."/>
      <w:lvlJc w:val="right"/>
      <w:pPr>
        <w:tabs>
          <w:tab w:val="num" w:pos="1135"/>
        </w:tabs>
        <w:ind w:left="1135" w:hanging="284"/>
      </w:pPr>
      <w:rPr>
        <w:rFonts w:ascii="Times New Roman" w:hAnsi="Times New Roman" w:cs="Times New Roman" w:hint="default"/>
        <w:b/>
        <w:i w:val="0"/>
        <w:sz w:val="24"/>
      </w:rPr>
    </w:lvl>
    <w:lvl w:ilvl="2">
      <w:start w:val="1"/>
      <w:numFmt w:val="lowerLetter"/>
      <w:pStyle w:val="AnnoH23G"/>
      <w:lvlText w:val="(%3)"/>
      <w:lvlJc w:val="right"/>
      <w:pPr>
        <w:tabs>
          <w:tab w:val="num" w:pos="1135"/>
        </w:tabs>
        <w:ind w:left="1135" w:hanging="284"/>
      </w:pPr>
      <w:rPr>
        <w:rFonts w:ascii="Times New Roman" w:hAnsi="Times New Roman" w:cs="Times New Roman" w:hint="default"/>
        <w:b w:val="0"/>
        <w:i w:val="0"/>
        <w:sz w:val="20"/>
      </w:rPr>
    </w:lvl>
    <w:lvl w:ilvl="3">
      <w:start w:val="1"/>
      <w:numFmt w:val="decimal"/>
      <w:lvlRestart w:val="0"/>
      <w:pStyle w:val="AnnoSingleTxtG"/>
      <w:lvlText w:val="%4."/>
      <w:lvlJc w:val="left"/>
      <w:pPr>
        <w:tabs>
          <w:tab w:val="num" w:pos="1702"/>
        </w:tabs>
        <w:ind w:left="1702" w:hanging="567"/>
      </w:pPr>
      <w:rPr>
        <w:rFonts w:hint="default"/>
      </w:rPr>
    </w:lvl>
    <w:lvl w:ilvl="4">
      <w:start w:val="1"/>
      <w:numFmt w:val="lowerLetter"/>
      <w:lvlText w:val="(%5)"/>
      <w:lvlJc w:val="left"/>
      <w:pPr>
        <w:tabs>
          <w:tab w:val="num" w:pos="2269"/>
        </w:tabs>
        <w:ind w:left="1702" w:firstLine="0"/>
      </w:pPr>
      <w:rPr>
        <w:rFonts w:hint="default"/>
      </w:rPr>
    </w:lvl>
    <w:lvl w:ilvl="5">
      <w:start w:val="1"/>
      <w:numFmt w:val="decimal"/>
      <w:lvlText w:val="%6."/>
      <w:lvlJc w:val="left"/>
      <w:pPr>
        <w:tabs>
          <w:tab w:val="num" w:pos="2161"/>
        </w:tabs>
        <w:ind w:left="2836" w:hanging="567"/>
      </w:pPr>
      <w:rPr>
        <w:rFonts w:hint="default"/>
      </w:rPr>
    </w:lvl>
    <w:lvl w:ilvl="6">
      <w:start w:val="1"/>
      <w:numFmt w:val="lowerLetter"/>
      <w:lvlText w:val="(%7)"/>
      <w:lvlJc w:val="left"/>
      <w:pPr>
        <w:tabs>
          <w:tab w:val="num" w:pos="3403"/>
        </w:tabs>
        <w:ind w:left="3403" w:hanging="567"/>
      </w:pPr>
      <w:rPr>
        <w:rFonts w:hint="default"/>
      </w:rPr>
    </w:lvl>
    <w:lvl w:ilvl="7">
      <w:start w:val="1"/>
      <w:numFmt w:val="none"/>
      <w:lvlText w:val="[%4."/>
      <w:lvlJc w:val="left"/>
      <w:pPr>
        <w:tabs>
          <w:tab w:val="num" w:pos="1702"/>
        </w:tabs>
        <w:ind w:left="1702" w:hanging="567"/>
      </w:pPr>
      <w:rPr>
        <w:rFonts w:hint="default"/>
        <w:color w:val="auto"/>
        <w:szCs w:val="28"/>
      </w:rPr>
    </w:lvl>
    <w:lvl w:ilvl="8">
      <w:start w:val="1"/>
      <w:numFmt w:val="lowerRoman"/>
      <w:lvlText w:val="%9."/>
      <w:lvlJc w:val="left"/>
      <w:pPr>
        <w:tabs>
          <w:tab w:val="num" w:pos="3238"/>
        </w:tabs>
        <w:ind w:left="3238" w:hanging="357"/>
      </w:pPr>
      <w:rPr>
        <w:rFonts w:hint="default"/>
      </w:rPr>
    </w:lvl>
  </w:abstractNum>
  <w:abstractNum w:abstractNumId="14" w15:restartNumberingAfterBreak="0">
    <w:nsid w:val="2E3D0D20"/>
    <w:multiLevelType w:val="hybridMultilevel"/>
    <w:tmpl w:val="955EB8C6"/>
    <w:lvl w:ilvl="0" w:tplc="FFFFFFFF">
      <w:start w:val="1"/>
      <w:numFmt w:val="decimal"/>
      <w:lvlText w:val="%1."/>
      <w:lvlJc w:val="left"/>
      <w:pPr>
        <w:ind w:left="1689" w:hanging="555"/>
      </w:pPr>
      <w:rPr>
        <w:b w:val="0"/>
        <w:bCs/>
        <w:sz w:val="20"/>
        <w:szCs w:val="20"/>
      </w:rPr>
    </w:lvl>
    <w:lvl w:ilvl="1" w:tplc="FFFFFFFF">
      <w:start w:val="1"/>
      <w:numFmt w:val="lowerLetter"/>
      <w:lvlText w:val="%2."/>
      <w:lvlJc w:val="left"/>
      <w:pPr>
        <w:ind w:left="2214" w:hanging="360"/>
      </w:pPr>
    </w:lvl>
    <w:lvl w:ilvl="2" w:tplc="FFFFFFFF">
      <w:start w:val="1"/>
      <w:numFmt w:val="lowerRoman"/>
      <w:lvlText w:val="%3."/>
      <w:lvlJc w:val="right"/>
      <w:pPr>
        <w:ind w:left="2934" w:hanging="180"/>
      </w:pPr>
    </w:lvl>
    <w:lvl w:ilvl="3" w:tplc="FFFFFFFF">
      <w:start w:val="1"/>
      <w:numFmt w:val="decimal"/>
      <w:lvlText w:val="%4."/>
      <w:lvlJc w:val="left"/>
      <w:pPr>
        <w:ind w:left="3654" w:hanging="360"/>
      </w:pPr>
    </w:lvl>
    <w:lvl w:ilvl="4" w:tplc="FFFFFFFF">
      <w:start w:val="1"/>
      <w:numFmt w:val="lowerLetter"/>
      <w:lvlText w:val="%5."/>
      <w:lvlJc w:val="left"/>
      <w:pPr>
        <w:ind w:left="4374" w:hanging="360"/>
      </w:pPr>
    </w:lvl>
    <w:lvl w:ilvl="5" w:tplc="FFFFFFFF">
      <w:start w:val="1"/>
      <w:numFmt w:val="lowerRoman"/>
      <w:lvlText w:val="%6."/>
      <w:lvlJc w:val="right"/>
      <w:pPr>
        <w:ind w:left="5094" w:hanging="180"/>
      </w:pPr>
    </w:lvl>
    <w:lvl w:ilvl="6" w:tplc="FFFFFFFF">
      <w:start w:val="1"/>
      <w:numFmt w:val="decimal"/>
      <w:lvlText w:val="%7."/>
      <w:lvlJc w:val="left"/>
      <w:pPr>
        <w:ind w:left="5814" w:hanging="360"/>
      </w:pPr>
    </w:lvl>
    <w:lvl w:ilvl="7" w:tplc="FFFFFFFF">
      <w:start w:val="1"/>
      <w:numFmt w:val="lowerLetter"/>
      <w:lvlText w:val="%8."/>
      <w:lvlJc w:val="left"/>
      <w:pPr>
        <w:ind w:left="6534" w:hanging="360"/>
      </w:pPr>
    </w:lvl>
    <w:lvl w:ilvl="8" w:tplc="FFFFFFFF">
      <w:start w:val="1"/>
      <w:numFmt w:val="lowerRoman"/>
      <w:lvlText w:val="%9."/>
      <w:lvlJc w:val="right"/>
      <w:pPr>
        <w:ind w:left="7254" w:hanging="180"/>
      </w:pPr>
    </w:lvl>
  </w:abstractNum>
  <w:abstractNum w:abstractNumId="15" w15:restartNumberingAfterBreak="0">
    <w:nsid w:val="2F1F7003"/>
    <w:multiLevelType w:val="hybridMultilevel"/>
    <w:tmpl w:val="F8F22560"/>
    <w:name w:val="FCCCTextbox footnote2"/>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9C738E"/>
    <w:multiLevelType w:val="hybridMultilevel"/>
    <w:tmpl w:val="CF9042B4"/>
    <w:name w:val="FCCCTextbox footnote22"/>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547667B"/>
    <w:multiLevelType w:val="hybridMultilevel"/>
    <w:tmpl w:val="9B720724"/>
    <w:name w:val="FCCCTextbox footnote23"/>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E8625A4"/>
    <w:multiLevelType w:val="hybridMultilevel"/>
    <w:tmpl w:val="34A04BF0"/>
    <w:lvl w:ilvl="0" w:tplc="A184ECCE">
      <w:start w:val="1"/>
      <w:numFmt w:val="lowerLetter"/>
      <w:lvlText w:val="(%1)"/>
      <w:lvlJc w:val="left"/>
      <w:pPr>
        <w:ind w:left="1689" w:hanging="555"/>
      </w:pPr>
      <w:rPr>
        <w:b w:val="0"/>
        <w:bCs/>
        <w:sz w:val="20"/>
        <w:szCs w:val="20"/>
      </w:rPr>
    </w:lvl>
    <w:lvl w:ilvl="1" w:tplc="04090019">
      <w:start w:val="1"/>
      <w:numFmt w:val="lowerLetter"/>
      <w:lvlText w:val="%2."/>
      <w:lvlJc w:val="left"/>
      <w:pPr>
        <w:ind w:left="2214" w:hanging="360"/>
      </w:pPr>
    </w:lvl>
    <w:lvl w:ilvl="2" w:tplc="0409001B">
      <w:start w:val="1"/>
      <w:numFmt w:val="lowerRoman"/>
      <w:lvlText w:val="%3."/>
      <w:lvlJc w:val="right"/>
      <w:pPr>
        <w:ind w:left="2934" w:hanging="180"/>
      </w:pPr>
    </w:lvl>
    <w:lvl w:ilvl="3" w:tplc="0409000F">
      <w:start w:val="1"/>
      <w:numFmt w:val="decimal"/>
      <w:lvlText w:val="%4."/>
      <w:lvlJc w:val="left"/>
      <w:pPr>
        <w:ind w:left="3654" w:hanging="360"/>
      </w:pPr>
    </w:lvl>
    <w:lvl w:ilvl="4" w:tplc="04090019">
      <w:start w:val="1"/>
      <w:numFmt w:val="lowerLetter"/>
      <w:lvlText w:val="%5."/>
      <w:lvlJc w:val="left"/>
      <w:pPr>
        <w:ind w:left="4374" w:hanging="360"/>
      </w:pPr>
    </w:lvl>
    <w:lvl w:ilvl="5" w:tplc="0409001B">
      <w:start w:val="1"/>
      <w:numFmt w:val="lowerRoman"/>
      <w:lvlText w:val="%6."/>
      <w:lvlJc w:val="right"/>
      <w:pPr>
        <w:ind w:left="5094" w:hanging="180"/>
      </w:pPr>
    </w:lvl>
    <w:lvl w:ilvl="6" w:tplc="0409000F">
      <w:start w:val="1"/>
      <w:numFmt w:val="decimal"/>
      <w:lvlText w:val="%7."/>
      <w:lvlJc w:val="left"/>
      <w:pPr>
        <w:ind w:left="5814" w:hanging="360"/>
      </w:pPr>
    </w:lvl>
    <w:lvl w:ilvl="7" w:tplc="04090019">
      <w:start w:val="1"/>
      <w:numFmt w:val="lowerLetter"/>
      <w:lvlText w:val="%8."/>
      <w:lvlJc w:val="left"/>
      <w:pPr>
        <w:ind w:left="6534" w:hanging="360"/>
      </w:pPr>
    </w:lvl>
    <w:lvl w:ilvl="8" w:tplc="0409001B">
      <w:start w:val="1"/>
      <w:numFmt w:val="lowerRoman"/>
      <w:lvlText w:val="%9."/>
      <w:lvlJc w:val="right"/>
      <w:pPr>
        <w:ind w:left="7254" w:hanging="180"/>
      </w:pPr>
    </w:lvl>
  </w:abstractNum>
  <w:abstractNum w:abstractNumId="19" w15:restartNumberingAfterBreak="0">
    <w:nsid w:val="5FB15A06"/>
    <w:multiLevelType w:val="multilevel"/>
    <w:tmpl w:val="AEF0D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0CA7829"/>
    <w:multiLevelType w:val="hybridMultilevel"/>
    <w:tmpl w:val="3C9A5AF4"/>
    <w:name w:val="TextBox Footnote2"/>
    <w:lvl w:ilvl="0" w:tplc="C79E93DA">
      <w:start w:val="1"/>
      <w:numFmt w:val="lowerLetter"/>
      <w:lvlText w:val="%1  "/>
      <w:lvlJc w:val="left"/>
      <w:pPr>
        <w:ind w:left="720" w:hanging="360"/>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57A43AC"/>
    <w:multiLevelType w:val="hybridMultilevel"/>
    <w:tmpl w:val="DF8CBA9E"/>
    <w:name w:val="Reg12"/>
    <w:lvl w:ilvl="0" w:tplc="D75C7CDA">
      <w:start w:val="1"/>
      <w:numFmt w:val="bullet"/>
      <w:lvlText w:val=""/>
      <w:lvlJc w:val="left"/>
      <w:pPr>
        <w:tabs>
          <w:tab w:val="num" w:pos="360"/>
        </w:tabs>
        <w:ind w:left="360" w:hanging="360"/>
      </w:pPr>
      <w:rPr>
        <w:rFonts w:ascii="Symbol" w:hAnsi="Symbol" w:hint="default"/>
        <w:lang w:val="en-GB"/>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68862366"/>
    <w:multiLevelType w:val="hybridMultilevel"/>
    <w:tmpl w:val="A84009F8"/>
    <w:styleLink w:val="FCCCBoxfootnote"/>
    <w:lvl w:ilvl="0" w:tplc="E24C15DA">
      <w:start w:val="1"/>
      <w:numFmt w:val="bullet"/>
      <w:lvlText w:val="•"/>
      <w:lvlJc w:val="left"/>
      <w:pPr>
        <w:tabs>
          <w:tab w:val="num" w:pos="2268"/>
        </w:tabs>
        <w:ind w:left="2268" w:hanging="170"/>
      </w:pPr>
      <w:rPr>
        <w:rFonts w:ascii="Times New Roman" w:hAnsi="Times New Roman" w:cs="Times New Roman" w:hint="default"/>
        <w:b w:val="0"/>
        <w:i w:val="0"/>
        <w:sz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655732A"/>
    <w:multiLevelType w:val="hybridMultilevel"/>
    <w:tmpl w:val="955EB8C6"/>
    <w:styleLink w:val="FigureFootnote"/>
    <w:lvl w:ilvl="0" w:tplc="77C0815A">
      <w:start w:val="1"/>
      <w:numFmt w:val="decimal"/>
      <w:lvlText w:val="%1."/>
      <w:lvlJc w:val="left"/>
      <w:pPr>
        <w:ind w:left="2257" w:hanging="555"/>
      </w:pPr>
      <w:rPr>
        <w:b w:val="0"/>
        <w:bCs/>
        <w:sz w:val="20"/>
        <w:szCs w:val="20"/>
      </w:rPr>
    </w:lvl>
    <w:lvl w:ilvl="1" w:tplc="04090019">
      <w:start w:val="1"/>
      <w:numFmt w:val="lowerLetter"/>
      <w:lvlText w:val="%2."/>
      <w:lvlJc w:val="left"/>
      <w:pPr>
        <w:ind w:left="2214" w:hanging="360"/>
      </w:pPr>
    </w:lvl>
    <w:lvl w:ilvl="2" w:tplc="0409001B">
      <w:start w:val="1"/>
      <w:numFmt w:val="lowerRoman"/>
      <w:lvlText w:val="%3."/>
      <w:lvlJc w:val="right"/>
      <w:pPr>
        <w:ind w:left="2934" w:hanging="180"/>
      </w:pPr>
    </w:lvl>
    <w:lvl w:ilvl="3" w:tplc="0409000F">
      <w:start w:val="1"/>
      <w:numFmt w:val="decimal"/>
      <w:lvlText w:val="%4."/>
      <w:lvlJc w:val="left"/>
      <w:pPr>
        <w:ind w:left="3654" w:hanging="360"/>
      </w:pPr>
    </w:lvl>
    <w:lvl w:ilvl="4" w:tplc="04090019">
      <w:start w:val="1"/>
      <w:numFmt w:val="lowerLetter"/>
      <w:lvlText w:val="%5."/>
      <w:lvlJc w:val="left"/>
      <w:pPr>
        <w:ind w:left="4374" w:hanging="360"/>
      </w:pPr>
    </w:lvl>
    <w:lvl w:ilvl="5" w:tplc="0409001B">
      <w:start w:val="1"/>
      <w:numFmt w:val="lowerRoman"/>
      <w:lvlText w:val="%6."/>
      <w:lvlJc w:val="right"/>
      <w:pPr>
        <w:ind w:left="5094" w:hanging="180"/>
      </w:pPr>
    </w:lvl>
    <w:lvl w:ilvl="6" w:tplc="0409000F">
      <w:start w:val="1"/>
      <w:numFmt w:val="decimal"/>
      <w:lvlText w:val="%7."/>
      <w:lvlJc w:val="left"/>
      <w:pPr>
        <w:ind w:left="5814" w:hanging="360"/>
      </w:pPr>
    </w:lvl>
    <w:lvl w:ilvl="7" w:tplc="04090019">
      <w:start w:val="1"/>
      <w:numFmt w:val="lowerLetter"/>
      <w:lvlText w:val="%8."/>
      <w:lvlJc w:val="left"/>
      <w:pPr>
        <w:ind w:left="6534" w:hanging="360"/>
      </w:pPr>
    </w:lvl>
    <w:lvl w:ilvl="8" w:tplc="0409001B">
      <w:start w:val="1"/>
      <w:numFmt w:val="lowerRoman"/>
      <w:lvlText w:val="%9."/>
      <w:lvlJc w:val="right"/>
      <w:pPr>
        <w:ind w:left="7254" w:hanging="180"/>
      </w:pPr>
    </w:lvl>
  </w:abstractNum>
  <w:abstractNum w:abstractNumId="24" w15:restartNumberingAfterBreak="0">
    <w:nsid w:val="799D6038"/>
    <w:multiLevelType w:val="hybridMultilevel"/>
    <w:tmpl w:val="075EEC06"/>
    <w:lvl w:ilvl="0" w:tplc="77C0815A">
      <w:start w:val="1"/>
      <w:numFmt w:val="decimal"/>
      <w:lvlText w:val="%1."/>
      <w:lvlJc w:val="left"/>
      <w:pPr>
        <w:ind w:left="1689" w:hanging="555"/>
      </w:pPr>
      <w:rPr>
        <w:b w:val="0"/>
        <w:bCs/>
        <w:sz w:val="20"/>
        <w:szCs w:val="20"/>
      </w:rPr>
    </w:lvl>
    <w:lvl w:ilvl="1" w:tplc="A184ECCE">
      <w:start w:val="1"/>
      <w:numFmt w:val="lowerLetter"/>
      <w:lvlText w:val="(%2)"/>
      <w:lvlJc w:val="left"/>
      <w:pPr>
        <w:ind w:left="2214" w:hanging="360"/>
      </w:pPr>
    </w:lvl>
    <w:lvl w:ilvl="2" w:tplc="0409001B">
      <w:start w:val="1"/>
      <w:numFmt w:val="lowerRoman"/>
      <w:lvlText w:val="%3."/>
      <w:lvlJc w:val="right"/>
      <w:pPr>
        <w:ind w:left="2934" w:hanging="180"/>
      </w:pPr>
    </w:lvl>
    <w:lvl w:ilvl="3" w:tplc="0409000F">
      <w:start w:val="1"/>
      <w:numFmt w:val="decimal"/>
      <w:lvlText w:val="%4."/>
      <w:lvlJc w:val="left"/>
      <w:pPr>
        <w:ind w:left="3654" w:hanging="360"/>
      </w:pPr>
    </w:lvl>
    <w:lvl w:ilvl="4" w:tplc="04090019">
      <w:start w:val="1"/>
      <w:numFmt w:val="lowerLetter"/>
      <w:lvlText w:val="%5."/>
      <w:lvlJc w:val="left"/>
      <w:pPr>
        <w:ind w:left="4374" w:hanging="360"/>
      </w:pPr>
    </w:lvl>
    <w:lvl w:ilvl="5" w:tplc="0409001B">
      <w:start w:val="1"/>
      <w:numFmt w:val="lowerRoman"/>
      <w:lvlText w:val="%6."/>
      <w:lvlJc w:val="right"/>
      <w:pPr>
        <w:ind w:left="5094" w:hanging="180"/>
      </w:pPr>
    </w:lvl>
    <w:lvl w:ilvl="6" w:tplc="0409000F">
      <w:start w:val="1"/>
      <w:numFmt w:val="decimal"/>
      <w:lvlText w:val="%7."/>
      <w:lvlJc w:val="left"/>
      <w:pPr>
        <w:ind w:left="5814" w:hanging="360"/>
      </w:pPr>
    </w:lvl>
    <w:lvl w:ilvl="7" w:tplc="04090019">
      <w:start w:val="1"/>
      <w:numFmt w:val="lowerLetter"/>
      <w:lvlText w:val="%8."/>
      <w:lvlJc w:val="left"/>
      <w:pPr>
        <w:ind w:left="6534" w:hanging="360"/>
      </w:pPr>
    </w:lvl>
    <w:lvl w:ilvl="8" w:tplc="0409001B">
      <w:start w:val="1"/>
      <w:numFmt w:val="lowerRoman"/>
      <w:lvlText w:val="%9."/>
      <w:lvlJc w:val="right"/>
      <w:pPr>
        <w:ind w:left="7254" w:hanging="180"/>
      </w:pPr>
    </w:lvl>
  </w:abstractNum>
  <w:num w:numId="1" w16cid:durableId="335694473">
    <w:abstractNumId w:val="22"/>
  </w:num>
  <w:num w:numId="2" w16cid:durableId="1316296014">
    <w:abstractNumId w:val="8"/>
  </w:num>
  <w:num w:numId="3" w16cid:durableId="1467118599">
    <w:abstractNumId w:val="0"/>
  </w:num>
  <w:num w:numId="4" w16cid:durableId="775952422">
    <w:abstractNumId w:val="10"/>
  </w:num>
  <w:num w:numId="5" w16cid:durableId="668826481">
    <w:abstractNumId w:val="5"/>
  </w:num>
  <w:num w:numId="6" w16cid:durableId="1683511608">
    <w:abstractNumId w:val="23"/>
  </w:num>
  <w:num w:numId="7" w16cid:durableId="12064098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800945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2435845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649139921">
    <w:abstractNumId w:val="13"/>
  </w:num>
  <w:num w:numId="11" w16cid:durableId="1224179213">
    <w:abstractNumId w:val="1"/>
  </w:num>
  <w:num w:numId="12" w16cid:durableId="1352141493">
    <w:abstractNumId w:val="5"/>
  </w:num>
  <w:num w:numId="13" w16cid:durableId="1275094714">
    <w:abstractNumId w:val="5"/>
  </w:num>
  <w:num w:numId="14" w16cid:durableId="2115901527">
    <w:abstractNumId w:val="5"/>
  </w:num>
  <w:num w:numId="15" w16cid:durableId="1860778318">
    <w:abstractNumId w:val="5"/>
    <w:lvlOverride w:ilvl="0">
      <w:startOverride w:val="1"/>
    </w:lvlOverride>
    <w:lvlOverride w:ilvl="1">
      <w:startOverride w:val="1"/>
    </w:lvlOverride>
    <w:lvlOverride w:ilvl="2">
      <w:startOverride w:val="1"/>
    </w:lvlOverride>
    <w:lvlOverride w:ilvl="3">
      <w:startOverride w:val="4"/>
    </w:lvlOverride>
  </w:num>
  <w:num w:numId="16" w16cid:durableId="1474172495">
    <w:abstractNumId w:val="21"/>
  </w:num>
  <w:num w:numId="17" w16cid:durableId="1203857491">
    <w:abstractNumId w:val="2"/>
  </w:num>
  <w:num w:numId="18" w16cid:durableId="6817854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9841958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6"/>
    </w:lvlOverride>
    <w:lvlOverride w:ilvl="6">
      <w:startOverride w:val="1"/>
    </w:lvlOverride>
    <w:lvlOverride w:ilvl="7">
      <w:startOverride w:val="1"/>
    </w:lvlOverride>
    <w:lvlOverride w:ilvl="8">
      <w:startOverride w:val="1"/>
    </w:lvlOverride>
  </w:num>
  <w:num w:numId="20" w16cid:durableId="174529666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6"/>
    </w:lvlOverride>
    <w:lvlOverride w:ilvl="6">
      <w:startOverride w:val="1"/>
    </w:lvlOverride>
    <w:lvlOverride w:ilvl="7">
      <w:startOverride w:val="1"/>
    </w:lvlOverride>
    <w:lvlOverride w:ilvl="8">
      <w:startOverride w:val="1"/>
    </w:lvlOverride>
  </w:num>
  <w:num w:numId="21" w16cid:durableId="65811670">
    <w:abstractNumId w:val="6"/>
  </w:num>
  <w:num w:numId="22" w16cid:durableId="502399834">
    <w:abstractNumId w:val="19"/>
  </w:num>
  <w:num w:numId="23" w16cid:durableId="96565550">
    <w:abstractNumId w:val="11"/>
  </w:num>
  <w:num w:numId="24" w16cid:durableId="1577395156">
    <w:abstractNumId w:val="18"/>
  </w:num>
  <w:num w:numId="25" w16cid:durableId="1710833724">
    <w:abstractNumId w:val="3"/>
  </w:num>
  <w:num w:numId="26" w16cid:durableId="1885828206">
    <w:abstractNumId w:val="24"/>
  </w:num>
  <w:num w:numId="27" w16cid:durableId="970129827">
    <w:abstractNumId w:val="14"/>
  </w:num>
  <w:num w:numId="28" w16cid:durableId="17361238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55016407">
    <w:abstractNumId w:val="4"/>
  </w:num>
  <w:num w:numId="30" w16cid:durableId="13794786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843066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21384508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7202065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9963466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13483524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5327729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5016987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5177667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207172780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9974115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6464253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ttachedTemplate r:id="rId1"/>
  <w:stylePaneFormatFilter w:val="B724" w:allStyles="0" w:customStyles="0" w:latentStyles="1" w:stylesInUse="0" w:headingStyles="1" w:numberingStyles="0" w:tableStyles="0" w:directFormattingOnRuns="1" w:directFormattingOnParagraphs="1" w:directFormattingOnNumbering="1" w:directFormattingOnTables="0" w:clearFormatting="1" w:top3HeadingStyles="1" w:visibleStyles="0" w:alternateStyleNames="1"/>
  <w:defaultTabStop w:val="567"/>
  <w:evenAndOddHeaders/>
  <w:drawingGridHorizontalSpacing w:val="100"/>
  <w:displayHorizontalDrawingGridEvery w:val="2"/>
  <w:displayVerticalDrawingGridEvery w:val="2"/>
  <w:noPunctuationKerning/>
  <w:characterSpacingControl w:val="doNotCompress"/>
  <w:hdrShapeDefaults>
    <o:shapedefaults v:ext="edit" spidmax="2050"/>
  </w:hdrShapeDefaults>
  <w:footnotePr>
    <w:footnote w:id="-1"/>
    <w:footnote w:id="0"/>
    <w:footnote w:id="1"/>
  </w:footnotePr>
  <w:endnotePr>
    <w:pos w:val="sectEnd"/>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AYCCyMTUxMDEwNzYyMDAyUdpeDU4uLM/DyQAsNaACBidCUsAAAA"/>
  </w:docVars>
  <w:rsids>
    <w:rsidRoot w:val="00B97B84"/>
    <w:rsid w:val="000001E1"/>
    <w:rsid w:val="00000B70"/>
    <w:rsid w:val="000010A0"/>
    <w:rsid w:val="00001D81"/>
    <w:rsid w:val="00001F86"/>
    <w:rsid w:val="00002541"/>
    <w:rsid w:val="00002558"/>
    <w:rsid w:val="00002886"/>
    <w:rsid w:val="000028EB"/>
    <w:rsid w:val="00002B91"/>
    <w:rsid w:val="00002CB2"/>
    <w:rsid w:val="00002DB2"/>
    <w:rsid w:val="00002E6C"/>
    <w:rsid w:val="000033AB"/>
    <w:rsid w:val="00004A30"/>
    <w:rsid w:val="00004AD0"/>
    <w:rsid w:val="000052DC"/>
    <w:rsid w:val="00005405"/>
    <w:rsid w:val="000055EA"/>
    <w:rsid w:val="00005B9D"/>
    <w:rsid w:val="00005CD1"/>
    <w:rsid w:val="00006137"/>
    <w:rsid w:val="00006209"/>
    <w:rsid w:val="00007089"/>
    <w:rsid w:val="000074C7"/>
    <w:rsid w:val="00007869"/>
    <w:rsid w:val="00007913"/>
    <w:rsid w:val="00007FE9"/>
    <w:rsid w:val="000100C1"/>
    <w:rsid w:val="0001018E"/>
    <w:rsid w:val="0001082D"/>
    <w:rsid w:val="00010C0E"/>
    <w:rsid w:val="00011111"/>
    <w:rsid w:val="000115D9"/>
    <w:rsid w:val="0001194F"/>
    <w:rsid w:val="00011959"/>
    <w:rsid w:val="0001214A"/>
    <w:rsid w:val="000123CF"/>
    <w:rsid w:val="00012500"/>
    <w:rsid w:val="0001273F"/>
    <w:rsid w:val="00012B11"/>
    <w:rsid w:val="00013633"/>
    <w:rsid w:val="00013813"/>
    <w:rsid w:val="00013AF1"/>
    <w:rsid w:val="00013F6D"/>
    <w:rsid w:val="00014433"/>
    <w:rsid w:val="00014503"/>
    <w:rsid w:val="00014631"/>
    <w:rsid w:val="00014BC2"/>
    <w:rsid w:val="0001509F"/>
    <w:rsid w:val="000154B7"/>
    <w:rsid w:val="00015DB5"/>
    <w:rsid w:val="0001603F"/>
    <w:rsid w:val="000164D9"/>
    <w:rsid w:val="000171B9"/>
    <w:rsid w:val="00017233"/>
    <w:rsid w:val="0001785F"/>
    <w:rsid w:val="00017A50"/>
    <w:rsid w:val="00017A63"/>
    <w:rsid w:val="000201CC"/>
    <w:rsid w:val="00021387"/>
    <w:rsid w:val="000216AB"/>
    <w:rsid w:val="00021BB6"/>
    <w:rsid w:val="00021FCC"/>
    <w:rsid w:val="0002258A"/>
    <w:rsid w:val="0002268A"/>
    <w:rsid w:val="00022C42"/>
    <w:rsid w:val="00022CD5"/>
    <w:rsid w:val="0002308F"/>
    <w:rsid w:val="000233C4"/>
    <w:rsid w:val="00023594"/>
    <w:rsid w:val="0002382B"/>
    <w:rsid w:val="00023AFC"/>
    <w:rsid w:val="0002464F"/>
    <w:rsid w:val="00024AE9"/>
    <w:rsid w:val="0002583A"/>
    <w:rsid w:val="000266D7"/>
    <w:rsid w:val="00027F7F"/>
    <w:rsid w:val="00027F85"/>
    <w:rsid w:val="0003047B"/>
    <w:rsid w:val="00030EF9"/>
    <w:rsid w:val="0003102D"/>
    <w:rsid w:val="00031D85"/>
    <w:rsid w:val="000321CC"/>
    <w:rsid w:val="00032499"/>
    <w:rsid w:val="00032DDE"/>
    <w:rsid w:val="000339F4"/>
    <w:rsid w:val="0003412B"/>
    <w:rsid w:val="00034D73"/>
    <w:rsid w:val="00034DE9"/>
    <w:rsid w:val="000353FB"/>
    <w:rsid w:val="000355A1"/>
    <w:rsid w:val="00035CCC"/>
    <w:rsid w:val="000368B5"/>
    <w:rsid w:val="00037430"/>
    <w:rsid w:val="000375FF"/>
    <w:rsid w:val="00037650"/>
    <w:rsid w:val="0003776D"/>
    <w:rsid w:val="00037D44"/>
    <w:rsid w:val="00040440"/>
    <w:rsid w:val="0004044C"/>
    <w:rsid w:val="000404A0"/>
    <w:rsid w:val="0004200A"/>
    <w:rsid w:val="000421B0"/>
    <w:rsid w:val="000423A6"/>
    <w:rsid w:val="000425A4"/>
    <w:rsid w:val="000430ED"/>
    <w:rsid w:val="00043255"/>
    <w:rsid w:val="00043CCA"/>
    <w:rsid w:val="00043ECB"/>
    <w:rsid w:val="00044E57"/>
    <w:rsid w:val="00045AB5"/>
    <w:rsid w:val="00046114"/>
    <w:rsid w:val="00046359"/>
    <w:rsid w:val="00046499"/>
    <w:rsid w:val="000464AF"/>
    <w:rsid w:val="00046B5E"/>
    <w:rsid w:val="00047899"/>
    <w:rsid w:val="00047F72"/>
    <w:rsid w:val="00050C9D"/>
    <w:rsid w:val="000512E2"/>
    <w:rsid w:val="000517BE"/>
    <w:rsid w:val="00051955"/>
    <w:rsid w:val="00052305"/>
    <w:rsid w:val="00052463"/>
    <w:rsid w:val="000528AC"/>
    <w:rsid w:val="000529B4"/>
    <w:rsid w:val="00052D0C"/>
    <w:rsid w:val="00053B14"/>
    <w:rsid w:val="000542E9"/>
    <w:rsid w:val="00054CCE"/>
    <w:rsid w:val="000553EE"/>
    <w:rsid w:val="00055503"/>
    <w:rsid w:val="000555B3"/>
    <w:rsid w:val="00055C62"/>
    <w:rsid w:val="000561BD"/>
    <w:rsid w:val="00057649"/>
    <w:rsid w:val="00057B97"/>
    <w:rsid w:val="00057E1F"/>
    <w:rsid w:val="000603A9"/>
    <w:rsid w:val="000607AE"/>
    <w:rsid w:val="00060AE3"/>
    <w:rsid w:val="000610B7"/>
    <w:rsid w:val="00061440"/>
    <w:rsid w:val="000621C1"/>
    <w:rsid w:val="00062505"/>
    <w:rsid w:val="000626F3"/>
    <w:rsid w:val="00062D47"/>
    <w:rsid w:val="00063388"/>
    <w:rsid w:val="000644A5"/>
    <w:rsid w:val="0006570C"/>
    <w:rsid w:val="00065CF6"/>
    <w:rsid w:val="00067009"/>
    <w:rsid w:val="00067261"/>
    <w:rsid w:val="0006772D"/>
    <w:rsid w:val="00067992"/>
    <w:rsid w:val="00070813"/>
    <w:rsid w:val="00070BD1"/>
    <w:rsid w:val="000713BA"/>
    <w:rsid w:val="00071523"/>
    <w:rsid w:val="000716B6"/>
    <w:rsid w:val="00071A17"/>
    <w:rsid w:val="00071BE7"/>
    <w:rsid w:val="0007204B"/>
    <w:rsid w:val="00072050"/>
    <w:rsid w:val="000721D4"/>
    <w:rsid w:val="000739DD"/>
    <w:rsid w:val="00074221"/>
    <w:rsid w:val="0007427E"/>
    <w:rsid w:val="000747E7"/>
    <w:rsid w:val="00074855"/>
    <w:rsid w:val="00074E66"/>
    <w:rsid w:val="00074EC5"/>
    <w:rsid w:val="00074FC8"/>
    <w:rsid w:val="00075DE4"/>
    <w:rsid w:val="00075ED8"/>
    <w:rsid w:val="00075FEC"/>
    <w:rsid w:val="00076113"/>
    <w:rsid w:val="00076A48"/>
    <w:rsid w:val="00077039"/>
    <w:rsid w:val="000773C8"/>
    <w:rsid w:val="000801DA"/>
    <w:rsid w:val="00080291"/>
    <w:rsid w:val="000802B0"/>
    <w:rsid w:val="0008098D"/>
    <w:rsid w:val="00080F33"/>
    <w:rsid w:val="000810B1"/>
    <w:rsid w:val="000814BB"/>
    <w:rsid w:val="000815BB"/>
    <w:rsid w:val="00081879"/>
    <w:rsid w:val="00081C44"/>
    <w:rsid w:val="00083647"/>
    <w:rsid w:val="00083729"/>
    <w:rsid w:val="00083803"/>
    <w:rsid w:val="0008382B"/>
    <w:rsid w:val="00084053"/>
    <w:rsid w:val="00084A69"/>
    <w:rsid w:val="0008576A"/>
    <w:rsid w:val="0008655C"/>
    <w:rsid w:val="00086F6C"/>
    <w:rsid w:val="00087270"/>
    <w:rsid w:val="00087444"/>
    <w:rsid w:val="0008756E"/>
    <w:rsid w:val="0008773D"/>
    <w:rsid w:val="00087BE9"/>
    <w:rsid w:val="00087E7B"/>
    <w:rsid w:val="00087E8A"/>
    <w:rsid w:val="00090016"/>
    <w:rsid w:val="0009013F"/>
    <w:rsid w:val="000903B8"/>
    <w:rsid w:val="00090A78"/>
    <w:rsid w:val="00090CCF"/>
    <w:rsid w:val="000913E6"/>
    <w:rsid w:val="00091D40"/>
    <w:rsid w:val="0009239E"/>
    <w:rsid w:val="00092E29"/>
    <w:rsid w:val="00093044"/>
    <w:rsid w:val="00093183"/>
    <w:rsid w:val="0009437E"/>
    <w:rsid w:val="00094828"/>
    <w:rsid w:val="00094900"/>
    <w:rsid w:val="00094BFB"/>
    <w:rsid w:val="00095467"/>
    <w:rsid w:val="00095FF4"/>
    <w:rsid w:val="00096BC2"/>
    <w:rsid w:val="000A086F"/>
    <w:rsid w:val="000A0D41"/>
    <w:rsid w:val="000A0DE7"/>
    <w:rsid w:val="000A0E52"/>
    <w:rsid w:val="000A0FC3"/>
    <w:rsid w:val="000A13F8"/>
    <w:rsid w:val="000A1528"/>
    <w:rsid w:val="000A1FD5"/>
    <w:rsid w:val="000A342D"/>
    <w:rsid w:val="000A35B6"/>
    <w:rsid w:val="000A3764"/>
    <w:rsid w:val="000A3906"/>
    <w:rsid w:val="000A399F"/>
    <w:rsid w:val="000A3A45"/>
    <w:rsid w:val="000A4221"/>
    <w:rsid w:val="000A48C2"/>
    <w:rsid w:val="000A4933"/>
    <w:rsid w:val="000A4A6D"/>
    <w:rsid w:val="000A4C99"/>
    <w:rsid w:val="000A4D1E"/>
    <w:rsid w:val="000A4F8F"/>
    <w:rsid w:val="000A566F"/>
    <w:rsid w:val="000A5822"/>
    <w:rsid w:val="000A63B3"/>
    <w:rsid w:val="000A64BC"/>
    <w:rsid w:val="000A6730"/>
    <w:rsid w:val="000A67AF"/>
    <w:rsid w:val="000A6A4E"/>
    <w:rsid w:val="000A70B4"/>
    <w:rsid w:val="000A7329"/>
    <w:rsid w:val="000A744F"/>
    <w:rsid w:val="000A7C2B"/>
    <w:rsid w:val="000B0561"/>
    <w:rsid w:val="000B1219"/>
    <w:rsid w:val="000B1FD0"/>
    <w:rsid w:val="000B2043"/>
    <w:rsid w:val="000B2199"/>
    <w:rsid w:val="000B2B77"/>
    <w:rsid w:val="000B2D16"/>
    <w:rsid w:val="000B2E4D"/>
    <w:rsid w:val="000B35CE"/>
    <w:rsid w:val="000B3BE7"/>
    <w:rsid w:val="000B4D11"/>
    <w:rsid w:val="000B520F"/>
    <w:rsid w:val="000B52B8"/>
    <w:rsid w:val="000B5B10"/>
    <w:rsid w:val="000B6812"/>
    <w:rsid w:val="000B7396"/>
    <w:rsid w:val="000B7A3D"/>
    <w:rsid w:val="000C0107"/>
    <w:rsid w:val="000C054E"/>
    <w:rsid w:val="000C06B9"/>
    <w:rsid w:val="000C0E05"/>
    <w:rsid w:val="000C11D1"/>
    <w:rsid w:val="000C2299"/>
    <w:rsid w:val="000C24E3"/>
    <w:rsid w:val="000C3EAE"/>
    <w:rsid w:val="000C4B1D"/>
    <w:rsid w:val="000C4D9D"/>
    <w:rsid w:val="000C502B"/>
    <w:rsid w:val="000C5173"/>
    <w:rsid w:val="000C51DC"/>
    <w:rsid w:val="000C5A36"/>
    <w:rsid w:val="000C5C3C"/>
    <w:rsid w:val="000C6070"/>
    <w:rsid w:val="000C6498"/>
    <w:rsid w:val="000C6A77"/>
    <w:rsid w:val="000C7854"/>
    <w:rsid w:val="000C7FAF"/>
    <w:rsid w:val="000D057F"/>
    <w:rsid w:val="000D0826"/>
    <w:rsid w:val="000D0ACB"/>
    <w:rsid w:val="000D1193"/>
    <w:rsid w:val="000D13D8"/>
    <w:rsid w:val="000D1F5E"/>
    <w:rsid w:val="000D2203"/>
    <w:rsid w:val="000D2420"/>
    <w:rsid w:val="000D29B9"/>
    <w:rsid w:val="000D2FF6"/>
    <w:rsid w:val="000D325F"/>
    <w:rsid w:val="000D3672"/>
    <w:rsid w:val="000D3C09"/>
    <w:rsid w:val="000D4FAF"/>
    <w:rsid w:val="000D50A6"/>
    <w:rsid w:val="000D5AB0"/>
    <w:rsid w:val="000D5DED"/>
    <w:rsid w:val="000D6922"/>
    <w:rsid w:val="000D6D4A"/>
    <w:rsid w:val="000D6D8C"/>
    <w:rsid w:val="000D70CB"/>
    <w:rsid w:val="000D71AB"/>
    <w:rsid w:val="000D745B"/>
    <w:rsid w:val="000D794D"/>
    <w:rsid w:val="000D7C68"/>
    <w:rsid w:val="000D7E42"/>
    <w:rsid w:val="000E070F"/>
    <w:rsid w:val="000E08D1"/>
    <w:rsid w:val="000E0C85"/>
    <w:rsid w:val="000E0E66"/>
    <w:rsid w:val="000E13CE"/>
    <w:rsid w:val="000E1653"/>
    <w:rsid w:val="000E191F"/>
    <w:rsid w:val="000E1A37"/>
    <w:rsid w:val="000E2481"/>
    <w:rsid w:val="000E2BE7"/>
    <w:rsid w:val="000E2DB9"/>
    <w:rsid w:val="000E2F77"/>
    <w:rsid w:val="000E343D"/>
    <w:rsid w:val="000E373C"/>
    <w:rsid w:val="000E37BA"/>
    <w:rsid w:val="000E3BD5"/>
    <w:rsid w:val="000E3C0C"/>
    <w:rsid w:val="000E47BD"/>
    <w:rsid w:val="000E5225"/>
    <w:rsid w:val="000E5406"/>
    <w:rsid w:val="000E5A58"/>
    <w:rsid w:val="000E5E9E"/>
    <w:rsid w:val="000E6661"/>
    <w:rsid w:val="000E67B4"/>
    <w:rsid w:val="000E6D33"/>
    <w:rsid w:val="000E6E68"/>
    <w:rsid w:val="000E7316"/>
    <w:rsid w:val="000E7D3E"/>
    <w:rsid w:val="000F0DCF"/>
    <w:rsid w:val="000F12F7"/>
    <w:rsid w:val="000F1350"/>
    <w:rsid w:val="000F13AC"/>
    <w:rsid w:val="000F1C78"/>
    <w:rsid w:val="000F379C"/>
    <w:rsid w:val="000F3A02"/>
    <w:rsid w:val="000F3BEA"/>
    <w:rsid w:val="000F3D74"/>
    <w:rsid w:val="000F4528"/>
    <w:rsid w:val="000F45DE"/>
    <w:rsid w:val="000F49CB"/>
    <w:rsid w:val="000F4E9A"/>
    <w:rsid w:val="000F4F3B"/>
    <w:rsid w:val="000F5020"/>
    <w:rsid w:val="000F598E"/>
    <w:rsid w:val="000F670B"/>
    <w:rsid w:val="000F6724"/>
    <w:rsid w:val="000F6798"/>
    <w:rsid w:val="000F67B6"/>
    <w:rsid w:val="000F7005"/>
    <w:rsid w:val="000F7F35"/>
    <w:rsid w:val="00100167"/>
    <w:rsid w:val="001003E9"/>
    <w:rsid w:val="001007C9"/>
    <w:rsid w:val="00100E16"/>
    <w:rsid w:val="00102165"/>
    <w:rsid w:val="00102FDD"/>
    <w:rsid w:val="00104097"/>
    <w:rsid w:val="00105A50"/>
    <w:rsid w:val="00106309"/>
    <w:rsid w:val="00106384"/>
    <w:rsid w:val="001063A6"/>
    <w:rsid w:val="001067F2"/>
    <w:rsid w:val="00106D7A"/>
    <w:rsid w:val="0010715A"/>
    <w:rsid w:val="00107536"/>
    <w:rsid w:val="00107B0E"/>
    <w:rsid w:val="001109D9"/>
    <w:rsid w:val="0011157B"/>
    <w:rsid w:val="001120D6"/>
    <w:rsid w:val="0011246E"/>
    <w:rsid w:val="00113722"/>
    <w:rsid w:val="00113765"/>
    <w:rsid w:val="0011386F"/>
    <w:rsid w:val="0011421D"/>
    <w:rsid w:val="00114597"/>
    <w:rsid w:val="00114D82"/>
    <w:rsid w:val="00115677"/>
    <w:rsid w:val="0011570B"/>
    <w:rsid w:val="00115C00"/>
    <w:rsid w:val="001161AD"/>
    <w:rsid w:val="001161E5"/>
    <w:rsid w:val="00116510"/>
    <w:rsid w:val="00116EC3"/>
    <w:rsid w:val="0011737C"/>
    <w:rsid w:val="0011781E"/>
    <w:rsid w:val="00120428"/>
    <w:rsid w:val="001206B6"/>
    <w:rsid w:val="00120826"/>
    <w:rsid w:val="00120901"/>
    <w:rsid w:val="00120906"/>
    <w:rsid w:val="001209A8"/>
    <w:rsid w:val="00120B44"/>
    <w:rsid w:val="00120E84"/>
    <w:rsid w:val="001210C2"/>
    <w:rsid w:val="00121D16"/>
    <w:rsid w:val="00122238"/>
    <w:rsid w:val="00122B65"/>
    <w:rsid w:val="00123078"/>
    <w:rsid w:val="0012351F"/>
    <w:rsid w:val="00123C52"/>
    <w:rsid w:val="00124496"/>
    <w:rsid w:val="001244DA"/>
    <w:rsid w:val="0012608B"/>
    <w:rsid w:val="001261D4"/>
    <w:rsid w:val="00126ABC"/>
    <w:rsid w:val="00126DFD"/>
    <w:rsid w:val="00127311"/>
    <w:rsid w:val="00127FA9"/>
    <w:rsid w:val="00131ACC"/>
    <w:rsid w:val="00131C7A"/>
    <w:rsid w:val="001328F9"/>
    <w:rsid w:val="00133355"/>
    <w:rsid w:val="00133680"/>
    <w:rsid w:val="0013385A"/>
    <w:rsid w:val="001340C5"/>
    <w:rsid w:val="001341FB"/>
    <w:rsid w:val="001349EC"/>
    <w:rsid w:val="00134F15"/>
    <w:rsid w:val="00135648"/>
    <w:rsid w:val="0013567B"/>
    <w:rsid w:val="001359DD"/>
    <w:rsid w:val="0013631F"/>
    <w:rsid w:val="0013661D"/>
    <w:rsid w:val="0013667D"/>
    <w:rsid w:val="001366A0"/>
    <w:rsid w:val="00136D61"/>
    <w:rsid w:val="00136EB7"/>
    <w:rsid w:val="00137B71"/>
    <w:rsid w:val="00137D08"/>
    <w:rsid w:val="00137E96"/>
    <w:rsid w:val="001404D7"/>
    <w:rsid w:val="001409CE"/>
    <w:rsid w:val="00140D79"/>
    <w:rsid w:val="0014103D"/>
    <w:rsid w:val="00141710"/>
    <w:rsid w:val="001427D6"/>
    <w:rsid w:val="00142A35"/>
    <w:rsid w:val="00142DE2"/>
    <w:rsid w:val="00142F4D"/>
    <w:rsid w:val="001432A0"/>
    <w:rsid w:val="001443E5"/>
    <w:rsid w:val="0014487B"/>
    <w:rsid w:val="001448FC"/>
    <w:rsid w:val="00146052"/>
    <w:rsid w:val="00146D70"/>
    <w:rsid w:val="0014714F"/>
    <w:rsid w:val="001472F7"/>
    <w:rsid w:val="001478AD"/>
    <w:rsid w:val="0015013A"/>
    <w:rsid w:val="0015020B"/>
    <w:rsid w:val="00150277"/>
    <w:rsid w:val="00150775"/>
    <w:rsid w:val="00150BE6"/>
    <w:rsid w:val="00151847"/>
    <w:rsid w:val="00151B93"/>
    <w:rsid w:val="00151BBB"/>
    <w:rsid w:val="00151FE1"/>
    <w:rsid w:val="0015206E"/>
    <w:rsid w:val="00152A5F"/>
    <w:rsid w:val="00152A6E"/>
    <w:rsid w:val="00153476"/>
    <w:rsid w:val="00153804"/>
    <w:rsid w:val="0015415C"/>
    <w:rsid w:val="001551E4"/>
    <w:rsid w:val="00155761"/>
    <w:rsid w:val="0015578B"/>
    <w:rsid w:val="00155FC8"/>
    <w:rsid w:val="00155FDE"/>
    <w:rsid w:val="0015622F"/>
    <w:rsid w:val="00156D5A"/>
    <w:rsid w:val="00156DAB"/>
    <w:rsid w:val="00157D0D"/>
    <w:rsid w:val="00157D11"/>
    <w:rsid w:val="001600D9"/>
    <w:rsid w:val="0016023D"/>
    <w:rsid w:val="00160CD2"/>
    <w:rsid w:val="00160E8C"/>
    <w:rsid w:val="00161676"/>
    <w:rsid w:val="001617EE"/>
    <w:rsid w:val="00161D81"/>
    <w:rsid w:val="001623D0"/>
    <w:rsid w:val="0016255F"/>
    <w:rsid w:val="00162B6C"/>
    <w:rsid w:val="00162E19"/>
    <w:rsid w:val="00162E75"/>
    <w:rsid w:val="0016333E"/>
    <w:rsid w:val="00163792"/>
    <w:rsid w:val="00163B7A"/>
    <w:rsid w:val="00163FA8"/>
    <w:rsid w:val="001641CF"/>
    <w:rsid w:val="00165838"/>
    <w:rsid w:val="0016588E"/>
    <w:rsid w:val="00166A74"/>
    <w:rsid w:val="00166CE3"/>
    <w:rsid w:val="00166DBD"/>
    <w:rsid w:val="00167B5A"/>
    <w:rsid w:val="00170446"/>
    <w:rsid w:val="00170DBA"/>
    <w:rsid w:val="00170F37"/>
    <w:rsid w:val="001713D6"/>
    <w:rsid w:val="001717EE"/>
    <w:rsid w:val="00171C3E"/>
    <w:rsid w:val="00171DB7"/>
    <w:rsid w:val="00171E81"/>
    <w:rsid w:val="00172CF0"/>
    <w:rsid w:val="001736DD"/>
    <w:rsid w:val="001738F1"/>
    <w:rsid w:val="00173A44"/>
    <w:rsid w:val="00174A05"/>
    <w:rsid w:val="00174CBB"/>
    <w:rsid w:val="001754DB"/>
    <w:rsid w:val="00175635"/>
    <w:rsid w:val="00176428"/>
    <w:rsid w:val="00176D28"/>
    <w:rsid w:val="00177074"/>
    <w:rsid w:val="00177D90"/>
    <w:rsid w:val="00177DF8"/>
    <w:rsid w:val="0018018A"/>
    <w:rsid w:val="00180595"/>
    <w:rsid w:val="00180DE6"/>
    <w:rsid w:val="00180FAC"/>
    <w:rsid w:val="00181246"/>
    <w:rsid w:val="001812E8"/>
    <w:rsid w:val="00181ABF"/>
    <w:rsid w:val="001824A4"/>
    <w:rsid w:val="0018386F"/>
    <w:rsid w:val="001838A8"/>
    <w:rsid w:val="001844E6"/>
    <w:rsid w:val="00184C03"/>
    <w:rsid w:val="00184F05"/>
    <w:rsid w:val="001852EB"/>
    <w:rsid w:val="0018535C"/>
    <w:rsid w:val="00185389"/>
    <w:rsid w:val="001855E4"/>
    <w:rsid w:val="0018577C"/>
    <w:rsid w:val="00185955"/>
    <w:rsid w:val="001867AA"/>
    <w:rsid w:val="00186881"/>
    <w:rsid w:val="00186A4F"/>
    <w:rsid w:val="001875C4"/>
    <w:rsid w:val="001875CD"/>
    <w:rsid w:val="001877B1"/>
    <w:rsid w:val="00187C91"/>
    <w:rsid w:val="00187D91"/>
    <w:rsid w:val="001906D0"/>
    <w:rsid w:val="00190906"/>
    <w:rsid w:val="00190A92"/>
    <w:rsid w:val="00191182"/>
    <w:rsid w:val="001915EF"/>
    <w:rsid w:val="00191AA6"/>
    <w:rsid w:val="001920FF"/>
    <w:rsid w:val="00192339"/>
    <w:rsid w:val="00192C8C"/>
    <w:rsid w:val="00192EFC"/>
    <w:rsid w:val="001932D7"/>
    <w:rsid w:val="00193494"/>
    <w:rsid w:val="00193682"/>
    <w:rsid w:val="0019430F"/>
    <w:rsid w:val="001945C7"/>
    <w:rsid w:val="00194BFA"/>
    <w:rsid w:val="00194E11"/>
    <w:rsid w:val="00195018"/>
    <w:rsid w:val="00195241"/>
    <w:rsid w:val="001955EE"/>
    <w:rsid w:val="00195B82"/>
    <w:rsid w:val="00195E8D"/>
    <w:rsid w:val="00195F77"/>
    <w:rsid w:val="00195FF4"/>
    <w:rsid w:val="00196377"/>
    <w:rsid w:val="0019637F"/>
    <w:rsid w:val="00196388"/>
    <w:rsid w:val="001964A0"/>
    <w:rsid w:val="00196D8B"/>
    <w:rsid w:val="00196E77"/>
    <w:rsid w:val="0019712D"/>
    <w:rsid w:val="00197976"/>
    <w:rsid w:val="001A003D"/>
    <w:rsid w:val="001A09B1"/>
    <w:rsid w:val="001A0A3A"/>
    <w:rsid w:val="001A0C7A"/>
    <w:rsid w:val="001A1262"/>
    <w:rsid w:val="001A135A"/>
    <w:rsid w:val="001A1B05"/>
    <w:rsid w:val="001A1FC1"/>
    <w:rsid w:val="001A2367"/>
    <w:rsid w:val="001A28ED"/>
    <w:rsid w:val="001A302D"/>
    <w:rsid w:val="001A32D8"/>
    <w:rsid w:val="001A3AA4"/>
    <w:rsid w:val="001A3CAC"/>
    <w:rsid w:val="001A3E9A"/>
    <w:rsid w:val="001A41AF"/>
    <w:rsid w:val="001A42D6"/>
    <w:rsid w:val="001A4510"/>
    <w:rsid w:val="001A4822"/>
    <w:rsid w:val="001A4C80"/>
    <w:rsid w:val="001A4F85"/>
    <w:rsid w:val="001A5768"/>
    <w:rsid w:val="001A594B"/>
    <w:rsid w:val="001A5FE8"/>
    <w:rsid w:val="001A6305"/>
    <w:rsid w:val="001A6519"/>
    <w:rsid w:val="001A6C9F"/>
    <w:rsid w:val="001A70D9"/>
    <w:rsid w:val="001A70E2"/>
    <w:rsid w:val="001A7CC7"/>
    <w:rsid w:val="001B035F"/>
    <w:rsid w:val="001B057A"/>
    <w:rsid w:val="001B085A"/>
    <w:rsid w:val="001B0AEC"/>
    <w:rsid w:val="001B1244"/>
    <w:rsid w:val="001B1255"/>
    <w:rsid w:val="001B1483"/>
    <w:rsid w:val="001B2201"/>
    <w:rsid w:val="001B2A05"/>
    <w:rsid w:val="001B3346"/>
    <w:rsid w:val="001B34BE"/>
    <w:rsid w:val="001B3B28"/>
    <w:rsid w:val="001B3ED7"/>
    <w:rsid w:val="001B435B"/>
    <w:rsid w:val="001B45E6"/>
    <w:rsid w:val="001B4774"/>
    <w:rsid w:val="001B49B4"/>
    <w:rsid w:val="001B4CE1"/>
    <w:rsid w:val="001B4F7E"/>
    <w:rsid w:val="001B51BD"/>
    <w:rsid w:val="001B638F"/>
    <w:rsid w:val="001B6456"/>
    <w:rsid w:val="001B66AA"/>
    <w:rsid w:val="001B6E1A"/>
    <w:rsid w:val="001B7A24"/>
    <w:rsid w:val="001B7E85"/>
    <w:rsid w:val="001C078E"/>
    <w:rsid w:val="001C0AEC"/>
    <w:rsid w:val="001C1094"/>
    <w:rsid w:val="001C10D1"/>
    <w:rsid w:val="001C139E"/>
    <w:rsid w:val="001C14F8"/>
    <w:rsid w:val="001C192B"/>
    <w:rsid w:val="001C1960"/>
    <w:rsid w:val="001C22C9"/>
    <w:rsid w:val="001C2312"/>
    <w:rsid w:val="001C2BCF"/>
    <w:rsid w:val="001C2EC6"/>
    <w:rsid w:val="001C311A"/>
    <w:rsid w:val="001C3DE7"/>
    <w:rsid w:val="001C3F2F"/>
    <w:rsid w:val="001C40F0"/>
    <w:rsid w:val="001C4688"/>
    <w:rsid w:val="001C4C6D"/>
    <w:rsid w:val="001C4C74"/>
    <w:rsid w:val="001C4D54"/>
    <w:rsid w:val="001C6304"/>
    <w:rsid w:val="001C6619"/>
    <w:rsid w:val="001C69C1"/>
    <w:rsid w:val="001C7B87"/>
    <w:rsid w:val="001D0034"/>
    <w:rsid w:val="001D00EC"/>
    <w:rsid w:val="001D012A"/>
    <w:rsid w:val="001D0CC5"/>
    <w:rsid w:val="001D0F0F"/>
    <w:rsid w:val="001D149B"/>
    <w:rsid w:val="001D2606"/>
    <w:rsid w:val="001D295D"/>
    <w:rsid w:val="001D2BEE"/>
    <w:rsid w:val="001D2C92"/>
    <w:rsid w:val="001D2FD8"/>
    <w:rsid w:val="001D302B"/>
    <w:rsid w:val="001D502F"/>
    <w:rsid w:val="001D520A"/>
    <w:rsid w:val="001D5C7E"/>
    <w:rsid w:val="001D5D4F"/>
    <w:rsid w:val="001D650C"/>
    <w:rsid w:val="001D667C"/>
    <w:rsid w:val="001D66CB"/>
    <w:rsid w:val="001D6A27"/>
    <w:rsid w:val="001D6B01"/>
    <w:rsid w:val="001D6B27"/>
    <w:rsid w:val="001D7402"/>
    <w:rsid w:val="001D79A6"/>
    <w:rsid w:val="001D7BD3"/>
    <w:rsid w:val="001D7FB7"/>
    <w:rsid w:val="001E009B"/>
    <w:rsid w:val="001E1339"/>
    <w:rsid w:val="001E1EFC"/>
    <w:rsid w:val="001E250E"/>
    <w:rsid w:val="001E2E60"/>
    <w:rsid w:val="001E30DF"/>
    <w:rsid w:val="001E38E4"/>
    <w:rsid w:val="001E39F3"/>
    <w:rsid w:val="001E3ADF"/>
    <w:rsid w:val="001E3B24"/>
    <w:rsid w:val="001E3D79"/>
    <w:rsid w:val="001E4065"/>
    <w:rsid w:val="001E4066"/>
    <w:rsid w:val="001E4534"/>
    <w:rsid w:val="001E4A50"/>
    <w:rsid w:val="001E4C59"/>
    <w:rsid w:val="001E4C62"/>
    <w:rsid w:val="001E58D5"/>
    <w:rsid w:val="001E5953"/>
    <w:rsid w:val="001E5D32"/>
    <w:rsid w:val="001E651C"/>
    <w:rsid w:val="001E69A5"/>
    <w:rsid w:val="001E69CC"/>
    <w:rsid w:val="001E6C86"/>
    <w:rsid w:val="001E6D8D"/>
    <w:rsid w:val="001E712D"/>
    <w:rsid w:val="001E7588"/>
    <w:rsid w:val="001E7819"/>
    <w:rsid w:val="001E7D13"/>
    <w:rsid w:val="001F04BD"/>
    <w:rsid w:val="001F0C87"/>
    <w:rsid w:val="001F18B8"/>
    <w:rsid w:val="001F1EBE"/>
    <w:rsid w:val="001F2BBF"/>
    <w:rsid w:val="001F3771"/>
    <w:rsid w:val="001F390C"/>
    <w:rsid w:val="001F40B9"/>
    <w:rsid w:val="001F4346"/>
    <w:rsid w:val="001F4407"/>
    <w:rsid w:val="001F70D8"/>
    <w:rsid w:val="001F7415"/>
    <w:rsid w:val="001F7CB9"/>
    <w:rsid w:val="0020012B"/>
    <w:rsid w:val="0020027D"/>
    <w:rsid w:val="0020029A"/>
    <w:rsid w:val="002008AA"/>
    <w:rsid w:val="00200C56"/>
    <w:rsid w:val="002013EC"/>
    <w:rsid w:val="00201446"/>
    <w:rsid w:val="00201AA3"/>
    <w:rsid w:val="00201B92"/>
    <w:rsid w:val="00201C10"/>
    <w:rsid w:val="00202563"/>
    <w:rsid w:val="002025E1"/>
    <w:rsid w:val="002028E5"/>
    <w:rsid w:val="00202C1D"/>
    <w:rsid w:val="0020300B"/>
    <w:rsid w:val="00203A0F"/>
    <w:rsid w:val="00204FFF"/>
    <w:rsid w:val="002051C6"/>
    <w:rsid w:val="00205F37"/>
    <w:rsid w:val="002069D6"/>
    <w:rsid w:val="00207452"/>
    <w:rsid w:val="00207FCC"/>
    <w:rsid w:val="002100C2"/>
    <w:rsid w:val="002100F4"/>
    <w:rsid w:val="0021051F"/>
    <w:rsid w:val="00211051"/>
    <w:rsid w:val="002119DF"/>
    <w:rsid w:val="00211DB2"/>
    <w:rsid w:val="00212780"/>
    <w:rsid w:val="002128A7"/>
    <w:rsid w:val="0021321A"/>
    <w:rsid w:val="00213DE8"/>
    <w:rsid w:val="00213E7D"/>
    <w:rsid w:val="0021446A"/>
    <w:rsid w:val="002149DE"/>
    <w:rsid w:val="0021553F"/>
    <w:rsid w:val="00216589"/>
    <w:rsid w:val="0021719F"/>
    <w:rsid w:val="002177A3"/>
    <w:rsid w:val="002178FC"/>
    <w:rsid w:val="00217AF5"/>
    <w:rsid w:val="00217CB9"/>
    <w:rsid w:val="00217F34"/>
    <w:rsid w:val="00220A52"/>
    <w:rsid w:val="00220FF4"/>
    <w:rsid w:val="00223309"/>
    <w:rsid w:val="002233CF"/>
    <w:rsid w:val="00223453"/>
    <w:rsid w:val="00223A07"/>
    <w:rsid w:val="00223AED"/>
    <w:rsid w:val="00224111"/>
    <w:rsid w:val="00224425"/>
    <w:rsid w:val="00224B7F"/>
    <w:rsid w:val="002251E9"/>
    <w:rsid w:val="002256F3"/>
    <w:rsid w:val="00225878"/>
    <w:rsid w:val="002260BF"/>
    <w:rsid w:val="00226969"/>
    <w:rsid w:val="0022708B"/>
    <w:rsid w:val="002277AE"/>
    <w:rsid w:val="00227C15"/>
    <w:rsid w:val="002300D0"/>
    <w:rsid w:val="00230A7E"/>
    <w:rsid w:val="00230CEF"/>
    <w:rsid w:val="00230D0F"/>
    <w:rsid w:val="00230D57"/>
    <w:rsid w:val="00230E01"/>
    <w:rsid w:val="00231213"/>
    <w:rsid w:val="002312E3"/>
    <w:rsid w:val="00231BB0"/>
    <w:rsid w:val="00231C6A"/>
    <w:rsid w:val="00231FB5"/>
    <w:rsid w:val="00232479"/>
    <w:rsid w:val="00232C46"/>
    <w:rsid w:val="00232EAA"/>
    <w:rsid w:val="00234401"/>
    <w:rsid w:val="0023476E"/>
    <w:rsid w:val="00234865"/>
    <w:rsid w:val="00234C07"/>
    <w:rsid w:val="00235946"/>
    <w:rsid w:val="00235D62"/>
    <w:rsid w:val="00236479"/>
    <w:rsid w:val="00237D3B"/>
    <w:rsid w:val="00240448"/>
    <w:rsid w:val="00240E01"/>
    <w:rsid w:val="00241774"/>
    <w:rsid w:val="00242A9B"/>
    <w:rsid w:val="00242C52"/>
    <w:rsid w:val="002434F5"/>
    <w:rsid w:val="00243703"/>
    <w:rsid w:val="00243FB8"/>
    <w:rsid w:val="0024447B"/>
    <w:rsid w:val="00245E89"/>
    <w:rsid w:val="00245FEA"/>
    <w:rsid w:val="002461AD"/>
    <w:rsid w:val="00246821"/>
    <w:rsid w:val="00246888"/>
    <w:rsid w:val="00247524"/>
    <w:rsid w:val="002477B1"/>
    <w:rsid w:val="002479DD"/>
    <w:rsid w:val="00247BF6"/>
    <w:rsid w:val="00247C68"/>
    <w:rsid w:val="00250037"/>
    <w:rsid w:val="00250291"/>
    <w:rsid w:val="00250679"/>
    <w:rsid w:val="00250730"/>
    <w:rsid w:val="00250AA1"/>
    <w:rsid w:val="00250AAA"/>
    <w:rsid w:val="00250B73"/>
    <w:rsid w:val="00250C72"/>
    <w:rsid w:val="00251FF9"/>
    <w:rsid w:val="0025228E"/>
    <w:rsid w:val="00252624"/>
    <w:rsid w:val="00252F06"/>
    <w:rsid w:val="002537B3"/>
    <w:rsid w:val="00253955"/>
    <w:rsid w:val="00253D17"/>
    <w:rsid w:val="0025458F"/>
    <w:rsid w:val="00254A6B"/>
    <w:rsid w:val="00254DA9"/>
    <w:rsid w:val="00255357"/>
    <w:rsid w:val="00255FDD"/>
    <w:rsid w:val="0025629E"/>
    <w:rsid w:val="00256369"/>
    <w:rsid w:val="00256CFB"/>
    <w:rsid w:val="002572FF"/>
    <w:rsid w:val="00257311"/>
    <w:rsid w:val="002578D1"/>
    <w:rsid w:val="00257AA3"/>
    <w:rsid w:val="00257D37"/>
    <w:rsid w:val="00260082"/>
    <w:rsid w:val="00260BFA"/>
    <w:rsid w:val="0026137B"/>
    <w:rsid w:val="00261678"/>
    <w:rsid w:val="00261762"/>
    <w:rsid w:val="00261C35"/>
    <w:rsid w:val="00262111"/>
    <w:rsid w:val="0026211F"/>
    <w:rsid w:val="00262722"/>
    <w:rsid w:val="0026282B"/>
    <w:rsid w:val="002628D8"/>
    <w:rsid w:val="00262ABC"/>
    <w:rsid w:val="00263802"/>
    <w:rsid w:val="0026397B"/>
    <w:rsid w:val="00263A0C"/>
    <w:rsid w:val="00263EE3"/>
    <w:rsid w:val="00263F27"/>
    <w:rsid w:val="00263F64"/>
    <w:rsid w:val="00264060"/>
    <w:rsid w:val="00264829"/>
    <w:rsid w:val="00264966"/>
    <w:rsid w:val="00264AEF"/>
    <w:rsid w:val="00264F17"/>
    <w:rsid w:val="00265446"/>
    <w:rsid w:val="002654BD"/>
    <w:rsid w:val="002662E7"/>
    <w:rsid w:val="0026674A"/>
    <w:rsid w:val="00266C40"/>
    <w:rsid w:val="00266D68"/>
    <w:rsid w:val="00267027"/>
    <w:rsid w:val="0026771F"/>
    <w:rsid w:val="00267877"/>
    <w:rsid w:val="0026792D"/>
    <w:rsid w:val="00267B98"/>
    <w:rsid w:val="00270292"/>
    <w:rsid w:val="0027048B"/>
    <w:rsid w:val="002704BF"/>
    <w:rsid w:val="0027123E"/>
    <w:rsid w:val="00271AEF"/>
    <w:rsid w:val="00271CF7"/>
    <w:rsid w:val="0027224B"/>
    <w:rsid w:val="002725DF"/>
    <w:rsid w:val="002728E9"/>
    <w:rsid w:val="002730E3"/>
    <w:rsid w:val="00273606"/>
    <w:rsid w:val="00273E8E"/>
    <w:rsid w:val="0027419E"/>
    <w:rsid w:val="002741FF"/>
    <w:rsid w:val="00274498"/>
    <w:rsid w:val="00274869"/>
    <w:rsid w:val="00274D6A"/>
    <w:rsid w:val="0027520F"/>
    <w:rsid w:val="00275C81"/>
    <w:rsid w:val="00275D11"/>
    <w:rsid w:val="00276153"/>
    <w:rsid w:val="002767C3"/>
    <w:rsid w:val="00276A17"/>
    <w:rsid w:val="00276BAD"/>
    <w:rsid w:val="00277425"/>
    <w:rsid w:val="002774BC"/>
    <w:rsid w:val="002774D2"/>
    <w:rsid w:val="002776B4"/>
    <w:rsid w:val="002779EB"/>
    <w:rsid w:val="002808A4"/>
    <w:rsid w:val="00280B36"/>
    <w:rsid w:val="00280D08"/>
    <w:rsid w:val="00281B22"/>
    <w:rsid w:val="002820B2"/>
    <w:rsid w:val="00282257"/>
    <w:rsid w:val="002823A1"/>
    <w:rsid w:val="00282921"/>
    <w:rsid w:val="00282A9B"/>
    <w:rsid w:val="00282AF9"/>
    <w:rsid w:val="00282D24"/>
    <w:rsid w:val="00282F6D"/>
    <w:rsid w:val="002830BF"/>
    <w:rsid w:val="00283275"/>
    <w:rsid w:val="00283702"/>
    <w:rsid w:val="00283807"/>
    <w:rsid w:val="00283865"/>
    <w:rsid w:val="00283E52"/>
    <w:rsid w:val="002844E6"/>
    <w:rsid w:val="00284DD8"/>
    <w:rsid w:val="0028553B"/>
    <w:rsid w:val="00285916"/>
    <w:rsid w:val="002859C9"/>
    <w:rsid w:val="00285E43"/>
    <w:rsid w:val="00285F1E"/>
    <w:rsid w:val="00286855"/>
    <w:rsid w:val="00286A00"/>
    <w:rsid w:val="00286BB1"/>
    <w:rsid w:val="00286EED"/>
    <w:rsid w:val="00287929"/>
    <w:rsid w:val="00287ADB"/>
    <w:rsid w:val="00287C1F"/>
    <w:rsid w:val="0029007C"/>
    <w:rsid w:val="002903F0"/>
    <w:rsid w:val="00290409"/>
    <w:rsid w:val="00291FD1"/>
    <w:rsid w:val="00292145"/>
    <w:rsid w:val="00292185"/>
    <w:rsid w:val="00292C5D"/>
    <w:rsid w:val="00292DC3"/>
    <w:rsid w:val="002930B7"/>
    <w:rsid w:val="002930CD"/>
    <w:rsid w:val="00293338"/>
    <w:rsid w:val="002933A4"/>
    <w:rsid w:val="00294361"/>
    <w:rsid w:val="002944DA"/>
    <w:rsid w:val="002949DF"/>
    <w:rsid w:val="00294DF4"/>
    <w:rsid w:val="002954CD"/>
    <w:rsid w:val="00295866"/>
    <w:rsid w:val="0029609A"/>
    <w:rsid w:val="00296BC1"/>
    <w:rsid w:val="0029733B"/>
    <w:rsid w:val="0029767D"/>
    <w:rsid w:val="00297870"/>
    <w:rsid w:val="00297C1E"/>
    <w:rsid w:val="00297DFF"/>
    <w:rsid w:val="00297E3B"/>
    <w:rsid w:val="002A06E8"/>
    <w:rsid w:val="002A0E5B"/>
    <w:rsid w:val="002A1AB7"/>
    <w:rsid w:val="002A1C58"/>
    <w:rsid w:val="002A1FE5"/>
    <w:rsid w:val="002A21D9"/>
    <w:rsid w:val="002A234F"/>
    <w:rsid w:val="002A254A"/>
    <w:rsid w:val="002A2F6D"/>
    <w:rsid w:val="002A33F9"/>
    <w:rsid w:val="002A342B"/>
    <w:rsid w:val="002A4F1B"/>
    <w:rsid w:val="002A5348"/>
    <w:rsid w:val="002A57BA"/>
    <w:rsid w:val="002A5BAE"/>
    <w:rsid w:val="002A5E08"/>
    <w:rsid w:val="002A60B3"/>
    <w:rsid w:val="002A6185"/>
    <w:rsid w:val="002A6400"/>
    <w:rsid w:val="002A64A8"/>
    <w:rsid w:val="002A6518"/>
    <w:rsid w:val="002A65F3"/>
    <w:rsid w:val="002A661B"/>
    <w:rsid w:val="002A6A16"/>
    <w:rsid w:val="002A7046"/>
    <w:rsid w:val="002A73DA"/>
    <w:rsid w:val="002A74D7"/>
    <w:rsid w:val="002A780B"/>
    <w:rsid w:val="002A7945"/>
    <w:rsid w:val="002A7B52"/>
    <w:rsid w:val="002A7B8A"/>
    <w:rsid w:val="002A7E8F"/>
    <w:rsid w:val="002B00DA"/>
    <w:rsid w:val="002B0283"/>
    <w:rsid w:val="002B0700"/>
    <w:rsid w:val="002B1C18"/>
    <w:rsid w:val="002B1F3A"/>
    <w:rsid w:val="002B1F6B"/>
    <w:rsid w:val="002B20B6"/>
    <w:rsid w:val="002B27AE"/>
    <w:rsid w:val="002B2A3A"/>
    <w:rsid w:val="002B338E"/>
    <w:rsid w:val="002B35F8"/>
    <w:rsid w:val="002B3984"/>
    <w:rsid w:val="002B3A33"/>
    <w:rsid w:val="002B4064"/>
    <w:rsid w:val="002B446B"/>
    <w:rsid w:val="002B5A34"/>
    <w:rsid w:val="002B5D0A"/>
    <w:rsid w:val="002B5D1F"/>
    <w:rsid w:val="002B61BF"/>
    <w:rsid w:val="002B624A"/>
    <w:rsid w:val="002B6355"/>
    <w:rsid w:val="002B71EA"/>
    <w:rsid w:val="002B72CE"/>
    <w:rsid w:val="002B7532"/>
    <w:rsid w:val="002C051E"/>
    <w:rsid w:val="002C0537"/>
    <w:rsid w:val="002C0B2B"/>
    <w:rsid w:val="002C0F75"/>
    <w:rsid w:val="002C11F7"/>
    <w:rsid w:val="002C1206"/>
    <w:rsid w:val="002C1FBB"/>
    <w:rsid w:val="002C2157"/>
    <w:rsid w:val="002C26DC"/>
    <w:rsid w:val="002C2705"/>
    <w:rsid w:val="002C2877"/>
    <w:rsid w:val="002C2E09"/>
    <w:rsid w:val="002C2FA3"/>
    <w:rsid w:val="002C304B"/>
    <w:rsid w:val="002C3336"/>
    <w:rsid w:val="002C3E83"/>
    <w:rsid w:val="002C40EE"/>
    <w:rsid w:val="002C4144"/>
    <w:rsid w:val="002C52A6"/>
    <w:rsid w:val="002C55C6"/>
    <w:rsid w:val="002C5632"/>
    <w:rsid w:val="002C6784"/>
    <w:rsid w:val="002C6E4F"/>
    <w:rsid w:val="002C6F3D"/>
    <w:rsid w:val="002C77E9"/>
    <w:rsid w:val="002C7AED"/>
    <w:rsid w:val="002D05EF"/>
    <w:rsid w:val="002D154A"/>
    <w:rsid w:val="002D1B77"/>
    <w:rsid w:val="002D1BE4"/>
    <w:rsid w:val="002D1F6E"/>
    <w:rsid w:val="002D2650"/>
    <w:rsid w:val="002D2C77"/>
    <w:rsid w:val="002D30AF"/>
    <w:rsid w:val="002D3CD1"/>
    <w:rsid w:val="002D3E18"/>
    <w:rsid w:val="002D56A2"/>
    <w:rsid w:val="002D5CA8"/>
    <w:rsid w:val="002D5DE3"/>
    <w:rsid w:val="002D641F"/>
    <w:rsid w:val="002D66A2"/>
    <w:rsid w:val="002D6804"/>
    <w:rsid w:val="002D68F8"/>
    <w:rsid w:val="002D737B"/>
    <w:rsid w:val="002D7AE1"/>
    <w:rsid w:val="002D7B69"/>
    <w:rsid w:val="002E1238"/>
    <w:rsid w:val="002E1465"/>
    <w:rsid w:val="002E14AB"/>
    <w:rsid w:val="002E1AB4"/>
    <w:rsid w:val="002E1F46"/>
    <w:rsid w:val="002E21A6"/>
    <w:rsid w:val="002E24F4"/>
    <w:rsid w:val="002E280C"/>
    <w:rsid w:val="002E2A90"/>
    <w:rsid w:val="002E38C7"/>
    <w:rsid w:val="002E3A20"/>
    <w:rsid w:val="002E3CAA"/>
    <w:rsid w:val="002E3ED8"/>
    <w:rsid w:val="002E52E5"/>
    <w:rsid w:val="002E52E7"/>
    <w:rsid w:val="002E53AB"/>
    <w:rsid w:val="002E59EC"/>
    <w:rsid w:val="002E5D03"/>
    <w:rsid w:val="002E6612"/>
    <w:rsid w:val="002E6E14"/>
    <w:rsid w:val="002E7181"/>
    <w:rsid w:val="002E7637"/>
    <w:rsid w:val="002E7856"/>
    <w:rsid w:val="002E79A5"/>
    <w:rsid w:val="002E7CFC"/>
    <w:rsid w:val="002F0621"/>
    <w:rsid w:val="002F10E1"/>
    <w:rsid w:val="002F12B3"/>
    <w:rsid w:val="002F15E6"/>
    <w:rsid w:val="002F1A85"/>
    <w:rsid w:val="002F238B"/>
    <w:rsid w:val="002F304A"/>
    <w:rsid w:val="002F308D"/>
    <w:rsid w:val="002F33C7"/>
    <w:rsid w:val="002F3ADA"/>
    <w:rsid w:val="002F40F6"/>
    <w:rsid w:val="002F49BA"/>
    <w:rsid w:val="002F4D60"/>
    <w:rsid w:val="002F4F73"/>
    <w:rsid w:val="002F52C7"/>
    <w:rsid w:val="002F5C17"/>
    <w:rsid w:val="002F6029"/>
    <w:rsid w:val="002F60E8"/>
    <w:rsid w:val="002F6B29"/>
    <w:rsid w:val="002F6D07"/>
    <w:rsid w:val="002F6F53"/>
    <w:rsid w:val="002F722C"/>
    <w:rsid w:val="002F74DB"/>
    <w:rsid w:val="002F78AF"/>
    <w:rsid w:val="002F7B01"/>
    <w:rsid w:val="002F7D61"/>
    <w:rsid w:val="00300615"/>
    <w:rsid w:val="003009AD"/>
    <w:rsid w:val="00300EC6"/>
    <w:rsid w:val="003012AF"/>
    <w:rsid w:val="003016CA"/>
    <w:rsid w:val="00301C68"/>
    <w:rsid w:val="00301EB3"/>
    <w:rsid w:val="003020F3"/>
    <w:rsid w:val="00302A85"/>
    <w:rsid w:val="00302B50"/>
    <w:rsid w:val="00302D68"/>
    <w:rsid w:val="00302F33"/>
    <w:rsid w:val="00302F61"/>
    <w:rsid w:val="0030318A"/>
    <w:rsid w:val="0030339F"/>
    <w:rsid w:val="00303594"/>
    <w:rsid w:val="0030397D"/>
    <w:rsid w:val="003042F5"/>
    <w:rsid w:val="00304716"/>
    <w:rsid w:val="00304BA1"/>
    <w:rsid w:val="00305CA8"/>
    <w:rsid w:val="00306044"/>
    <w:rsid w:val="00306423"/>
    <w:rsid w:val="00306F59"/>
    <w:rsid w:val="0030769F"/>
    <w:rsid w:val="00307B5C"/>
    <w:rsid w:val="00310030"/>
    <w:rsid w:val="00310210"/>
    <w:rsid w:val="00310D95"/>
    <w:rsid w:val="00311309"/>
    <w:rsid w:val="0031149B"/>
    <w:rsid w:val="0031163C"/>
    <w:rsid w:val="003125AC"/>
    <w:rsid w:val="0031311F"/>
    <w:rsid w:val="003132EC"/>
    <w:rsid w:val="003134BC"/>
    <w:rsid w:val="00313845"/>
    <w:rsid w:val="003138E7"/>
    <w:rsid w:val="003147E4"/>
    <w:rsid w:val="00314B01"/>
    <w:rsid w:val="00314C1F"/>
    <w:rsid w:val="00314E24"/>
    <w:rsid w:val="00315238"/>
    <w:rsid w:val="0031589E"/>
    <w:rsid w:val="00315E8D"/>
    <w:rsid w:val="00316476"/>
    <w:rsid w:val="00316607"/>
    <w:rsid w:val="0031674D"/>
    <w:rsid w:val="00316AAB"/>
    <w:rsid w:val="003172E7"/>
    <w:rsid w:val="00317307"/>
    <w:rsid w:val="00317B8C"/>
    <w:rsid w:val="00321618"/>
    <w:rsid w:val="003217CD"/>
    <w:rsid w:val="00321962"/>
    <w:rsid w:val="0032196C"/>
    <w:rsid w:val="00321A14"/>
    <w:rsid w:val="00321A5A"/>
    <w:rsid w:val="00322120"/>
    <w:rsid w:val="0032243F"/>
    <w:rsid w:val="0032341F"/>
    <w:rsid w:val="00323A01"/>
    <w:rsid w:val="00323A2E"/>
    <w:rsid w:val="00323A62"/>
    <w:rsid w:val="00323BF1"/>
    <w:rsid w:val="003242C7"/>
    <w:rsid w:val="003243C9"/>
    <w:rsid w:val="0032467B"/>
    <w:rsid w:val="003250E7"/>
    <w:rsid w:val="00325D0C"/>
    <w:rsid w:val="003264B8"/>
    <w:rsid w:val="00326B3A"/>
    <w:rsid w:val="00326B65"/>
    <w:rsid w:val="00327251"/>
    <w:rsid w:val="003273FA"/>
    <w:rsid w:val="00327575"/>
    <w:rsid w:val="00327B89"/>
    <w:rsid w:val="00327E07"/>
    <w:rsid w:val="00327F1C"/>
    <w:rsid w:val="00331160"/>
    <w:rsid w:val="00331E05"/>
    <w:rsid w:val="00332592"/>
    <w:rsid w:val="003334C5"/>
    <w:rsid w:val="00333752"/>
    <w:rsid w:val="00333A4B"/>
    <w:rsid w:val="00333A60"/>
    <w:rsid w:val="003344FD"/>
    <w:rsid w:val="00334F3F"/>
    <w:rsid w:val="003352D3"/>
    <w:rsid w:val="003354A0"/>
    <w:rsid w:val="0033583D"/>
    <w:rsid w:val="00335868"/>
    <w:rsid w:val="00335A3B"/>
    <w:rsid w:val="003363A9"/>
    <w:rsid w:val="00336BFD"/>
    <w:rsid w:val="00336DC3"/>
    <w:rsid w:val="00336EC0"/>
    <w:rsid w:val="00337EF6"/>
    <w:rsid w:val="0034005C"/>
    <w:rsid w:val="00340554"/>
    <w:rsid w:val="003409D2"/>
    <w:rsid w:val="00340C9D"/>
    <w:rsid w:val="00341174"/>
    <w:rsid w:val="00341259"/>
    <w:rsid w:val="00341289"/>
    <w:rsid w:val="00341378"/>
    <w:rsid w:val="003415A2"/>
    <w:rsid w:val="003415B5"/>
    <w:rsid w:val="00341FCE"/>
    <w:rsid w:val="003422D5"/>
    <w:rsid w:val="00342462"/>
    <w:rsid w:val="00342872"/>
    <w:rsid w:val="00342DC3"/>
    <w:rsid w:val="00342F15"/>
    <w:rsid w:val="0034360E"/>
    <w:rsid w:val="00343EA8"/>
    <w:rsid w:val="00344053"/>
    <w:rsid w:val="00344477"/>
    <w:rsid w:val="00344AC4"/>
    <w:rsid w:val="00344AD3"/>
    <w:rsid w:val="00345578"/>
    <w:rsid w:val="00345AED"/>
    <w:rsid w:val="00345DD0"/>
    <w:rsid w:val="003467B3"/>
    <w:rsid w:val="003467C0"/>
    <w:rsid w:val="003469CC"/>
    <w:rsid w:val="00347032"/>
    <w:rsid w:val="0034723A"/>
    <w:rsid w:val="003472BA"/>
    <w:rsid w:val="003479E5"/>
    <w:rsid w:val="003500A8"/>
    <w:rsid w:val="00350291"/>
    <w:rsid w:val="003506CA"/>
    <w:rsid w:val="00350710"/>
    <w:rsid w:val="0035112D"/>
    <w:rsid w:val="003528FC"/>
    <w:rsid w:val="00352EBC"/>
    <w:rsid w:val="00353732"/>
    <w:rsid w:val="00353E49"/>
    <w:rsid w:val="00354660"/>
    <w:rsid w:val="003548C1"/>
    <w:rsid w:val="00355B23"/>
    <w:rsid w:val="00355B62"/>
    <w:rsid w:val="003565BB"/>
    <w:rsid w:val="003567B8"/>
    <w:rsid w:val="00356841"/>
    <w:rsid w:val="00357293"/>
    <w:rsid w:val="00357521"/>
    <w:rsid w:val="00357684"/>
    <w:rsid w:val="003579F8"/>
    <w:rsid w:val="003605C5"/>
    <w:rsid w:val="00360AD6"/>
    <w:rsid w:val="00360C64"/>
    <w:rsid w:val="00360DB4"/>
    <w:rsid w:val="00360F3B"/>
    <w:rsid w:val="00361821"/>
    <w:rsid w:val="00361A9D"/>
    <w:rsid w:val="00361DDB"/>
    <w:rsid w:val="00361EF8"/>
    <w:rsid w:val="00362798"/>
    <w:rsid w:val="00362B2B"/>
    <w:rsid w:val="00362FF6"/>
    <w:rsid w:val="00363827"/>
    <w:rsid w:val="00363937"/>
    <w:rsid w:val="00363A1F"/>
    <w:rsid w:val="003641F1"/>
    <w:rsid w:val="00364391"/>
    <w:rsid w:val="003643C9"/>
    <w:rsid w:val="00364546"/>
    <w:rsid w:val="00364B85"/>
    <w:rsid w:val="00364DC4"/>
    <w:rsid w:val="003655D7"/>
    <w:rsid w:val="00365736"/>
    <w:rsid w:val="0036578D"/>
    <w:rsid w:val="00365921"/>
    <w:rsid w:val="00366105"/>
    <w:rsid w:val="00366306"/>
    <w:rsid w:val="003670D8"/>
    <w:rsid w:val="00367230"/>
    <w:rsid w:val="00367334"/>
    <w:rsid w:val="00367EAD"/>
    <w:rsid w:val="00370071"/>
    <w:rsid w:val="00370193"/>
    <w:rsid w:val="003713C6"/>
    <w:rsid w:val="003716F9"/>
    <w:rsid w:val="003717C3"/>
    <w:rsid w:val="00371C60"/>
    <w:rsid w:val="003732F2"/>
    <w:rsid w:val="003735AB"/>
    <w:rsid w:val="00373741"/>
    <w:rsid w:val="0037386C"/>
    <w:rsid w:val="00373E5E"/>
    <w:rsid w:val="00373FCC"/>
    <w:rsid w:val="0037444D"/>
    <w:rsid w:val="00374884"/>
    <w:rsid w:val="003749B0"/>
    <w:rsid w:val="003749BB"/>
    <w:rsid w:val="00374DE8"/>
    <w:rsid w:val="00375323"/>
    <w:rsid w:val="00375F53"/>
    <w:rsid w:val="003762C2"/>
    <w:rsid w:val="00376C53"/>
    <w:rsid w:val="00376CCA"/>
    <w:rsid w:val="00376EA1"/>
    <w:rsid w:val="00376FC3"/>
    <w:rsid w:val="00377B46"/>
    <w:rsid w:val="00377B50"/>
    <w:rsid w:val="00380611"/>
    <w:rsid w:val="003814F7"/>
    <w:rsid w:val="00381632"/>
    <w:rsid w:val="00381935"/>
    <w:rsid w:val="00381A92"/>
    <w:rsid w:val="00383132"/>
    <w:rsid w:val="00383494"/>
    <w:rsid w:val="00383DFE"/>
    <w:rsid w:val="00383E57"/>
    <w:rsid w:val="003847B8"/>
    <w:rsid w:val="003847B9"/>
    <w:rsid w:val="00384849"/>
    <w:rsid w:val="003849BD"/>
    <w:rsid w:val="00385D5A"/>
    <w:rsid w:val="00385E56"/>
    <w:rsid w:val="003863A2"/>
    <w:rsid w:val="0038652D"/>
    <w:rsid w:val="00386DBA"/>
    <w:rsid w:val="00387ACD"/>
    <w:rsid w:val="00387CF1"/>
    <w:rsid w:val="00390399"/>
    <w:rsid w:val="0039043C"/>
    <w:rsid w:val="0039069C"/>
    <w:rsid w:val="003908E6"/>
    <w:rsid w:val="00390AD1"/>
    <w:rsid w:val="00391801"/>
    <w:rsid w:val="0039184A"/>
    <w:rsid w:val="00391F61"/>
    <w:rsid w:val="00391FA2"/>
    <w:rsid w:val="00392324"/>
    <w:rsid w:val="0039235E"/>
    <w:rsid w:val="00392547"/>
    <w:rsid w:val="00392AF6"/>
    <w:rsid w:val="00393609"/>
    <w:rsid w:val="00393CA7"/>
    <w:rsid w:val="00393E36"/>
    <w:rsid w:val="00394062"/>
    <w:rsid w:val="003941DC"/>
    <w:rsid w:val="00394D10"/>
    <w:rsid w:val="00394F0B"/>
    <w:rsid w:val="003952D5"/>
    <w:rsid w:val="003957B4"/>
    <w:rsid w:val="003957B5"/>
    <w:rsid w:val="0039591F"/>
    <w:rsid w:val="00395FB1"/>
    <w:rsid w:val="0039696B"/>
    <w:rsid w:val="00396D4C"/>
    <w:rsid w:val="00397B6A"/>
    <w:rsid w:val="00397EBE"/>
    <w:rsid w:val="003A03F5"/>
    <w:rsid w:val="003A04B4"/>
    <w:rsid w:val="003A1A75"/>
    <w:rsid w:val="003A1B28"/>
    <w:rsid w:val="003A1D7D"/>
    <w:rsid w:val="003A2305"/>
    <w:rsid w:val="003A25E6"/>
    <w:rsid w:val="003A2F24"/>
    <w:rsid w:val="003A33B3"/>
    <w:rsid w:val="003A37DB"/>
    <w:rsid w:val="003A386F"/>
    <w:rsid w:val="003A3C48"/>
    <w:rsid w:val="003A3C56"/>
    <w:rsid w:val="003A3CE0"/>
    <w:rsid w:val="003A3D94"/>
    <w:rsid w:val="003A3FB0"/>
    <w:rsid w:val="003A469F"/>
    <w:rsid w:val="003A4936"/>
    <w:rsid w:val="003A4978"/>
    <w:rsid w:val="003A4AE7"/>
    <w:rsid w:val="003A4DC8"/>
    <w:rsid w:val="003A54BA"/>
    <w:rsid w:val="003A5CC3"/>
    <w:rsid w:val="003A62D9"/>
    <w:rsid w:val="003A6377"/>
    <w:rsid w:val="003A6471"/>
    <w:rsid w:val="003A64CF"/>
    <w:rsid w:val="003A67D4"/>
    <w:rsid w:val="003A6DBD"/>
    <w:rsid w:val="003A73E1"/>
    <w:rsid w:val="003A7B24"/>
    <w:rsid w:val="003A7B41"/>
    <w:rsid w:val="003B00BE"/>
    <w:rsid w:val="003B1229"/>
    <w:rsid w:val="003B158C"/>
    <w:rsid w:val="003B1826"/>
    <w:rsid w:val="003B2535"/>
    <w:rsid w:val="003B25AB"/>
    <w:rsid w:val="003B2874"/>
    <w:rsid w:val="003B2960"/>
    <w:rsid w:val="003B2AE7"/>
    <w:rsid w:val="003B2C11"/>
    <w:rsid w:val="003B2FB3"/>
    <w:rsid w:val="003B3C25"/>
    <w:rsid w:val="003B3CEF"/>
    <w:rsid w:val="003B3F22"/>
    <w:rsid w:val="003B400B"/>
    <w:rsid w:val="003B4A0E"/>
    <w:rsid w:val="003B4B14"/>
    <w:rsid w:val="003B4C6A"/>
    <w:rsid w:val="003B4D23"/>
    <w:rsid w:val="003B4E16"/>
    <w:rsid w:val="003B5701"/>
    <w:rsid w:val="003B62E4"/>
    <w:rsid w:val="003B6772"/>
    <w:rsid w:val="003B714F"/>
    <w:rsid w:val="003B7470"/>
    <w:rsid w:val="003B7BD3"/>
    <w:rsid w:val="003C01D5"/>
    <w:rsid w:val="003C0586"/>
    <w:rsid w:val="003C0606"/>
    <w:rsid w:val="003C16B9"/>
    <w:rsid w:val="003C18E3"/>
    <w:rsid w:val="003C1AE6"/>
    <w:rsid w:val="003C1B0F"/>
    <w:rsid w:val="003C1BC4"/>
    <w:rsid w:val="003C1DAF"/>
    <w:rsid w:val="003C24DB"/>
    <w:rsid w:val="003C25D4"/>
    <w:rsid w:val="003C3070"/>
    <w:rsid w:val="003C33C7"/>
    <w:rsid w:val="003C3669"/>
    <w:rsid w:val="003C3854"/>
    <w:rsid w:val="003C38F0"/>
    <w:rsid w:val="003C3900"/>
    <w:rsid w:val="003C3A35"/>
    <w:rsid w:val="003C4DF5"/>
    <w:rsid w:val="003C53A3"/>
    <w:rsid w:val="003C65EE"/>
    <w:rsid w:val="003C67DB"/>
    <w:rsid w:val="003C69AF"/>
    <w:rsid w:val="003C6B29"/>
    <w:rsid w:val="003C7561"/>
    <w:rsid w:val="003C757A"/>
    <w:rsid w:val="003C75B9"/>
    <w:rsid w:val="003C78DA"/>
    <w:rsid w:val="003C7CC4"/>
    <w:rsid w:val="003D0B79"/>
    <w:rsid w:val="003D0C36"/>
    <w:rsid w:val="003D1A53"/>
    <w:rsid w:val="003D294F"/>
    <w:rsid w:val="003D2F7D"/>
    <w:rsid w:val="003D35C4"/>
    <w:rsid w:val="003D36AD"/>
    <w:rsid w:val="003D38D9"/>
    <w:rsid w:val="003D3DF7"/>
    <w:rsid w:val="003D4E56"/>
    <w:rsid w:val="003D50A9"/>
    <w:rsid w:val="003D55A9"/>
    <w:rsid w:val="003D5FAA"/>
    <w:rsid w:val="003D62C8"/>
    <w:rsid w:val="003D6B47"/>
    <w:rsid w:val="003D7361"/>
    <w:rsid w:val="003D74B5"/>
    <w:rsid w:val="003D771E"/>
    <w:rsid w:val="003D7D6F"/>
    <w:rsid w:val="003E0006"/>
    <w:rsid w:val="003E05CD"/>
    <w:rsid w:val="003E0D15"/>
    <w:rsid w:val="003E0D28"/>
    <w:rsid w:val="003E1030"/>
    <w:rsid w:val="003E1942"/>
    <w:rsid w:val="003E1D3B"/>
    <w:rsid w:val="003E23B7"/>
    <w:rsid w:val="003E30E8"/>
    <w:rsid w:val="003E38C8"/>
    <w:rsid w:val="003E3A52"/>
    <w:rsid w:val="003E3AA8"/>
    <w:rsid w:val="003E4D74"/>
    <w:rsid w:val="003E5874"/>
    <w:rsid w:val="003E63CE"/>
    <w:rsid w:val="003E6574"/>
    <w:rsid w:val="003E7CA8"/>
    <w:rsid w:val="003F041D"/>
    <w:rsid w:val="003F0641"/>
    <w:rsid w:val="003F0BC6"/>
    <w:rsid w:val="003F0C37"/>
    <w:rsid w:val="003F11FD"/>
    <w:rsid w:val="003F1335"/>
    <w:rsid w:val="003F17F0"/>
    <w:rsid w:val="003F1DE6"/>
    <w:rsid w:val="003F1E27"/>
    <w:rsid w:val="003F208D"/>
    <w:rsid w:val="003F20C4"/>
    <w:rsid w:val="003F25D7"/>
    <w:rsid w:val="003F2D17"/>
    <w:rsid w:val="003F30E6"/>
    <w:rsid w:val="003F3102"/>
    <w:rsid w:val="003F3389"/>
    <w:rsid w:val="003F380C"/>
    <w:rsid w:val="003F4B0E"/>
    <w:rsid w:val="003F555D"/>
    <w:rsid w:val="003F57CD"/>
    <w:rsid w:val="003F58AD"/>
    <w:rsid w:val="003F5FEE"/>
    <w:rsid w:val="003F636D"/>
    <w:rsid w:val="003F6418"/>
    <w:rsid w:val="003F67C3"/>
    <w:rsid w:val="003F7301"/>
    <w:rsid w:val="003F7A1F"/>
    <w:rsid w:val="004006F4"/>
    <w:rsid w:val="00400B35"/>
    <w:rsid w:val="00400B81"/>
    <w:rsid w:val="00401128"/>
    <w:rsid w:val="00401529"/>
    <w:rsid w:val="00401653"/>
    <w:rsid w:val="0040259B"/>
    <w:rsid w:val="004028F5"/>
    <w:rsid w:val="00402FDC"/>
    <w:rsid w:val="004030E0"/>
    <w:rsid w:val="00403724"/>
    <w:rsid w:val="004037A2"/>
    <w:rsid w:val="00403AC3"/>
    <w:rsid w:val="00403E2E"/>
    <w:rsid w:val="00403EB7"/>
    <w:rsid w:val="004040E0"/>
    <w:rsid w:val="00404648"/>
    <w:rsid w:val="00404B1F"/>
    <w:rsid w:val="00405060"/>
    <w:rsid w:val="00405C67"/>
    <w:rsid w:val="00405DE9"/>
    <w:rsid w:val="00405F36"/>
    <w:rsid w:val="00405FC8"/>
    <w:rsid w:val="004061BF"/>
    <w:rsid w:val="00406C02"/>
    <w:rsid w:val="00406CC6"/>
    <w:rsid w:val="00406DC4"/>
    <w:rsid w:val="00406EC6"/>
    <w:rsid w:val="00407319"/>
    <w:rsid w:val="004075C1"/>
    <w:rsid w:val="0041001A"/>
    <w:rsid w:val="004100C7"/>
    <w:rsid w:val="0041028E"/>
    <w:rsid w:val="00410508"/>
    <w:rsid w:val="00410878"/>
    <w:rsid w:val="00410E79"/>
    <w:rsid w:val="0041104A"/>
    <w:rsid w:val="0041123A"/>
    <w:rsid w:val="0041156C"/>
    <w:rsid w:val="00412959"/>
    <w:rsid w:val="004129E8"/>
    <w:rsid w:val="00412DAB"/>
    <w:rsid w:val="00413649"/>
    <w:rsid w:val="00413700"/>
    <w:rsid w:val="00413A04"/>
    <w:rsid w:val="00413D00"/>
    <w:rsid w:val="00413D20"/>
    <w:rsid w:val="00413D7E"/>
    <w:rsid w:val="00414604"/>
    <w:rsid w:val="004146FF"/>
    <w:rsid w:val="00414CA4"/>
    <w:rsid w:val="00415192"/>
    <w:rsid w:val="00415562"/>
    <w:rsid w:val="00415B74"/>
    <w:rsid w:val="00415EFB"/>
    <w:rsid w:val="00416234"/>
    <w:rsid w:val="00416585"/>
    <w:rsid w:val="00416A27"/>
    <w:rsid w:val="004171FB"/>
    <w:rsid w:val="00417292"/>
    <w:rsid w:val="004172D7"/>
    <w:rsid w:val="004175B1"/>
    <w:rsid w:val="00417724"/>
    <w:rsid w:val="004177A2"/>
    <w:rsid w:val="004177BC"/>
    <w:rsid w:val="00417820"/>
    <w:rsid w:val="00417885"/>
    <w:rsid w:val="004178E2"/>
    <w:rsid w:val="0042020A"/>
    <w:rsid w:val="00420CF8"/>
    <w:rsid w:val="004215DD"/>
    <w:rsid w:val="004218D7"/>
    <w:rsid w:val="00421B9F"/>
    <w:rsid w:val="00422008"/>
    <w:rsid w:val="00422104"/>
    <w:rsid w:val="0042235A"/>
    <w:rsid w:val="00422A48"/>
    <w:rsid w:val="00422A55"/>
    <w:rsid w:val="00422AD2"/>
    <w:rsid w:val="00422C15"/>
    <w:rsid w:val="00422E99"/>
    <w:rsid w:val="0042357C"/>
    <w:rsid w:val="00423B72"/>
    <w:rsid w:val="00425154"/>
    <w:rsid w:val="00425AA5"/>
    <w:rsid w:val="004264CD"/>
    <w:rsid w:val="004266F7"/>
    <w:rsid w:val="00426BBA"/>
    <w:rsid w:val="00427910"/>
    <w:rsid w:val="00427BD8"/>
    <w:rsid w:val="00427DA2"/>
    <w:rsid w:val="00427E3D"/>
    <w:rsid w:val="004301B6"/>
    <w:rsid w:val="004304B5"/>
    <w:rsid w:val="00430D71"/>
    <w:rsid w:val="004312A6"/>
    <w:rsid w:val="004312EB"/>
    <w:rsid w:val="004313C6"/>
    <w:rsid w:val="00431675"/>
    <w:rsid w:val="004319E7"/>
    <w:rsid w:val="00431CC1"/>
    <w:rsid w:val="00431F54"/>
    <w:rsid w:val="00432209"/>
    <w:rsid w:val="004332F3"/>
    <w:rsid w:val="004338A4"/>
    <w:rsid w:val="00433BE6"/>
    <w:rsid w:val="00433E01"/>
    <w:rsid w:val="004341D3"/>
    <w:rsid w:val="004348DF"/>
    <w:rsid w:val="00434A4B"/>
    <w:rsid w:val="004351E7"/>
    <w:rsid w:val="00435590"/>
    <w:rsid w:val="004359DE"/>
    <w:rsid w:val="004367DE"/>
    <w:rsid w:val="00436C69"/>
    <w:rsid w:val="0043729E"/>
    <w:rsid w:val="0043732C"/>
    <w:rsid w:val="00437435"/>
    <w:rsid w:val="004378A8"/>
    <w:rsid w:val="00437DCC"/>
    <w:rsid w:val="00440ADD"/>
    <w:rsid w:val="00440FF1"/>
    <w:rsid w:val="00441340"/>
    <w:rsid w:val="00441D16"/>
    <w:rsid w:val="004421D5"/>
    <w:rsid w:val="0044251D"/>
    <w:rsid w:val="00442AFD"/>
    <w:rsid w:val="00442D72"/>
    <w:rsid w:val="004439ED"/>
    <w:rsid w:val="00444A74"/>
    <w:rsid w:val="0044533A"/>
    <w:rsid w:val="00445627"/>
    <w:rsid w:val="00445DF7"/>
    <w:rsid w:val="004465A6"/>
    <w:rsid w:val="00446FF3"/>
    <w:rsid w:val="004472BB"/>
    <w:rsid w:val="0044736F"/>
    <w:rsid w:val="004500FE"/>
    <w:rsid w:val="0045096A"/>
    <w:rsid w:val="004509D1"/>
    <w:rsid w:val="004513E9"/>
    <w:rsid w:val="0045144E"/>
    <w:rsid w:val="00451DD8"/>
    <w:rsid w:val="0045310D"/>
    <w:rsid w:val="00454482"/>
    <w:rsid w:val="004553D9"/>
    <w:rsid w:val="004556A9"/>
    <w:rsid w:val="00455747"/>
    <w:rsid w:val="00455DFC"/>
    <w:rsid w:val="00455F56"/>
    <w:rsid w:val="00456080"/>
    <w:rsid w:val="004565D2"/>
    <w:rsid w:val="0045666C"/>
    <w:rsid w:val="0045698D"/>
    <w:rsid w:val="004573F5"/>
    <w:rsid w:val="004578AD"/>
    <w:rsid w:val="004579D1"/>
    <w:rsid w:val="00457DD9"/>
    <w:rsid w:val="004600B0"/>
    <w:rsid w:val="00460591"/>
    <w:rsid w:val="0046084C"/>
    <w:rsid w:val="00460B5C"/>
    <w:rsid w:val="00460DB1"/>
    <w:rsid w:val="00460E40"/>
    <w:rsid w:val="004613C2"/>
    <w:rsid w:val="00461701"/>
    <w:rsid w:val="00461DAF"/>
    <w:rsid w:val="00461E66"/>
    <w:rsid w:val="00462EE0"/>
    <w:rsid w:val="00463412"/>
    <w:rsid w:val="00463F27"/>
    <w:rsid w:val="0046480E"/>
    <w:rsid w:val="00464A79"/>
    <w:rsid w:val="00464BE9"/>
    <w:rsid w:val="00464BF6"/>
    <w:rsid w:val="00464F2D"/>
    <w:rsid w:val="0046563B"/>
    <w:rsid w:val="0046651A"/>
    <w:rsid w:val="00466865"/>
    <w:rsid w:val="00467582"/>
    <w:rsid w:val="00467B83"/>
    <w:rsid w:val="00467D4C"/>
    <w:rsid w:val="00467F16"/>
    <w:rsid w:val="00470C6B"/>
    <w:rsid w:val="00470CFD"/>
    <w:rsid w:val="00471631"/>
    <w:rsid w:val="00471DE1"/>
    <w:rsid w:val="00471FB8"/>
    <w:rsid w:val="00472004"/>
    <w:rsid w:val="00472457"/>
    <w:rsid w:val="004730BA"/>
    <w:rsid w:val="004732FC"/>
    <w:rsid w:val="00473852"/>
    <w:rsid w:val="00473935"/>
    <w:rsid w:val="00473C68"/>
    <w:rsid w:val="00473E92"/>
    <w:rsid w:val="00474CDD"/>
    <w:rsid w:val="004750F8"/>
    <w:rsid w:val="004751F7"/>
    <w:rsid w:val="00475E13"/>
    <w:rsid w:val="004763FB"/>
    <w:rsid w:val="00476AC4"/>
    <w:rsid w:val="00476C31"/>
    <w:rsid w:val="00477328"/>
    <w:rsid w:val="0047736C"/>
    <w:rsid w:val="00477947"/>
    <w:rsid w:val="00477A1F"/>
    <w:rsid w:val="00477C47"/>
    <w:rsid w:val="00477C99"/>
    <w:rsid w:val="00477CEC"/>
    <w:rsid w:val="0048032B"/>
    <w:rsid w:val="004803DF"/>
    <w:rsid w:val="00481077"/>
    <w:rsid w:val="004812E6"/>
    <w:rsid w:val="00481422"/>
    <w:rsid w:val="0048196D"/>
    <w:rsid w:val="00481D42"/>
    <w:rsid w:val="00483BE3"/>
    <w:rsid w:val="00483CEE"/>
    <w:rsid w:val="00483D85"/>
    <w:rsid w:val="00484B74"/>
    <w:rsid w:val="004850F7"/>
    <w:rsid w:val="0048523B"/>
    <w:rsid w:val="00485724"/>
    <w:rsid w:val="00485821"/>
    <w:rsid w:val="00485971"/>
    <w:rsid w:val="00486342"/>
    <w:rsid w:val="00486A3C"/>
    <w:rsid w:val="00486AD4"/>
    <w:rsid w:val="00486F0E"/>
    <w:rsid w:val="00487136"/>
    <w:rsid w:val="004877FE"/>
    <w:rsid w:val="00487DED"/>
    <w:rsid w:val="0049007F"/>
    <w:rsid w:val="004903C5"/>
    <w:rsid w:val="00490900"/>
    <w:rsid w:val="00490C7D"/>
    <w:rsid w:val="00491563"/>
    <w:rsid w:val="00493185"/>
    <w:rsid w:val="004945B2"/>
    <w:rsid w:val="004947B8"/>
    <w:rsid w:val="00495A21"/>
    <w:rsid w:val="00495EFE"/>
    <w:rsid w:val="00496E40"/>
    <w:rsid w:val="004977C3"/>
    <w:rsid w:val="004A1C98"/>
    <w:rsid w:val="004A1E85"/>
    <w:rsid w:val="004A1FA3"/>
    <w:rsid w:val="004A222D"/>
    <w:rsid w:val="004A2B15"/>
    <w:rsid w:val="004A3091"/>
    <w:rsid w:val="004A36EC"/>
    <w:rsid w:val="004A3822"/>
    <w:rsid w:val="004A3C86"/>
    <w:rsid w:val="004A4AD7"/>
    <w:rsid w:val="004A5832"/>
    <w:rsid w:val="004A6340"/>
    <w:rsid w:val="004A67DD"/>
    <w:rsid w:val="004A6B82"/>
    <w:rsid w:val="004A74EA"/>
    <w:rsid w:val="004A7D69"/>
    <w:rsid w:val="004B02E4"/>
    <w:rsid w:val="004B02F6"/>
    <w:rsid w:val="004B0CBA"/>
    <w:rsid w:val="004B0F68"/>
    <w:rsid w:val="004B184B"/>
    <w:rsid w:val="004B2317"/>
    <w:rsid w:val="004B2869"/>
    <w:rsid w:val="004B2BAB"/>
    <w:rsid w:val="004B368F"/>
    <w:rsid w:val="004B3E71"/>
    <w:rsid w:val="004B501A"/>
    <w:rsid w:val="004B51D1"/>
    <w:rsid w:val="004B5235"/>
    <w:rsid w:val="004B5B42"/>
    <w:rsid w:val="004B64A5"/>
    <w:rsid w:val="004B67BD"/>
    <w:rsid w:val="004B699F"/>
    <w:rsid w:val="004B6A07"/>
    <w:rsid w:val="004B6D35"/>
    <w:rsid w:val="004B6D78"/>
    <w:rsid w:val="004B6DE3"/>
    <w:rsid w:val="004B6F41"/>
    <w:rsid w:val="004B7464"/>
    <w:rsid w:val="004B76B6"/>
    <w:rsid w:val="004B77B1"/>
    <w:rsid w:val="004B7BF2"/>
    <w:rsid w:val="004B7C07"/>
    <w:rsid w:val="004C022A"/>
    <w:rsid w:val="004C060E"/>
    <w:rsid w:val="004C09AC"/>
    <w:rsid w:val="004C1052"/>
    <w:rsid w:val="004C2064"/>
    <w:rsid w:val="004C25A2"/>
    <w:rsid w:val="004C2A70"/>
    <w:rsid w:val="004C311F"/>
    <w:rsid w:val="004C35B2"/>
    <w:rsid w:val="004C369C"/>
    <w:rsid w:val="004C39EE"/>
    <w:rsid w:val="004C4306"/>
    <w:rsid w:val="004C4DF0"/>
    <w:rsid w:val="004C5032"/>
    <w:rsid w:val="004C5067"/>
    <w:rsid w:val="004C5851"/>
    <w:rsid w:val="004C5EA8"/>
    <w:rsid w:val="004C6494"/>
    <w:rsid w:val="004C6A1B"/>
    <w:rsid w:val="004C6A2D"/>
    <w:rsid w:val="004C7145"/>
    <w:rsid w:val="004C77EF"/>
    <w:rsid w:val="004C7818"/>
    <w:rsid w:val="004C7B02"/>
    <w:rsid w:val="004C7DB7"/>
    <w:rsid w:val="004D04E3"/>
    <w:rsid w:val="004D054A"/>
    <w:rsid w:val="004D066F"/>
    <w:rsid w:val="004D1BD9"/>
    <w:rsid w:val="004D1EDE"/>
    <w:rsid w:val="004D2529"/>
    <w:rsid w:val="004D26DD"/>
    <w:rsid w:val="004D2A0F"/>
    <w:rsid w:val="004D2AAA"/>
    <w:rsid w:val="004D2B66"/>
    <w:rsid w:val="004D32A3"/>
    <w:rsid w:val="004D3D3B"/>
    <w:rsid w:val="004D3D76"/>
    <w:rsid w:val="004D4179"/>
    <w:rsid w:val="004D49A0"/>
    <w:rsid w:val="004D4A8B"/>
    <w:rsid w:val="004D4EE9"/>
    <w:rsid w:val="004D59E2"/>
    <w:rsid w:val="004D5E3C"/>
    <w:rsid w:val="004D6767"/>
    <w:rsid w:val="004D6794"/>
    <w:rsid w:val="004D72AF"/>
    <w:rsid w:val="004D7833"/>
    <w:rsid w:val="004D78F0"/>
    <w:rsid w:val="004D7919"/>
    <w:rsid w:val="004D7DC2"/>
    <w:rsid w:val="004E0F82"/>
    <w:rsid w:val="004E105E"/>
    <w:rsid w:val="004E10C2"/>
    <w:rsid w:val="004E1167"/>
    <w:rsid w:val="004E1E47"/>
    <w:rsid w:val="004E2287"/>
    <w:rsid w:val="004E28E6"/>
    <w:rsid w:val="004E2BB8"/>
    <w:rsid w:val="004E301C"/>
    <w:rsid w:val="004E3256"/>
    <w:rsid w:val="004E3961"/>
    <w:rsid w:val="004E40FD"/>
    <w:rsid w:val="004E4B8F"/>
    <w:rsid w:val="004E4C06"/>
    <w:rsid w:val="004E518B"/>
    <w:rsid w:val="004E5425"/>
    <w:rsid w:val="004E55FE"/>
    <w:rsid w:val="004E589F"/>
    <w:rsid w:val="004E5A04"/>
    <w:rsid w:val="004E5BA8"/>
    <w:rsid w:val="004E6607"/>
    <w:rsid w:val="004E7166"/>
    <w:rsid w:val="004E7437"/>
    <w:rsid w:val="004E768B"/>
    <w:rsid w:val="004E7BA2"/>
    <w:rsid w:val="004E7DAA"/>
    <w:rsid w:val="004F0B2C"/>
    <w:rsid w:val="004F0D45"/>
    <w:rsid w:val="004F0D94"/>
    <w:rsid w:val="004F0FE6"/>
    <w:rsid w:val="004F13C8"/>
    <w:rsid w:val="004F144E"/>
    <w:rsid w:val="004F1BFB"/>
    <w:rsid w:val="004F240D"/>
    <w:rsid w:val="004F258F"/>
    <w:rsid w:val="004F2985"/>
    <w:rsid w:val="004F2E21"/>
    <w:rsid w:val="004F2FB2"/>
    <w:rsid w:val="004F3130"/>
    <w:rsid w:val="004F39E6"/>
    <w:rsid w:val="004F3AB0"/>
    <w:rsid w:val="004F4373"/>
    <w:rsid w:val="004F438A"/>
    <w:rsid w:val="004F4790"/>
    <w:rsid w:val="004F4AEE"/>
    <w:rsid w:val="004F5E09"/>
    <w:rsid w:val="004F615A"/>
    <w:rsid w:val="004F628F"/>
    <w:rsid w:val="004F72AA"/>
    <w:rsid w:val="004F7BA3"/>
    <w:rsid w:val="004F7D28"/>
    <w:rsid w:val="00500786"/>
    <w:rsid w:val="00500AC8"/>
    <w:rsid w:val="00500D76"/>
    <w:rsid w:val="00500EEB"/>
    <w:rsid w:val="0050138D"/>
    <w:rsid w:val="00501595"/>
    <w:rsid w:val="005020A3"/>
    <w:rsid w:val="005028E8"/>
    <w:rsid w:val="005030B1"/>
    <w:rsid w:val="00503373"/>
    <w:rsid w:val="005039D7"/>
    <w:rsid w:val="00503E98"/>
    <w:rsid w:val="00503EB3"/>
    <w:rsid w:val="00504601"/>
    <w:rsid w:val="005046AB"/>
    <w:rsid w:val="00504E67"/>
    <w:rsid w:val="00504FBB"/>
    <w:rsid w:val="005055FB"/>
    <w:rsid w:val="00505883"/>
    <w:rsid w:val="00505923"/>
    <w:rsid w:val="005068FE"/>
    <w:rsid w:val="00506DB3"/>
    <w:rsid w:val="0050728D"/>
    <w:rsid w:val="00507801"/>
    <w:rsid w:val="00510957"/>
    <w:rsid w:val="00511807"/>
    <w:rsid w:val="00511998"/>
    <w:rsid w:val="00511AD1"/>
    <w:rsid w:val="00511C75"/>
    <w:rsid w:val="005120CF"/>
    <w:rsid w:val="00512310"/>
    <w:rsid w:val="00512440"/>
    <w:rsid w:val="0051259E"/>
    <w:rsid w:val="005128CE"/>
    <w:rsid w:val="0051291E"/>
    <w:rsid w:val="00512BE1"/>
    <w:rsid w:val="00512BF4"/>
    <w:rsid w:val="00512D4A"/>
    <w:rsid w:val="0051343B"/>
    <w:rsid w:val="0051365E"/>
    <w:rsid w:val="0051452E"/>
    <w:rsid w:val="0051473B"/>
    <w:rsid w:val="00515B03"/>
    <w:rsid w:val="00515FD8"/>
    <w:rsid w:val="005160C6"/>
    <w:rsid w:val="00517022"/>
    <w:rsid w:val="00517165"/>
    <w:rsid w:val="0051750C"/>
    <w:rsid w:val="00517564"/>
    <w:rsid w:val="00517B19"/>
    <w:rsid w:val="00517FB5"/>
    <w:rsid w:val="00520390"/>
    <w:rsid w:val="00520773"/>
    <w:rsid w:val="00520999"/>
    <w:rsid w:val="00520D5D"/>
    <w:rsid w:val="00521335"/>
    <w:rsid w:val="005216B7"/>
    <w:rsid w:val="00521929"/>
    <w:rsid w:val="00521992"/>
    <w:rsid w:val="00521A41"/>
    <w:rsid w:val="00522BF0"/>
    <w:rsid w:val="00522DE9"/>
    <w:rsid w:val="00523538"/>
    <w:rsid w:val="0052396F"/>
    <w:rsid w:val="005239F3"/>
    <w:rsid w:val="00524C2D"/>
    <w:rsid w:val="005255F0"/>
    <w:rsid w:val="00525BF8"/>
    <w:rsid w:val="005263F8"/>
    <w:rsid w:val="005266FB"/>
    <w:rsid w:val="00526F87"/>
    <w:rsid w:val="00527573"/>
    <w:rsid w:val="005277A5"/>
    <w:rsid w:val="005279BE"/>
    <w:rsid w:val="00527DD1"/>
    <w:rsid w:val="00527F4F"/>
    <w:rsid w:val="005303D4"/>
    <w:rsid w:val="0053090C"/>
    <w:rsid w:val="00530D78"/>
    <w:rsid w:val="00530E67"/>
    <w:rsid w:val="00531337"/>
    <w:rsid w:val="0053145B"/>
    <w:rsid w:val="0053157F"/>
    <w:rsid w:val="00531729"/>
    <w:rsid w:val="0053247D"/>
    <w:rsid w:val="005324FA"/>
    <w:rsid w:val="00532740"/>
    <w:rsid w:val="00533A45"/>
    <w:rsid w:val="00533AB8"/>
    <w:rsid w:val="005347A5"/>
    <w:rsid w:val="00534FF1"/>
    <w:rsid w:val="0053510D"/>
    <w:rsid w:val="005352A0"/>
    <w:rsid w:val="0053556E"/>
    <w:rsid w:val="00535823"/>
    <w:rsid w:val="00535C86"/>
    <w:rsid w:val="0053638F"/>
    <w:rsid w:val="005365A2"/>
    <w:rsid w:val="00536A25"/>
    <w:rsid w:val="00537854"/>
    <w:rsid w:val="005379A4"/>
    <w:rsid w:val="00537F66"/>
    <w:rsid w:val="00540C10"/>
    <w:rsid w:val="00541213"/>
    <w:rsid w:val="00541590"/>
    <w:rsid w:val="005416D2"/>
    <w:rsid w:val="00541947"/>
    <w:rsid w:val="00541A15"/>
    <w:rsid w:val="00541BBB"/>
    <w:rsid w:val="00541E37"/>
    <w:rsid w:val="00542BA0"/>
    <w:rsid w:val="00543029"/>
    <w:rsid w:val="0054477F"/>
    <w:rsid w:val="00544AB7"/>
    <w:rsid w:val="00544BE4"/>
    <w:rsid w:val="0054504A"/>
    <w:rsid w:val="0054537D"/>
    <w:rsid w:val="00545616"/>
    <w:rsid w:val="005464AA"/>
    <w:rsid w:val="00546735"/>
    <w:rsid w:val="0054682B"/>
    <w:rsid w:val="00546AAA"/>
    <w:rsid w:val="005474C8"/>
    <w:rsid w:val="00547821"/>
    <w:rsid w:val="00547BBF"/>
    <w:rsid w:val="00547D00"/>
    <w:rsid w:val="0055015E"/>
    <w:rsid w:val="00551E8C"/>
    <w:rsid w:val="00551EAA"/>
    <w:rsid w:val="00552232"/>
    <w:rsid w:val="005526A0"/>
    <w:rsid w:val="0055273E"/>
    <w:rsid w:val="00552A43"/>
    <w:rsid w:val="00552B39"/>
    <w:rsid w:val="00554364"/>
    <w:rsid w:val="005547A1"/>
    <w:rsid w:val="005549B8"/>
    <w:rsid w:val="00554AC0"/>
    <w:rsid w:val="00554BC9"/>
    <w:rsid w:val="00555993"/>
    <w:rsid w:val="00556111"/>
    <w:rsid w:val="00556333"/>
    <w:rsid w:val="0055669F"/>
    <w:rsid w:val="005566AC"/>
    <w:rsid w:val="0055700C"/>
    <w:rsid w:val="00557094"/>
    <w:rsid w:val="00557746"/>
    <w:rsid w:val="00557943"/>
    <w:rsid w:val="005602B3"/>
    <w:rsid w:val="005604E2"/>
    <w:rsid w:val="00560908"/>
    <w:rsid w:val="00560B69"/>
    <w:rsid w:val="00560C4B"/>
    <w:rsid w:val="00560D5B"/>
    <w:rsid w:val="00560FB8"/>
    <w:rsid w:val="005610DB"/>
    <w:rsid w:val="0056212D"/>
    <w:rsid w:val="0056239A"/>
    <w:rsid w:val="0056250B"/>
    <w:rsid w:val="005627AB"/>
    <w:rsid w:val="00562D4D"/>
    <w:rsid w:val="00562EC4"/>
    <w:rsid w:val="00562F49"/>
    <w:rsid w:val="00563734"/>
    <w:rsid w:val="00563F21"/>
    <w:rsid w:val="005641EE"/>
    <w:rsid w:val="0056442D"/>
    <w:rsid w:val="0056466F"/>
    <w:rsid w:val="005648AD"/>
    <w:rsid w:val="0056511E"/>
    <w:rsid w:val="005653A9"/>
    <w:rsid w:val="005655B2"/>
    <w:rsid w:val="00565784"/>
    <w:rsid w:val="00565AF2"/>
    <w:rsid w:val="00565C52"/>
    <w:rsid w:val="00566774"/>
    <w:rsid w:val="00566FBA"/>
    <w:rsid w:val="0056758F"/>
    <w:rsid w:val="0057038E"/>
    <w:rsid w:val="005703A2"/>
    <w:rsid w:val="00570F55"/>
    <w:rsid w:val="0057126C"/>
    <w:rsid w:val="00571486"/>
    <w:rsid w:val="00571921"/>
    <w:rsid w:val="00571F34"/>
    <w:rsid w:val="0057245D"/>
    <w:rsid w:val="005729CF"/>
    <w:rsid w:val="005730EB"/>
    <w:rsid w:val="00573130"/>
    <w:rsid w:val="00574015"/>
    <w:rsid w:val="00575A10"/>
    <w:rsid w:val="00575A97"/>
    <w:rsid w:val="00576132"/>
    <w:rsid w:val="00576766"/>
    <w:rsid w:val="00576A58"/>
    <w:rsid w:val="00576F19"/>
    <w:rsid w:val="00577949"/>
    <w:rsid w:val="00580077"/>
    <w:rsid w:val="005809B8"/>
    <w:rsid w:val="00580B61"/>
    <w:rsid w:val="005817B4"/>
    <w:rsid w:val="005818B0"/>
    <w:rsid w:val="0058211A"/>
    <w:rsid w:val="005821E2"/>
    <w:rsid w:val="00582E67"/>
    <w:rsid w:val="005833E8"/>
    <w:rsid w:val="0058341F"/>
    <w:rsid w:val="005834E3"/>
    <w:rsid w:val="005857A1"/>
    <w:rsid w:val="0058592D"/>
    <w:rsid w:val="005859BA"/>
    <w:rsid w:val="005859BF"/>
    <w:rsid w:val="00585B13"/>
    <w:rsid w:val="005863A5"/>
    <w:rsid w:val="0058641A"/>
    <w:rsid w:val="005867F3"/>
    <w:rsid w:val="005874D1"/>
    <w:rsid w:val="00587904"/>
    <w:rsid w:val="00587BA2"/>
    <w:rsid w:val="00587C45"/>
    <w:rsid w:val="00587E90"/>
    <w:rsid w:val="005904D8"/>
    <w:rsid w:val="005915FA"/>
    <w:rsid w:val="0059185A"/>
    <w:rsid w:val="0059193B"/>
    <w:rsid w:val="00591AD5"/>
    <w:rsid w:val="00591C63"/>
    <w:rsid w:val="00591EA2"/>
    <w:rsid w:val="00591ECF"/>
    <w:rsid w:val="00592405"/>
    <w:rsid w:val="00592738"/>
    <w:rsid w:val="005931C7"/>
    <w:rsid w:val="00594D75"/>
    <w:rsid w:val="00594FDB"/>
    <w:rsid w:val="005951CC"/>
    <w:rsid w:val="00595B39"/>
    <w:rsid w:val="0059754B"/>
    <w:rsid w:val="005A0171"/>
    <w:rsid w:val="005A02BB"/>
    <w:rsid w:val="005A096F"/>
    <w:rsid w:val="005A1385"/>
    <w:rsid w:val="005A1582"/>
    <w:rsid w:val="005A1844"/>
    <w:rsid w:val="005A283F"/>
    <w:rsid w:val="005A287D"/>
    <w:rsid w:val="005A30EA"/>
    <w:rsid w:val="005A30EC"/>
    <w:rsid w:val="005A31CA"/>
    <w:rsid w:val="005A3292"/>
    <w:rsid w:val="005A356D"/>
    <w:rsid w:val="005A3E27"/>
    <w:rsid w:val="005A4051"/>
    <w:rsid w:val="005A476D"/>
    <w:rsid w:val="005A4DB0"/>
    <w:rsid w:val="005A53F5"/>
    <w:rsid w:val="005A560E"/>
    <w:rsid w:val="005A5886"/>
    <w:rsid w:val="005A5A59"/>
    <w:rsid w:val="005A635E"/>
    <w:rsid w:val="005A64B2"/>
    <w:rsid w:val="005A6626"/>
    <w:rsid w:val="005A6974"/>
    <w:rsid w:val="005A6E5B"/>
    <w:rsid w:val="005A7099"/>
    <w:rsid w:val="005A734E"/>
    <w:rsid w:val="005A7889"/>
    <w:rsid w:val="005B053A"/>
    <w:rsid w:val="005B079A"/>
    <w:rsid w:val="005B1200"/>
    <w:rsid w:val="005B1664"/>
    <w:rsid w:val="005B1A79"/>
    <w:rsid w:val="005B1D36"/>
    <w:rsid w:val="005B2088"/>
    <w:rsid w:val="005B295B"/>
    <w:rsid w:val="005B2DBA"/>
    <w:rsid w:val="005B32D9"/>
    <w:rsid w:val="005B3470"/>
    <w:rsid w:val="005B34F0"/>
    <w:rsid w:val="005B356C"/>
    <w:rsid w:val="005B37FF"/>
    <w:rsid w:val="005B394D"/>
    <w:rsid w:val="005B3EE3"/>
    <w:rsid w:val="005B4008"/>
    <w:rsid w:val="005B47F8"/>
    <w:rsid w:val="005B4ADF"/>
    <w:rsid w:val="005B5273"/>
    <w:rsid w:val="005B5A83"/>
    <w:rsid w:val="005B5B31"/>
    <w:rsid w:val="005B5F9B"/>
    <w:rsid w:val="005B68A7"/>
    <w:rsid w:val="005B6A8C"/>
    <w:rsid w:val="005B6E89"/>
    <w:rsid w:val="005B6EB4"/>
    <w:rsid w:val="005B78E7"/>
    <w:rsid w:val="005C08EC"/>
    <w:rsid w:val="005C0D94"/>
    <w:rsid w:val="005C0FFB"/>
    <w:rsid w:val="005C1588"/>
    <w:rsid w:val="005C16DC"/>
    <w:rsid w:val="005C1788"/>
    <w:rsid w:val="005C2ADE"/>
    <w:rsid w:val="005C2D4D"/>
    <w:rsid w:val="005C363C"/>
    <w:rsid w:val="005C3B26"/>
    <w:rsid w:val="005C3CD7"/>
    <w:rsid w:val="005C3E8E"/>
    <w:rsid w:val="005C3EAE"/>
    <w:rsid w:val="005C5708"/>
    <w:rsid w:val="005C5849"/>
    <w:rsid w:val="005C683F"/>
    <w:rsid w:val="005C6895"/>
    <w:rsid w:val="005C6D64"/>
    <w:rsid w:val="005C7138"/>
    <w:rsid w:val="005C721B"/>
    <w:rsid w:val="005C7AE3"/>
    <w:rsid w:val="005C7BD0"/>
    <w:rsid w:val="005C7C3E"/>
    <w:rsid w:val="005D005E"/>
    <w:rsid w:val="005D0BD2"/>
    <w:rsid w:val="005D0E3D"/>
    <w:rsid w:val="005D0FED"/>
    <w:rsid w:val="005D128F"/>
    <w:rsid w:val="005D1338"/>
    <w:rsid w:val="005D13D3"/>
    <w:rsid w:val="005D1955"/>
    <w:rsid w:val="005D1A40"/>
    <w:rsid w:val="005D1DBB"/>
    <w:rsid w:val="005D2802"/>
    <w:rsid w:val="005D32D7"/>
    <w:rsid w:val="005D3E55"/>
    <w:rsid w:val="005D4B55"/>
    <w:rsid w:val="005D4EB9"/>
    <w:rsid w:val="005D5168"/>
    <w:rsid w:val="005D51EC"/>
    <w:rsid w:val="005D65B4"/>
    <w:rsid w:val="005D6B8F"/>
    <w:rsid w:val="005D6B9C"/>
    <w:rsid w:val="005D6C7A"/>
    <w:rsid w:val="005D6C95"/>
    <w:rsid w:val="005D6F59"/>
    <w:rsid w:val="005D7BB1"/>
    <w:rsid w:val="005E082B"/>
    <w:rsid w:val="005E0A46"/>
    <w:rsid w:val="005E0D36"/>
    <w:rsid w:val="005E0F4D"/>
    <w:rsid w:val="005E1798"/>
    <w:rsid w:val="005E1813"/>
    <w:rsid w:val="005E2133"/>
    <w:rsid w:val="005E24A8"/>
    <w:rsid w:val="005E2DF3"/>
    <w:rsid w:val="005E30E9"/>
    <w:rsid w:val="005E3151"/>
    <w:rsid w:val="005E3FB3"/>
    <w:rsid w:val="005E432D"/>
    <w:rsid w:val="005E44DC"/>
    <w:rsid w:val="005E4510"/>
    <w:rsid w:val="005E5188"/>
    <w:rsid w:val="005E5DDD"/>
    <w:rsid w:val="005E6981"/>
    <w:rsid w:val="005F0156"/>
    <w:rsid w:val="005F157E"/>
    <w:rsid w:val="005F15F5"/>
    <w:rsid w:val="005F16C2"/>
    <w:rsid w:val="005F1B02"/>
    <w:rsid w:val="005F2D8B"/>
    <w:rsid w:val="005F2FF8"/>
    <w:rsid w:val="005F330B"/>
    <w:rsid w:val="005F330F"/>
    <w:rsid w:val="005F3C93"/>
    <w:rsid w:val="005F416D"/>
    <w:rsid w:val="005F455D"/>
    <w:rsid w:val="005F457E"/>
    <w:rsid w:val="005F519B"/>
    <w:rsid w:val="005F5428"/>
    <w:rsid w:val="005F5E56"/>
    <w:rsid w:val="005F5F51"/>
    <w:rsid w:val="005F5F75"/>
    <w:rsid w:val="005F678E"/>
    <w:rsid w:val="005F736C"/>
    <w:rsid w:val="005F7584"/>
    <w:rsid w:val="005F77D1"/>
    <w:rsid w:val="005F7A3A"/>
    <w:rsid w:val="005F7D67"/>
    <w:rsid w:val="006001BA"/>
    <w:rsid w:val="006002E5"/>
    <w:rsid w:val="006009CD"/>
    <w:rsid w:val="00600AC7"/>
    <w:rsid w:val="00601526"/>
    <w:rsid w:val="00601E10"/>
    <w:rsid w:val="0060281F"/>
    <w:rsid w:val="00602F22"/>
    <w:rsid w:val="00602F81"/>
    <w:rsid w:val="006033C2"/>
    <w:rsid w:val="00603725"/>
    <w:rsid w:val="00603740"/>
    <w:rsid w:val="00603868"/>
    <w:rsid w:val="00603B8F"/>
    <w:rsid w:val="00603D73"/>
    <w:rsid w:val="00603F5E"/>
    <w:rsid w:val="0060436D"/>
    <w:rsid w:val="006047FF"/>
    <w:rsid w:val="00604971"/>
    <w:rsid w:val="00604BF9"/>
    <w:rsid w:val="00604F4D"/>
    <w:rsid w:val="00605D57"/>
    <w:rsid w:val="00606866"/>
    <w:rsid w:val="006068C5"/>
    <w:rsid w:val="00606FCD"/>
    <w:rsid w:val="00607170"/>
    <w:rsid w:val="006077CD"/>
    <w:rsid w:val="006079FF"/>
    <w:rsid w:val="00607BB6"/>
    <w:rsid w:val="006107C8"/>
    <w:rsid w:val="00610D4F"/>
    <w:rsid w:val="0061173F"/>
    <w:rsid w:val="006117D0"/>
    <w:rsid w:val="00611A7A"/>
    <w:rsid w:val="00611E89"/>
    <w:rsid w:val="006124F1"/>
    <w:rsid w:val="00612DFF"/>
    <w:rsid w:val="00613086"/>
    <w:rsid w:val="006130BF"/>
    <w:rsid w:val="0061477D"/>
    <w:rsid w:val="006149D4"/>
    <w:rsid w:val="00614BEB"/>
    <w:rsid w:val="00614DF1"/>
    <w:rsid w:val="00615513"/>
    <w:rsid w:val="00616A55"/>
    <w:rsid w:val="00617444"/>
    <w:rsid w:val="00617A24"/>
    <w:rsid w:val="00617B57"/>
    <w:rsid w:val="00617DC4"/>
    <w:rsid w:val="00617DDC"/>
    <w:rsid w:val="00621430"/>
    <w:rsid w:val="00621889"/>
    <w:rsid w:val="00622643"/>
    <w:rsid w:val="00622B9F"/>
    <w:rsid w:val="00622E08"/>
    <w:rsid w:val="00622F64"/>
    <w:rsid w:val="00623142"/>
    <w:rsid w:val="00623253"/>
    <w:rsid w:val="0062342E"/>
    <w:rsid w:val="006238C6"/>
    <w:rsid w:val="00623D62"/>
    <w:rsid w:val="00624004"/>
    <w:rsid w:val="006242FB"/>
    <w:rsid w:val="00624549"/>
    <w:rsid w:val="0062485E"/>
    <w:rsid w:val="006248C5"/>
    <w:rsid w:val="00624991"/>
    <w:rsid w:val="00624D03"/>
    <w:rsid w:val="00625123"/>
    <w:rsid w:val="006253E1"/>
    <w:rsid w:val="0062551E"/>
    <w:rsid w:val="00625899"/>
    <w:rsid w:val="00626192"/>
    <w:rsid w:val="00626939"/>
    <w:rsid w:val="00626CAC"/>
    <w:rsid w:val="0062734B"/>
    <w:rsid w:val="00627BE7"/>
    <w:rsid w:val="00627D09"/>
    <w:rsid w:val="006300DB"/>
    <w:rsid w:val="00630A69"/>
    <w:rsid w:val="00630E14"/>
    <w:rsid w:val="00631AF0"/>
    <w:rsid w:val="00631EE2"/>
    <w:rsid w:val="006320FC"/>
    <w:rsid w:val="00632416"/>
    <w:rsid w:val="0063262A"/>
    <w:rsid w:val="00632E4A"/>
    <w:rsid w:val="0063350D"/>
    <w:rsid w:val="006338B8"/>
    <w:rsid w:val="00633A3F"/>
    <w:rsid w:val="00633BF3"/>
    <w:rsid w:val="00633CF2"/>
    <w:rsid w:val="0063490D"/>
    <w:rsid w:val="00634DBB"/>
    <w:rsid w:val="0063541F"/>
    <w:rsid w:val="006359D1"/>
    <w:rsid w:val="00635BC7"/>
    <w:rsid w:val="006363BD"/>
    <w:rsid w:val="00636522"/>
    <w:rsid w:val="0063652F"/>
    <w:rsid w:val="0063667C"/>
    <w:rsid w:val="00636878"/>
    <w:rsid w:val="00636A94"/>
    <w:rsid w:val="00637074"/>
    <w:rsid w:val="0063709E"/>
    <w:rsid w:val="0063768D"/>
    <w:rsid w:val="0063777C"/>
    <w:rsid w:val="006379C7"/>
    <w:rsid w:val="00637D66"/>
    <w:rsid w:val="00637EB8"/>
    <w:rsid w:val="006405BE"/>
    <w:rsid w:val="00640DD1"/>
    <w:rsid w:val="006410B1"/>
    <w:rsid w:val="006415CF"/>
    <w:rsid w:val="006417D7"/>
    <w:rsid w:val="006417D8"/>
    <w:rsid w:val="00641F29"/>
    <w:rsid w:val="00642A28"/>
    <w:rsid w:val="006433A6"/>
    <w:rsid w:val="00643649"/>
    <w:rsid w:val="006448E1"/>
    <w:rsid w:val="00644B4F"/>
    <w:rsid w:val="00645523"/>
    <w:rsid w:val="0064579B"/>
    <w:rsid w:val="00645A0E"/>
    <w:rsid w:val="00645BCF"/>
    <w:rsid w:val="00646461"/>
    <w:rsid w:val="006468E8"/>
    <w:rsid w:val="00647CFC"/>
    <w:rsid w:val="00647D31"/>
    <w:rsid w:val="00647DDA"/>
    <w:rsid w:val="00647FF2"/>
    <w:rsid w:val="006507C5"/>
    <w:rsid w:val="00650F6D"/>
    <w:rsid w:val="0065150A"/>
    <w:rsid w:val="006515EE"/>
    <w:rsid w:val="00651747"/>
    <w:rsid w:val="006518E4"/>
    <w:rsid w:val="00651AAD"/>
    <w:rsid w:val="00651BDB"/>
    <w:rsid w:val="00651C41"/>
    <w:rsid w:val="006523A5"/>
    <w:rsid w:val="00652A63"/>
    <w:rsid w:val="00652C50"/>
    <w:rsid w:val="006536FD"/>
    <w:rsid w:val="00654EE5"/>
    <w:rsid w:val="00655502"/>
    <w:rsid w:val="0065555B"/>
    <w:rsid w:val="00655F79"/>
    <w:rsid w:val="00656011"/>
    <w:rsid w:val="00656491"/>
    <w:rsid w:val="006565BD"/>
    <w:rsid w:val="0065714A"/>
    <w:rsid w:val="00657524"/>
    <w:rsid w:val="006578AB"/>
    <w:rsid w:val="006578B6"/>
    <w:rsid w:val="00657E5B"/>
    <w:rsid w:val="0066159F"/>
    <w:rsid w:val="0066191A"/>
    <w:rsid w:val="00661CB3"/>
    <w:rsid w:val="00662382"/>
    <w:rsid w:val="00662430"/>
    <w:rsid w:val="00662731"/>
    <w:rsid w:val="00662A15"/>
    <w:rsid w:val="00662FFC"/>
    <w:rsid w:val="006636D5"/>
    <w:rsid w:val="00663A35"/>
    <w:rsid w:val="00663C29"/>
    <w:rsid w:val="00664412"/>
    <w:rsid w:val="0066467D"/>
    <w:rsid w:val="00664ABD"/>
    <w:rsid w:val="00664D66"/>
    <w:rsid w:val="00664E65"/>
    <w:rsid w:val="00665324"/>
    <w:rsid w:val="00665E05"/>
    <w:rsid w:val="00665E62"/>
    <w:rsid w:val="006665C6"/>
    <w:rsid w:val="00666A19"/>
    <w:rsid w:val="006672C6"/>
    <w:rsid w:val="00667560"/>
    <w:rsid w:val="0066779B"/>
    <w:rsid w:val="0067010A"/>
    <w:rsid w:val="006701CC"/>
    <w:rsid w:val="00670BE9"/>
    <w:rsid w:val="00670D2C"/>
    <w:rsid w:val="00670F32"/>
    <w:rsid w:val="00670FA4"/>
    <w:rsid w:val="00671981"/>
    <w:rsid w:val="00672427"/>
    <w:rsid w:val="00672BBB"/>
    <w:rsid w:val="00672E96"/>
    <w:rsid w:val="00672FBA"/>
    <w:rsid w:val="006731CE"/>
    <w:rsid w:val="00674766"/>
    <w:rsid w:val="00674AD2"/>
    <w:rsid w:val="00674B7C"/>
    <w:rsid w:val="006752B0"/>
    <w:rsid w:val="00675A8A"/>
    <w:rsid w:val="00675F14"/>
    <w:rsid w:val="00676E29"/>
    <w:rsid w:val="00676FB8"/>
    <w:rsid w:val="0067703D"/>
    <w:rsid w:val="006771A4"/>
    <w:rsid w:val="006773FB"/>
    <w:rsid w:val="00677998"/>
    <w:rsid w:val="00677A8F"/>
    <w:rsid w:val="00677AA2"/>
    <w:rsid w:val="0068042E"/>
    <w:rsid w:val="006810D8"/>
    <w:rsid w:val="006810EA"/>
    <w:rsid w:val="00681998"/>
    <w:rsid w:val="00681B29"/>
    <w:rsid w:val="00681C8A"/>
    <w:rsid w:val="00681E8E"/>
    <w:rsid w:val="00683806"/>
    <w:rsid w:val="00683D81"/>
    <w:rsid w:val="0068552D"/>
    <w:rsid w:val="006855F3"/>
    <w:rsid w:val="00685838"/>
    <w:rsid w:val="00685CF6"/>
    <w:rsid w:val="00686933"/>
    <w:rsid w:val="00686CB8"/>
    <w:rsid w:val="00687192"/>
    <w:rsid w:val="00687497"/>
    <w:rsid w:val="00687740"/>
    <w:rsid w:val="00687C65"/>
    <w:rsid w:val="006908A1"/>
    <w:rsid w:val="00690DBD"/>
    <w:rsid w:val="0069146D"/>
    <w:rsid w:val="00691959"/>
    <w:rsid w:val="00691FB7"/>
    <w:rsid w:val="00692724"/>
    <w:rsid w:val="0069294E"/>
    <w:rsid w:val="00692D37"/>
    <w:rsid w:val="00693901"/>
    <w:rsid w:val="00693EA0"/>
    <w:rsid w:val="006940F3"/>
    <w:rsid w:val="006945F5"/>
    <w:rsid w:val="006951E3"/>
    <w:rsid w:val="006952D3"/>
    <w:rsid w:val="00695545"/>
    <w:rsid w:val="0069579B"/>
    <w:rsid w:val="006960E4"/>
    <w:rsid w:val="006965AC"/>
    <w:rsid w:val="00696787"/>
    <w:rsid w:val="006970F4"/>
    <w:rsid w:val="006973FA"/>
    <w:rsid w:val="0069762A"/>
    <w:rsid w:val="00697DF3"/>
    <w:rsid w:val="006A0D98"/>
    <w:rsid w:val="006A1230"/>
    <w:rsid w:val="006A12EB"/>
    <w:rsid w:val="006A1E5D"/>
    <w:rsid w:val="006A2281"/>
    <w:rsid w:val="006A243E"/>
    <w:rsid w:val="006A2C8E"/>
    <w:rsid w:val="006A3130"/>
    <w:rsid w:val="006A3385"/>
    <w:rsid w:val="006A3498"/>
    <w:rsid w:val="006A3B7A"/>
    <w:rsid w:val="006A40C8"/>
    <w:rsid w:val="006A4312"/>
    <w:rsid w:val="006A4B6D"/>
    <w:rsid w:val="006A4D03"/>
    <w:rsid w:val="006A55DD"/>
    <w:rsid w:val="006A56FD"/>
    <w:rsid w:val="006A6378"/>
    <w:rsid w:val="006A63F7"/>
    <w:rsid w:val="006A6F57"/>
    <w:rsid w:val="006A71C9"/>
    <w:rsid w:val="006B0246"/>
    <w:rsid w:val="006B06DB"/>
    <w:rsid w:val="006B0930"/>
    <w:rsid w:val="006B0B44"/>
    <w:rsid w:val="006B13CC"/>
    <w:rsid w:val="006B1648"/>
    <w:rsid w:val="006B1826"/>
    <w:rsid w:val="006B1DCF"/>
    <w:rsid w:val="006B217A"/>
    <w:rsid w:val="006B22E3"/>
    <w:rsid w:val="006B2616"/>
    <w:rsid w:val="006B2EA6"/>
    <w:rsid w:val="006B2FFC"/>
    <w:rsid w:val="006B38FF"/>
    <w:rsid w:val="006B3DB6"/>
    <w:rsid w:val="006B4431"/>
    <w:rsid w:val="006B449C"/>
    <w:rsid w:val="006B4D62"/>
    <w:rsid w:val="006B4F11"/>
    <w:rsid w:val="006B622A"/>
    <w:rsid w:val="006B62F2"/>
    <w:rsid w:val="006B6A4D"/>
    <w:rsid w:val="006B6D3A"/>
    <w:rsid w:val="006B6EEB"/>
    <w:rsid w:val="006B74A7"/>
    <w:rsid w:val="006C05F9"/>
    <w:rsid w:val="006C0AFB"/>
    <w:rsid w:val="006C0E2D"/>
    <w:rsid w:val="006C0E62"/>
    <w:rsid w:val="006C0F45"/>
    <w:rsid w:val="006C161F"/>
    <w:rsid w:val="006C1634"/>
    <w:rsid w:val="006C1687"/>
    <w:rsid w:val="006C1DAB"/>
    <w:rsid w:val="006C1F75"/>
    <w:rsid w:val="006C241C"/>
    <w:rsid w:val="006C2580"/>
    <w:rsid w:val="006C2875"/>
    <w:rsid w:val="006C3276"/>
    <w:rsid w:val="006C37F6"/>
    <w:rsid w:val="006C441A"/>
    <w:rsid w:val="006C45BE"/>
    <w:rsid w:val="006C47DE"/>
    <w:rsid w:val="006C550E"/>
    <w:rsid w:val="006C58C9"/>
    <w:rsid w:val="006C590B"/>
    <w:rsid w:val="006C6312"/>
    <w:rsid w:val="006C6366"/>
    <w:rsid w:val="006C6896"/>
    <w:rsid w:val="006C7339"/>
    <w:rsid w:val="006C763B"/>
    <w:rsid w:val="006C7A76"/>
    <w:rsid w:val="006C7AFA"/>
    <w:rsid w:val="006D0064"/>
    <w:rsid w:val="006D08FA"/>
    <w:rsid w:val="006D0BDC"/>
    <w:rsid w:val="006D0EE0"/>
    <w:rsid w:val="006D0F92"/>
    <w:rsid w:val="006D1C4F"/>
    <w:rsid w:val="006D20BD"/>
    <w:rsid w:val="006D2A90"/>
    <w:rsid w:val="006D2B74"/>
    <w:rsid w:val="006D342B"/>
    <w:rsid w:val="006D3987"/>
    <w:rsid w:val="006D39F5"/>
    <w:rsid w:val="006D4298"/>
    <w:rsid w:val="006D46B2"/>
    <w:rsid w:val="006D56FF"/>
    <w:rsid w:val="006D59B8"/>
    <w:rsid w:val="006D5DDE"/>
    <w:rsid w:val="006D729A"/>
    <w:rsid w:val="006D7B51"/>
    <w:rsid w:val="006D7DA0"/>
    <w:rsid w:val="006D7EB1"/>
    <w:rsid w:val="006E047F"/>
    <w:rsid w:val="006E06B4"/>
    <w:rsid w:val="006E1380"/>
    <w:rsid w:val="006E1613"/>
    <w:rsid w:val="006E1935"/>
    <w:rsid w:val="006E21C2"/>
    <w:rsid w:val="006E2336"/>
    <w:rsid w:val="006E3A7D"/>
    <w:rsid w:val="006E414D"/>
    <w:rsid w:val="006E46B3"/>
    <w:rsid w:val="006E4993"/>
    <w:rsid w:val="006E4A80"/>
    <w:rsid w:val="006E4E24"/>
    <w:rsid w:val="006E4FF3"/>
    <w:rsid w:val="006E5744"/>
    <w:rsid w:val="006E5828"/>
    <w:rsid w:val="006E60A9"/>
    <w:rsid w:val="006E62D7"/>
    <w:rsid w:val="006E6805"/>
    <w:rsid w:val="006E6852"/>
    <w:rsid w:val="006E7A6E"/>
    <w:rsid w:val="006E7AB6"/>
    <w:rsid w:val="006E7D3E"/>
    <w:rsid w:val="006E7F3C"/>
    <w:rsid w:val="006E7FE8"/>
    <w:rsid w:val="006F0E99"/>
    <w:rsid w:val="006F0FB0"/>
    <w:rsid w:val="006F10E2"/>
    <w:rsid w:val="006F112D"/>
    <w:rsid w:val="006F1687"/>
    <w:rsid w:val="006F1BFA"/>
    <w:rsid w:val="006F1D39"/>
    <w:rsid w:val="006F2097"/>
    <w:rsid w:val="006F2373"/>
    <w:rsid w:val="006F268C"/>
    <w:rsid w:val="006F2A8D"/>
    <w:rsid w:val="006F2E33"/>
    <w:rsid w:val="006F3118"/>
    <w:rsid w:val="006F31CC"/>
    <w:rsid w:val="006F3B76"/>
    <w:rsid w:val="006F3DF1"/>
    <w:rsid w:val="006F428C"/>
    <w:rsid w:val="006F4A87"/>
    <w:rsid w:val="006F4D63"/>
    <w:rsid w:val="006F5653"/>
    <w:rsid w:val="006F5C8C"/>
    <w:rsid w:val="006F5DAA"/>
    <w:rsid w:val="006F62E6"/>
    <w:rsid w:val="006F6551"/>
    <w:rsid w:val="006F6B20"/>
    <w:rsid w:val="006F6EB4"/>
    <w:rsid w:val="006F7C11"/>
    <w:rsid w:val="006F7DE6"/>
    <w:rsid w:val="006F7FF8"/>
    <w:rsid w:val="00700059"/>
    <w:rsid w:val="0070086B"/>
    <w:rsid w:val="00700C38"/>
    <w:rsid w:val="00700EEF"/>
    <w:rsid w:val="0070169B"/>
    <w:rsid w:val="00701CAD"/>
    <w:rsid w:val="00701E82"/>
    <w:rsid w:val="007022C7"/>
    <w:rsid w:val="00702EF5"/>
    <w:rsid w:val="00703D05"/>
    <w:rsid w:val="007047CC"/>
    <w:rsid w:val="00704D1F"/>
    <w:rsid w:val="0070555C"/>
    <w:rsid w:val="00705663"/>
    <w:rsid w:val="007060A7"/>
    <w:rsid w:val="0070642E"/>
    <w:rsid w:val="0070651B"/>
    <w:rsid w:val="00706565"/>
    <w:rsid w:val="00706ACC"/>
    <w:rsid w:val="00707F14"/>
    <w:rsid w:val="00710543"/>
    <w:rsid w:val="0071058B"/>
    <w:rsid w:val="007105F7"/>
    <w:rsid w:val="007106E1"/>
    <w:rsid w:val="00710E60"/>
    <w:rsid w:val="007112BE"/>
    <w:rsid w:val="00711A0B"/>
    <w:rsid w:val="00711BA7"/>
    <w:rsid w:val="00713019"/>
    <w:rsid w:val="00713F46"/>
    <w:rsid w:val="0071428F"/>
    <w:rsid w:val="00714C02"/>
    <w:rsid w:val="00714D26"/>
    <w:rsid w:val="007150DC"/>
    <w:rsid w:val="0071548A"/>
    <w:rsid w:val="00715C0E"/>
    <w:rsid w:val="00715C61"/>
    <w:rsid w:val="0071611B"/>
    <w:rsid w:val="007163AA"/>
    <w:rsid w:val="0071682E"/>
    <w:rsid w:val="00717BC5"/>
    <w:rsid w:val="00717C85"/>
    <w:rsid w:val="007208DD"/>
    <w:rsid w:val="00720F2F"/>
    <w:rsid w:val="00721427"/>
    <w:rsid w:val="007214B5"/>
    <w:rsid w:val="00721E3F"/>
    <w:rsid w:val="00721FF8"/>
    <w:rsid w:val="00722569"/>
    <w:rsid w:val="00722D1B"/>
    <w:rsid w:val="00723060"/>
    <w:rsid w:val="00723276"/>
    <w:rsid w:val="007238CC"/>
    <w:rsid w:val="00724B06"/>
    <w:rsid w:val="00725226"/>
    <w:rsid w:val="00726562"/>
    <w:rsid w:val="007266A6"/>
    <w:rsid w:val="00726965"/>
    <w:rsid w:val="00727461"/>
    <w:rsid w:val="007275B9"/>
    <w:rsid w:val="007276B9"/>
    <w:rsid w:val="007278D2"/>
    <w:rsid w:val="0073126F"/>
    <w:rsid w:val="00731509"/>
    <w:rsid w:val="007316F2"/>
    <w:rsid w:val="00731FFF"/>
    <w:rsid w:val="00732010"/>
    <w:rsid w:val="00732374"/>
    <w:rsid w:val="007325D6"/>
    <w:rsid w:val="00732B09"/>
    <w:rsid w:val="0073336C"/>
    <w:rsid w:val="00733437"/>
    <w:rsid w:val="007334B2"/>
    <w:rsid w:val="007334C8"/>
    <w:rsid w:val="00733560"/>
    <w:rsid w:val="0073470C"/>
    <w:rsid w:val="00735B8D"/>
    <w:rsid w:val="007367AC"/>
    <w:rsid w:val="00737F36"/>
    <w:rsid w:val="007404D4"/>
    <w:rsid w:val="00740756"/>
    <w:rsid w:val="00740984"/>
    <w:rsid w:val="00740B37"/>
    <w:rsid w:val="007414B5"/>
    <w:rsid w:val="00741FEC"/>
    <w:rsid w:val="007423C6"/>
    <w:rsid w:val="007424AC"/>
    <w:rsid w:val="007424C9"/>
    <w:rsid w:val="007426A0"/>
    <w:rsid w:val="007428D7"/>
    <w:rsid w:val="00742BEB"/>
    <w:rsid w:val="00742F78"/>
    <w:rsid w:val="007442CC"/>
    <w:rsid w:val="007443C7"/>
    <w:rsid w:val="00744D22"/>
    <w:rsid w:val="00745F3F"/>
    <w:rsid w:val="00746018"/>
    <w:rsid w:val="00746C21"/>
    <w:rsid w:val="00746C40"/>
    <w:rsid w:val="007471C6"/>
    <w:rsid w:val="007471E3"/>
    <w:rsid w:val="007479C9"/>
    <w:rsid w:val="00747F8B"/>
    <w:rsid w:val="00750515"/>
    <w:rsid w:val="00750551"/>
    <w:rsid w:val="0075081B"/>
    <w:rsid w:val="007509CC"/>
    <w:rsid w:val="00750AE3"/>
    <w:rsid w:val="00750CCE"/>
    <w:rsid w:val="00750F28"/>
    <w:rsid w:val="007512B2"/>
    <w:rsid w:val="00751CDB"/>
    <w:rsid w:val="00752275"/>
    <w:rsid w:val="00752A2A"/>
    <w:rsid w:val="00752FC3"/>
    <w:rsid w:val="00752FEF"/>
    <w:rsid w:val="007534F8"/>
    <w:rsid w:val="00753CC6"/>
    <w:rsid w:val="00754022"/>
    <w:rsid w:val="00754145"/>
    <w:rsid w:val="007541F5"/>
    <w:rsid w:val="0075510F"/>
    <w:rsid w:val="00755126"/>
    <w:rsid w:val="00755748"/>
    <w:rsid w:val="00755B99"/>
    <w:rsid w:val="00755D44"/>
    <w:rsid w:val="007568D6"/>
    <w:rsid w:val="00756BC7"/>
    <w:rsid w:val="00756CAC"/>
    <w:rsid w:val="0075732E"/>
    <w:rsid w:val="00757F70"/>
    <w:rsid w:val="0076032B"/>
    <w:rsid w:val="007607A9"/>
    <w:rsid w:val="007608BA"/>
    <w:rsid w:val="0076099F"/>
    <w:rsid w:val="00760ADD"/>
    <w:rsid w:val="00761198"/>
    <w:rsid w:val="007617AE"/>
    <w:rsid w:val="007619B3"/>
    <w:rsid w:val="00761C0F"/>
    <w:rsid w:val="007625D2"/>
    <w:rsid w:val="00762620"/>
    <w:rsid w:val="007626E6"/>
    <w:rsid w:val="00762DBD"/>
    <w:rsid w:val="00762DE8"/>
    <w:rsid w:val="007632AB"/>
    <w:rsid w:val="007632C5"/>
    <w:rsid w:val="007637E7"/>
    <w:rsid w:val="00763D69"/>
    <w:rsid w:val="00763EDC"/>
    <w:rsid w:val="0076432D"/>
    <w:rsid w:val="00764974"/>
    <w:rsid w:val="00764CB8"/>
    <w:rsid w:val="00764F0A"/>
    <w:rsid w:val="007651DD"/>
    <w:rsid w:val="007654EC"/>
    <w:rsid w:val="00765550"/>
    <w:rsid w:val="007658FD"/>
    <w:rsid w:val="00765B83"/>
    <w:rsid w:val="0076620E"/>
    <w:rsid w:val="007662FB"/>
    <w:rsid w:val="00766320"/>
    <w:rsid w:val="00766335"/>
    <w:rsid w:val="00766453"/>
    <w:rsid w:val="00766850"/>
    <w:rsid w:val="00766E5D"/>
    <w:rsid w:val="007674FB"/>
    <w:rsid w:val="007675F8"/>
    <w:rsid w:val="00767AF7"/>
    <w:rsid w:val="00770AA7"/>
    <w:rsid w:val="00770AA9"/>
    <w:rsid w:val="00771060"/>
    <w:rsid w:val="007712B0"/>
    <w:rsid w:val="007718EE"/>
    <w:rsid w:val="007719B7"/>
    <w:rsid w:val="007722F0"/>
    <w:rsid w:val="00772389"/>
    <w:rsid w:val="007726E9"/>
    <w:rsid w:val="00772830"/>
    <w:rsid w:val="00772F53"/>
    <w:rsid w:val="007735B9"/>
    <w:rsid w:val="007744F2"/>
    <w:rsid w:val="00774537"/>
    <w:rsid w:val="00774561"/>
    <w:rsid w:val="007745D5"/>
    <w:rsid w:val="00774D1B"/>
    <w:rsid w:val="007760E2"/>
    <w:rsid w:val="00776587"/>
    <w:rsid w:val="00776B62"/>
    <w:rsid w:val="00776FD4"/>
    <w:rsid w:val="007772C7"/>
    <w:rsid w:val="00777922"/>
    <w:rsid w:val="00777B8C"/>
    <w:rsid w:val="00780998"/>
    <w:rsid w:val="00780AEB"/>
    <w:rsid w:val="0078133A"/>
    <w:rsid w:val="007815E4"/>
    <w:rsid w:val="007819F2"/>
    <w:rsid w:val="007834EC"/>
    <w:rsid w:val="00783552"/>
    <w:rsid w:val="00783616"/>
    <w:rsid w:val="007836F0"/>
    <w:rsid w:val="00783E53"/>
    <w:rsid w:val="007845E4"/>
    <w:rsid w:val="0078549A"/>
    <w:rsid w:val="00785691"/>
    <w:rsid w:val="007858FE"/>
    <w:rsid w:val="00785EE9"/>
    <w:rsid w:val="00786803"/>
    <w:rsid w:val="0078694F"/>
    <w:rsid w:val="00786CC2"/>
    <w:rsid w:val="00787964"/>
    <w:rsid w:val="007901E1"/>
    <w:rsid w:val="007901F8"/>
    <w:rsid w:val="00791325"/>
    <w:rsid w:val="00791628"/>
    <w:rsid w:val="007920B9"/>
    <w:rsid w:val="00793439"/>
    <w:rsid w:val="0079360B"/>
    <w:rsid w:val="007940CA"/>
    <w:rsid w:val="00794884"/>
    <w:rsid w:val="0079525D"/>
    <w:rsid w:val="007956E1"/>
    <w:rsid w:val="0079574A"/>
    <w:rsid w:val="00795F58"/>
    <w:rsid w:val="007965C4"/>
    <w:rsid w:val="007972A1"/>
    <w:rsid w:val="00797C98"/>
    <w:rsid w:val="007A1770"/>
    <w:rsid w:val="007A18FC"/>
    <w:rsid w:val="007A265D"/>
    <w:rsid w:val="007A316D"/>
    <w:rsid w:val="007A355E"/>
    <w:rsid w:val="007A3FFB"/>
    <w:rsid w:val="007A4B28"/>
    <w:rsid w:val="007A4D2B"/>
    <w:rsid w:val="007A502E"/>
    <w:rsid w:val="007A51A3"/>
    <w:rsid w:val="007A5DB3"/>
    <w:rsid w:val="007A62AF"/>
    <w:rsid w:val="007A6FB2"/>
    <w:rsid w:val="007A74FC"/>
    <w:rsid w:val="007A76A0"/>
    <w:rsid w:val="007A76B7"/>
    <w:rsid w:val="007A7A7D"/>
    <w:rsid w:val="007A7AAD"/>
    <w:rsid w:val="007A7AD7"/>
    <w:rsid w:val="007B0780"/>
    <w:rsid w:val="007B07E9"/>
    <w:rsid w:val="007B0DFC"/>
    <w:rsid w:val="007B1686"/>
    <w:rsid w:val="007B1B6E"/>
    <w:rsid w:val="007B1F30"/>
    <w:rsid w:val="007B2087"/>
    <w:rsid w:val="007B265A"/>
    <w:rsid w:val="007B2729"/>
    <w:rsid w:val="007B282F"/>
    <w:rsid w:val="007B2CE5"/>
    <w:rsid w:val="007B39DF"/>
    <w:rsid w:val="007B4184"/>
    <w:rsid w:val="007B448C"/>
    <w:rsid w:val="007B46D1"/>
    <w:rsid w:val="007B4A7E"/>
    <w:rsid w:val="007B5242"/>
    <w:rsid w:val="007B5A82"/>
    <w:rsid w:val="007B692E"/>
    <w:rsid w:val="007B69F0"/>
    <w:rsid w:val="007B6BA2"/>
    <w:rsid w:val="007B7588"/>
    <w:rsid w:val="007B794C"/>
    <w:rsid w:val="007C02C5"/>
    <w:rsid w:val="007C082B"/>
    <w:rsid w:val="007C09AB"/>
    <w:rsid w:val="007C0CB5"/>
    <w:rsid w:val="007C0D03"/>
    <w:rsid w:val="007C0E90"/>
    <w:rsid w:val="007C1250"/>
    <w:rsid w:val="007C169C"/>
    <w:rsid w:val="007C186F"/>
    <w:rsid w:val="007C18F9"/>
    <w:rsid w:val="007C1BF8"/>
    <w:rsid w:val="007C23B8"/>
    <w:rsid w:val="007C2F2B"/>
    <w:rsid w:val="007C305B"/>
    <w:rsid w:val="007C32BD"/>
    <w:rsid w:val="007C35D9"/>
    <w:rsid w:val="007C392E"/>
    <w:rsid w:val="007C3BBB"/>
    <w:rsid w:val="007C4046"/>
    <w:rsid w:val="007C4282"/>
    <w:rsid w:val="007C43B0"/>
    <w:rsid w:val="007C45A1"/>
    <w:rsid w:val="007C4CA4"/>
    <w:rsid w:val="007C53E4"/>
    <w:rsid w:val="007C5581"/>
    <w:rsid w:val="007C59CF"/>
    <w:rsid w:val="007C60C6"/>
    <w:rsid w:val="007C61A9"/>
    <w:rsid w:val="007C625B"/>
    <w:rsid w:val="007C6802"/>
    <w:rsid w:val="007D00BC"/>
    <w:rsid w:val="007D05F3"/>
    <w:rsid w:val="007D06DC"/>
    <w:rsid w:val="007D0811"/>
    <w:rsid w:val="007D0CEE"/>
    <w:rsid w:val="007D0DEF"/>
    <w:rsid w:val="007D10F2"/>
    <w:rsid w:val="007D11E7"/>
    <w:rsid w:val="007D124D"/>
    <w:rsid w:val="007D1DEF"/>
    <w:rsid w:val="007D2DC9"/>
    <w:rsid w:val="007D2DD8"/>
    <w:rsid w:val="007D3A77"/>
    <w:rsid w:val="007D4038"/>
    <w:rsid w:val="007D40FE"/>
    <w:rsid w:val="007D4632"/>
    <w:rsid w:val="007D46D9"/>
    <w:rsid w:val="007D605F"/>
    <w:rsid w:val="007D630E"/>
    <w:rsid w:val="007D6759"/>
    <w:rsid w:val="007D6AEF"/>
    <w:rsid w:val="007D6D79"/>
    <w:rsid w:val="007D7657"/>
    <w:rsid w:val="007D777B"/>
    <w:rsid w:val="007E0335"/>
    <w:rsid w:val="007E13DD"/>
    <w:rsid w:val="007E199F"/>
    <w:rsid w:val="007E1CD9"/>
    <w:rsid w:val="007E1CE8"/>
    <w:rsid w:val="007E24C6"/>
    <w:rsid w:val="007E2A04"/>
    <w:rsid w:val="007E2AFC"/>
    <w:rsid w:val="007E2F57"/>
    <w:rsid w:val="007E35CF"/>
    <w:rsid w:val="007E4210"/>
    <w:rsid w:val="007E4B8E"/>
    <w:rsid w:val="007E5A0D"/>
    <w:rsid w:val="007E5C76"/>
    <w:rsid w:val="007E62F8"/>
    <w:rsid w:val="007E757A"/>
    <w:rsid w:val="007E7A8A"/>
    <w:rsid w:val="007E7C36"/>
    <w:rsid w:val="007F026A"/>
    <w:rsid w:val="007F052E"/>
    <w:rsid w:val="007F0BEB"/>
    <w:rsid w:val="007F0C6B"/>
    <w:rsid w:val="007F0FC9"/>
    <w:rsid w:val="007F11A7"/>
    <w:rsid w:val="007F144C"/>
    <w:rsid w:val="007F182E"/>
    <w:rsid w:val="007F1E18"/>
    <w:rsid w:val="007F44E0"/>
    <w:rsid w:val="007F4BE8"/>
    <w:rsid w:val="007F542E"/>
    <w:rsid w:val="007F5855"/>
    <w:rsid w:val="007F59DA"/>
    <w:rsid w:val="007F6C8A"/>
    <w:rsid w:val="007F6F00"/>
    <w:rsid w:val="007F7C52"/>
    <w:rsid w:val="007F7F75"/>
    <w:rsid w:val="008007A4"/>
    <w:rsid w:val="00800CFD"/>
    <w:rsid w:val="00801222"/>
    <w:rsid w:val="00801662"/>
    <w:rsid w:val="008019A3"/>
    <w:rsid w:val="008019F9"/>
    <w:rsid w:val="00802646"/>
    <w:rsid w:val="008030B6"/>
    <w:rsid w:val="008036DE"/>
    <w:rsid w:val="00803866"/>
    <w:rsid w:val="00804367"/>
    <w:rsid w:val="008048C6"/>
    <w:rsid w:val="0080495B"/>
    <w:rsid w:val="00805529"/>
    <w:rsid w:val="00805E7C"/>
    <w:rsid w:val="00806251"/>
    <w:rsid w:val="00806538"/>
    <w:rsid w:val="00806A23"/>
    <w:rsid w:val="008070A9"/>
    <w:rsid w:val="008071D5"/>
    <w:rsid w:val="00807246"/>
    <w:rsid w:val="00807479"/>
    <w:rsid w:val="00807532"/>
    <w:rsid w:val="008077B2"/>
    <w:rsid w:val="008105DA"/>
    <w:rsid w:val="00810726"/>
    <w:rsid w:val="00811128"/>
    <w:rsid w:val="00812352"/>
    <w:rsid w:val="0081363E"/>
    <w:rsid w:val="00813729"/>
    <w:rsid w:val="00813BDA"/>
    <w:rsid w:val="0081444E"/>
    <w:rsid w:val="00815046"/>
    <w:rsid w:val="0081674E"/>
    <w:rsid w:val="00816DE8"/>
    <w:rsid w:val="0081737B"/>
    <w:rsid w:val="0081743A"/>
    <w:rsid w:val="0081747E"/>
    <w:rsid w:val="00817ED2"/>
    <w:rsid w:val="008201A0"/>
    <w:rsid w:val="00820954"/>
    <w:rsid w:val="008210DB"/>
    <w:rsid w:val="0082112E"/>
    <w:rsid w:val="00821927"/>
    <w:rsid w:val="00821AF6"/>
    <w:rsid w:val="00822406"/>
    <w:rsid w:val="00822420"/>
    <w:rsid w:val="0082250A"/>
    <w:rsid w:val="0082263E"/>
    <w:rsid w:val="00822719"/>
    <w:rsid w:val="008227EB"/>
    <w:rsid w:val="00823058"/>
    <w:rsid w:val="00823908"/>
    <w:rsid w:val="00823A60"/>
    <w:rsid w:val="00823EF8"/>
    <w:rsid w:val="008244B1"/>
    <w:rsid w:val="00824766"/>
    <w:rsid w:val="00824785"/>
    <w:rsid w:val="00824D92"/>
    <w:rsid w:val="00824FF1"/>
    <w:rsid w:val="0082564F"/>
    <w:rsid w:val="008256FC"/>
    <w:rsid w:val="00825A00"/>
    <w:rsid w:val="008263F2"/>
    <w:rsid w:val="008264BE"/>
    <w:rsid w:val="00826605"/>
    <w:rsid w:val="00826893"/>
    <w:rsid w:val="0082691A"/>
    <w:rsid w:val="00826A2F"/>
    <w:rsid w:val="00827297"/>
    <w:rsid w:val="00827816"/>
    <w:rsid w:val="00830135"/>
    <w:rsid w:val="0083068A"/>
    <w:rsid w:val="00830F74"/>
    <w:rsid w:val="0083172F"/>
    <w:rsid w:val="0083178D"/>
    <w:rsid w:val="00831A15"/>
    <w:rsid w:val="00832419"/>
    <w:rsid w:val="00832AD9"/>
    <w:rsid w:val="00832B82"/>
    <w:rsid w:val="00832EAA"/>
    <w:rsid w:val="00832F9F"/>
    <w:rsid w:val="00833737"/>
    <w:rsid w:val="00833CF0"/>
    <w:rsid w:val="008340B3"/>
    <w:rsid w:val="008340DC"/>
    <w:rsid w:val="00834E6B"/>
    <w:rsid w:val="008355D2"/>
    <w:rsid w:val="008362C4"/>
    <w:rsid w:val="00836AA1"/>
    <w:rsid w:val="00836CF8"/>
    <w:rsid w:val="008370E0"/>
    <w:rsid w:val="00837785"/>
    <w:rsid w:val="00837D25"/>
    <w:rsid w:val="00837DC5"/>
    <w:rsid w:val="00840101"/>
    <w:rsid w:val="0084026C"/>
    <w:rsid w:val="008402E1"/>
    <w:rsid w:val="00840427"/>
    <w:rsid w:val="00840611"/>
    <w:rsid w:val="008409EE"/>
    <w:rsid w:val="00840B77"/>
    <w:rsid w:val="008419FD"/>
    <w:rsid w:val="00841EDC"/>
    <w:rsid w:val="00841F6A"/>
    <w:rsid w:val="008421F3"/>
    <w:rsid w:val="00842245"/>
    <w:rsid w:val="00842686"/>
    <w:rsid w:val="00842A79"/>
    <w:rsid w:val="0084341D"/>
    <w:rsid w:val="00844AF1"/>
    <w:rsid w:val="00844ED3"/>
    <w:rsid w:val="00845317"/>
    <w:rsid w:val="00845730"/>
    <w:rsid w:val="00845B42"/>
    <w:rsid w:val="0084603D"/>
    <w:rsid w:val="008463CA"/>
    <w:rsid w:val="00846DCD"/>
    <w:rsid w:val="00846FE0"/>
    <w:rsid w:val="00847A56"/>
    <w:rsid w:val="00847B18"/>
    <w:rsid w:val="00847C34"/>
    <w:rsid w:val="00847C89"/>
    <w:rsid w:val="00847E86"/>
    <w:rsid w:val="00850192"/>
    <w:rsid w:val="008503F0"/>
    <w:rsid w:val="00850572"/>
    <w:rsid w:val="00850903"/>
    <w:rsid w:val="008509D4"/>
    <w:rsid w:val="00850BA0"/>
    <w:rsid w:val="00850F92"/>
    <w:rsid w:val="0085112F"/>
    <w:rsid w:val="0085172F"/>
    <w:rsid w:val="00851B00"/>
    <w:rsid w:val="00852988"/>
    <w:rsid w:val="00852D92"/>
    <w:rsid w:val="00853129"/>
    <w:rsid w:val="008534F8"/>
    <w:rsid w:val="00853A89"/>
    <w:rsid w:val="0085413B"/>
    <w:rsid w:val="008544A6"/>
    <w:rsid w:val="00854822"/>
    <w:rsid w:val="00854CD3"/>
    <w:rsid w:val="00854E7B"/>
    <w:rsid w:val="00854F81"/>
    <w:rsid w:val="0085504A"/>
    <w:rsid w:val="0085562A"/>
    <w:rsid w:val="00855780"/>
    <w:rsid w:val="008557A7"/>
    <w:rsid w:val="00856013"/>
    <w:rsid w:val="00856882"/>
    <w:rsid w:val="00856BA5"/>
    <w:rsid w:val="00856CB4"/>
    <w:rsid w:val="00856F01"/>
    <w:rsid w:val="008571A9"/>
    <w:rsid w:val="0085784C"/>
    <w:rsid w:val="00857A55"/>
    <w:rsid w:val="00857D3D"/>
    <w:rsid w:val="0086015C"/>
    <w:rsid w:val="00860B23"/>
    <w:rsid w:val="00860C4E"/>
    <w:rsid w:val="00862130"/>
    <w:rsid w:val="008622AF"/>
    <w:rsid w:val="00862F05"/>
    <w:rsid w:val="008636D6"/>
    <w:rsid w:val="00863B98"/>
    <w:rsid w:val="00863E3A"/>
    <w:rsid w:val="00864214"/>
    <w:rsid w:val="00864774"/>
    <w:rsid w:val="00864D2A"/>
    <w:rsid w:val="008652AB"/>
    <w:rsid w:val="00865374"/>
    <w:rsid w:val="008659BB"/>
    <w:rsid w:val="00865ACD"/>
    <w:rsid w:val="0086640A"/>
    <w:rsid w:val="0086652D"/>
    <w:rsid w:val="0086774F"/>
    <w:rsid w:val="0087155C"/>
    <w:rsid w:val="00871CEA"/>
    <w:rsid w:val="00871E36"/>
    <w:rsid w:val="0087291D"/>
    <w:rsid w:val="008738FB"/>
    <w:rsid w:val="00873FF2"/>
    <w:rsid w:val="00874037"/>
    <w:rsid w:val="00874692"/>
    <w:rsid w:val="008747F1"/>
    <w:rsid w:val="0087513D"/>
    <w:rsid w:val="0087527E"/>
    <w:rsid w:val="008756A0"/>
    <w:rsid w:val="00876B71"/>
    <w:rsid w:val="00876FDD"/>
    <w:rsid w:val="00877791"/>
    <w:rsid w:val="008777CE"/>
    <w:rsid w:val="00877AB2"/>
    <w:rsid w:val="00877BDD"/>
    <w:rsid w:val="0088064E"/>
    <w:rsid w:val="0088076B"/>
    <w:rsid w:val="008808A9"/>
    <w:rsid w:val="00880F51"/>
    <w:rsid w:val="00881293"/>
    <w:rsid w:val="00881345"/>
    <w:rsid w:val="00881725"/>
    <w:rsid w:val="00881D4C"/>
    <w:rsid w:val="0088255D"/>
    <w:rsid w:val="00882949"/>
    <w:rsid w:val="00882D25"/>
    <w:rsid w:val="00882F3A"/>
    <w:rsid w:val="00884B86"/>
    <w:rsid w:val="008850EC"/>
    <w:rsid w:val="00885C2F"/>
    <w:rsid w:val="00885EE0"/>
    <w:rsid w:val="008863EA"/>
    <w:rsid w:val="00886C88"/>
    <w:rsid w:val="00886E47"/>
    <w:rsid w:val="00887070"/>
    <w:rsid w:val="008871A8"/>
    <w:rsid w:val="008873D0"/>
    <w:rsid w:val="00887440"/>
    <w:rsid w:val="00887FF6"/>
    <w:rsid w:val="008902EB"/>
    <w:rsid w:val="00890556"/>
    <w:rsid w:val="00890DBD"/>
    <w:rsid w:val="008919BE"/>
    <w:rsid w:val="00891EDB"/>
    <w:rsid w:val="00891F1D"/>
    <w:rsid w:val="00892684"/>
    <w:rsid w:val="00893175"/>
    <w:rsid w:val="00893A23"/>
    <w:rsid w:val="00894127"/>
    <w:rsid w:val="008942FF"/>
    <w:rsid w:val="008947F6"/>
    <w:rsid w:val="008947F8"/>
    <w:rsid w:val="00894DE3"/>
    <w:rsid w:val="008956DC"/>
    <w:rsid w:val="00895B4D"/>
    <w:rsid w:val="00895F2A"/>
    <w:rsid w:val="00896049"/>
    <w:rsid w:val="00896A33"/>
    <w:rsid w:val="0089705A"/>
    <w:rsid w:val="00897410"/>
    <w:rsid w:val="008974FB"/>
    <w:rsid w:val="00897D49"/>
    <w:rsid w:val="008A0091"/>
    <w:rsid w:val="008A00DC"/>
    <w:rsid w:val="008A0126"/>
    <w:rsid w:val="008A08C8"/>
    <w:rsid w:val="008A0D98"/>
    <w:rsid w:val="008A1130"/>
    <w:rsid w:val="008A14E2"/>
    <w:rsid w:val="008A27E2"/>
    <w:rsid w:val="008A2CD8"/>
    <w:rsid w:val="008A30DC"/>
    <w:rsid w:val="008A359D"/>
    <w:rsid w:val="008A36EB"/>
    <w:rsid w:val="008A388F"/>
    <w:rsid w:val="008A552A"/>
    <w:rsid w:val="008A5919"/>
    <w:rsid w:val="008A6040"/>
    <w:rsid w:val="008A65BF"/>
    <w:rsid w:val="008A6938"/>
    <w:rsid w:val="008A6C18"/>
    <w:rsid w:val="008A7551"/>
    <w:rsid w:val="008A7864"/>
    <w:rsid w:val="008A79D2"/>
    <w:rsid w:val="008B07E3"/>
    <w:rsid w:val="008B0809"/>
    <w:rsid w:val="008B0BDE"/>
    <w:rsid w:val="008B0C0B"/>
    <w:rsid w:val="008B17FB"/>
    <w:rsid w:val="008B1C05"/>
    <w:rsid w:val="008B1FA5"/>
    <w:rsid w:val="008B2230"/>
    <w:rsid w:val="008B25C5"/>
    <w:rsid w:val="008B348E"/>
    <w:rsid w:val="008B3785"/>
    <w:rsid w:val="008B42F6"/>
    <w:rsid w:val="008B4372"/>
    <w:rsid w:val="008B455A"/>
    <w:rsid w:val="008B4F70"/>
    <w:rsid w:val="008B5DC9"/>
    <w:rsid w:val="008B62EA"/>
    <w:rsid w:val="008B6452"/>
    <w:rsid w:val="008B70E9"/>
    <w:rsid w:val="008B760E"/>
    <w:rsid w:val="008B7641"/>
    <w:rsid w:val="008C05BD"/>
    <w:rsid w:val="008C05C8"/>
    <w:rsid w:val="008C09ED"/>
    <w:rsid w:val="008C0A7A"/>
    <w:rsid w:val="008C0CB2"/>
    <w:rsid w:val="008C10F4"/>
    <w:rsid w:val="008C1287"/>
    <w:rsid w:val="008C1A0A"/>
    <w:rsid w:val="008C1FF2"/>
    <w:rsid w:val="008C2C45"/>
    <w:rsid w:val="008C2F3D"/>
    <w:rsid w:val="008C30FB"/>
    <w:rsid w:val="008C3312"/>
    <w:rsid w:val="008C3BAB"/>
    <w:rsid w:val="008C3C28"/>
    <w:rsid w:val="008C3C7D"/>
    <w:rsid w:val="008C3FB7"/>
    <w:rsid w:val="008C42B4"/>
    <w:rsid w:val="008C485C"/>
    <w:rsid w:val="008C4A69"/>
    <w:rsid w:val="008C4A8F"/>
    <w:rsid w:val="008C4CC7"/>
    <w:rsid w:val="008C4FD9"/>
    <w:rsid w:val="008C56D8"/>
    <w:rsid w:val="008C5D88"/>
    <w:rsid w:val="008C65B3"/>
    <w:rsid w:val="008C682F"/>
    <w:rsid w:val="008C6A46"/>
    <w:rsid w:val="008C7401"/>
    <w:rsid w:val="008C7664"/>
    <w:rsid w:val="008D0078"/>
    <w:rsid w:val="008D03C9"/>
    <w:rsid w:val="008D105A"/>
    <w:rsid w:val="008D123C"/>
    <w:rsid w:val="008D1D78"/>
    <w:rsid w:val="008D1FF0"/>
    <w:rsid w:val="008D21DA"/>
    <w:rsid w:val="008D2389"/>
    <w:rsid w:val="008D23AC"/>
    <w:rsid w:val="008D2969"/>
    <w:rsid w:val="008D2EE3"/>
    <w:rsid w:val="008D3395"/>
    <w:rsid w:val="008D3EE8"/>
    <w:rsid w:val="008D4009"/>
    <w:rsid w:val="008D4405"/>
    <w:rsid w:val="008D49EA"/>
    <w:rsid w:val="008D4D1C"/>
    <w:rsid w:val="008D4D38"/>
    <w:rsid w:val="008D55A7"/>
    <w:rsid w:val="008D5740"/>
    <w:rsid w:val="008D5C54"/>
    <w:rsid w:val="008D65A3"/>
    <w:rsid w:val="008D661C"/>
    <w:rsid w:val="008D6DE6"/>
    <w:rsid w:val="008D6F36"/>
    <w:rsid w:val="008D7CC1"/>
    <w:rsid w:val="008E078E"/>
    <w:rsid w:val="008E0A90"/>
    <w:rsid w:val="008E1940"/>
    <w:rsid w:val="008E2B17"/>
    <w:rsid w:val="008E3348"/>
    <w:rsid w:val="008E4499"/>
    <w:rsid w:val="008E45A4"/>
    <w:rsid w:val="008E4889"/>
    <w:rsid w:val="008E4AAA"/>
    <w:rsid w:val="008E600B"/>
    <w:rsid w:val="008E627E"/>
    <w:rsid w:val="008E6431"/>
    <w:rsid w:val="008E64F0"/>
    <w:rsid w:val="008E68F2"/>
    <w:rsid w:val="008E6A71"/>
    <w:rsid w:val="008E6E5B"/>
    <w:rsid w:val="008E6EC2"/>
    <w:rsid w:val="008E79F1"/>
    <w:rsid w:val="008E7B00"/>
    <w:rsid w:val="008E7C41"/>
    <w:rsid w:val="008F03A7"/>
    <w:rsid w:val="008F05E2"/>
    <w:rsid w:val="008F0DA9"/>
    <w:rsid w:val="008F1DD9"/>
    <w:rsid w:val="008F2081"/>
    <w:rsid w:val="008F2765"/>
    <w:rsid w:val="008F280A"/>
    <w:rsid w:val="008F2A4A"/>
    <w:rsid w:val="008F2C41"/>
    <w:rsid w:val="008F3592"/>
    <w:rsid w:val="008F3EC0"/>
    <w:rsid w:val="008F4461"/>
    <w:rsid w:val="008F492B"/>
    <w:rsid w:val="008F4C57"/>
    <w:rsid w:val="008F4C7B"/>
    <w:rsid w:val="008F5089"/>
    <w:rsid w:val="008F55BB"/>
    <w:rsid w:val="008F57D7"/>
    <w:rsid w:val="008F6651"/>
    <w:rsid w:val="008F6775"/>
    <w:rsid w:val="008F7B36"/>
    <w:rsid w:val="0090010E"/>
    <w:rsid w:val="00900438"/>
    <w:rsid w:val="009017D6"/>
    <w:rsid w:val="00901AA8"/>
    <w:rsid w:val="00901E38"/>
    <w:rsid w:val="00902E49"/>
    <w:rsid w:val="00903078"/>
    <w:rsid w:val="009034BB"/>
    <w:rsid w:val="009035B8"/>
    <w:rsid w:val="009043EF"/>
    <w:rsid w:val="009048A1"/>
    <w:rsid w:val="00904A1A"/>
    <w:rsid w:val="00904CFB"/>
    <w:rsid w:val="009053BC"/>
    <w:rsid w:val="0090547A"/>
    <w:rsid w:val="009066E0"/>
    <w:rsid w:val="00906948"/>
    <w:rsid w:val="00906F8C"/>
    <w:rsid w:val="009071F7"/>
    <w:rsid w:val="00907345"/>
    <w:rsid w:val="00907C8E"/>
    <w:rsid w:val="00907EC2"/>
    <w:rsid w:val="0091007D"/>
    <w:rsid w:val="0091081F"/>
    <w:rsid w:val="00910ACF"/>
    <w:rsid w:val="00910C78"/>
    <w:rsid w:val="0091113E"/>
    <w:rsid w:val="0091119B"/>
    <w:rsid w:val="00912143"/>
    <w:rsid w:val="00912149"/>
    <w:rsid w:val="009121B4"/>
    <w:rsid w:val="00912703"/>
    <w:rsid w:val="00913278"/>
    <w:rsid w:val="00913326"/>
    <w:rsid w:val="00913736"/>
    <w:rsid w:val="009137D2"/>
    <w:rsid w:val="00913D05"/>
    <w:rsid w:val="00913E16"/>
    <w:rsid w:val="009145D5"/>
    <w:rsid w:val="009152CF"/>
    <w:rsid w:val="00915623"/>
    <w:rsid w:val="00915703"/>
    <w:rsid w:val="00915A06"/>
    <w:rsid w:val="0091616C"/>
    <w:rsid w:val="00916276"/>
    <w:rsid w:val="00916329"/>
    <w:rsid w:val="009163EF"/>
    <w:rsid w:val="009164E8"/>
    <w:rsid w:val="009165E6"/>
    <w:rsid w:val="00916D84"/>
    <w:rsid w:val="00916DF4"/>
    <w:rsid w:val="00916EBA"/>
    <w:rsid w:val="00917177"/>
    <w:rsid w:val="00917213"/>
    <w:rsid w:val="009172B3"/>
    <w:rsid w:val="009176A4"/>
    <w:rsid w:val="00917836"/>
    <w:rsid w:val="009179D6"/>
    <w:rsid w:val="00917EA9"/>
    <w:rsid w:val="009208F1"/>
    <w:rsid w:val="00921515"/>
    <w:rsid w:val="00921CF5"/>
    <w:rsid w:val="00921DB5"/>
    <w:rsid w:val="009223B0"/>
    <w:rsid w:val="0092263E"/>
    <w:rsid w:val="00922709"/>
    <w:rsid w:val="00922E96"/>
    <w:rsid w:val="009230A8"/>
    <w:rsid w:val="009241BE"/>
    <w:rsid w:val="009244E3"/>
    <w:rsid w:val="009247FE"/>
    <w:rsid w:val="00924BBC"/>
    <w:rsid w:val="00925084"/>
    <w:rsid w:val="009252A3"/>
    <w:rsid w:val="009252FD"/>
    <w:rsid w:val="00927528"/>
    <w:rsid w:val="00930214"/>
    <w:rsid w:val="0093031D"/>
    <w:rsid w:val="00931399"/>
    <w:rsid w:val="009324E8"/>
    <w:rsid w:val="00932B86"/>
    <w:rsid w:val="00933228"/>
    <w:rsid w:val="00933D0F"/>
    <w:rsid w:val="00934942"/>
    <w:rsid w:val="00934CD9"/>
    <w:rsid w:val="00935957"/>
    <w:rsid w:val="00935F7A"/>
    <w:rsid w:val="00936A98"/>
    <w:rsid w:val="00936DB3"/>
    <w:rsid w:val="009373E6"/>
    <w:rsid w:val="00937682"/>
    <w:rsid w:val="009376F9"/>
    <w:rsid w:val="00940282"/>
    <w:rsid w:val="009402F1"/>
    <w:rsid w:val="00940A07"/>
    <w:rsid w:val="00941220"/>
    <w:rsid w:val="009412F0"/>
    <w:rsid w:val="00941F9D"/>
    <w:rsid w:val="009423AD"/>
    <w:rsid w:val="00942541"/>
    <w:rsid w:val="009427D2"/>
    <w:rsid w:val="00942E5A"/>
    <w:rsid w:val="009430D9"/>
    <w:rsid w:val="009431D1"/>
    <w:rsid w:val="0094334C"/>
    <w:rsid w:val="00943768"/>
    <w:rsid w:val="00943F80"/>
    <w:rsid w:val="00944503"/>
    <w:rsid w:val="00944539"/>
    <w:rsid w:val="00944B69"/>
    <w:rsid w:val="00944CBD"/>
    <w:rsid w:val="00945386"/>
    <w:rsid w:val="009457A5"/>
    <w:rsid w:val="00945FCA"/>
    <w:rsid w:val="0094674B"/>
    <w:rsid w:val="00946E56"/>
    <w:rsid w:val="009476D3"/>
    <w:rsid w:val="0094783B"/>
    <w:rsid w:val="00950B87"/>
    <w:rsid w:val="00951C6C"/>
    <w:rsid w:val="00952571"/>
    <w:rsid w:val="009530C5"/>
    <w:rsid w:val="009545C1"/>
    <w:rsid w:val="00955561"/>
    <w:rsid w:val="00955A82"/>
    <w:rsid w:val="00955CC2"/>
    <w:rsid w:val="009561E0"/>
    <w:rsid w:val="009562FF"/>
    <w:rsid w:val="0095697C"/>
    <w:rsid w:val="0095720E"/>
    <w:rsid w:val="009574D0"/>
    <w:rsid w:val="00957A10"/>
    <w:rsid w:val="00957B3C"/>
    <w:rsid w:val="00957CD1"/>
    <w:rsid w:val="00960298"/>
    <w:rsid w:val="0096037C"/>
    <w:rsid w:val="0096069F"/>
    <w:rsid w:val="009617EB"/>
    <w:rsid w:val="00961A68"/>
    <w:rsid w:val="00962549"/>
    <w:rsid w:val="0096262A"/>
    <w:rsid w:val="009626FA"/>
    <w:rsid w:val="0096297B"/>
    <w:rsid w:val="00962DCA"/>
    <w:rsid w:val="0096353C"/>
    <w:rsid w:val="00963690"/>
    <w:rsid w:val="00963C88"/>
    <w:rsid w:val="00964206"/>
    <w:rsid w:val="00964C35"/>
    <w:rsid w:val="00964F1B"/>
    <w:rsid w:val="009654B6"/>
    <w:rsid w:val="00965737"/>
    <w:rsid w:val="00965F57"/>
    <w:rsid w:val="00967036"/>
    <w:rsid w:val="0096760F"/>
    <w:rsid w:val="00970594"/>
    <w:rsid w:val="00970F53"/>
    <w:rsid w:val="0097143C"/>
    <w:rsid w:val="00971B44"/>
    <w:rsid w:val="0097332A"/>
    <w:rsid w:val="00973BDA"/>
    <w:rsid w:val="00973E0B"/>
    <w:rsid w:val="00974000"/>
    <w:rsid w:val="0097477E"/>
    <w:rsid w:val="009748E4"/>
    <w:rsid w:val="00974B61"/>
    <w:rsid w:val="00974EDA"/>
    <w:rsid w:val="009754D4"/>
    <w:rsid w:val="009760A9"/>
    <w:rsid w:val="009763EA"/>
    <w:rsid w:val="00976D63"/>
    <w:rsid w:val="00977164"/>
    <w:rsid w:val="0097769A"/>
    <w:rsid w:val="009776D1"/>
    <w:rsid w:val="0098051E"/>
    <w:rsid w:val="00980953"/>
    <w:rsid w:val="00980E44"/>
    <w:rsid w:val="00980F2B"/>
    <w:rsid w:val="00981337"/>
    <w:rsid w:val="00981D23"/>
    <w:rsid w:val="00981E46"/>
    <w:rsid w:val="00981FDC"/>
    <w:rsid w:val="0098245F"/>
    <w:rsid w:val="00984557"/>
    <w:rsid w:val="00984F5E"/>
    <w:rsid w:val="0098613B"/>
    <w:rsid w:val="00986716"/>
    <w:rsid w:val="00986F7A"/>
    <w:rsid w:val="00987716"/>
    <w:rsid w:val="00987775"/>
    <w:rsid w:val="00987BE2"/>
    <w:rsid w:val="00990ACC"/>
    <w:rsid w:val="00990B2E"/>
    <w:rsid w:val="00991E67"/>
    <w:rsid w:val="00991F3D"/>
    <w:rsid w:val="009923AE"/>
    <w:rsid w:val="009929D4"/>
    <w:rsid w:val="00992BCB"/>
    <w:rsid w:val="00993D8D"/>
    <w:rsid w:val="00994C4A"/>
    <w:rsid w:val="00994CE0"/>
    <w:rsid w:val="009962CE"/>
    <w:rsid w:val="00996312"/>
    <w:rsid w:val="00996ADE"/>
    <w:rsid w:val="00996DBA"/>
    <w:rsid w:val="00996FF3"/>
    <w:rsid w:val="009972B3"/>
    <w:rsid w:val="0099767F"/>
    <w:rsid w:val="009979A7"/>
    <w:rsid w:val="00997A2A"/>
    <w:rsid w:val="009A0516"/>
    <w:rsid w:val="009A0A93"/>
    <w:rsid w:val="009A1633"/>
    <w:rsid w:val="009A180C"/>
    <w:rsid w:val="009A1A7C"/>
    <w:rsid w:val="009A1EFD"/>
    <w:rsid w:val="009A2813"/>
    <w:rsid w:val="009A2BD9"/>
    <w:rsid w:val="009A367C"/>
    <w:rsid w:val="009A38FD"/>
    <w:rsid w:val="009A3BFD"/>
    <w:rsid w:val="009A4588"/>
    <w:rsid w:val="009A4FD7"/>
    <w:rsid w:val="009A5166"/>
    <w:rsid w:val="009A53BE"/>
    <w:rsid w:val="009A5B38"/>
    <w:rsid w:val="009A6954"/>
    <w:rsid w:val="009A6B71"/>
    <w:rsid w:val="009A6DF7"/>
    <w:rsid w:val="009A71AA"/>
    <w:rsid w:val="009B064C"/>
    <w:rsid w:val="009B0FCA"/>
    <w:rsid w:val="009B1374"/>
    <w:rsid w:val="009B18D7"/>
    <w:rsid w:val="009B1ABF"/>
    <w:rsid w:val="009B1CB9"/>
    <w:rsid w:val="009B21BB"/>
    <w:rsid w:val="009B24AE"/>
    <w:rsid w:val="009B35B6"/>
    <w:rsid w:val="009B364F"/>
    <w:rsid w:val="009B3923"/>
    <w:rsid w:val="009B3C96"/>
    <w:rsid w:val="009B3E9C"/>
    <w:rsid w:val="009B4A69"/>
    <w:rsid w:val="009B4E54"/>
    <w:rsid w:val="009B51FE"/>
    <w:rsid w:val="009B6667"/>
    <w:rsid w:val="009B6669"/>
    <w:rsid w:val="009B71AB"/>
    <w:rsid w:val="009B73CA"/>
    <w:rsid w:val="009B78B3"/>
    <w:rsid w:val="009B7E4C"/>
    <w:rsid w:val="009C037D"/>
    <w:rsid w:val="009C0878"/>
    <w:rsid w:val="009C15C9"/>
    <w:rsid w:val="009C291D"/>
    <w:rsid w:val="009C2934"/>
    <w:rsid w:val="009C294E"/>
    <w:rsid w:val="009C2D70"/>
    <w:rsid w:val="009C34DD"/>
    <w:rsid w:val="009C3A35"/>
    <w:rsid w:val="009C3D42"/>
    <w:rsid w:val="009C3EFC"/>
    <w:rsid w:val="009C4087"/>
    <w:rsid w:val="009C4624"/>
    <w:rsid w:val="009C48C3"/>
    <w:rsid w:val="009C4E2A"/>
    <w:rsid w:val="009C5267"/>
    <w:rsid w:val="009C56D1"/>
    <w:rsid w:val="009C571C"/>
    <w:rsid w:val="009C60F3"/>
    <w:rsid w:val="009C72BA"/>
    <w:rsid w:val="009C7D16"/>
    <w:rsid w:val="009C7DD0"/>
    <w:rsid w:val="009D0637"/>
    <w:rsid w:val="009D0694"/>
    <w:rsid w:val="009D0EA4"/>
    <w:rsid w:val="009D1200"/>
    <w:rsid w:val="009D12A9"/>
    <w:rsid w:val="009D1530"/>
    <w:rsid w:val="009D186B"/>
    <w:rsid w:val="009D2288"/>
    <w:rsid w:val="009D2398"/>
    <w:rsid w:val="009D2FE9"/>
    <w:rsid w:val="009D366F"/>
    <w:rsid w:val="009D3E7A"/>
    <w:rsid w:val="009D3EB4"/>
    <w:rsid w:val="009D4003"/>
    <w:rsid w:val="009D42B5"/>
    <w:rsid w:val="009D473E"/>
    <w:rsid w:val="009D479C"/>
    <w:rsid w:val="009D4A2C"/>
    <w:rsid w:val="009D4B61"/>
    <w:rsid w:val="009D52D2"/>
    <w:rsid w:val="009D5497"/>
    <w:rsid w:val="009D5BAE"/>
    <w:rsid w:val="009D6EEE"/>
    <w:rsid w:val="009D7644"/>
    <w:rsid w:val="009D7985"/>
    <w:rsid w:val="009D7B12"/>
    <w:rsid w:val="009E06F3"/>
    <w:rsid w:val="009E0D7B"/>
    <w:rsid w:val="009E15D7"/>
    <w:rsid w:val="009E18DD"/>
    <w:rsid w:val="009E1EED"/>
    <w:rsid w:val="009E2217"/>
    <w:rsid w:val="009E36A8"/>
    <w:rsid w:val="009E36CE"/>
    <w:rsid w:val="009E3F82"/>
    <w:rsid w:val="009E5B17"/>
    <w:rsid w:val="009E5FB6"/>
    <w:rsid w:val="009E6FD3"/>
    <w:rsid w:val="009E74A6"/>
    <w:rsid w:val="009E7F9F"/>
    <w:rsid w:val="009F1227"/>
    <w:rsid w:val="009F25EF"/>
    <w:rsid w:val="009F291D"/>
    <w:rsid w:val="009F29D4"/>
    <w:rsid w:val="009F2B68"/>
    <w:rsid w:val="009F2D81"/>
    <w:rsid w:val="009F3160"/>
    <w:rsid w:val="009F3514"/>
    <w:rsid w:val="009F3A00"/>
    <w:rsid w:val="009F3B56"/>
    <w:rsid w:val="009F3DC1"/>
    <w:rsid w:val="009F3DC2"/>
    <w:rsid w:val="009F3DD2"/>
    <w:rsid w:val="009F4969"/>
    <w:rsid w:val="009F4C6D"/>
    <w:rsid w:val="009F5433"/>
    <w:rsid w:val="009F5C08"/>
    <w:rsid w:val="009F5CC2"/>
    <w:rsid w:val="009F65C0"/>
    <w:rsid w:val="009F67D5"/>
    <w:rsid w:val="009F7169"/>
    <w:rsid w:val="009F71E6"/>
    <w:rsid w:val="009F7619"/>
    <w:rsid w:val="009F7644"/>
    <w:rsid w:val="009F7990"/>
    <w:rsid w:val="009F7A41"/>
    <w:rsid w:val="00A002AC"/>
    <w:rsid w:val="00A00A55"/>
    <w:rsid w:val="00A0101E"/>
    <w:rsid w:val="00A01791"/>
    <w:rsid w:val="00A01A9B"/>
    <w:rsid w:val="00A01B60"/>
    <w:rsid w:val="00A01D21"/>
    <w:rsid w:val="00A025EB"/>
    <w:rsid w:val="00A0267C"/>
    <w:rsid w:val="00A028F7"/>
    <w:rsid w:val="00A029EC"/>
    <w:rsid w:val="00A02E12"/>
    <w:rsid w:val="00A02ED8"/>
    <w:rsid w:val="00A031D8"/>
    <w:rsid w:val="00A035A0"/>
    <w:rsid w:val="00A03801"/>
    <w:rsid w:val="00A0458C"/>
    <w:rsid w:val="00A045E9"/>
    <w:rsid w:val="00A04983"/>
    <w:rsid w:val="00A04B42"/>
    <w:rsid w:val="00A050D3"/>
    <w:rsid w:val="00A05749"/>
    <w:rsid w:val="00A059C3"/>
    <w:rsid w:val="00A05A52"/>
    <w:rsid w:val="00A05BE6"/>
    <w:rsid w:val="00A05C5E"/>
    <w:rsid w:val="00A0605E"/>
    <w:rsid w:val="00A0608A"/>
    <w:rsid w:val="00A060B4"/>
    <w:rsid w:val="00A07058"/>
    <w:rsid w:val="00A0753F"/>
    <w:rsid w:val="00A0775A"/>
    <w:rsid w:val="00A078E1"/>
    <w:rsid w:val="00A07E96"/>
    <w:rsid w:val="00A102EC"/>
    <w:rsid w:val="00A10470"/>
    <w:rsid w:val="00A105D1"/>
    <w:rsid w:val="00A10A18"/>
    <w:rsid w:val="00A10FFD"/>
    <w:rsid w:val="00A11347"/>
    <w:rsid w:val="00A11518"/>
    <w:rsid w:val="00A11818"/>
    <w:rsid w:val="00A1276D"/>
    <w:rsid w:val="00A1288F"/>
    <w:rsid w:val="00A128D1"/>
    <w:rsid w:val="00A13012"/>
    <w:rsid w:val="00A1435B"/>
    <w:rsid w:val="00A143F1"/>
    <w:rsid w:val="00A1499F"/>
    <w:rsid w:val="00A15480"/>
    <w:rsid w:val="00A15C17"/>
    <w:rsid w:val="00A15DDA"/>
    <w:rsid w:val="00A1601C"/>
    <w:rsid w:val="00A16DAD"/>
    <w:rsid w:val="00A17131"/>
    <w:rsid w:val="00A1729C"/>
    <w:rsid w:val="00A17362"/>
    <w:rsid w:val="00A17AB9"/>
    <w:rsid w:val="00A17B6B"/>
    <w:rsid w:val="00A20196"/>
    <w:rsid w:val="00A20840"/>
    <w:rsid w:val="00A20913"/>
    <w:rsid w:val="00A211C4"/>
    <w:rsid w:val="00A2233E"/>
    <w:rsid w:val="00A22E31"/>
    <w:rsid w:val="00A2367F"/>
    <w:rsid w:val="00A237FF"/>
    <w:rsid w:val="00A23831"/>
    <w:rsid w:val="00A24243"/>
    <w:rsid w:val="00A250CB"/>
    <w:rsid w:val="00A252DC"/>
    <w:rsid w:val="00A258D5"/>
    <w:rsid w:val="00A2607C"/>
    <w:rsid w:val="00A264E6"/>
    <w:rsid w:val="00A26714"/>
    <w:rsid w:val="00A26804"/>
    <w:rsid w:val="00A27524"/>
    <w:rsid w:val="00A279B7"/>
    <w:rsid w:val="00A30019"/>
    <w:rsid w:val="00A300C2"/>
    <w:rsid w:val="00A3029E"/>
    <w:rsid w:val="00A302B5"/>
    <w:rsid w:val="00A30C48"/>
    <w:rsid w:val="00A30DE3"/>
    <w:rsid w:val="00A3153B"/>
    <w:rsid w:val="00A31DAA"/>
    <w:rsid w:val="00A32408"/>
    <w:rsid w:val="00A3265F"/>
    <w:rsid w:val="00A32DF6"/>
    <w:rsid w:val="00A3314B"/>
    <w:rsid w:val="00A33B4B"/>
    <w:rsid w:val="00A34B85"/>
    <w:rsid w:val="00A34C60"/>
    <w:rsid w:val="00A351C0"/>
    <w:rsid w:val="00A35223"/>
    <w:rsid w:val="00A357DA"/>
    <w:rsid w:val="00A35DA3"/>
    <w:rsid w:val="00A36552"/>
    <w:rsid w:val="00A36B0C"/>
    <w:rsid w:val="00A36BD4"/>
    <w:rsid w:val="00A36E5C"/>
    <w:rsid w:val="00A36F90"/>
    <w:rsid w:val="00A37A3B"/>
    <w:rsid w:val="00A37F70"/>
    <w:rsid w:val="00A403C5"/>
    <w:rsid w:val="00A4157B"/>
    <w:rsid w:val="00A41A7A"/>
    <w:rsid w:val="00A41DEF"/>
    <w:rsid w:val="00A42A12"/>
    <w:rsid w:val="00A42BB5"/>
    <w:rsid w:val="00A42CB3"/>
    <w:rsid w:val="00A42FF5"/>
    <w:rsid w:val="00A43E84"/>
    <w:rsid w:val="00A4406F"/>
    <w:rsid w:val="00A444A1"/>
    <w:rsid w:val="00A446D6"/>
    <w:rsid w:val="00A44D84"/>
    <w:rsid w:val="00A450FC"/>
    <w:rsid w:val="00A4526A"/>
    <w:rsid w:val="00A458D2"/>
    <w:rsid w:val="00A45D4C"/>
    <w:rsid w:val="00A46476"/>
    <w:rsid w:val="00A46BCE"/>
    <w:rsid w:val="00A47157"/>
    <w:rsid w:val="00A47937"/>
    <w:rsid w:val="00A47AB3"/>
    <w:rsid w:val="00A47DA0"/>
    <w:rsid w:val="00A50816"/>
    <w:rsid w:val="00A50B1A"/>
    <w:rsid w:val="00A50B6B"/>
    <w:rsid w:val="00A50D18"/>
    <w:rsid w:val="00A51559"/>
    <w:rsid w:val="00A51D7A"/>
    <w:rsid w:val="00A51DE8"/>
    <w:rsid w:val="00A52641"/>
    <w:rsid w:val="00A5334B"/>
    <w:rsid w:val="00A53F1F"/>
    <w:rsid w:val="00A54AD8"/>
    <w:rsid w:val="00A54D19"/>
    <w:rsid w:val="00A54EB6"/>
    <w:rsid w:val="00A54FDC"/>
    <w:rsid w:val="00A55590"/>
    <w:rsid w:val="00A55AAA"/>
    <w:rsid w:val="00A55BC7"/>
    <w:rsid w:val="00A55F2F"/>
    <w:rsid w:val="00A55F8B"/>
    <w:rsid w:val="00A560FE"/>
    <w:rsid w:val="00A56DF6"/>
    <w:rsid w:val="00A57499"/>
    <w:rsid w:val="00A579C2"/>
    <w:rsid w:val="00A57F1E"/>
    <w:rsid w:val="00A60283"/>
    <w:rsid w:val="00A60427"/>
    <w:rsid w:val="00A60A17"/>
    <w:rsid w:val="00A60C88"/>
    <w:rsid w:val="00A61A00"/>
    <w:rsid w:val="00A625DF"/>
    <w:rsid w:val="00A63130"/>
    <w:rsid w:val="00A63C00"/>
    <w:rsid w:val="00A6472E"/>
    <w:rsid w:val="00A6486B"/>
    <w:rsid w:val="00A64947"/>
    <w:rsid w:val="00A65181"/>
    <w:rsid w:val="00A653D6"/>
    <w:rsid w:val="00A65781"/>
    <w:rsid w:val="00A65F62"/>
    <w:rsid w:val="00A66451"/>
    <w:rsid w:val="00A6673F"/>
    <w:rsid w:val="00A66ACD"/>
    <w:rsid w:val="00A66F54"/>
    <w:rsid w:val="00A67196"/>
    <w:rsid w:val="00A70D44"/>
    <w:rsid w:val="00A71AF4"/>
    <w:rsid w:val="00A72AC2"/>
    <w:rsid w:val="00A72AC5"/>
    <w:rsid w:val="00A72AE6"/>
    <w:rsid w:val="00A72B5C"/>
    <w:rsid w:val="00A72DB4"/>
    <w:rsid w:val="00A730BB"/>
    <w:rsid w:val="00A73125"/>
    <w:rsid w:val="00A73244"/>
    <w:rsid w:val="00A73381"/>
    <w:rsid w:val="00A73BA9"/>
    <w:rsid w:val="00A75154"/>
    <w:rsid w:val="00A75397"/>
    <w:rsid w:val="00A755D6"/>
    <w:rsid w:val="00A762A2"/>
    <w:rsid w:val="00A76791"/>
    <w:rsid w:val="00A76B7D"/>
    <w:rsid w:val="00A76EDF"/>
    <w:rsid w:val="00A76FB3"/>
    <w:rsid w:val="00A77380"/>
    <w:rsid w:val="00A774FA"/>
    <w:rsid w:val="00A77684"/>
    <w:rsid w:val="00A7768C"/>
    <w:rsid w:val="00A77A11"/>
    <w:rsid w:val="00A77BFF"/>
    <w:rsid w:val="00A801C5"/>
    <w:rsid w:val="00A80F72"/>
    <w:rsid w:val="00A810FF"/>
    <w:rsid w:val="00A81188"/>
    <w:rsid w:val="00A8147B"/>
    <w:rsid w:val="00A81B8F"/>
    <w:rsid w:val="00A81C50"/>
    <w:rsid w:val="00A82029"/>
    <w:rsid w:val="00A8247F"/>
    <w:rsid w:val="00A82584"/>
    <w:rsid w:val="00A82729"/>
    <w:rsid w:val="00A82994"/>
    <w:rsid w:val="00A837D3"/>
    <w:rsid w:val="00A83899"/>
    <w:rsid w:val="00A84803"/>
    <w:rsid w:val="00A85038"/>
    <w:rsid w:val="00A85093"/>
    <w:rsid w:val="00A8556D"/>
    <w:rsid w:val="00A860F4"/>
    <w:rsid w:val="00A8623E"/>
    <w:rsid w:val="00A866D7"/>
    <w:rsid w:val="00A86746"/>
    <w:rsid w:val="00A867A0"/>
    <w:rsid w:val="00A86B87"/>
    <w:rsid w:val="00A86EDD"/>
    <w:rsid w:val="00A86EF7"/>
    <w:rsid w:val="00A87065"/>
    <w:rsid w:val="00A8788C"/>
    <w:rsid w:val="00A87DED"/>
    <w:rsid w:val="00A9001C"/>
    <w:rsid w:val="00A9074B"/>
    <w:rsid w:val="00A90C23"/>
    <w:rsid w:val="00A910B9"/>
    <w:rsid w:val="00A9134B"/>
    <w:rsid w:val="00A91594"/>
    <w:rsid w:val="00A91D88"/>
    <w:rsid w:val="00A92BEA"/>
    <w:rsid w:val="00A93D87"/>
    <w:rsid w:val="00A93EDF"/>
    <w:rsid w:val="00A93EF4"/>
    <w:rsid w:val="00A9402E"/>
    <w:rsid w:val="00A94E31"/>
    <w:rsid w:val="00A94F08"/>
    <w:rsid w:val="00A955DE"/>
    <w:rsid w:val="00A96C8F"/>
    <w:rsid w:val="00A977BE"/>
    <w:rsid w:val="00A97967"/>
    <w:rsid w:val="00A97CA1"/>
    <w:rsid w:val="00A97F6B"/>
    <w:rsid w:val="00AA03C5"/>
    <w:rsid w:val="00AA0825"/>
    <w:rsid w:val="00AA16A1"/>
    <w:rsid w:val="00AA17FA"/>
    <w:rsid w:val="00AA1C82"/>
    <w:rsid w:val="00AA24AA"/>
    <w:rsid w:val="00AA2846"/>
    <w:rsid w:val="00AA32A5"/>
    <w:rsid w:val="00AA3610"/>
    <w:rsid w:val="00AA38D1"/>
    <w:rsid w:val="00AA3CAD"/>
    <w:rsid w:val="00AA3FB5"/>
    <w:rsid w:val="00AA4DF6"/>
    <w:rsid w:val="00AA4ED0"/>
    <w:rsid w:val="00AA4EE9"/>
    <w:rsid w:val="00AA4EFA"/>
    <w:rsid w:val="00AA5D29"/>
    <w:rsid w:val="00AA6085"/>
    <w:rsid w:val="00AA6C58"/>
    <w:rsid w:val="00AA79D8"/>
    <w:rsid w:val="00AA7A74"/>
    <w:rsid w:val="00AB06F8"/>
    <w:rsid w:val="00AB075E"/>
    <w:rsid w:val="00AB0776"/>
    <w:rsid w:val="00AB0835"/>
    <w:rsid w:val="00AB0B12"/>
    <w:rsid w:val="00AB1259"/>
    <w:rsid w:val="00AB14B0"/>
    <w:rsid w:val="00AB14B7"/>
    <w:rsid w:val="00AB1658"/>
    <w:rsid w:val="00AB2365"/>
    <w:rsid w:val="00AB2785"/>
    <w:rsid w:val="00AB2E3D"/>
    <w:rsid w:val="00AB2EBF"/>
    <w:rsid w:val="00AB3593"/>
    <w:rsid w:val="00AB3A18"/>
    <w:rsid w:val="00AB3FA0"/>
    <w:rsid w:val="00AB3FDF"/>
    <w:rsid w:val="00AB433A"/>
    <w:rsid w:val="00AB4A29"/>
    <w:rsid w:val="00AB4CC9"/>
    <w:rsid w:val="00AB4CE5"/>
    <w:rsid w:val="00AB5475"/>
    <w:rsid w:val="00AB557C"/>
    <w:rsid w:val="00AB5DA5"/>
    <w:rsid w:val="00AB64BF"/>
    <w:rsid w:val="00AB6509"/>
    <w:rsid w:val="00AC03D1"/>
    <w:rsid w:val="00AC14A5"/>
    <w:rsid w:val="00AC1716"/>
    <w:rsid w:val="00AC1ABC"/>
    <w:rsid w:val="00AC1F08"/>
    <w:rsid w:val="00AC1F77"/>
    <w:rsid w:val="00AC2385"/>
    <w:rsid w:val="00AC29F1"/>
    <w:rsid w:val="00AC2A36"/>
    <w:rsid w:val="00AC2A55"/>
    <w:rsid w:val="00AC2B66"/>
    <w:rsid w:val="00AC2EF6"/>
    <w:rsid w:val="00AC3098"/>
    <w:rsid w:val="00AC32F3"/>
    <w:rsid w:val="00AC3864"/>
    <w:rsid w:val="00AC3B3E"/>
    <w:rsid w:val="00AC4555"/>
    <w:rsid w:val="00AC536A"/>
    <w:rsid w:val="00AC5452"/>
    <w:rsid w:val="00AC5516"/>
    <w:rsid w:val="00AC59B9"/>
    <w:rsid w:val="00AC5F96"/>
    <w:rsid w:val="00AC6E08"/>
    <w:rsid w:val="00AC7488"/>
    <w:rsid w:val="00AC7AEE"/>
    <w:rsid w:val="00AD0E00"/>
    <w:rsid w:val="00AD2050"/>
    <w:rsid w:val="00AD243C"/>
    <w:rsid w:val="00AD2625"/>
    <w:rsid w:val="00AD34FF"/>
    <w:rsid w:val="00AD352D"/>
    <w:rsid w:val="00AD40A4"/>
    <w:rsid w:val="00AD40C4"/>
    <w:rsid w:val="00AD4D69"/>
    <w:rsid w:val="00AD591F"/>
    <w:rsid w:val="00AD6A1D"/>
    <w:rsid w:val="00AD6A31"/>
    <w:rsid w:val="00AD6FA0"/>
    <w:rsid w:val="00AD7265"/>
    <w:rsid w:val="00AD74E4"/>
    <w:rsid w:val="00AD7511"/>
    <w:rsid w:val="00AD769B"/>
    <w:rsid w:val="00AD7BC4"/>
    <w:rsid w:val="00AE03E0"/>
    <w:rsid w:val="00AE11D1"/>
    <w:rsid w:val="00AE120F"/>
    <w:rsid w:val="00AE2044"/>
    <w:rsid w:val="00AE2311"/>
    <w:rsid w:val="00AE2DE5"/>
    <w:rsid w:val="00AE348C"/>
    <w:rsid w:val="00AE3B92"/>
    <w:rsid w:val="00AE3FAD"/>
    <w:rsid w:val="00AE4520"/>
    <w:rsid w:val="00AE4836"/>
    <w:rsid w:val="00AE4EC4"/>
    <w:rsid w:val="00AE5191"/>
    <w:rsid w:val="00AE550C"/>
    <w:rsid w:val="00AE66C7"/>
    <w:rsid w:val="00AE6801"/>
    <w:rsid w:val="00AE692C"/>
    <w:rsid w:val="00AE6B02"/>
    <w:rsid w:val="00AE73B8"/>
    <w:rsid w:val="00AE7A1B"/>
    <w:rsid w:val="00AE7C71"/>
    <w:rsid w:val="00AF0148"/>
    <w:rsid w:val="00AF0D52"/>
    <w:rsid w:val="00AF1914"/>
    <w:rsid w:val="00AF2FAF"/>
    <w:rsid w:val="00AF3009"/>
    <w:rsid w:val="00AF3416"/>
    <w:rsid w:val="00AF3549"/>
    <w:rsid w:val="00AF356E"/>
    <w:rsid w:val="00AF3C7B"/>
    <w:rsid w:val="00AF3FB4"/>
    <w:rsid w:val="00AF432F"/>
    <w:rsid w:val="00AF45B0"/>
    <w:rsid w:val="00AF4B76"/>
    <w:rsid w:val="00AF4EE1"/>
    <w:rsid w:val="00AF5043"/>
    <w:rsid w:val="00AF50E4"/>
    <w:rsid w:val="00AF5163"/>
    <w:rsid w:val="00AF542E"/>
    <w:rsid w:val="00AF555F"/>
    <w:rsid w:val="00AF5A5F"/>
    <w:rsid w:val="00AF60BD"/>
    <w:rsid w:val="00AF6212"/>
    <w:rsid w:val="00AF7003"/>
    <w:rsid w:val="00B00006"/>
    <w:rsid w:val="00B00279"/>
    <w:rsid w:val="00B005BF"/>
    <w:rsid w:val="00B00C4F"/>
    <w:rsid w:val="00B00DA8"/>
    <w:rsid w:val="00B013A2"/>
    <w:rsid w:val="00B0144B"/>
    <w:rsid w:val="00B016DA"/>
    <w:rsid w:val="00B0180E"/>
    <w:rsid w:val="00B01826"/>
    <w:rsid w:val="00B01AD0"/>
    <w:rsid w:val="00B01B32"/>
    <w:rsid w:val="00B01BAF"/>
    <w:rsid w:val="00B01BDF"/>
    <w:rsid w:val="00B01F75"/>
    <w:rsid w:val="00B01F78"/>
    <w:rsid w:val="00B02480"/>
    <w:rsid w:val="00B02EC4"/>
    <w:rsid w:val="00B02FCA"/>
    <w:rsid w:val="00B03244"/>
    <w:rsid w:val="00B03657"/>
    <w:rsid w:val="00B03C39"/>
    <w:rsid w:val="00B04A0A"/>
    <w:rsid w:val="00B04FDE"/>
    <w:rsid w:val="00B04FF5"/>
    <w:rsid w:val="00B0533F"/>
    <w:rsid w:val="00B05BCC"/>
    <w:rsid w:val="00B06046"/>
    <w:rsid w:val="00B0613C"/>
    <w:rsid w:val="00B06E77"/>
    <w:rsid w:val="00B07339"/>
    <w:rsid w:val="00B10027"/>
    <w:rsid w:val="00B10196"/>
    <w:rsid w:val="00B10226"/>
    <w:rsid w:val="00B10620"/>
    <w:rsid w:val="00B10707"/>
    <w:rsid w:val="00B10931"/>
    <w:rsid w:val="00B10A4C"/>
    <w:rsid w:val="00B10E91"/>
    <w:rsid w:val="00B110F2"/>
    <w:rsid w:val="00B1180E"/>
    <w:rsid w:val="00B118BC"/>
    <w:rsid w:val="00B11DED"/>
    <w:rsid w:val="00B11E2B"/>
    <w:rsid w:val="00B12563"/>
    <w:rsid w:val="00B13151"/>
    <w:rsid w:val="00B1315E"/>
    <w:rsid w:val="00B13218"/>
    <w:rsid w:val="00B132E6"/>
    <w:rsid w:val="00B14321"/>
    <w:rsid w:val="00B14C75"/>
    <w:rsid w:val="00B15246"/>
    <w:rsid w:val="00B1566B"/>
    <w:rsid w:val="00B15796"/>
    <w:rsid w:val="00B15F9C"/>
    <w:rsid w:val="00B16548"/>
    <w:rsid w:val="00B16582"/>
    <w:rsid w:val="00B16A4E"/>
    <w:rsid w:val="00B16D94"/>
    <w:rsid w:val="00B172EC"/>
    <w:rsid w:val="00B1737E"/>
    <w:rsid w:val="00B1739C"/>
    <w:rsid w:val="00B17959"/>
    <w:rsid w:val="00B17F52"/>
    <w:rsid w:val="00B210F0"/>
    <w:rsid w:val="00B21732"/>
    <w:rsid w:val="00B217B4"/>
    <w:rsid w:val="00B21A98"/>
    <w:rsid w:val="00B21D52"/>
    <w:rsid w:val="00B2341E"/>
    <w:rsid w:val="00B23F1D"/>
    <w:rsid w:val="00B24666"/>
    <w:rsid w:val="00B24820"/>
    <w:rsid w:val="00B24F33"/>
    <w:rsid w:val="00B25062"/>
    <w:rsid w:val="00B2560F"/>
    <w:rsid w:val="00B25826"/>
    <w:rsid w:val="00B25EB8"/>
    <w:rsid w:val="00B2600B"/>
    <w:rsid w:val="00B26627"/>
    <w:rsid w:val="00B279BA"/>
    <w:rsid w:val="00B27CB1"/>
    <w:rsid w:val="00B27DA0"/>
    <w:rsid w:val="00B27F33"/>
    <w:rsid w:val="00B30404"/>
    <w:rsid w:val="00B30815"/>
    <w:rsid w:val="00B30EDA"/>
    <w:rsid w:val="00B31153"/>
    <w:rsid w:val="00B314CC"/>
    <w:rsid w:val="00B31937"/>
    <w:rsid w:val="00B31A63"/>
    <w:rsid w:val="00B31F1F"/>
    <w:rsid w:val="00B321A9"/>
    <w:rsid w:val="00B32240"/>
    <w:rsid w:val="00B32313"/>
    <w:rsid w:val="00B32A87"/>
    <w:rsid w:val="00B32CC3"/>
    <w:rsid w:val="00B32DB5"/>
    <w:rsid w:val="00B335F2"/>
    <w:rsid w:val="00B33C8A"/>
    <w:rsid w:val="00B33E91"/>
    <w:rsid w:val="00B33ED5"/>
    <w:rsid w:val="00B3410B"/>
    <w:rsid w:val="00B3411F"/>
    <w:rsid w:val="00B349F4"/>
    <w:rsid w:val="00B34BE4"/>
    <w:rsid w:val="00B352FB"/>
    <w:rsid w:val="00B36511"/>
    <w:rsid w:val="00B374EA"/>
    <w:rsid w:val="00B3770F"/>
    <w:rsid w:val="00B37AA9"/>
    <w:rsid w:val="00B37AAE"/>
    <w:rsid w:val="00B37B02"/>
    <w:rsid w:val="00B37C98"/>
    <w:rsid w:val="00B37FDC"/>
    <w:rsid w:val="00B40093"/>
    <w:rsid w:val="00B40AC2"/>
    <w:rsid w:val="00B40E58"/>
    <w:rsid w:val="00B4151C"/>
    <w:rsid w:val="00B41911"/>
    <w:rsid w:val="00B41A5F"/>
    <w:rsid w:val="00B43186"/>
    <w:rsid w:val="00B43322"/>
    <w:rsid w:val="00B437C0"/>
    <w:rsid w:val="00B43CCA"/>
    <w:rsid w:val="00B44287"/>
    <w:rsid w:val="00B44384"/>
    <w:rsid w:val="00B444E4"/>
    <w:rsid w:val="00B44597"/>
    <w:rsid w:val="00B44952"/>
    <w:rsid w:val="00B450D0"/>
    <w:rsid w:val="00B4538E"/>
    <w:rsid w:val="00B45724"/>
    <w:rsid w:val="00B45F11"/>
    <w:rsid w:val="00B45F58"/>
    <w:rsid w:val="00B465AB"/>
    <w:rsid w:val="00B47691"/>
    <w:rsid w:val="00B47C4F"/>
    <w:rsid w:val="00B503FD"/>
    <w:rsid w:val="00B50422"/>
    <w:rsid w:val="00B505E6"/>
    <w:rsid w:val="00B50BE8"/>
    <w:rsid w:val="00B5115F"/>
    <w:rsid w:val="00B51286"/>
    <w:rsid w:val="00B51847"/>
    <w:rsid w:val="00B52049"/>
    <w:rsid w:val="00B52454"/>
    <w:rsid w:val="00B5265B"/>
    <w:rsid w:val="00B52739"/>
    <w:rsid w:val="00B5289D"/>
    <w:rsid w:val="00B52919"/>
    <w:rsid w:val="00B529CE"/>
    <w:rsid w:val="00B52E86"/>
    <w:rsid w:val="00B52FBD"/>
    <w:rsid w:val="00B53345"/>
    <w:rsid w:val="00B533C7"/>
    <w:rsid w:val="00B537AD"/>
    <w:rsid w:val="00B537FC"/>
    <w:rsid w:val="00B5384F"/>
    <w:rsid w:val="00B53C89"/>
    <w:rsid w:val="00B53FBB"/>
    <w:rsid w:val="00B54419"/>
    <w:rsid w:val="00B54E77"/>
    <w:rsid w:val="00B5536D"/>
    <w:rsid w:val="00B55423"/>
    <w:rsid w:val="00B57294"/>
    <w:rsid w:val="00B57398"/>
    <w:rsid w:val="00B60270"/>
    <w:rsid w:val="00B60395"/>
    <w:rsid w:val="00B60580"/>
    <w:rsid w:val="00B60FE0"/>
    <w:rsid w:val="00B613D5"/>
    <w:rsid w:val="00B617E9"/>
    <w:rsid w:val="00B62A21"/>
    <w:rsid w:val="00B62AC2"/>
    <w:rsid w:val="00B62F3D"/>
    <w:rsid w:val="00B63516"/>
    <w:rsid w:val="00B63A79"/>
    <w:rsid w:val="00B63B00"/>
    <w:rsid w:val="00B63E33"/>
    <w:rsid w:val="00B64660"/>
    <w:rsid w:val="00B64FBF"/>
    <w:rsid w:val="00B6561D"/>
    <w:rsid w:val="00B656B4"/>
    <w:rsid w:val="00B659A4"/>
    <w:rsid w:val="00B66BE6"/>
    <w:rsid w:val="00B66E14"/>
    <w:rsid w:val="00B67031"/>
    <w:rsid w:val="00B6758B"/>
    <w:rsid w:val="00B67865"/>
    <w:rsid w:val="00B7013B"/>
    <w:rsid w:val="00B70190"/>
    <w:rsid w:val="00B70296"/>
    <w:rsid w:val="00B702AE"/>
    <w:rsid w:val="00B70FAE"/>
    <w:rsid w:val="00B71240"/>
    <w:rsid w:val="00B7185B"/>
    <w:rsid w:val="00B72391"/>
    <w:rsid w:val="00B724A3"/>
    <w:rsid w:val="00B72BC3"/>
    <w:rsid w:val="00B72BF4"/>
    <w:rsid w:val="00B73481"/>
    <w:rsid w:val="00B73488"/>
    <w:rsid w:val="00B736E5"/>
    <w:rsid w:val="00B73759"/>
    <w:rsid w:val="00B73ACE"/>
    <w:rsid w:val="00B73B2F"/>
    <w:rsid w:val="00B7448C"/>
    <w:rsid w:val="00B74B9A"/>
    <w:rsid w:val="00B75996"/>
    <w:rsid w:val="00B759E5"/>
    <w:rsid w:val="00B75C89"/>
    <w:rsid w:val="00B75D4E"/>
    <w:rsid w:val="00B76454"/>
    <w:rsid w:val="00B76816"/>
    <w:rsid w:val="00B76BEA"/>
    <w:rsid w:val="00B76D28"/>
    <w:rsid w:val="00B771ED"/>
    <w:rsid w:val="00B804DE"/>
    <w:rsid w:val="00B80520"/>
    <w:rsid w:val="00B810CD"/>
    <w:rsid w:val="00B8125F"/>
    <w:rsid w:val="00B81398"/>
    <w:rsid w:val="00B816ED"/>
    <w:rsid w:val="00B818D4"/>
    <w:rsid w:val="00B81F4C"/>
    <w:rsid w:val="00B82BB6"/>
    <w:rsid w:val="00B82F22"/>
    <w:rsid w:val="00B82F25"/>
    <w:rsid w:val="00B8306E"/>
    <w:rsid w:val="00B83735"/>
    <w:rsid w:val="00B83D03"/>
    <w:rsid w:val="00B845C1"/>
    <w:rsid w:val="00B84B11"/>
    <w:rsid w:val="00B85655"/>
    <w:rsid w:val="00B85731"/>
    <w:rsid w:val="00B85889"/>
    <w:rsid w:val="00B85A63"/>
    <w:rsid w:val="00B86DAC"/>
    <w:rsid w:val="00B86F2A"/>
    <w:rsid w:val="00B90BC9"/>
    <w:rsid w:val="00B90C71"/>
    <w:rsid w:val="00B9123F"/>
    <w:rsid w:val="00B91293"/>
    <w:rsid w:val="00B91CC2"/>
    <w:rsid w:val="00B91CE7"/>
    <w:rsid w:val="00B926D1"/>
    <w:rsid w:val="00B92822"/>
    <w:rsid w:val="00B934C6"/>
    <w:rsid w:val="00B93C1F"/>
    <w:rsid w:val="00B944FB"/>
    <w:rsid w:val="00B946F3"/>
    <w:rsid w:val="00B950AC"/>
    <w:rsid w:val="00B955EC"/>
    <w:rsid w:val="00B961E8"/>
    <w:rsid w:val="00B969D0"/>
    <w:rsid w:val="00B97444"/>
    <w:rsid w:val="00B975C9"/>
    <w:rsid w:val="00B97AB1"/>
    <w:rsid w:val="00B97B84"/>
    <w:rsid w:val="00BA0111"/>
    <w:rsid w:val="00BA0582"/>
    <w:rsid w:val="00BA0BF9"/>
    <w:rsid w:val="00BA151F"/>
    <w:rsid w:val="00BA15BB"/>
    <w:rsid w:val="00BA1721"/>
    <w:rsid w:val="00BA190E"/>
    <w:rsid w:val="00BA197B"/>
    <w:rsid w:val="00BA197D"/>
    <w:rsid w:val="00BA1A5F"/>
    <w:rsid w:val="00BA1F07"/>
    <w:rsid w:val="00BA29E5"/>
    <w:rsid w:val="00BA41C3"/>
    <w:rsid w:val="00BA47F2"/>
    <w:rsid w:val="00BA5301"/>
    <w:rsid w:val="00BA5971"/>
    <w:rsid w:val="00BA5F8A"/>
    <w:rsid w:val="00BA60ED"/>
    <w:rsid w:val="00BA626E"/>
    <w:rsid w:val="00BA697E"/>
    <w:rsid w:val="00BA707B"/>
    <w:rsid w:val="00BA7377"/>
    <w:rsid w:val="00BA7699"/>
    <w:rsid w:val="00BA7F17"/>
    <w:rsid w:val="00BB00E6"/>
    <w:rsid w:val="00BB0603"/>
    <w:rsid w:val="00BB064B"/>
    <w:rsid w:val="00BB0700"/>
    <w:rsid w:val="00BB0CA0"/>
    <w:rsid w:val="00BB1318"/>
    <w:rsid w:val="00BB1FCF"/>
    <w:rsid w:val="00BB22C3"/>
    <w:rsid w:val="00BB22CD"/>
    <w:rsid w:val="00BB238A"/>
    <w:rsid w:val="00BB25EC"/>
    <w:rsid w:val="00BB2865"/>
    <w:rsid w:val="00BB28FC"/>
    <w:rsid w:val="00BB2BD6"/>
    <w:rsid w:val="00BB2D3D"/>
    <w:rsid w:val="00BB2FC7"/>
    <w:rsid w:val="00BB4185"/>
    <w:rsid w:val="00BB41C5"/>
    <w:rsid w:val="00BB4342"/>
    <w:rsid w:val="00BB4988"/>
    <w:rsid w:val="00BB5582"/>
    <w:rsid w:val="00BB5967"/>
    <w:rsid w:val="00BB5984"/>
    <w:rsid w:val="00BB670E"/>
    <w:rsid w:val="00BB6DA8"/>
    <w:rsid w:val="00BB74C7"/>
    <w:rsid w:val="00BB79BB"/>
    <w:rsid w:val="00BB7A0F"/>
    <w:rsid w:val="00BB7CEE"/>
    <w:rsid w:val="00BC0537"/>
    <w:rsid w:val="00BC0A5E"/>
    <w:rsid w:val="00BC0BDF"/>
    <w:rsid w:val="00BC0D0E"/>
    <w:rsid w:val="00BC1129"/>
    <w:rsid w:val="00BC1323"/>
    <w:rsid w:val="00BC135B"/>
    <w:rsid w:val="00BC174A"/>
    <w:rsid w:val="00BC1D9E"/>
    <w:rsid w:val="00BC1EC2"/>
    <w:rsid w:val="00BC2971"/>
    <w:rsid w:val="00BC2DFD"/>
    <w:rsid w:val="00BC2F0D"/>
    <w:rsid w:val="00BC3513"/>
    <w:rsid w:val="00BC36B3"/>
    <w:rsid w:val="00BC3BCB"/>
    <w:rsid w:val="00BC3C88"/>
    <w:rsid w:val="00BC41AF"/>
    <w:rsid w:val="00BC423C"/>
    <w:rsid w:val="00BC4359"/>
    <w:rsid w:val="00BC43C0"/>
    <w:rsid w:val="00BC4F8C"/>
    <w:rsid w:val="00BC5070"/>
    <w:rsid w:val="00BC51B1"/>
    <w:rsid w:val="00BC5781"/>
    <w:rsid w:val="00BC5A44"/>
    <w:rsid w:val="00BC5C8C"/>
    <w:rsid w:val="00BC5E3F"/>
    <w:rsid w:val="00BC6FEE"/>
    <w:rsid w:val="00BC70D3"/>
    <w:rsid w:val="00BC7BDD"/>
    <w:rsid w:val="00BC7EAF"/>
    <w:rsid w:val="00BD00D6"/>
    <w:rsid w:val="00BD0947"/>
    <w:rsid w:val="00BD0BBF"/>
    <w:rsid w:val="00BD112B"/>
    <w:rsid w:val="00BD1236"/>
    <w:rsid w:val="00BD128E"/>
    <w:rsid w:val="00BD1C7F"/>
    <w:rsid w:val="00BD20A8"/>
    <w:rsid w:val="00BD2268"/>
    <w:rsid w:val="00BD2273"/>
    <w:rsid w:val="00BD3194"/>
    <w:rsid w:val="00BD34DB"/>
    <w:rsid w:val="00BD3B93"/>
    <w:rsid w:val="00BD3C47"/>
    <w:rsid w:val="00BD4436"/>
    <w:rsid w:val="00BD48AF"/>
    <w:rsid w:val="00BD4C03"/>
    <w:rsid w:val="00BD4C70"/>
    <w:rsid w:val="00BD5C9F"/>
    <w:rsid w:val="00BD5EDA"/>
    <w:rsid w:val="00BD6DC2"/>
    <w:rsid w:val="00BD74CF"/>
    <w:rsid w:val="00BD7715"/>
    <w:rsid w:val="00BD78F4"/>
    <w:rsid w:val="00BD7CF5"/>
    <w:rsid w:val="00BE0890"/>
    <w:rsid w:val="00BE0EAC"/>
    <w:rsid w:val="00BE124D"/>
    <w:rsid w:val="00BE1588"/>
    <w:rsid w:val="00BE15F1"/>
    <w:rsid w:val="00BE18ED"/>
    <w:rsid w:val="00BE19D4"/>
    <w:rsid w:val="00BE1AFF"/>
    <w:rsid w:val="00BE1C61"/>
    <w:rsid w:val="00BE1DA8"/>
    <w:rsid w:val="00BE225D"/>
    <w:rsid w:val="00BE235E"/>
    <w:rsid w:val="00BE273E"/>
    <w:rsid w:val="00BE2D26"/>
    <w:rsid w:val="00BE2DE5"/>
    <w:rsid w:val="00BE337A"/>
    <w:rsid w:val="00BE4087"/>
    <w:rsid w:val="00BE453E"/>
    <w:rsid w:val="00BE4863"/>
    <w:rsid w:val="00BE4886"/>
    <w:rsid w:val="00BE4B46"/>
    <w:rsid w:val="00BE4F94"/>
    <w:rsid w:val="00BE50B3"/>
    <w:rsid w:val="00BE5880"/>
    <w:rsid w:val="00BE593B"/>
    <w:rsid w:val="00BE6757"/>
    <w:rsid w:val="00BE694D"/>
    <w:rsid w:val="00BE6C2F"/>
    <w:rsid w:val="00BE7059"/>
    <w:rsid w:val="00BE78A0"/>
    <w:rsid w:val="00BE7902"/>
    <w:rsid w:val="00BE7B55"/>
    <w:rsid w:val="00BF00F9"/>
    <w:rsid w:val="00BF06BA"/>
    <w:rsid w:val="00BF0BDA"/>
    <w:rsid w:val="00BF0EE6"/>
    <w:rsid w:val="00BF1434"/>
    <w:rsid w:val="00BF170B"/>
    <w:rsid w:val="00BF350A"/>
    <w:rsid w:val="00BF35C0"/>
    <w:rsid w:val="00BF3A34"/>
    <w:rsid w:val="00BF3EAB"/>
    <w:rsid w:val="00BF471F"/>
    <w:rsid w:val="00BF5031"/>
    <w:rsid w:val="00BF5244"/>
    <w:rsid w:val="00BF5491"/>
    <w:rsid w:val="00BF5564"/>
    <w:rsid w:val="00BF560D"/>
    <w:rsid w:val="00BF5B5B"/>
    <w:rsid w:val="00BF5E95"/>
    <w:rsid w:val="00BF6CAB"/>
    <w:rsid w:val="00BF718B"/>
    <w:rsid w:val="00BF75DF"/>
    <w:rsid w:val="00C0105B"/>
    <w:rsid w:val="00C01126"/>
    <w:rsid w:val="00C01477"/>
    <w:rsid w:val="00C01F75"/>
    <w:rsid w:val="00C02C37"/>
    <w:rsid w:val="00C032F6"/>
    <w:rsid w:val="00C0366D"/>
    <w:rsid w:val="00C039F3"/>
    <w:rsid w:val="00C044AB"/>
    <w:rsid w:val="00C04851"/>
    <w:rsid w:val="00C052B6"/>
    <w:rsid w:val="00C058AB"/>
    <w:rsid w:val="00C06576"/>
    <w:rsid w:val="00C06707"/>
    <w:rsid w:val="00C073F7"/>
    <w:rsid w:val="00C07CEE"/>
    <w:rsid w:val="00C07DA0"/>
    <w:rsid w:val="00C1020F"/>
    <w:rsid w:val="00C10346"/>
    <w:rsid w:val="00C10764"/>
    <w:rsid w:val="00C10A4C"/>
    <w:rsid w:val="00C10C24"/>
    <w:rsid w:val="00C10D77"/>
    <w:rsid w:val="00C113B3"/>
    <w:rsid w:val="00C11464"/>
    <w:rsid w:val="00C1183A"/>
    <w:rsid w:val="00C11935"/>
    <w:rsid w:val="00C11942"/>
    <w:rsid w:val="00C1202B"/>
    <w:rsid w:val="00C120C7"/>
    <w:rsid w:val="00C122FC"/>
    <w:rsid w:val="00C12D57"/>
    <w:rsid w:val="00C134D9"/>
    <w:rsid w:val="00C135E2"/>
    <w:rsid w:val="00C13D30"/>
    <w:rsid w:val="00C150B3"/>
    <w:rsid w:val="00C15432"/>
    <w:rsid w:val="00C15695"/>
    <w:rsid w:val="00C15ABD"/>
    <w:rsid w:val="00C15AD6"/>
    <w:rsid w:val="00C15FEC"/>
    <w:rsid w:val="00C16295"/>
    <w:rsid w:val="00C16C99"/>
    <w:rsid w:val="00C173DC"/>
    <w:rsid w:val="00C17982"/>
    <w:rsid w:val="00C17A10"/>
    <w:rsid w:val="00C17D4F"/>
    <w:rsid w:val="00C200A6"/>
    <w:rsid w:val="00C209CC"/>
    <w:rsid w:val="00C20A62"/>
    <w:rsid w:val="00C20DA0"/>
    <w:rsid w:val="00C214D6"/>
    <w:rsid w:val="00C22467"/>
    <w:rsid w:val="00C22693"/>
    <w:rsid w:val="00C22ABD"/>
    <w:rsid w:val="00C230DA"/>
    <w:rsid w:val="00C238D6"/>
    <w:rsid w:val="00C24427"/>
    <w:rsid w:val="00C24881"/>
    <w:rsid w:val="00C248D8"/>
    <w:rsid w:val="00C24D31"/>
    <w:rsid w:val="00C251F3"/>
    <w:rsid w:val="00C263BF"/>
    <w:rsid w:val="00C2647D"/>
    <w:rsid w:val="00C264FB"/>
    <w:rsid w:val="00C26A3A"/>
    <w:rsid w:val="00C27066"/>
    <w:rsid w:val="00C27175"/>
    <w:rsid w:val="00C27B1F"/>
    <w:rsid w:val="00C27C88"/>
    <w:rsid w:val="00C3075C"/>
    <w:rsid w:val="00C30F99"/>
    <w:rsid w:val="00C31216"/>
    <w:rsid w:val="00C3236D"/>
    <w:rsid w:val="00C325B6"/>
    <w:rsid w:val="00C32749"/>
    <w:rsid w:val="00C32DD3"/>
    <w:rsid w:val="00C32E2F"/>
    <w:rsid w:val="00C3303A"/>
    <w:rsid w:val="00C3305D"/>
    <w:rsid w:val="00C330CC"/>
    <w:rsid w:val="00C33E96"/>
    <w:rsid w:val="00C34067"/>
    <w:rsid w:val="00C34623"/>
    <w:rsid w:val="00C34BE2"/>
    <w:rsid w:val="00C34D9C"/>
    <w:rsid w:val="00C3519C"/>
    <w:rsid w:val="00C353F3"/>
    <w:rsid w:val="00C35CBC"/>
    <w:rsid w:val="00C35DD2"/>
    <w:rsid w:val="00C3600C"/>
    <w:rsid w:val="00C3697F"/>
    <w:rsid w:val="00C36F24"/>
    <w:rsid w:val="00C3728C"/>
    <w:rsid w:val="00C37376"/>
    <w:rsid w:val="00C40544"/>
    <w:rsid w:val="00C409F4"/>
    <w:rsid w:val="00C411E5"/>
    <w:rsid w:val="00C4212B"/>
    <w:rsid w:val="00C42737"/>
    <w:rsid w:val="00C428D6"/>
    <w:rsid w:val="00C42DBE"/>
    <w:rsid w:val="00C42DCA"/>
    <w:rsid w:val="00C43590"/>
    <w:rsid w:val="00C4388B"/>
    <w:rsid w:val="00C4391F"/>
    <w:rsid w:val="00C43BE7"/>
    <w:rsid w:val="00C43F4D"/>
    <w:rsid w:val="00C44597"/>
    <w:rsid w:val="00C44A9F"/>
    <w:rsid w:val="00C44F8C"/>
    <w:rsid w:val="00C45173"/>
    <w:rsid w:val="00C45455"/>
    <w:rsid w:val="00C45DD5"/>
    <w:rsid w:val="00C45FF0"/>
    <w:rsid w:val="00C473E5"/>
    <w:rsid w:val="00C476BA"/>
    <w:rsid w:val="00C50312"/>
    <w:rsid w:val="00C513E0"/>
    <w:rsid w:val="00C519BC"/>
    <w:rsid w:val="00C52A98"/>
    <w:rsid w:val="00C5318B"/>
    <w:rsid w:val="00C53397"/>
    <w:rsid w:val="00C5393D"/>
    <w:rsid w:val="00C53A08"/>
    <w:rsid w:val="00C540CD"/>
    <w:rsid w:val="00C54200"/>
    <w:rsid w:val="00C544E6"/>
    <w:rsid w:val="00C54572"/>
    <w:rsid w:val="00C55225"/>
    <w:rsid w:val="00C5619E"/>
    <w:rsid w:val="00C56883"/>
    <w:rsid w:val="00C56EEE"/>
    <w:rsid w:val="00C5768C"/>
    <w:rsid w:val="00C57A7E"/>
    <w:rsid w:val="00C57B19"/>
    <w:rsid w:val="00C60626"/>
    <w:rsid w:val="00C607B2"/>
    <w:rsid w:val="00C60A15"/>
    <w:rsid w:val="00C61D2E"/>
    <w:rsid w:val="00C62803"/>
    <w:rsid w:val="00C62AFB"/>
    <w:rsid w:val="00C63050"/>
    <w:rsid w:val="00C631AC"/>
    <w:rsid w:val="00C63A8E"/>
    <w:rsid w:val="00C63D6E"/>
    <w:rsid w:val="00C64946"/>
    <w:rsid w:val="00C64A55"/>
    <w:rsid w:val="00C64E5B"/>
    <w:rsid w:val="00C6567C"/>
    <w:rsid w:val="00C65D39"/>
    <w:rsid w:val="00C65F4F"/>
    <w:rsid w:val="00C67050"/>
    <w:rsid w:val="00C6762F"/>
    <w:rsid w:val="00C708A6"/>
    <w:rsid w:val="00C719F1"/>
    <w:rsid w:val="00C71EC7"/>
    <w:rsid w:val="00C720F3"/>
    <w:rsid w:val="00C72583"/>
    <w:rsid w:val="00C72647"/>
    <w:rsid w:val="00C72C22"/>
    <w:rsid w:val="00C72EA2"/>
    <w:rsid w:val="00C72FF4"/>
    <w:rsid w:val="00C73341"/>
    <w:rsid w:val="00C737CA"/>
    <w:rsid w:val="00C738D0"/>
    <w:rsid w:val="00C73A23"/>
    <w:rsid w:val="00C73B6E"/>
    <w:rsid w:val="00C73E3F"/>
    <w:rsid w:val="00C7418E"/>
    <w:rsid w:val="00C741DF"/>
    <w:rsid w:val="00C744BC"/>
    <w:rsid w:val="00C748F3"/>
    <w:rsid w:val="00C74FF0"/>
    <w:rsid w:val="00C751ED"/>
    <w:rsid w:val="00C758E0"/>
    <w:rsid w:val="00C75D03"/>
    <w:rsid w:val="00C75F06"/>
    <w:rsid w:val="00C767E4"/>
    <w:rsid w:val="00C76A01"/>
    <w:rsid w:val="00C77200"/>
    <w:rsid w:val="00C77A2E"/>
    <w:rsid w:val="00C77D70"/>
    <w:rsid w:val="00C80641"/>
    <w:rsid w:val="00C80C43"/>
    <w:rsid w:val="00C80E9D"/>
    <w:rsid w:val="00C822FB"/>
    <w:rsid w:val="00C83DFC"/>
    <w:rsid w:val="00C83FF1"/>
    <w:rsid w:val="00C84C89"/>
    <w:rsid w:val="00C85432"/>
    <w:rsid w:val="00C866DD"/>
    <w:rsid w:val="00C8691A"/>
    <w:rsid w:val="00C86B25"/>
    <w:rsid w:val="00C871DD"/>
    <w:rsid w:val="00C87683"/>
    <w:rsid w:val="00C87C7E"/>
    <w:rsid w:val="00C90532"/>
    <w:rsid w:val="00C917D1"/>
    <w:rsid w:val="00C91A74"/>
    <w:rsid w:val="00C921BD"/>
    <w:rsid w:val="00C92592"/>
    <w:rsid w:val="00C926F6"/>
    <w:rsid w:val="00C928FD"/>
    <w:rsid w:val="00C93CAB"/>
    <w:rsid w:val="00C93CF8"/>
    <w:rsid w:val="00C93E9C"/>
    <w:rsid w:val="00C94252"/>
    <w:rsid w:val="00C9496D"/>
    <w:rsid w:val="00C94A27"/>
    <w:rsid w:val="00C954B7"/>
    <w:rsid w:val="00C95F74"/>
    <w:rsid w:val="00C965AA"/>
    <w:rsid w:val="00C965B1"/>
    <w:rsid w:val="00C970D7"/>
    <w:rsid w:val="00C9727D"/>
    <w:rsid w:val="00C976CE"/>
    <w:rsid w:val="00C9786A"/>
    <w:rsid w:val="00C97A45"/>
    <w:rsid w:val="00C97ECF"/>
    <w:rsid w:val="00CA0376"/>
    <w:rsid w:val="00CA0BF1"/>
    <w:rsid w:val="00CA131A"/>
    <w:rsid w:val="00CA1AA7"/>
    <w:rsid w:val="00CA1F01"/>
    <w:rsid w:val="00CA218A"/>
    <w:rsid w:val="00CA22E2"/>
    <w:rsid w:val="00CA35B1"/>
    <w:rsid w:val="00CA414E"/>
    <w:rsid w:val="00CA419C"/>
    <w:rsid w:val="00CA55A6"/>
    <w:rsid w:val="00CA6239"/>
    <w:rsid w:val="00CA64BF"/>
    <w:rsid w:val="00CA6D1D"/>
    <w:rsid w:val="00CA6DF8"/>
    <w:rsid w:val="00CA7918"/>
    <w:rsid w:val="00CA7E68"/>
    <w:rsid w:val="00CA7E96"/>
    <w:rsid w:val="00CB00A5"/>
    <w:rsid w:val="00CB025B"/>
    <w:rsid w:val="00CB0E6A"/>
    <w:rsid w:val="00CB0F75"/>
    <w:rsid w:val="00CB10AC"/>
    <w:rsid w:val="00CB1DF1"/>
    <w:rsid w:val="00CB2126"/>
    <w:rsid w:val="00CB2441"/>
    <w:rsid w:val="00CB27F6"/>
    <w:rsid w:val="00CB2E0B"/>
    <w:rsid w:val="00CB34C0"/>
    <w:rsid w:val="00CB3B2C"/>
    <w:rsid w:val="00CB3C50"/>
    <w:rsid w:val="00CB3FFE"/>
    <w:rsid w:val="00CB411F"/>
    <w:rsid w:val="00CB4266"/>
    <w:rsid w:val="00CB444E"/>
    <w:rsid w:val="00CB4D2E"/>
    <w:rsid w:val="00CB50A8"/>
    <w:rsid w:val="00CB5A95"/>
    <w:rsid w:val="00CB5ECE"/>
    <w:rsid w:val="00CB63C7"/>
    <w:rsid w:val="00CB69CD"/>
    <w:rsid w:val="00CB6A6E"/>
    <w:rsid w:val="00CB6E37"/>
    <w:rsid w:val="00CB70FB"/>
    <w:rsid w:val="00CB754A"/>
    <w:rsid w:val="00CB7904"/>
    <w:rsid w:val="00CB7A53"/>
    <w:rsid w:val="00CB7ED6"/>
    <w:rsid w:val="00CC090B"/>
    <w:rsid w:val="00CC09F8"/>
    <w:rsid w:val="00CC0D37"/>
    <w:rsid w:val="00CC1284"/>
    <w:rsid w:val="00CC177B"/>
    <w:rsid w:val="00CC1CA8"/>
    <w:rsid w:val="00CC1E6B"/>
    <w:rsid w:val="00CC24EA"/>
    <w:rsid w:val="00CC280F"/>
    <w:rsid w:val="00CC2BC2"/>
    <w:rsid w:val="00CC2E3C"/>
    <w:rsid w:val="00CC3013"/>
    <w:rsid w:val="00CC33B1"/>
    <w:rsid w:val="00CC3B79"/>
    <w:rsid w:val="00CC3C98"/>
    <w:rsid w:val="00CC3D2C"/>
    <w:rsid w:val="00CC47FB"/>
    <w:rsid w:val="00CC4951"/>
    <w:rsid w:val="00CC4F81"/>
    <w:rsid w:val="00CC59A0"/>
    <w:rsid w:val="00CC5A2A"/>
    <w:rsid w:val="00CC6D6D"/>
    <w:rsid w:val="00CC6EB2"/>
    <w:rsid w:val="00CC6ED5"/>
    <w:rsid w:val="00CC72DA"/>
    <w:rsid w:val="00CC7923"/>
    <w:rsid w:val="00CC7957"/>
    <w:rsid w:val="00CC79B9"/>
    <w:rsid w:val="00CC7C3B"/>
    <w:rsid w:val="00CD0248"/>
    <w:rsid w:val="00CD053D"/>
    <w:rsid w:val="00CD05AF"/>
    <w:rsid w:val="00CD080F"/>
    <w:rsid w:val="00CD16F2"/>
    <w:rsid w:val="00CD1964"/>
    <w:rsid w:val="00CD1D77"/>
    <w:rsid w:val="00CD2376"/>
    <w:rsid w:val="00CD2818"/>
    <w:rsid w:val="00CD2E96"/>
    <w:rsid w:val="00CD2F61"/>
    <w:rsid w:val="00CD304F"/>
    <w:rsid w:val="00CD310E"/>
    <w:rsid w:val="00CD3930"/>
    <w:rsid w:val="00CD4142"/>
    <w:rsid w:val="00CD41F3"/>
    <w:rsid w:val="00CD423A"/>
    <w:rsid w:val="00CD4E9B"/>
    <w:rsid w:val="00CD541D"/>
    <w:rsid w:val="00CD5538"/>
    <w:rsid w:val="00CD5BAB"/>
    <w:rsid w:val="00CD60E0"/>
    <w:rsid w:val="00CD71B2"/>
    <w:rsid w:val="00CD72EA"/>
    <w:rsid w:val="00CD733D"/>
    <w:rsid w:val="00CD7578"/>
    <w:rsid w:val="00CD762C"/>
    <w:rsid w:val="00CD793B"/>
    <w:rsid w:val="00CD79A8"/>
    <w:rsid w:val="00CE03FF"/>
    <w:rsid w:val="00CE0A2B"/>
    <w:rsid w:val="00CE0FED"/>
    <w:rsid w:val="00CE1217"/>
    <w:rsid w:val="00CE33E6"/>
    <w:rsid w:val="00CE368A"/>
    <w:rsid w:val="00CE3891"/>
    <w:rsid w:val="00CE3E5B"/>
    <w:rsid w:val="00CE3ECC"/>
    <w:rsid w:val="00CE4614"/>
    <w:rsid w:val="00CE52DE"/>
    <w:rsid w:val="00CE535A"/>
    <w:rsid w:val="00CE5446"/>
    <w:rsid w:val="00CE58F7"/>
    <w:rsid w:val="00CE5904"/>
    <w:rsid w:val="00CE6B57"/>
    <w:rsid w:val="00CE70B9"/>
    <w:rsid w:val="00CE7295"/>
    <w:rsid w:val="00CE7469"/>
    <w:rsid w:val="00CE77AC"/>
    <w:rsid w:val="00CF07DD"/>
    <w:rsid w:val="00CF0A1D"/>
    <w:rsid w:val="00CF1195"/>
    <w:rsid w:val="00CF170E"/>
    <w:rsid w:val="00CF177F"/>
    <w:rsid w:val="00CF1AB7"/>
    <w:rsid w:val="00CF1DB7"/>
    <w:rsid w:val="00CF248F"/>
    <w:rsid w:val="00CF2C94"/>
    <w:rsid w:val="00CF31BB"/>
    <w:rsid w:val="00CF3297"/>
    <w:rsid w:val="00CF3733"/>
    <w:rsid w:val="00CF3935"/>
    <w:rsid w:val="00CF3C03"/>
    <w:rsid w:val="00CF4D4A"/>
    <w:rsid w:val="00CF53F5"/>
    <w:rsid w:val="00CF58DF"/>
    <w:rsid w:val="00CF5AE3"/>
    <w:rsid w:val="00CF5CFB"/>
    <w:rsid w:val="00CF5E23"/>
    <w:rsid w:val="00CF6D0A"/>
    <w:rsid w:val="00CF7D84"/>
    <w:rsid w:val="00D0043B"/>
    <w:rsid w:val="00D004CA"/>
    <w:rsid w:val="00D0076D"/>
    <w:rsid w:val="00D01483"/>
    <w:rsid w:val="00D0186B"/>
    <w:rsid w:val="00D018BD"/>
    <w:rsid w:val="00D01EC6"/>
    <w:rsid w:val="00D02242"/>
    <w:rsid w:val="00D02265"/>
    <w:rsid w:val="00D02966"/>
    <w:rsid w:val="00D02E98"/>
    <w:rsid w:val="00D02F08"/>
    <w:rsid w:val="00D0312B"/>
    <w:rsid w:val="00D034AF"/>
    <w:rsid w:val="00D03883"/>
    <w:rsid w:val="00D0455D"/>
    <w:rsid w:val="00D04C8E"/>
    <w:rsid w:val="00D04DF4"/>
    <w:rsid w:val="00D05833"/>
    <w:rsid w:val="00D05ABB"/>
    <w:rsid w:val="00D05E50"/>
    <w:rsid w:val="00D060D3"/>
    <w:rsid w:val="00D06342"/>
    <w:rsid w:val="00D06E23"/>
    <w:rsid w:val="00D075CE"/>
    <w:rsid w:val="00D07D5C"/>
    <w:rsid w:val="00D07E3E"/>
    <w:rsid w:val="00D07FEF"/>
    <w:rsid w:val="00D10569"/>
    <w:rsid w:val="00D1072D"/>
    <w:rsid w:val="00D11603"/>
    <w:rsid w:val="00D11917"/>
    <w:rsid w:val="00D11AD2"/>
    <w:rsid w:val="00D11BA8"/>
    <w:rsid w:val="00D11D6B"/>
    <w:rsid w:val="00D11FDC"/>
    <w:rsid w:val="00D11FF9"/>
    <w:rsid w:val="00D1201F"/>
    <w:rsid w:val="00D12116"/>
    <w:rsid w:val="00D121CF"/>
    <w:rsid w:val="00D123DC"/>
    <w:rsid w:val="00D12466"/>
    <w:rsid w:val="00D124C2"/>
    <w:rsid w:val="00D130E3"/>
    <w:rsid w:val="00D136DA"/>
    <w:rsid w:val="00D1386B"/>
    <w:rsid w:val="00D1435E"/>
    <w:rsid w:val="00D1446B"/>
    <w:rsid w:val="00D145B5"/>
    <w:rsid w:val="00D1492F"/>
    <w:rsid w:val="00D14C72"/>
    <w:rsid w:val="00D1511F"/>
    <w:rsid w:val="00D1524E"/>
    <w:rsid w:val="00D16050"/>
    <w:rsid w:val="00D164CA"/>
    <w:rsid w:val="00D164DC"/>
    <w:rsid w:val="00D16F10"/>
    <w:rsid w:val="00D171EE"/>
    <w:rsid w:val="00D172BB"/>
    <w:rsid w:val="00D179DD"/>
    <w:rsid w:val="00D17F17"/>
    <w:rsid w:val="00D20064"/>
    <w:rsid w:val="00D202BC"/>
    <w:rsid w:val="00D20C71"/>
    <w:rsid w:val="00D21123"/>
    <w:rsid w:val="00D217EC"/>
    <w:rsid w:val="00D21910"/>
    <w:rsid w:val="00D21E9F"/>
    <w:rsid w:val="00D2218C"/>
    <w:rsid w:val="00D22442"/>
    <w:rsid w:val="00D226F1"/>
    <w:rsid w:val="00D22F27"/>
    <w:rsid w:val="00D23260"/>
    <w:rsid w:val="00D23556"/>
    <w:rsid w:val="00D239CC"/>
    <w:rsid w:val="00D245D3"/>
    <w:rsid w:val="00D247E9"/>
    <w:rsid w:val="00D24941"/>
    <w:rsid w:val="00D24B83"/>
    <w:rsid w:val="00D254E1"/>
    <w:rsid w:val="00D26285"/>
    <w:rsid w:val="00D26965"/>
    <w:rsid w:val="00D26E2E"/>
    <w:rsid w:val="00D273F3"/>
    <w:rsid w:val="00D27F67"/>
    <w:rsid w:val="00D30543"/>
    <w:rsid w:val="00D31695"/>
    <w:rsid w:val="00D316AC"/>
    <w:rsid w:val="00D31CC8"/>
    <w:rsid w:val="00D31EA7"/>
    <w:rsid w:val="00D320BE"/>
    <w:rsid w:val="00D3265E"/>
    <w:rsid w:val="00D32793"/>
    <w:rsid w:val="00D33395"/>
    <w:rsid w:val="00D33A4D"/>
    <w:rsid w:val="00D33F5F"/>
    <w:rsid w:val="00D3426A"/>
    <w:rsid w:val="00D346AB"/>
    <w:rsid w:val="00D34850"/>
    <w:rsid w:val="00D35119"/>
    <w:rsid w:val="00D35155"/>
    <w:rsid w:val="00D351E8"/>
    <w:rsid w:val="00D35204"/>
    <w:rsid w:val="00D3536C"/>
    <w:rsid w:val="00D35384"/>
    <w:rsid w:val="00D35683"/>
    <w:rsid w:val="00D35784"/>
    <w:rsid w:val="00D36374"/>
    <w:rsid w:val="00D36E4D"/>
    <w:rsid w:val="00D37A1D"/>
    <w:rsid w:val="00D37E65"/>
    <w:rsid w:val="00D40884"/>
    <w:rsid w:val="00D40A6F"/>
    <w:rsid w:val="00D40AB8"/>
    <w:rsid w:val="00D41014"/>
    <w:rsid w:val="00D41489"/>
    <w:rsid w:val="00D41C8B"/>
    <w:rsid w:val="00D4203C"/>
    <w:rsid w:val="00D4268E"/>
    <w:rsid w:val="00D427A5"/>
    <w:rsid w:val="00D42E75"/>
    <w:rsid w:val="00D43327"/>
    <w:rsid w:val="00D434C1"/>
    <w:rsid w:val="00D435C3"/>
    <w:rsid w:val="00D43737"/>
    <w:rsid w:val="00D43A3B"/>
    <w:rsid w:val="00D43C51"/>
    <w:rsid w:val="00D44A37"/>
    <w:rsid w:val="00D44BD8"/>
    <w:rsid w:val="00D45F77"/>
    <w:rsid w:val="00D45FBD"/>
    <w:rsid w:val="00D461E7"/>
    <w:rsid w:val="00D463CF"/>
    <w:rsid w:val="00D46712"/>
    <w:rsid w:val="00D473B2"/>
    <w:rsid w:val="00D47E8A"/>
    <w:rsid w:val="00D50205"/>
    <w:rsid w:val="00D50648"/>
    <w:rsid w:val="00D50676"/>
    <w:rsid w:val="00D50E2F"/>
    <w:rsid w:val="00D51A63"/>
    <w:rsid w:val="00D51ED2"/>
    <w:rsid w:val="00D523EB"/>
    <w:rsid w:val="00D52D65"/>
    <w:rsid w:val="00D5305A"/>
    <w:rsid w:val="00D53DF5"/>
    <w:rsid w:val="00D53E27"/>
    <w:rsid w:val="00D53F6A"/>
    <w:rsid w:val="00D54586"/>
    <w:rsid w:val="00D54D60"/>
    <w:rsid w:val="00D56153"/>
    <w:rsid w:val="00D57176"/>
    <w:rsid w:val="00D574F2"/>
    <w:rsid w:val="00D60088"/>
    <w:rsid w:val="00D601E6"/>
    <w:rsid w:val="00D60B54"/>
    <w:rsid w:val="00D60E2F"/>
    <w:rsid w:val="00D61243"/>
    <w:rsid w:val="00D616B7"/>
    <w:rsid w:val="00D61765"/>
    <w:rsid w:val="00D61D3C"/>
    <w:rsid w:val="00D62C40"/>
    <w:rsid w:val="00D63311"/>
    <w:rsid w:val="00D63841"/>
    <w:rsid w:val="00D6462F"/>
    <w:rsid w:val="00D64831"/>
    <w:rsid w:val="00D64B72"/>
    <w:rsid w:val="00D658EC"/>
    <w:rsid w:val="00D661AA"/>
    <w:rsid w:val="00D66506"/>
    <w:rsid w:val="00D66862"/>
    <w:rsid w:val="00D6739D"/>
    <w:rsid w:val="00D67BDC"/>
    <w:rsid w:val="00D67BFC"/>
    <w:rsid w:val="00D70387"/>
    <w:rsid w:val="00D7058C"/>
    <w:rsid w:val="00D70A33"/>
    <w:rsid w:val="00D70E03"/>
    <w:rsid w:val="00D7158D"/>
    <w:rsid w:val="00D73563"/>
    <w:rsid w:val="00D73914"/>
    <w:rsid w:val="00D73EB2"/>
    <w:rsid w:val="00D74206"/>
    <w:rsid w:val="00D74326"/>
    <w:rsid w:val="00D74B72"/>
    <w:rsid w:val="00D74FB0"/>
    <w:rsid w:val="00D75184"/>
    <w:rsid w:val="00D756F9"/>
    <w:rsid w:val="00D758CA"/>
    <w:rsid w:val="00D7598E"/>
    <w:rsid w:val="00D75D3D"/>
    <w:rsid w:val="00D7636E"/>
    <w:rsid w:val="00D7684F"/>
    <w:rsid w:val="00D769EA"/>
    <w:rsid w:val="00D76F5D"/>
    <w:rsid w:val="00D77012"/>
    <w:rsid w:val="00D77118"/>
    <w:rsid w:val="00D7722E"/>
    <w:rsid w:val="00D773BD"/>
    <w:rsid w:val="00D77735"/>
    <w:rsid w:val="00D77A95"/>
    <w:rsid w:val="00D77ABA"/>
    <w:rsid w:val="00D77F48"/>
    <w:rsid w:val="00D80CE3"/>
    <w:rsid w:val="00D80FA5"/>
    <w:rsid w:val="00D81320"/>
    <w:rsid w:val="00D8148A"/>
    <w:rsid w:val="00D81610"/>
    <w:rsid w:val="00D8196E"/>
    <w:rsid w:val="00D825EC"/>
    <w:rsid w:val="00D8272E"/>
    <w:rsid w:val="00D82C74"/>
    <w:rsid w:val="00D832A3"/>
    <w:rsid w:val="00D841B4"/>
    <w:rsid w:val="00D8497B"/>
    <w:rsid w:val="00D84E27"/>
    <w:rsid w:val="00D84EC5"/>
    <w:rsid w:val="00D85EA8"/>
    <w:rsid w:val="00D86040"/>
    <w:rsid w:val="00D877EB"/>
    <w:rsid w:val="00D8782A"/>
    <w:rsid w:val="00D87844"/>
    <w:rsid w:val="00D87C8B"/>
    <w:rsid w:val="00D90109"/>
    <w:rsid w:val="00D905C8"/>
    <w:rsid w:val="00D92469"/>
    <w:rsid w:val="00D928F8"/>
    <w:rsid w:val="00D92DD4"/>
    <w:rsid w:val="00D933EE"/>
    <w:rsid w:val="00D9369B"/>
    <w:rsid w:val="00D93915"/>
    <w:rsid w:val="00D94CD8"/>
    <w:rsid w:val="00D94FDF"/>
    <w:rsid w:val="00D956F2"/>
    <w:rsid w:val="00D96472"/>
    <w:rsid w:val="00D966F2"/>
    <w:rsid w:val="00D9742F"/>
    <w:rsid w:val="00D97538"/>
    <w:rsid w:val="00D97990"/>
    <w:rsid w:val="00D979B2"/>
    <w:rsid w:val="00D97B84"/>
    <w:rsid w:val="00D97C5C"/>
    <w:rsid w:val="00D97FBC"/>
    <w:rsid w:val="00DA031B"/>
    <w:rsid w:val="00DA0548"/>
    <w:rsid w:val="00DA0633"/>
    <w:rsid w:val="00DA08B3"/>
    <w:rsid w:val="00DA167F"/>
    <w:rsid w:val="00DA1D11"/>
    <w:rsid w:val="00DA1DDC"/>
    <w:rsid w:val="00DA2621"/>
    <w:rsid w:val="00DA2629"/>
    <w:rsid w:val="00DA267F"/>
    <w:rsid w:val="00DA31E9"/>
    <w:rsid w:val="00DA3C64"/>
    <w:rsid w:val="00DA4482"/>
    <w:rsid w:val="00DA449A"/>
    <w:rsid w:val="00DA4529"/>
    <w:rsid w:val="00DA47E8"/>
    <w:rsid w:val="00DA4DAF"/>
    <w:rsid w:val="00DA519E"/>
    <w:rsid w:val="00DA51D2"/>
    <w:rsid w:val="00DA52E3"/>
    <w:rsid w:val="00DA533E"/>
    <w:rsid w:val="00DA567D"/>
    <w:rsid w:val="00DA5A75"/>
    <w:rsid w:val="00DA5B0D"/>
    <w:rsid w:val="00DA5F6A"/>
    <w:rsid w:val="00DA60C5"/>
    <w:rsid w:val="00DA650A"/>
    <w:rsid w:val="00DA651C"/>
    <w:rsid w:val="00DA69A2"/>
    <w:rsid w:val="00DA6A25"/>
    <w:rsid w:val="00DA6D0B"/>
    <w:rsid w:val="00DA6E90"/>
    <w:rsid w:val="00DA71D4"/>
    <w:rsid w:val="00DA7DC0"/>
    <w:rsid w:val="00DB0142"/>
    <w:rsid w:val="00DB1121"/>
    <w:rsid w:val="00DB1855"/>
    <w:rsid w:val="00DB1FBC"/>
    <w:rsid w:val="00DB2035"/>
    <w:rsid w:val="00DB2054"/>
    <w:rsid w:val="00DB276F"/>
    <w:rsid w:val="00DB2826"/>
    <w:rsid w:val="00DB3143"/>
    <w:rsid w:val="00DB31D4"/>
    <w:rsid w:val="00DB3396"/>
    <w:rsid w:val="00DB3D44"/>
    <w:rsid w:val="00DB3DB8"/>
    <w:rsid w:val="00DB3DE4"/>
    <w:rsid w:val="00DB414A"/>
    <w:rsid w:val="00DB41D1"/>
    <w:rsid w:val="00DB43C0"/>
    <w:rsid w:val="00DB4445"/>
    <w:rsid w:val="00DB44C4"/>
    <w:rsid w:val="00DB45BA"/>
    <w:rsid w:val="00DB53A4"/>
    <w:rsid w:val="00DB5708"/>
    <w:rsid w:val="00DB63D7"/>
    <w:rsid w:val="00DB6B4A"/>
    <w:rsid w:val="00DB767C"/>
    <w:rsid w:val="00DB78FE"/>
    <w:rsid w:val="00DB7EA6"/>
    <w:rsid w:val="00DC00A9"/>
    <w:rsid w:val="00DC048B"/>
    <w:rsid w:val="00DC0922"/>
    <w:rsid w:val="00DC0B6A"/>
    <w:rsid w:val="00DC12A1"/>
    <w:rsid w:val="00DC14EB"/>
    <w:rsid w:val="00DC16EC"/>
    <w:rsid w:val="00DC19AD"/>
    <w:rsid w:val="00DC2080"/>
    <w:rsid w:val="00DC2481"/>
    <w:rsid w:val="00DC381A"/>
    <w:rsid w:val="00DC3886"/>
    <w:rsid w:val="00DC4288"/>
    <w:rsid w:val="00DC434E"/>
    <w:rsid w:val="00DC44DC"/>
    <w:rsid w:val="00DC475E"/>
    <w:rsid w:val="00DC4E05"/>
    <w:rsid w:val="00DC51B8"/>
    <w:rsid w:val="00DC5240"/>
    <w:rsid w:val="00DC54B4"/>
    <w:rsid w:val="00DC54D9"/>
    <w:rsid w:val="00DC591A"/>
    <w:rsid w:val="00DC5FC6"/>
    <w:rsid w:val="00DC6B30"/>
    <w:rsid w:val="00DC7103"/>
    <w:rsid w:val="00DC7C50"/>
    <w:rsid w:val="00DC7DE4"/>
    <w:rsid w:val="00DD03F5"/>
    <w:rsid w:val="00DD09E5"/>
    <w:rsid w:val="00DD0DBA"/>
    <w:rsid w:val="00DD12AB"/>
    <w:rsid w:val="00DD18F8"/>
    <w:rsid w:val="00DD2415"/>
    <w:rsid w:val="00DD2E3E"/>
    <w:rsid w:val="00DD2FC8"/>
    <w:rsid w:val="00DD3025"/>
    <w:rsid w:val="00DD3C30"/>
    <w:rsid w:val="00DD4879"/>
    <w:rsid w:val="00DD4D59"/>
    <w:rsid w:val="00DD4DCD"/>
    <w:rsid w:val="00DD5649"/>
    <w:rsid w:val="00DD5B86"/>
    <w:rsid w:val="00DD5EEF"/>
    <w:rsid w:val="00DD75FC"/>
    <w:rsid w:val="00DD7D07"/>
    <w:rsid w:val="00DD7F25"/>
    <w:rsid w:val="00DD7F34"/>
    <w:rsid w:val="00DE055E"/>
    <w:rsid w:val="00DE08B5"/>
    <w:rsid w:val="00DE0EE4"/>
    <w:rsid w:val="00DE0F91"/>
    <w:rsid w:val="00DE1189"/>
    <w:rsid w:val="00DE16AC"/>
    <w:rsid w:val="00DE1FB0"/>
    <w:rsid w:val="00DE1FDB"/>
    <w:rsid w:val="00DE2BF4"/>
    <w:rsid w:val="00DE35EE"/>
    <w:rsid w:val="00DE3846"/>
    <w:rsid w:val="00DE3E92"/>
    <w:rsid w:val="00DE3EA5"/>
    <w:rsid w:val="00DE48ED"/>
    <w:rsid w:val="00DE494F"/>
    <w:rsid w:val="00DE4B27"/>
    <w:rsid w:val="00DE4DE8"/>
    <w:rsid w:val="00DE5201"/>
    <w:rsid w:val="00DE5231"/>
    <w:rsid w:val="00DE575E"/>
    <w:rsid w:val="00DE6C2D"/>
    <w:rsid w:val="00DE73B2"/>
    <w:rsid w:val="00DE7562"/>
    <w:rsid w:val="00DE7A2D"/>
    <w:rsid w:val="00DE7C95"/>
    <w:rsid w:val="00DE7CC1"/>
    <w:rsid w:val="00DE7D3B"/>
    <w:rsid w:val="00DF17AE"/>
    <w:rsid w:val="00DF1C16"/>
    <w:rsid w:val="00DF1F22"/>
    <w:rsid w:val="00DF2111"/>
    <w:rsid w:val="00DF300C"/>
    <w:rsid w:val="00DF33FA"/>
    <w:rsid w:val="00DF3F4A"/>
    <w:rsid w:val="00DF411A"/>
    <w:rsid w:val="00DF4D92"/>
    <w:rsid w:val="00DF4F32"/>
    <w:rsid w:val="00DF6E7B"/>
    <w:rsid w:val="00DF70F2"/>
    <w:rsid w:val="00DF7570"/>
    <w:rsid w:val="00DF77F5"/>
    <w:rsid w:val="00DF792F"/>
    <w:rsid w:val="00E00393"/>
    <w:rsid w:val="00E00923"/>
    <w:rsid w:val="00E00EC6"/>
    <w:rsid w:val="00E00FC6"/>
    <w:rsid w:val="00E0148E"/>
    <w:rsid w:val="00E01A0E"/>
    <w:rsid w:val="00E024CE"/>
    <w:rsid w:val="00E027EB"/>
    <w:rsid w:val="00E02FAD"/>
    <w:rsid w:val="00E03424"/>
    <w:rsid w:val="00E039C8"/>
    <w:rsid w:val="00E03CA9"/>
    <w:rsid w:val="00E03ED0"/>
    <w:rsid w:val="00E04471"/>
    <w:rsid w:val="00E045CD"/>
    <w:rsid w:val="00E04B0C"/>
    <w:rsid w:val="00E04B63"/>
    <w:rsid w:val="00E04EF5"/>
    <w:rsid w:val="00E04F00"/>
    <w:rsid w:val="00E055B0"/>
    <w:rsid w:val="00E0640C"/>
    <w:rsid w:val="00E06A42"/>
    <w:rsid w:val="00E06B59"/>
    <w:rsid w:val="00E0733E"/>
    <w:rsid w:val="00E07506"/>
    <w:rsid w:val="00E076E6"/>
    <w:rsid w:val="00E1020C"/>
    <w:rsid w:val="00E109D2"/>
    <w:rsid w:val="00E10A1A"/>
    <w:rsid w:val="00E111D3"/>
    <w:rsid w:val="00E1144B"/>
    <w:rsid w:val="00E11D79"/>
    <w:rsid w:val="00E12E52"/>
    <w:rsid w:val="00E13035"/>
    <w:rsid w:val="00E13ADE"/>
    <w:rsid w:val="00E15022"/>
    <w:rsid w:val="00E16315"/>
    <w:rsid w:val="00E172C4"/>
    <w:rsid w:val="00E17515"/>
    <w:rsid w:val="00E178E2"/>
    <w:rsid w:val="00E17A13"/>
    <w:rsid w:val="00E17BB7"/>
    <w:rsid w:val="00E17D06"/>
    <w:rsid w:val="00E17E67"/>
    <w:rsid w:val="00E20145"/>
    <w:rsid w:val="00E21A6B"/>
    <w:rsid w:val="00E21A8F"/>
    <w:rsid w:val="00E21DBF"/>
    <w:rsid w:val="00E2220C"/>
    <w:rsid w:val="00E22381"/>
    <w:rsid w:val="00E225F5"/>
    <w:rsid w:val="00E22C67"/>
    <w:rsid w:val="00E22D6B"/>
    <w:rsid w:val="00E22FF1"/>
    <w:rsid w:val="00E249D9"/>
    <w:rsid w:val="00E24C99"/>
    <w:rsid w:val="00E251F8"/>
    <w:rsid w:val="00E2633C"/>
    <w:rsid w:val="00E268C2"/>
    <w:rsid w:val="00E26BE6"/>
    <w:rsid w:val="00E30952"/>
    <w:rsid w:val="00E30C00"/>
    <w:rsid w:val="00E30C37"/>
    <w:rsid w:val="00E31163"/>
    <w:rsid w:val="00E315E8"/>
    <w:rsid w:val="00E3178D"/>
    <w:rsid w:val="00E3181D"/>
    <w:rsid w:val="00E318B5"/>
    <w:rsid w:val="00E32658"/>
    <w:rsid w:val="00E32AD8"/>
    <w:rsid w:val="00E3383C"/>
    <w:rsid w:val="00E33BDC"/>
    <w:rsid w:val="00E33ED0"/>
    <w:rsid w:val="00E33F94"/>
    <w:rsid w:val="00E34201"/>
    <w:rsid w:val="00E34A32"/>
    <w:rsid w:val="00E34DF6"/>
    <w:rsid w:val="00E34E70"/>
    <w:rsid w:val="00E34EE4"/>
    <w:rsid w:val="00E35DBA"/>
    <w:rsid w:val="00E36046"/>
    <w:rsid w:val="00E3612B"/>
    <w:rsid w:val="00E361BB"/>
    <w:rsid w:val="00E364C2"/>
    <w:rsid w:val="00E36A01"/>
    <w:rsid w:val="00E36C4A"/>
    <w:rsid w:val="00E371B5"/>
    <w:rsid w:val="00E375B3"/>
    <w:rsid w:val="00E37CB8"/>
    <w:rsid w:val="00E4080D"/>
    <w:rsid w:val="00E4082B"/>
    <w:rsid w:val="00E40AED"/>
    <w:rsid w:val="00E414E6"/>
    <w:rsid w:val="00E4161A"/>
    <w:rsid w:val="00E42000"/>
    <w:rsid w:val="00E42528"/>
    <w:rsid w:val="00E426D9"/>
    <w:rsid w:val="00E42EA9"/>
    <w:rsid w:val="00E42F21"/>
    <w:rsid w:val="00E43076"/>
    <w:rsid w:val="00E431A6"/>
    <w:rsid w:val="00E4323B"/>
    <w:rsid w:val="00E434C8"/>
    <w:rsid w:val="00E43BF7"/>
    <w:rsid w:val="00E43D33"/>
    <w:rsid w:val="00E4564C"/>
    <w:rsid w:val="00E45B81"/>
    <w:rsid w:val="00E465EC"/>
    <w:rsid w:val="00E466BB"/>
    <w:rsid w:val="00E466ED"/>
    <w:rsid w:val="00E4687A"/>
    <w:rsid w:val="00E470C0"/>
    <w:rsid w:val="00E47F54"/>
    <w:rsid w:val="00E508AB"/>
    <w:rsid w:val="00E509FE"/>
    <w:rsid w:val="00E50AEE"/>
    <w:rsid w:val="00E51D05"/>
    <w:rsid w:val="00E51E14"/>
    <w:rsid w:val="00E51E57"/>
    <w:rsid w:val="00E52716"/>
    <w:rsid w:val="00E52AAC"/>
    <w:rsid w:val="00E52EBD"/>
    <w:rsid w:val="00E530A7"/>
    <w:rsid w:val="00E5347D"/>
    <w:rsid w:val="00E53617"/>
    <w:rsid w:val="00E53D8F"/>
    <w:rsid w:val="00E55884"/>
    <w:rsid w:val="00E562B2"/>
    <w:rsid w:val="00E569BC"/>
    <w:rsid w:val="00E572D7"/>
    <w:rsid w:val="00E577D6"/>
    <w:rsid w:val="00E57B62"/>
    <w:rsid w:val="00E57C2C"/>
    <w:rsid w:val="00E60152"/>
    <w:rsid w:val="00E6087D"/>
    <w:rsid w:val="00E608BE"/>
    <w:rsid w:val="00E60EEF"/>
    <w:rsid w:val="00E614AD"/>
    <w:rsid w:val="00E6180E"/>
    <w:rsid w:val="00E621B2"/>
    <w:rsid w:val="00E62A42"/>
    <w:rsid w:val="00E63580"/>
    <w:rsid w:val="00E6392A"/>
    <w:rsid w:val="00E64871"/>
    <w:rsid w:val="00E648E3"/>
    <w:rsid w:val="00E6495E"/>
    <w:rsid w:val="00E64EC4"/>
    <w:rsid w:val="00E65ED8"/>
    <w:rsid w:val="00E66DD4"/>
    <w:rsid w:val="00E6745D"/>
    <w:rsid w:val="00E67A3E"/>
    <w:rsid w:val="00E67BBD"/>
    <w:rsid w:val="00E67C53"/>
    <w:rsid w:val="00E7000B"/>
    <w:rsid w:val="00E7010F"/>
    <w:rsid w:val="00E702C1"/>
    <w:rsid w:val="00E7049F"/>
    <w:rsid w:val="00E70804"/>
    <w:rsid w:val="00E70CDC"/>
    <w:rsid w:val="00E70E6C"/>
    <w:rsid w:val="00E731A7"/>
    <w:rsid w:val="00E735E1"/>
    <w:rsid w:val="00E753CB"/>
    <w:rsid w:val="00E757FA"/>
    <w:rsid w:val="00E75C4E"/>
    <w:rsid w:val="00E75D67"/>
    <w:rsid w:val="00E76822"/>
    <w:rsid w:val="00E7696B"/>
    <w:rsid w:val="00E76A01"/>
    <w:rsid w:val="00E76BB0"/>
    <w:rsid w:val="00E771E4"/>
    <w:rsid w:val="00E77E66"/>
    <w:rsid w:val="00E80296"/>
    <w:rsid w:val="00E80371"/>
    <w:rsid w:val="00E8041B"/>
    <w:rsid w:val="00E8050D"/>
    <w:rsid w:val="00E8278D"/>
    <w:rsid w:val="00E829A3"/>
    <w:rsid w:val="00E829B1"/>
    <w:rsid w:val="00E82AB8"/>
    <w:rsid w:val="00E8331B"/>
    <w:rsid w:val="00E83421"/>
    <w:rsid w:val="00E835AB"/>
    <w:rsid w:val="00E835C1"/>
    <w:rsid w:val="00E835FB"/>
    <w:rsid w:val="00E83BD5"/>
    <w:rsid w:val="00E84102"/>
    <w:rsid w:val="00E8410C"/>
    <w:rsid w:val="00E84120"/>
    <w:rsid w:val="00E847EA"/>
    <w:rsid w:val="00E85381"/>
    <w:rsid w:val="00E8589E"/>
    <w:rsid w:val="00E85945"/>
    <w:rsid w:val="00E85AE1"/>
    <w:rsid w:val="00E85D4E"/>
    <w:rsid w:val="00E8671F"/>
    <w:rsid w:val="00E86C47"/>
    <w:rsid w:val="00E86CD2"/>
    <w:rsid w:val="00E86F99"/>
    <w:rsid w:val="00E87216"/>
    <w:rsid w:val="00E8755D"/>
    <w:rsid w:val="00E87C66"/>
    <w:rsid w:val="00E87FC3"/>
    <w:rsid w:val="00E901E8"/>
    <w:rsid w:val="00E90272"/>
    <w:rsid w:val="00E905DF"/>
    <w:rsid w:val="00E905E4"/>
    <w:rsid w:val="00E90941"/>
    <w:rsid w:val="00E9095E"/>
    <w:rsid w:val="00E90C64"/>
    <w:rsid w:val="00E90F48"/>
    <w:rsid w:val="00E9146F"/>
    <w:rsid w:val="00E9177A"/>
    <w:rsid w:val="00E91D48"/>
    <w:rsid w:val="00E929A0"/>
    <w:rsid w:val="00E92AB5"/>
    <w:rsid w:val="00E9303C"/>
    <w:rsid w:val="00E93268"/>
    <w:rsid w:val="00E93715"/>
    <w:rsid w:val="00E9409B"/>
    <w:rsid w:val="00E94A3F"/>
    <w:rsid w:val="00E94ABB"/>
    <w:rsid w:val="00E94DC2"/>
    <w:rsid w:val="00E950F4"/>
    <w:rsid w:val="00E95968"/>
    <w:rsid w:val="00E962AC"/>
    <w:rsid w:val="00E96356"/>
    <w:rsid w:val="00E967CB"/>
    <w:rsid w:val="00E96B53"/>
    <w:rsid w:val="00E96D1F"/>
    <w:rsid w:val="00E97A64"/>
    <w:rsid w:val="00EA00B4"/>
    <w:rsid w:val="00EA0414"/>
    <w:rsid w:val="00EA0473"/>
    <w:rsid w:val="00EA0712"/>
    <w:rsid w:val="00EA07C9"/>
    <w:rsid w:val="00EA0FA2"/>
    <w:rsid w:val="00EA1029"/>
    <w:rsid w:val="00EA13D5"/>
    <w:rsid w:val="00EA14E9"/>
    <w:rsid w:val="00EA21C2"/>
    <w:rsid w:val="00EA255D"/>
    <w:rsid w:val="00EA2634"/>
    <w:rsid w:val="00EA2801"/>
    <w:rsid w:val="00EA371B"/>
    <w:rsid w:val="00EA3D09"/>
    <w:rsid w:val="00EA4BBE"/>
    <w:rsid w:val="00EA570A"/>
    <w:rsid w:val="00EA5F63"/>
    <w:rsid w:val="00EA5FA5"/>
    <w:rsid w:val="00EA6230"/>
    <w:rsid w:val="00EA7CD8"/>
    <w:rsid w:val="00EB0442"/>
    <w:rsid w:val="00EB0BD1"/>
    <w:rsid w:val="00EB0F0C"/>
    <w:rsid w:val="00EB105C"/>
    <w:rsid w:val="00EB1219"/>
    <w:rsid w:val="00EB1254"/>
    <w:rsid w:val="00EB14EC"/>
    <w:rsid w:val="00EB160E"/>
    <w:rsid w:val="00EB186A"/>
    <w:rsid w:val="00EB22AF"/>
    <w:rsid w:val="00EB260B"/>
    <w:rsid w:val="00EB2AE6"/>
    <w:rsid w:val="00EB2B27"/>
    <w:rsid w:val="00EB313B"/>
    <w:rsid w:val="00EB32BC"/>
    <w:rsid w:val="00EB33FB"/>
    <w:rsid w:val="00EB36E1"/>
    <w:rsid w:val="00EB3809"/>
    <w:rsid w:val="00EB38B7"/>
    <w:rsid w:val="00EB41C0"/>
    <w:rsid w:val="00EB524A"/>
    <w:rsid w:val="00EB5BB3"/>
    <w:rsid w:val="00EB6466"/>
    <w:rsid w:val="00EB6AB1"/>
    <w:rsid w:val="00EB7574"/>
    <w:rsid w:val="00EB79DB"/>
    <w:rsid w:val="00EB7C6C"/>
    <w:rsid w:val="00EC01B8"/>
    <w:rsid w:val="00EC0C6E"/>
    <w:rsid w:val="00EC0E20"/>
    <w:rsid w:val="00EC0E38"/>
    <w:rsid w:val="00EC0F3F"/>
    <w:rsid w:val="00EC11D5"/>
    <w:rsid w:val="00EC1701"/>
    <w:rsid w:val="00EC1B39"/>
    <w:rsid w:val="00EC1E2B"/>
    <w:rsid w:val="00EC1FCB"/>
    <w:rsid w:val="00EC2899"/>
    <w:rsid w:val="00EC2903"/>
    <w:rsid w:val="00EC3A3D"/>
    <w:rsid w:val="00EC3BBD"/>
    <w:rsid w:val="00EC41BF"/>
    <w:rsid w:val="00EC51CD"/>
    <w:rsid w:val="00EC59EB"/>
    <w:rsid w:val="00ED014A"/>
    <w:rsid w:val="00ED051F"/>
    <w:rsid w:val="00ED0BE2"/>
    <w:rsid w:val="00ED0F13"/>
    <w:rsid w:val="00ED1160"/>
    <w:rsid w:val="00ED1345"/>
    <w:rsid w:val="00ED14AB"/>
    <w:rsid w:val="00ED1EDE"/>
    <w:rsid w:val="00ED1FAC"/>
    <w:rsid w:val="00ED2ABE"/>
    <w:rsid w:val="00ED2B7F"/>
    <w:rsid w:val="00ED2F8E"/>
    <w:rsid w:val="00ED3120"/>
    <w:rsid w:val="00ED328C"/>
    <w:rsid w:val="00ED3885"/>
    <w:rsid w:val="00ED4CE6"/>
    <w:rsid w:val="00ED54DD"/>
    <w:rsid w:val="00ED5E47"/>
    <w:rsid w:val="00ED672E"/>
    <w:rsid w:val="00ED6C7C"/>
    <w:rsid w:val="00ED750B"/>
    <w:rsid w:val="00ED7B92"/>
    <w:rsid w:val="00EE00E9"/>
    <w:rsid w:val="00EE0250"/>
    <w:rsid w:val="00EE0399"/>
    <w:rsid w:val="00EE059B"/>
    <w:rsid w:val="00EE06CF"/>
    <w:rsid w:val="00EE12CE"/>
    <w:rsid w:val="00EE153C"/>
    <w:rsid w:val="00EE1756"/>
    <w:rsid w:val="00EE18F1"/>
    <w:rsid w:val="00EE1959"/>
    <w:rsid w:val="00EE1C44"/>
    <w:rsid w:val="00EE1DC2"/>
    <w:rsid w:val="00EE1FE8"/>
    <w:rsid w:val="00EE25C4"/>
    <w:rsid w:val="00EE297C"/>
    <w:rsid w:val="00EE2DBD"/>
    <w:rsid w:val="00EE2DC5"/>
    <w:rsid w:val="00EE2E37"/>
    <w:rsid w:val="00EE379D"/>
    <w:rsid w:val="00EE41B8"/>
    <w:rsid w:val="00EE4249"/>
    <w:rsid w:val="00EE4C98"/>
    <w:rsid w:val="00EE4E6A"/>
    <w:rsid w:val="00EE53CA"/>
    <w:rsid w:val="00EE5B73"/>
    <w:rsid w:val="00EE60C1"/>
    <w:rsid w:val="00EE7151"/>
    <w:rsid w:val="00EE7167"/>
    <w:rsid w:val="00EE72F0"/>
    <w:rsid w:val="00EE78EE"/>
    <w:rsid w:val="00EE7958"/>
    <w:rsid w:val="00EE79CF"/>
    <w:rsid w:val="00EF001A"/>
    <w:rsid w:val="00EF09AD"/>
    <w:rsid w:val="00EF0B0F"/>
    <w:rsid w:val="00EF0BA7"/>
    <w:rsid w:val="00EF0E97"/>
    <w:rsid w:val="00EF1432"/>
    <w:rsid w:val="00EF146A"/>
    <w:rsid w:val="00EF1E5F"/>
    <w:rsid w:val="00EF256E"/>
    <w:rsid w:val="00EF25CD"/>
    <w:rsid w:val="00EF26D6"/>
    <w:rsid w:val="00EF28C1"/>
    <w:rsid w:val="00EF3035"/>
    <w:rsid w:val="00EF33AC"/>
    <w:rsid w:val="00EF3629"/>
    <w:rsid w:val="00EF3BC5"/>
    <w:rsid w:val="00EF3D5F"/>
    <w:rsid w:val="00EF3EB9"/>
    <w:rsid w:val="00EF4682"/>
    <w:rsid w:val="00EF4A25"/>
    <w:rsid w:val="00EF4C33"/>
    <w:rsid w:val="00EF4CEB"/>
    <w:rsid w:val="00EF509B"/>
    <w:rsid w:val="00EF58EE"/>
    <w:rsid w:val="00EF5C55"/>
    <w:rsid w:val="00EF5C72"/>
    <w:rsid w:val="00EF5C77"/>
    <w:rsid w:val="00EF5D63"/>
    <w:rsid w:val="00EF6574"/>
    <w:rsid w:val="00EF6F93"/>
    <w:rsid w:val="00EF77B0"/>
    <w:rsid w:val="00F007B9"/>
    <w:rsid w:val="00F01130"/>
    <w:rsid w:val="00F01696"/>
    <w:rsid w:val="00F01F28"/>
    <w:rsid w:val="00F0207E"/>
    <w:rsid w:val="00F02226"/>
    <w:rsid w:val="00F026C1"/>
    <w:rsid w:val="00F0273A"/>
    <w:rsid w:val="00F02C7B"/>
    <w:rsid w:val="00F02E1A"/>
    <w:rsid w:val="00F03167"/>
    <w:rsid w:val="00F03595"/>
    <w:rsid w:val="00F03947"/>
    <w:rsid w:val="00F03963"/>
    <w:rsid w:val="00F03A1B"/>
    <w:rsid w:val="00F03D8D"/>
    <w:rsid w:val="00F044B5"/>
    <w:rsid w:val="00F050CE"/>
    <w:rsid w:val="00F0537F"/>
    <w:rsid w:val="00F0569B"/>
    <w:rsid w:val="00F058D5"/>
    <w:rsid w:val="00F05C31"/>
    <w:rsid w:val="00F05C66"/>
    <w:rsid w:val="00F05D91"/>
    <w:rsid w:val="00F06B61"/>
    <w:rsid w:val="00F06BEE"/>
    <w:rsid w:val="00F06FD4"/>
    <w:rsid w:val="00F073F0"/>
    <w:rsid w:val="00F07A49"/>
    <w:rsid w:val="00F11530"/>
    <w:rsid w:val="00F120F4"/>
    <w:rsid w:val="00F12198"/>
    <w:rsid w:val="00F12D8F"/>
    <w:rsid w:val="00F12F39"/>
    <w:rsid w:val="00F1380E"/>
    <w:rsid w:val="00F1390B"/>
    <w:rsid w:val="00F139AD"/>
    <w:rsid w:val="00F14957"/>
    <w:rsid w:val="00F158B4"/>
    <w:rsid w:val="00F15F5A"/>
    <w:rsid w:val="00F204B3"/>
    <w:rsid w:val="00F206F6"/>
    <w:rsid w:val="00F215A0"/>
    <w:rsid w:val="00F21DDD"/>
    <w:rsid w:val="00F2306E"/>
    <w:rsid w:val="00F23679"/>
    <w:rsid w:val="00F24327"/>
    <w:rsid w:val="00F24582"/>
    <w:rsid w:val="00F24ACD"/>
    <w:rsid w:val="00F25201"/>
    <w:rsid w:val="00F26E74"/>
    <w:rsid w:val="00F26FDD"/>
    <w:rsid w:val="00F301B4"/>
    <w:rsid w:val="00F30EB1"/>
    <w:rsid w:val="00F30F35"/>
    <w:rsid w:val="00F31045"/>
    <w:rsid w:val="00F3124B"/>
    <w:rsid w:val="00F3145F"/>
    <w:rsid w:val="00F3162D"/>
    <w:rsid w:val="00F31992"/>
    <w:rsid w:val="00F3269D"/>
    <w:rsid w:val="00F3393A"/>
    <w:rsid w:val="00F34123"/>
    <w:rsid w:val="00F3419B"/>
    <w:rsid w:val="00F34BF5"/>
    <w:rsid w:val="00F3503E"/>
    <w:rsid w:val="00F3525F"/>
    <w:rsid w:val="00F355F6"/>
    <w:rsid w:val="00F35B02"/>
    <w:rsid w:val="00F35D80"/>
    <w:rsid w:val="00F3674C"/>
    <w:rsid w:val="00F36846"/>
    <w:rsid w:val="00F37F08"/>
    <w:rsid w:val="00F4028C"/>
    <w:rsid w:val="00F4157E"/>
    <w:rsid w:val="00F41CD3"/>
    <w:rsid w:val="00F4266F"/>
    <w:rsid w:val="00F42F46"/>
    <w:rsid w:val="00F43434"/>
    <w:rsid w:val="00F43732"/>
    <w:rsid w:val="00F43B1F"/>
    <w:rsid w:val="00F44B2D"/>
    <w:rsid w:val="00F44B4C"/>
    <w:rsid w:val="00F44BF2"/>
    <w:rsid w:val="00F44C6A"/>
    <w:rsid w:val="00F450B3"/>
    <w:rsid w:val="00F459C2"/>
    <w:rsid w:val="00F465D2"/>
    <w:rsid w:val="00F467D2"/>
    <w:rsid w:val="00F46920"/>
    <w:rsid w:val="00F46962"/>
    <w:rsid w:val="00F46BB2"/>
    <w:rsid w:val="00F47071"/>
    <w:rsid w:val="00F476B5"/>
    <w:rsid w:val="00F47F9B"/>
    <w:rsid w:val="00F509FD"/>
    <w:rsid w:val="00F5111B"/>
    <w:rsid w:val="00F515DB"/>
    <w:rsid w:val="00F516A8"/>
    <w:rsid w:val="00F516D9"/>
    <w:rsid w:val="00F51990"/>
    <w:rsid w:val="00F51A2D"/>
    <w:rsid w:val="00F51DBF"/>
    <w:rsid w:val="00F51E24"/>
    <w:rsid w:val="00F52565"/>
    <w:rsid w:val="00F52AF8"/>
    <w:rsid w:val="00F52B2C"/>
    <w:rsid w:val="00F52D1D"/>
    <w:rsid w:val="00F530B7"/>
    <w:rsid w:val="00F5475D"/>
    <w:rsid w:val="00F54973"/>
    <w:rsid w:val="00F549B3"/>
    <w:rsid w:val="00F553A6"/>
    <w:rsid w:val="00F5591A"/>
    <w:rsid w:val="00F5595C"/>
    <w:rsid w:val="00F559D4"/>
    <w:rsid w:val="00F559E2"/>
    <w:rsid w:val="00F55BA0"/>
    <w:rsid w:val="00F55E29"/>
    <w:rsid w:val="00F55E71"/>
    <w:rsid w:val="00F55FDA"/>
    <w:rsid w:val="00F56599"/>
    <w:rsid w:val="00F56B34"/>
    <w:rsid w:val="00F57162"/>
    <w:rsid w:val="00F576A9"/>
    <w:rsid w:val="00F57AAD"/>
    <w:rsid w:val="00F603AA"/>
    <w:rsid w:val="00F60710"/>
    <w:rsid w:val="00F60948"/>
    <w:rsid w:val="00F60D26"/>
    <w:rsid w:val="00F60DAF"/>
    <w:rsid w:val="00F61166"/>
    <w:rsid w:val="00F61859"/>
    <w:rsid w:val="00F61D22"/>
    <w:rsid w:val="00F6226F"/>
    <w:rsid w:val="00F6228C"/>
    <w:rsid w:val="00F62419"/>
    <w:rsid w:val="00F63439"/>
    <w:rsid w:val="00F63FB9"/>
    <w:rsid w:val="00F640AB"/>
    <w:rsid w:val="00F6486C"/>
    <w:rsid w:val="00F64C10"/>
    <w:rsid w:val="00F64E30"/>
    <w:rsid w:val="00F650DD"/>
    <w:rsid w:val="00F651F4"/>
    <w:rsid w:val="00F6546F"/>
    <w:rsid w:val="00F65E36"/>
    <w:rsid w:val="00F675B7"/>
    <w:rsid w:val="00F70BF1"/>
    <w:rsid w:val="00F71266"/>
    <w:rsid w:val="00F712A3"/>
    <w:rsid w:val="00F7189A"/>
    <w:rsid w:val="00F71D7E"/>
    <w:rsid w:val="00F71FB8"/>
    <w:rsid w:val="00F72A6F"/>
    <w:rsid w:val="00F731FE"/>
    <w:rsid w:val="00F734BB"/>
    <w:rsid w:val="00F73B1E"/>
    <w:rsid w:val="00F73B96"/>
    <w:rsid w:val="00F7403E"/>
    <w:rsid w:val="00F74471"/>
    <w:rsid w:val="00F74521"/>
    <w:rsid w:val="00F74726"/>
    <w:rsid w:val="00F74E04"/>
    <w:rsid w:val="00F74E8F"/>
    <w:rsid w:val="00F7515E"/>
    <w:rsid w:val="00F751E2"/>
    <w:rsid w:val="00F75A85"/>
    <w:rsid w:val="00F75B31"/>
    <w:rsid w:val="00F75D27"/>
    <w:rsid w:val="00F75DC8"/>
    <w:rsid w:val="00F7621A"/>
    <w:rsid w:val="00F77458"/>
    <w:rsid w:val="00F800C9"/>
    <w:rsid w:val="00F805CB"/>
    <w:rsid w:val="00F80C03"/>
    <w:rsid w:val="00F812B0"/>
    <w:rsid w:val="00F81577"/>
    <w:rsid w:val="00F819FA"/>
    <w:rsid w:val="00F82445"/>
    <w:rsid w:val="00F84190"/>
    <w:rsid w:val="00F844FE"/>
    <w:rsid w:val="00F84812"/>
    <w:rsid w:val="00F849F8"/>
    <w:rsid w:val="00F84F8A"/>
    <w:rsid w:val="00F8519E"/>
    <w:rsid w:val="00F8560D"/>
    <w:rsid w:val="00F85ED5"/>
    <w:rsid w:val="00F8670A"/>
    <w:rsid w:val="00F86739"/>
    <w:rsid w:val="00F8696D"/>
    <w:rsid w:val="00F86A13"/>
    <w:rsid w:val="00F86DC4"/>
    <w:rsid w:val="00F87228"/>
    <w:rsid w:val="00F879FA"/>
    <w:rsid w:val="00F87B82"/>
    <w:rsid w:val="00F90038"/>
    <w:rsid w:val="00F9038E"/>
    <w:rsid w:val="00F9043F"/>
    <w:rsid w:val="00F906E9"/>
    <w:rsid w:val="00F913EE"/>
    <w:rsid w:val="00F917D5"/>
    <w:rsid w:val="00F9195E"/>
    <w:rsid w:val="00F91D36"/>
    <w:rsid w:val="00F92343"/>
    <w:rsid w:val="00F9375F"/>
    <w:rsid w:val="00F93C0D"/>
    <w:rsid w:val="00F93C9F"/>
    <w:rsid w:val="00F93D1E"/>
    <w:rsid w:val="00F93E30"/>
    <w:rsid w:val="00F9433B"/>
    <w:rsid w:val="00F946BC"/>
    <w:rsid w:val="00F94C41"/>
    <w:rsid w:val="00F9500B"/>
    <w:rsid w:val="00F954FE"/>
    <w:rsid w:val="00F9594B"/>
    <w:rsid w:val="00F95A29"/>
    <w:rsid w:val="00F9612C"/>
    <w:rsid w:val="00F9629C"/>
    <w:rsid w:val="00F9642E"/>
    <w:rsid w:val="00F97382"/>
    <w:rsid w:val="00FA0F1A"/>
    <w:rsid w:val="00FA1A46"/>
    <w:rsid w:val="00FA1D55"/>
    <w:rsid w:val="00FA2160"/>
    <w:rsid w:val="00FA287B"/>
    <w:rsid w:val="00FA2B88"/>
    <w:rsid w:val="00FA310F"/>
    <w:rsid w:val="00FA34D0"/>
    <w:rsid w:val="00FA3958"/>
    <w:rsid w:val="00FA3CE0"/>
    <w:rsid w:val="00FA3D71"/>
    <w:rsid w:val="00FA3DA2"/>
    <w:rsid w:val="00FA4306"/>
    <w:rsid w:val="00FA48E8"/>
    <w:rsid w:val="00FA4B7B"/>
    <w:rsid w:val="00FA4EB7"/>
    <w:rsid w:val="00FA522C"/>
    <w:rsid w:val="00FA53A6"/>
    <w:rsid w:val="00FA53D7"/>
    <w:rsid w:val="00FA5991"/>
    <w:rsid w:val="00FA59BD"/>
    <w:rsid w:val="00FA5A05"/>
    <w:rsid w:val="00FA5AA0"/>
    <w:rsid w:val="00FA5F18"/>
    <w:rsid w:val="00FA6982"/>
    <w:rsid w:val="00FA6CD7"/>
    <w:rsid w:val="00FA6ED9"/>
    <w:rsid w:val="00FA7049"/>
    <w:rsid w:val="00FB0197"/>
    <w:rsid w:val="00FB0BCF"/>
    <w:rsid w:val="00FB101E"/>
    <w:rsid w:val="00FB1190"/>
    <w:rsid w:val="00FB19DE"/>
    <w:rsid w:val="00FB1FBD"/>
    <w:rsid w:val="00FB2165"/>
    <w:rsid w:val="00FB25C7"/>
    <w:rsid w:val="00FB2FE2"/>
    <w:rsid w:val="00FB2FE5"/>
    <w:rsid w:val="00FB30F8"/>
    <w:rsid w:val="00FB3624"/>
    <w:rsid w:val="00FB3781"/>
    <w:rsid w:val="00FB3DAA"/>
    <w:rsid w:val="00FB3FA3"/>
    <w:rsid w:val="00FB48FF"/>
    <w:rsid w:val="00FB533E"/>
    <w:rsid w:val="00FB53EE"/>
    <w:rsid w:val="00FB557F"/>
    <w:rsid w:val="00FB5B9B"/>
    <w:rsid w:val="00FB6310"/>
    <w:rsid w:val="00FB6791"/>
    <w:rsid w:val="00FB6F5A"/>
    <w:rsid w:val="00FB6FCD"/>
    <w:rsid w:val="00FB71C2"/>
    <w:rsid w:val="00FB724B"/>
    <w:rsid w:val="00FC024D"/>
    <w:rsid w:val="00FC0382"/>
    <w:rsid w:val="00FC04E9"/>
    <w:rsid w:val="00FC1062"/>
    <w:rsid w:val="00FC15B2"/>
    <w:rsid w:val="00FC1618"/>
    <w:rsid w:val="00FC1958"/>
    <w:rsid w:val="00FC2BC9"/>
    <w:rsid w:val="00FC2D0A"/>
    <w:rsid w:val="00FC31E5"/>
    <w:rsid w:val="00FC386E"/>
    <w:rsid w:val="00FC392D"/>
    <w:rsid w:val="00FC3E05"/>
    <w:rsid w:val="00FC55C7"/>
    <w:rsid w:val="00FC5755"/>
    <w:rsid w:val="00FC584B"/>
    <w:rsid w:val="00FC5DA9"/>
    <w:rsid w:val="00FC5FA9"/>
    <w:rsid w:val="00FC653F"/>
    <w:rsid w:val="00FC6652"/>
    <w:rsid w:val="00FC66B0"/>
    <w:rsid w:val="00FC6B88"/>
    <w:rsid w:val="00FC7B0B"/>
    <w:rsid w:val="00FD0B90"/>
    <w:rsid w:val="00FD0F67"/>
    <w:rsid w:val="00FD17DF"/>
    <w:rsid w:val="00FD1D7B"/>
    <w:rsid w:val="00FD2434"/>
    <w:rsid w:val="00FD2548"/>
    <w:rsid w:val="00FD2D78"/>
    <w:rsid w:val="00FD34E1"/>
    <w:rsid w:val="00FD3B5A"/>
    <w:rsid w:val="00FD4264"/>
    <w:rsid w:val="00FD4BA4"/>
    <w:rsid w:val="00FD5235"/>
    <w:rsid w:val="00FD5A26"/>
    <w:rsid w:val="00FD6269"/>
    <w:rsid w:val="00FD634E"/>
    <w:rsid w:val="00FD68FF"/>
    <w:rsid w:val="00FD6B72"/>
    <w:rsid w:val="00FD74A6"/>
    <w:rsid w:val="00FE0280"/>
    <w:rsid w:val="00FE0B61"/>
    <w:rsid w:val="00FE11D1"/>
    <w:rsid w:val="00FE1B07"/>
    <w:rsid w:val="00FE200C"/>
    <w:rsid w:val="00FE23B5"/>
    <w:rsid w:val="00FE2A59"/>
    <w:rsid w:val="00FE2AC0"/>
    <w:rsid w:val="00FE2F7F"/>
    <w:rsid w:val="00FE3150"/>
    <w:rsid w:val="00FE3C21"/>
    <w:rsid w:val="00FE3EC7"/>
    <w:rsid w:val="00FE4112"/>
    <w:rsid w:val="00FE42AC"/>
    <w:rsid w:val="00FE447E"/>
    <w:rsid w:val="00FE568C"/>
    <w:rsid w:val="00FE571D"/>
    <w:rsid w:val="00FE59A0"/>
    <w:rsid w:val="00FE6172"/>
    <w:rsid w:val="00FE622D"/>
    <w:rsid w:val="00FE6BD0"/>
    <w:rsid w:val="00FE6BD9"/>
    <w:rsid w:val="00FE6E4A"/>
    <w:rsid w:val="00FE7013"/>
    <w:rsid w:val="00FE734A"/>
    <w:rsid w:val="00FE7456"/>
    <w:rsid w:val="00FE746E"/>
    <w:rsid w:val="00FF05C1"/>
    <w:rsid w:val="00FF14FD"/>
    <w:rsid w:val="00FF194A"/>
    <w:rsid w:val="00FF21B8"/>
    <w:rsid w:val="00FF2C4E"/>
    <w:rsid w:val="00FF2D2B"/>
    <w:rsid w:val="00FF33FF"/>
    <w:rsid w:val="00FF3E11"/>
    <w:rsid w:val="00FF40FA"/>
    <w:rsid w:val="00FF5CF1"/>
    <w:rsid w:val="00FF5D33"/>
    <w:rsid w:val="00FF610A"/>
    <w:rsid w:val="00FF6AE3"/>
    <w:rsid w:val="00FF74E6"/>
    <w:rsid w:val="02812B5D"/>
    <w:rsid w:val="039BCBD2"/>
    <w:rsid w:val="0BFB7BFB"/>
    <w:rsid w:val="183CE288"/>
    <w:rsid w:val="1A6D5199"/>
    <w:rsid w:val="1CDCCAD2"/>
    <w:rsid w:val="25B5A298"/>
    <w:rsid w:val="26818A19"/>
    <w:rsid w:val="26CD31AD"/>
    <w:rsid w:val="2735F60D"/>
    <w:rsid w:val="369044EA"/>
    <w:rsid w:val="3698E8CE"/>
    <w:rsid w:val="3B4C2D1D"/>
    <w:rsid w:val="3E906A3B"/>
    <w:rsid w:val="42075CBA"/>
    <w:rsid w:val="442C3ED4"/>
    <w:rsid w:val="45F86C09"/>
    <w:rsid w:val="484F0534"/>
    <w:rsid w:val="4DDF63ED"/>
    <w:rsid w:val="509F65A0"/>
    <w:rsid w:val="51A85941"/>
    <w:rsid w:val="5255CEE2"/>
    <w:rsid w:val="52D65A1D"/>
    <w:rsid w:val="5EDD0E0F"/>
    <w:rsid w:val="616DEEE4"/>
    <w:rsid w:val="7647C17E"/>
    <w:rsid w:val="7E554306"/>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F40150D"/>
  <w15:docId w15:val="{A5E74991-52B2-40CF-A170-35E1E4278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qFormat="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E7C95"/>
    <w:pPr>
      <w:suppressAutoHyphens/>
      <w:spacing w:line="240" w:lineRule="atLeast"/>
    </w:pPr>
    <w:rPr>
      <w:rFonts w:eastAsia="SimSun"/>
      <w:lang w:val="en-GB" w:eastAsia="zh-CN"/>
    </w:rPr>
  </w:style>
  <w:style w:type="paragraph" w:styleId="Heading1">
    <w:name w:val="heading 1"/>
    <w:aliases w:val="Table_G"/>
    <w:basedOn w:val="Normal"/>
    <w:next w:val="AnnoH23G"/>
    <w:qFormat/>
    <w:rsid w:val="00FA1A46"/>
    <w:pPr>
      <w:ind w:left="1134"/>
      <w:outlineLvl w:val="0"/>
    </w:pPr>
  </w:style>
  <w:style w:type="paragraph" w:styleId="Heading2">
    <w:name w:val="heading 2"/>
    <w:basedOn w:val="Normal"/>
    <w:next w:val="Normal"/>
    <w:link w:val="Heading2Char"/>
    <w:qFormat/>
    <w:rsid w:val="00FA1A46"/>
    <w:pPr>
      <w:keepNext/>
      <w:keepLines/>
      <w:spacing w:before="200"/>
      <w:outlineLvl w:val="1"/>
    </w:pPr>
    <w:rPr>
      <w:rFonts w:ascii="Cambria" w:eastAsia="Times New Roman" w:hAnsi="Cambria"/>
      <w:b/>
      <w:bCs/>
      <w:color w:val="4F81BD"/>
      <w:sz w:val="26"/>
      <w:szCs w:val="26"/>
    </w:rPr>
  </w:style>
  <w:style w:type="paragraph" w:styleId="Heading4">
    <w:name w:val="heading 4"/>
    <w:basedOn w:val="Normal"/>
    <w:next w:val="Normal"/>
    <w:link w:val="Heading4Char"/>
    <w:qFormat/>
    <w:rsid w:val="00FA1A46"/>
    <w:pPr>
      <w:keepNext/>
      <w:keepLines/>
      <w:spacing w:before="200"/>
      <w:outlineLvl w:val="3"/>
    </w:pPr>
    <w:rPr>
      <w:rFonts w:ascii="Cambria" w:eastAsia="Times New Roman" w:hAnsi="Cambria"/>
      <w:b/>
      <w:bCs/>
      <w:i/>
      <w:iCs/>
      <w:color w:val="4F81BD"/>
    </w:rPr>
  </w:style>
  <w:style w:type="paragraph" w:styleId="Heading5">
    <w:name w:val="heading 5"/>
    <w:basedOn w:val="Normal"/>
    <w:next w:val="Normal"/>
    <w:link w:val="Heading5Char"/>
    <w:qFormat/>
    <w:rsid w:val="00FA1A46"/>
    <w:pPr>
      <w:keepNext/>
      <w:keepLines/>
      <w:spacing w:before="200"/>
      <w:outlineLvl w:val="4"/>
    </w:pPr>
    <w:rPr>
      <w:rFonts w:ascii="Cambria" w:eastAsia="Times New Roman" w:hAnsi="Cambria"/>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MG">
    <w:name w:val="_ H __M_G"/>
    <w:basedOn w:val="Normal"/>
    <w:next w:val="Normal"/>
    <w:rsid w:val="00FA1A46"/>
    <w:pPr>
      <w:keepNext/>
      <w:keepLines/>
      <w:tabs>
        <w:tab w:val="right" w:pos="851"/>
      </w:tabs>
      <w:spacing w:before="240" w:after="240" w:line="360" w:lineRule="exact"/>
      <w:ind w:left="1134" w:right="1134" w:hanging="1134"/>
    </w:pPr>
    <w:rPr>
      <w:b/>
      <w:sz w:val="34"/>
    </w:rPr>
  </w:style>
  <w:style w:type="paragraph" w:customStyle="1" w:styleId="HChG">
    <w:name w:val="_ H _Ch_G"/>
    <w:basedOn w:val="Normal"/>
    <w:next w:val="Normal"/>
    <w:rsid w:val="00FA1A46"/>
    <w:pPr>
      <w:keepNext/>
      <w:keepLines/>
      <w:tabs>
        <w:tab w:val="right" w:pos="851"/>
      </w:tabs>
      <w:spacing w:before="360" w:after="240" w:line="300" w:lineRule="exact"/>
      <w:ind w:left="1134" w:right="1134" w:hanging="1134"/>
    </w:pPr>
    <w:rPr>
      <w:b/>
      <w:sz w:val="28"/>
    </w:rPr>
  </w:style>
  <w:style w:type="paragraph" w:customStyle="1" w:styleId="H1G">
    <w:name w:val="_ H_1_G"/>
    <w:basedOn w:val="Normal"/>
    <w:next w:val="Normal"/>
    <w:rsid w:val="00FA1A46"/>
    <w:pPr>
      <w:keepNext/>
      <w:keepLines/>
      <w:spacing w:before="360" w:after="240" w:line="270" w:lineRule="exact"/>
      <w:ind w:left="1134" w:right="1134" w:hanging="1134"/>
    </w:pPr>
    <w:rPr>
      <w:b/>
      <w:sz w:val="24"/>
    </w:rPr>
  </w:style>
  <w:style w:type="paragraph" w:customStyle="1" w:styleId="H23G">
    <w:name w:val="_ H_2/3_G"/>
    <w:basedOn w:val="Normal"/>
    <w:next w:val="Normal"/>
    <w:rsid w:val="00FA1A46"/>
    <w:pPr>
      <w:keepNext/>
      <w:keepLines/>
      <w:tabs>
        <w:tab w:val="right" w:pos="851"/>
      </w:tabs>
      <w:spacing w:before="240" w:after="120" w:line="240" w:lineRule="exact"/>
      <w:ind w:left="1134" w:right="1134" w:hanging="1134"/>
    </w:pPr>
    <w:rPr>
      <w:b/>
    </w:rPr>
  </w:style>
  <w:style w:type="paragraph" w:customStyle="1" w:styleId="H4G">
    <w:name w:val="_ H_4_G"/>
    <w:basedOn w:val="Normal"/>
    <w:next w:val="Normal"/>
    <w:rsid w:val="00FA1A46"/>
    <w:pPr>
      <w:keepNext/>
      <w:keepLines/>
      <w:tabs>
        <w:tab w:val="right" w:pos="851"/>
      </w:tabs>
      <w:spacing w:before="240" w:after="120" w:line="240" w:lineRule="exact"/>
      <w:ind w:left="1134" w:right="1134" w:hanging="1134"/>
    </w:pPr>
    <w:rPr>
      <w:i/>
    </w:rPr>
  </w:style>
  <w:style w:type="paragraph" w:customStyle="1" w:styleId="H56G">
    <w:name w:val="_ H_5/6_G"/>
    <w:basedOn w:val="Normal"/>
    <w:next w:val="Normal"/>
    <w:rsid w:val="00FA1A46"/>
    <w:pPr>
      <w:keepNext/>
      <w:keepLines/>
      <w:tabs>
        <w:tab w:val="right" w:pos="851"/>
      </w:tabs>
      <w:spacing w:before="240" w:after="120" w:line="240" w:lineRule="exact"/>
      <w:ind w:left="1134" w:right="1134" w:hanging="1134"/>
    </w:pPr>
  </w:style>
  <w:style w:type="paragraph" w:customStyle="1" w:styleId="SingleTxtG">
    <w:name w:val="_ Single Txt_G"/>
    <w:basedOn w:val="Normal"/>
    <w:link w:val="SingleTxtGChar"/>
    <w:rsid w:val="00FA1A46"/>
    <w:pPr>
      <w:spacing w:after="120"/>
      <w:ind w:left="1134" w:right="1134"/>
      <w:jc w:val="both"/>
    </w:pPr>
    <w:rPr>
      <w:rFonts w:eastAsia="Times New Roman"/>
      <w:lang w:eastAsia="en-US"/>
    </w:rPr>
  </w:style>
  <w:style w:type="paragraph" w:customStyle="1" w:styleId="SLG">
    <w:name w:val="__S_L_G"/>
    <w:basedOn w:val="Normal"/>
    <w:next w:val="Normal"/>
    <w:rsid w:val="00FA1A46"/>
    <w:pPr>
      <w:keepNext/>
      <w:keepLines/>
      <w:spacing w:before="240" w:after="240" w:line="580" w:lineRule="exact"/>
      <w:ind w:left="1134" w:right="1134"/>
    </w:pPr>
    <w:rPr>
      <w:b/>
      <w:sz w:val="56"/>
    </w:rPr>
  </w:style>
  <w:style w:type="paragraph" w:customStyle="1" w:styleId="SMG">
    <w:name w:val="__S_M_G"/>
    <w:basedOn w:val="Normal"/>
    <w:next w:val="Normal"/>
    <w:rsid w:val="00FA1A46"/>
    <w:pPr>
      <w:keepNext/>
      <w:keepLines/>
      <w:spacing w:before="240" w:after="240" w:line="420" w:lineRule="exact"/>
      <w:ind w:left="1134" w:right="1134"/>
    </w:pPr>
    <w:rPr>
      <w:b/>
      <w:sz w:val="40"/>
    </w:rPr>
  </w:style>
  <w:style w:type="paragraph" w:customStyle="1" w:styleId="SSG">
    <w:name w:val="__S_S_G"/>
    <w:basedOn w:val="Normal"/>
    <w:next w:val="Normal"/>
    <w:rsid w:val="00FA1A46"/>
    <w:pPr>
      <w:keepNext/>
      <w:keepLines/>
      <w:spacing w:before="240" w:after="240" w:line="300" w:lineRule="exact"/>
      <w:ind w:left="1134" w:right="1134"/>
    </w:pPr>
    <w:rPr>
      <w:b/>
      <w:sz w:val="28"/>
    </w:rPr>
  </w:style>
  <w:style w:type="paragraph" w:customStyle="1" w:styleId="XLargeG">
    <w:name w:val="__XLarge_G"/>
    <w:basedOn w:val="Normal"/>
    <w:next w:val="Normal"/>
    <w:rsid w:val="00FA1A46"/>
    <w:pPr>
      <w:keepNext/>
      <w:keepLines/>
      <w:spacing w:before="240" w:after="240" w:line="420" w:lineRule="exact"/>
      <w:ind w:left="1134" w:right="1134"/>
    </w:pPr>
    <w:rPr>
      <w:b/>
      <w:sz w:val="40"/>
    </w:rPr>
  </w:style>
  <w:style w:type="paragraph" w:customStyle="1" w:styleId="Bullet1G">
    <w:name w:val="_Bullet 1_G"/>
    <w:basedOn w:val="Normal"/>
    <w:rsid w:val="00FA1A46"/>
    <w:pPr>
      <w:numPr>
        <w:numId w:val="3"/>
      </w:numPr>
      <w:spacing w:after="120"/>
      <w:ind w:right="1134"/>
      <w:jc w:val="both"/>
    </w:pPr>
  </w:style>
  <w:style w:type="paragraph" w:customStyle="1" w:styleId="Bullet2G">
    <w:name w:val="_Bullet 2_G"/>
    <w:basedOn w:val="Normal"/>
    <w:rsid w:val="00FA1A46"/>
    <w:pPr>
      <w:numPr>
        <w:numId w:val="2"/>
      </w:numPr>
      <w:spacing w:after="120"/>
      <w:ind w:right="1134"/>
      <w:jc w:val="both"/>
    </w:pPr>
  </w:style>
  <w:style w:type="paragraph" w:customStyle="1" w:styleId="AnnoHCHG">
    <w:name w:val="Anno _ H_CH_G"/>
    <w:basedOn w:val="Normal"/>
    <w:next w:val="AnnoH1G"/>
    <w:rsid w:val="00FA1A46"/>
    <w:pPr>
      <w:keepNext/>
      <w:keepLines/>
      <w:numPr>
        <w:numId w:val="10"/>
      </w:numPr>
      <w:spacing w:before="360" w:after="240" w:line="300" w:lineRule="exact"/>
      <w:ind w:right="1134"/>
    </w:pPr>
    <w:rPr>
      <w:b/>
      <w:sz w:val="28"/>
    </w:rPr>
  </w:style>
  <w:style w:type="paragraph" w:customStyle="1" w:styleId="AnnoH1G">
    <w:name w:val="Anno_ H_1_G"/>
    <w:basedOn w:val="Normal"/>
    <w:next w:val="AnnoH23G"/>
    <w:autoRedefine/>
    <w:rsid w:val="00FA1A46"/>
    <w:pPr>
      <w:keepNext/>
      <w:keepLines/>
      <w:numPr>
        <w:ilvl w:val="1"/>
        <w:numId w:val="10"/>
      </w:numPr>
      <w:spacing w:before="360" w:after="240" w:line="270" w:lineRule="exact"/>
      <w:ind w:right="1134"/>
    </w:pPr>
    <w:rPr>
      <w:b/>
      <w:sz w:val="24"/>
    </w:rPr>
  </w:style>
  <w:style w:type="paragraph" w:customStyle="1" w:styleId="AnnoH23G">
    <w:name w:val="Anno_ H_2/3_G"/>
    <w:basedOn w:val="Normal"/>
    <w:next w:val="AnnoSingleTxtG"/>
    <w:autoRedefine/>
    <w:rsid w:val="00FA1A46"/>
    <w:pPr>
      <w:keepNext/>
      <w:keepLines/>
      <w:numPr>
        <w:ilvl w:val="2"/>
        <w:numId w:val="10"/>
      </w:numPr>
      <w:spacing w:before="240" w:after="120" w:line="240" w:lineRule="exact"/>
      <w:ind w:right="1134"/>
    </w:pPr>
    <w:rPr>
      <w:u w:val="single"/>
    </w:rPr>
  </w:style>
  <w:style w:type="paragraph" w:customStyle="1" w:styleId="AnnoSingleTxtG">
    <w:name w:val="Anno_ Single Txt_G"/>
    <w:basedOn w:val="Normal"/>
    <w:link w:val="AnnoSingleTxtGChar"/>
    <w:rsid w:val="00FA1A46"/>
    <w:pPr>
      <w:numPr>
        <w:ilvl w:val="3"/>
        <w:numId w:val="10"/>
      </w:numPr>
      <w:spacing w:after="120"/>
      <w:ind w:right="1134"/>
      <w:jc w:val="both"/>
    </w:pPr>
  </w:style>
  <w:style w:type="character" w:styleId="FootnoteReference">
    <w:name w:val="footnote reference"/>
    <w:aliases w:val="4_G,16 Point,Superscript 6 Point,Ref,de nota al pie,Appel note de bas de page,BVI fnr,number,Footnote text,Footnote reference number,Footnote symbol,note TESI,-E Fußnotenzeichen,SUPERS,stylish,ftref,Superscript 6 Point + 11 pt,Footnot"/>
    <w:link w:val="BVIfnrChar"/>
    <w:qFormat/>
    <w:rsid w:val="00FA1A46"/>
    <w:rPr>
      <w:rFonts w:ascii="Times New Roman" w:hAnsi="Times New Roman"/>
      <w:sz w:val="18"/>
      <w:vertAlign w:val="superscript"/>
    </w:rPr>
  </w:style>
  <w:style w:type="character" w:styleId="EndnoteReference">
    <w:name w:val="endnote reference"/>
    <w:aliases w:val="1_G"/>
    <w:rsid w:val="001A6305"/>
    <w:rPr>
      <w:rFonts w:ascii="Times New Roman" w:hAnsi="Times New Roman"/>
      <w:i/>
      <w:sz w:val="18"/>
      <w:vertAlign w:val="superscript"/>
    </w:rPr>
  </w:style>
  <w:style w:type="paragraph" w:styleId="EndnoteText">
    <w:name w:val="endnote text"/>
    <w:aliases w:val="2_G"/>
    <w:basedOn w:val="FootnoteText"/>
    <w:rsid w:val="00A6472E"/>
    <w:rPr>
      <w:i/>
    </w:rPr>
  </w:style>
  <w:style w:type="paragraph" w:styleId="FootnoteText">
    <w:name w:val="footnote text"/>
    <w:aliases w:val="5_G,Geneva 9,Font: Geneva 9,Boston 10,f,fn,footnote text,Footnotes,Footnote ak,Char,Char Char Char Char,Default Paragraph Font Char Char,Default Paragraph Font Para Char Char Char Char,Default Paragraph Font Char Char11,Footno,single space"/>
    <w:basedOn w:val="Normal"/>
    <w:link w:val="FootnoteTextChar"/>
    <w:qFormat/>
    <w:rsid w:val="00FA1A46"/>
    <w:pPr>
      <w:tabs>
        <w:tab w:val="right" w:pos="1021"/>
      </w:tabs>
      <w:spacing w:line="220" w:lineRule="exact"/>
      <w:ind w:left="1134" w:right="1134" w:hanging="1134"/>
    </w:pPr>
    <w:rPr>
      <w:sz w:val="18"/>
    </w:rPr>
  </w:style>
  <w:style w:type="paragraph" w:styleId="Footer">
    <w:name w:val="footer"/>
    <w:aliases w:val="3_G"/>
    <w:basedOn w:val="Normal"/>
    <w:rsid w:val="00FA1A46"/>
    <w:rPr>
      <w:sz w:val="16"/>
    </w:rPr>
  </w:style>
  <w:style w:type="paragraph" w:customStyle="1" w:styleId="FootnoteTable">
    <w:name w:val="Footnote Table"/>
    <w:basedOn w:val="Normal"/>
    <w:rsid w:val="004B02E4"/>
    <w:pPr>
      <w:spacing w:before="60" w:line="220" w:lineRule="atLeast"/>
      <w:contextualSpacing/>
      <w:jc w:val="both"/>
    </w:pPr>
    <w:rPr>
      <w:sz w:val="18"/>
    </w:rPr>
  </w:style>
  <w:style w:type="paragraph" w:styleId="Header">
    <w:name w:val="header"/>
    <w:aliases w:val="6_G"/>
    <w:basedOn w:val="Normal"/>
    <w:link w:val="HeaderChar"/>
    <w:uiPriority w:val="99"/>
    <w:rsid w:val="00FA1A46"/>
    <w:pPr>
      <w:pBdr>
        <w:bottom w:val="single" w:sz="4" w:space="4" w:color="auto"/>
      </w:pBdr>
    </w:pPr>
    <w:rPr>
      <w:b/>
      <w:sz w:val="18"/>
    </w:rPr>
  </w:style>
  <w:style w:type="character" w:styleId="PageNumber">
    <w:name w:val="page number"/>
    <w:aliases w:val="7_G"/>
    <w:rsid w:val="00FA1A46"/>
    <w:rPr>
      <w:rFonts w:ascii="Times New Roman" w:hAnsi="Times New Roman"/>
      <w:b/>
      <w:sz w:val="18"/>
    </w:rPr>
  </w:style>
  <w:style w:type="paragraph" w:customStyle="1" w:styleId="RegHChG">
    <w:name w:val="Reg_H__Ch_G"/>
    <w:basedOn w:val="Normal"/>
    <w:next w:val="RegH1G"/>
    <w:qFormat/>
    <w:rsid w:val="00FA1A46"/>
    <w:pPr>
      <w:keepNext/>
      <w:keepLines/>
      <w:numPr>
        <w:numId w:val="7"/>
      </w:numPr>
      <w:spacing w:before="360" w:after="240" w:line="300" w:lineRule="exact"/>
      <w:ind w:right="1134"/>
    </w:pPr>
    <w:rPr>
      <w:b/>
      <w:sz w:val="28"/>
    </w:rPr>
  </w:style>
  <w:style w:type="paragraph" w:customStyle="1" w:styleId="RegH1G">
    <w:name w:val="Reg_H_1_G"/>
    <w:basedOn w:val="Normal"/>
    <w:next w:val="RegH23G"/>
    <w:rsid w:val="00DF4F32"/>
    <w:pPr>
      <w:keepNext/>
      <w:keepLines/>
      <w:numPr>
        <w:ilvl w:val="1"/>
        <w:numId w:val="7"/>
      </w:numPr>
      <w:spacing w:before="360" w:after="240" w:line="270" w:lineRule="exact"/>
      <w:ind w:right="1134"/>
    </w:pPr>
    <w:rPr>
      <w:b/>
      <w:sz w:val="24"/>
    </w:rPr>
  </w:style>
  <w:style w:type="paragraph" w:customStyle="1" w:styleId="RegH23G">
    <w:name w:val="Reg_H_2/3_G"/>
    <w:basedOn w:val="Normal"/>
    <w:next w:val="RegH4G"/>
    <w:qFormat/>
    <w:rsid w:val="00DF4F32"/>
    <w:pPr>
      <w:keepNext/>
      <w:keepLines/>
      <w:numPr>
        <w:ilvl w:val="2"/>
        <w:numId w:val="7"/>
      </w:numPr>
      <w:spacing w:before="240" w:after="120" w:line="240" w:lineRule="exact"/>
      <w:ind w:right="1134"/>
    </w:pPr>
    <w:rPr>
      <w:b/>
    </w:rPr>
  </w:style>
  <w:style w:type="paragraph" w:customStyle="1" w:styleId="RegSingleTxtG">
    <w:name w:val="Reg_Single Txt_G"/>
    <w:basedOn w:val="Normal"/>
    <w:link w:val="RegSingleTxtGChar"/>
    <w:qFormat/>
    <w:rsid w:val="00DF4F32"/>
    <w:pPr>
      <w:numPr>
        <w:ilvl w:val="5"/>
        <w:numId w:val="7"/>
      </w:numPr>
      <w:tabs>
        <w:tab w:val="left" w:pos="1701"/>
      </w:tabs>
      <w:spacing w:after="120"/>
      <w:ind w:right="1134"/>
      <w:jc w:val="both"/>
    </w:pPr>
  </w:style>
  <w:style w:type="paragraph" w:styleId="TOC1">
    <w:name w:val="toc 1"/>
    <w:basedOn w:val="Normal"/>
    <w:next w:val="Normal"/>
    <w:autoRedefine/>
    <w:uiPriority w:val="39"/>
    <w:rsid w:val="002E1465"/>
    <w:pPr>
      <w:tabs>
        <w:tab w:val="right" w:pos="851"/>
        <w:tab w:val="left" w:pos="1134"/>
        <w:tab w:val="left" w:pos="1560"/>
        <w:tab w:val="right" w:leader="dot" w:pos="8930"/>
        <w:tab w:val="right" w:pos="9639"/>
      </w:tabs>
      <w:spacing w:after="120"/>
      <w:ind w:left="1134" w:hanging="1135"/>
    </w:pPr>
    <w:rPr>
      <w:noProof/>
    </w:rPr>
  </w:style>
  <w:style w:type="paragraph" w:styleId="TOC2">
    <w:name w:val="toc 2"/>
    <w:basedOn w:val="Normal"/>
    <w:next w:val="Normal"/>
    <w:autoRedefine/>
    <w:uiPriority w:val="39"/>
    <w:rsid w:val="00B5289D"/>
    <w:pPr>
      <w:tabs>
        <w:tab w:val="right" w:pos="851"/>
        <w:tab w:val="left" w:pos="1134"/>
        <w:tab w:val="left" w:pos="1559"/>
        <w:tab w:val="left" w:pos="1985"/>
        <w:tab w:val="center" w:leader="dot" w:pos="8930"/>
        <w:tab w:val="right" w:pos="9639"/>
      </w:tabs>
      <w:spacing w:after="120"/>
      <w:ind w:left="1559" w:hanging="1559"/>
    </w:pPr>
  </w:style>
  <w:style w:type="paragraph" w:styleId="TOC3">
    <w:name w:val="toc 3"/>
    <w:basedOn w:val="Normal"/>
    <w:next w:val="Normal"/>
    <w:autoRedefine/>
    <w:rsid w:val="00FA1A46"/>
    <w:pPr>
      <w:tabs>
        <w:tab w:val="right" w:pos="851"/>
        <w:tab w:val="left" w:pos="1134"/>
        <w:tab w:val="left" w:pos="1559"/>
        <w:tab w:val="left" w:pos="1985"/>
        <w:tab w:val="left" w:leader="dot" w:pos="7655"/>
        <w:tab w:val="right" w:pos="8930"/>
        <w:tab w:val="right" w:pos="9639"/>
      </w:tabs>
      <w:spacing w:after="120"/>
    </w:pPr>
  </w:style>
  <w:style w:type="paragraph" w:styleId="BalloonText">
    <w:name w:val="Balloon Text"/>
    <w:basedOn w:val="Normal"/>
    <w:link w:val="BalloonTextChar"/>
    <w:rsid w:val="00FA1A46"/>
    <w:pPr>
      <w:spacing w:line="240" w:lineRule="auto"/>
    </w:pPr>
    <w:rPr>
      <w:rFonts w:ascii="Tahoma" w:hAnsi="Tahoma" w:cs="Tahoma"/>
      <w:sz w:val="16"/>
      <w:szCs w:val="16"/>
    </w:rPr>
  </w:style>
  <w:style w:type="character" w:customStyle="1" w:styleId="BalloonTextChar">
    <w:name w:val="Balloon Text Char"/>
    <w:link w:val="BalloonText"/>
    <w:rsid w:val="00FA1A46"/>
    <w:rPr>
      <w:rFonts w:ascii="Tahoma" w:eastAsia="SimSun" w:hAnsi="Tahoma" w:cs="Tahoma"/>
      <w:sz w:val="16"/>
      <w:szCs w:val="16"/>
      <w:lang w:val="en-GB" w:eastAsia="zh-CN"/>
    </w:rPr>
  </w:style>
  <w:style w:type="paragraph" w:styleId="ListParagraph">
    <w:name w:val="List Paragraph"/>
    <w:basedOn w:val="Normal"/>
    <w:uiPriority w:val="34"/>
    <w:qFormat/>
    <w:rsid w:val="00FA1A46"/>
    <w:pPr>
      <w:ind w:left="720"/>
      <w:contextualSpacing/>
    </w:pPr>
  </w:style>
  <w:style w:type="character" w:customStyle="1" w:styleId="Heading2Char">
    <w:name w:val="Heading 2 Char"/>
    <w:link w:val="Heading2"/>
    <w:rsid w:val="00FA1A46"/>
    <w:rPr>
      <w:rFonts w:ascii="Cambria" w:hAnsi="Cambria"/>
      <w:b/>
      <w:bCs/>
      <w:color w:val="4F81BD"/>
      <w:sz w:val="26"/>
      <w:szCs w:val="26"/>
      <w:lang w:val="en-GB" w:eastAsia="zh-CN"/>
    </w:rPr>
  </w:style>
  <w:style w:type="character" w:customStyle="1" w:styleId="Heading4Char">
    <w:name w:val="Heading 4 Char"/>
    <w:link w:val="Heading4"/>
    <w:rsid w:val="00FA1A46"/>
    <w:rPr>
      <w:rFonts w:ascii="Cambria" w:hAnsi="Cambria"/>
      <w:b/>
      <w:bCs/>
      <w:i/>
      <w:iCs/>
      <w:color w:val="4F81BD"/>
      <w:lang w:val="en-GB" w:eastAsia="zh-CN"/>
    </w:rPr>
  </w:style>
  <w:style w:type="character" w:customStyle="1" w:styleId="Heading5Char">
    <w:name w:val="Heading 5 Char"/>
    <w:link w:val="Heading5"/>
    <w:rsid w:val="00FA1A46"/>
    <w:rPr>
      <w:rFonts w:ascii="Cambria" w:hAnsi="Cambria"/>
      <w:color w:val="243F60"/>
      <w:lang w:val="en-GB" w:eastAsia="zh-CN"/>
    </w:rPr>
  </w:style>
  <w:style w:type="paragraph" w:customStyle="1" w:styleId="ListParagraphforAnnexes">
    <w:name w:val="List Paragraph for Annexes"/>
    <w:basedOn w:val="ListParagraph"/>
    <w:qFormat/>
    <w:rsid w:val="00FA1A46"/>
    <w:pPr>
      <w:spacing w:before="120" w:after="120" w:line="240" w:lineRule="exact"/>
      <w:contextualSpacing w:val="0"/>
    </w:pPr>
  </w:style>
  <w:style w:type="paragraph" w:customStyle="1" w:styleId="RegH4G">
    <w:name w:val="Reg_H_4_G"/>
    <w:basedOn w:val="RegH23G"/>
    <w:next w:val="RegH5G"/>
    <w:qFormat/>
    <w:rsid w:val="00DF4F32"/>
    <w:pPr>
      <w:numPr>
        <w:ilvl w:val="3"/>
      </w:numPr>
    </w:pPr>
  </w:style>
  <w:style w:type="paragraph" w:customStyle="1" w:styleId="RegH5G">
    <w:name w:val="Reg_H_5_G"/>
    <w:basedOn w:val="RegH4G"/>
    <w:qFormat/>
    <w:rsid w:val="00FA1A46"/>
    <w:pPr>
      <w:numPr>
        <w:ilvl w:val="4"/>
      </w:numPr>
    </w:pPr>
    <w:rPr>
      <w:b w:val="0"/>
      <w:i/>
    </w:rPr>
  </w:style>
  <w:style w:type="paragraph" w:customStyle="1" w:styleId="TableFootnote">
    <w:name w:val="TableFootnote"/>
    <w:basedOn w:val="FootnoteTable"/>
    <w:qFormat/>
    <w:rsid w:val="00FA1A46"/>
    <w:pPr>
      <w:ind w:left="1134" w:right="1134" w:firstLine="170"/>
      <w:jc w:val="left"/>
    </w:pPr>
  </w:style>
  <w:style w:type="paragraph" w:customStyle="1" w:styleId="RegSingleTxtG2">
    <w:name w:val="Reg_Single Txt_G2"/>
    <w:basedOn w:val="RegSingleTxtG"/>
    <w:qFormat/>
    <w:rsid w:val="00DF4F32"/>
    <w:pPr>
      <w:numPr>
        <w:ilvl w:val="6"/>
      </w:numPr>
      <w:tabs>
        <w:tab w:val="clear" w:pos="1702"/>
      </w:tabs>
    </w:pPr>
  </w:style>
  <w:style w:type="paragraph" w:customStyle="1" w:styleId="RegSingleTxtG3">
    <w:name w:val="Reg_Single Txt_G3"/>
    <w:basedOn w:val="RegSingleTxtG"/>
    <w:qFormat/>
    <w:rsid w:val="00DF4F32"/>
    <w:pPr>
      <w:numPr>
        <w:ilvl w:val="7"/>
      </w:numPr>
    </w:pPr>
  </w:style>
  <w:style w:type="paragraph" w:customStyle="1" w:styleId="AtxtHdgs">
    <w:name w:val="Atxt_Hdgs"/>
    <w:basedOn w:val="Normal"/>
    <w:rsid w:val="00FA1A46"/>
    <w:pPr>
      <w:suppressAutoHyphens w:val="0"/>
      <w:spacing w:line="240" w:lineRule="auto"/>
      <w:jc w:val="center"/>
    </w:pPr>
    <w:rPr>
      <w:rFonts w:eastAsia="Times New Roman"/>
      <w:sz w:val="24"/>
      <w:lang w:eastAsia="en-US"/>
    </w:rPr>
  </w:style>
  <w:style w:type="paragraph" w:styleId="Caption">
    <w:name w:val="caption"/>
    <w:basedOn w:val="Normal"/>
    <w:next w:val="Normal"/>
    <w:unhideWhenUsed/>
    <w:qFormat/>
    <w:rsid w:val="00FA1A46"/>
    <w:rPr>
      <w:b/>
      <w:bCs/>
    </w:rPr>
  </w:style>
  <w:style w:type="paragraph" w:styleId="TOC4">
    <w:name w:val="toc 4"/>
    <w:basedOn w:val="Normal"/>
    <w:next w:val="Normal"/>
    <w:autoRedefine/>
    <w:semiHidden/>
    <w:unhideWhenUsed/>
    <w:rsid w:val="00FA1A46"/>
    <w:pPr>
      <w:ind w:left="600"/>
    </w:pPr>
  </w:style>
  <w:style w:type="paragraph" w:styleId="TOC5">
    <w:name w:val="toc 5"/>
    <w:basedOn w:val="Normal"/>
    <w:next w:val="Normal"/>
    <w:autoRedefine/>
    <w:semiHidden/>
    <w:unhideWhenUsed/>
    <w:rsid w:val="00FA1A46"/>
    <w:pPr>
      <w:ind w:left="800"/>
    </w:pPr>
  </w:style>
  <w:style w:type="paragraph" w:styleId="TOC6">
    <w:name w:val="toc 6"/>
    <w:basedOn w:val="Normal"/>
    <w:next w:val="Normal"/>
    <w:autoRedefine/>
    <w:semiHidden/>
    <w:unhideWhenUsed/>
    <w:rsid w:val="00FA1A46"/>
    <w:pPr>
      <w:ind w:left="1000"/>
    </w:pPr>
  </w:style>
  <w:style w:type="paragraph" w:styleId="TOC7">
    <w:name w:val="toc 7"/>
    <w:basedOn w:val="Normal"/>
    <w:next w:val="Normal"/>
    <w:autoRedefine/>
    <w:semiHidden/>
    <w:unhideWhenUsed/>
    <w:rsid w:val="00FA1A46"/>
    <w:pPr>
      <w:ind w:left="1200"/>
    </w:pPr>
  </w:style>
  <w:style w:type="paragraph" w:styleId="TOC8">
    <w:name w:val="toc 8"/>
    <w:basedOn w:val="Normal"/>
    <w:next w:val="Normal"/>
    <w:autoRedefine/>
    <w:semiHidden/>
    <w:unhideWhenUsed/>
    <w:rsid w:val="00FA1A46"/>
    <w:pPr>
      <w:ind w:left="1400"/>
    </w:pPr>
  </w:style>
  <w:style w:type="paragraph" w:styleId="TOC9">
    <w:name w:val="toc 9"/>
    <w:basedOn w:val="Normal"/>
    <w:next w:val="Normal"/>
    <w:autoRedefine/>
    <w:semiHidden/>
    <w:unhideWhenUsed/>
    <w:rsid w:val="00FA1A46"/>
    <w:pPr>
      <w:ind w:left="1600"/>
    </w:pPr>
  </w:style>
  <w:style w:type="paragraph" w:customStyle="1" w:styleId="FC1">
    <w:name w:val="FC1"/>
    <w:basedOn w:val="RegSingleTxtG"/>
    <w:qFormat/>
    <w:rsid w:val="00FA1A46"/>
    <w:pPr>
      <w:numPr>
        <w:ilvl w:val="0"/>
        <w:numId w:val="0"/>
      </w:numPr>
      <w:ind w:left="1134"/>
      <w:jc w:val="left"/>
    </w:pPr>
  </w:style>
  <w:style w:type="paragraph" w:customStyle="1" w:styleId="SourcesFootnote">
    <w:name w:val="SourcesFootnote"/>
    <w:basedOn w:val="TableFootnote"/>
    <w:qFormat/>
    <w:rsid w:val="00FA1A46"/>
    <w:rPr>
      <w:i/>
    </w:rPr>
  </w:style>
  <w:style w:type="paragraph" w:customStyle="1" w:styleId="FC2">
    <w:name w:val="FC2"/>
    <w:basedOn w:val="FC1"/>
    <w:qFormat/>
    <w:rsid w:val="00FA1A46"/>
    <w:pPr>
      <w:keepNext/>
    </w:pPr>
  </w:style>
  <w:style w:type="numbering" w:customStyle="1" w:styleId="FCCCBoxfootnote">
    <w:name w:val="FCCC_Box_footnote"/>
    <w:uiPriority w:val="99"/>
    <w:rsid w:val="00DF4F32"/>
    <w:pPr>
      <w:numPr>
        <w:numId w:val="1"/>
      </w:numPr>
    </w:pPr>
  </w:style>
  <w:style w:type="numbering" w:customStyle="1" w:styleId="FCCCTextboxfootnote">
    <w:name w:val="FCCC Textbox footnote"/>
    <w:uiPriority w:val="99"/>
    <w:rsid w:val="00DF4F32"/>
    <w:pPr>
      <w:numPr>
        <w:numId w:val="10"/>
      </w:numPr>
    </w:pPr>
  </w:style>
  <w:style w:type="numbering" w:customStyle="1" w:styleId="FigureFootnote">
    <w:name w:val="Figure Footnote"/>
    <w:uiPriority w:val="99"/>
    <w:rsid w:val="00DF4F32"/>
    <w:pPr>
      <w:numPr>
        <w:numId w:val="6"/>
      </w:numPr>
    </w:pPr>
  </w:style>
  <w:style w:type="table" w:styleId="TableGrid">
    <w:name w:val="Table Grid"/>
    <w:basedOn w:val="TableNormal"/>
    <w:rsid w:val="003847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EndnoteReference1GNotItalic">
    <w:name w:val="Style Endnote Reference1_G + Not Italic"/>
    <w:basedOn w:val="EndnoteReference"/>
    <w:rsid w:val="001C3F2F"/>
    <w:rPr>
      <w:rFonts w:ascii="Times New Roman" w:hAnsi="Times New Roman"/>
      <w:i/>
      <w:sz w:val="18"/>
      <w:vertAlign w:val="superscript"/>
    </w:rPr>
  </w:style>
  <w:style w:type="paragraph" w:customStyle="1" w:styleId="AgendaItemHeading">
    <w:name w:val="AgendaItemHeading"/>
    <w:basedOn w:val="Normal"/>
    <w:qFormat/>
    <w:rsid w:val="00656011"/>
    <w:pPr>
      <w:ind w:left="-105"/>
    </w:pPr>
    <w:rPr>
      <w:bCs/>
    </w:rPr>
  </w:style>
  <w:style w:type="paragraph" w:customStyle="1" w:styleId="BodyHeading">
    <w:name w:val="BodyHeading"/>
    <w:basedOn w:val="Normal"/>
    <w:qFormat/>
    <w:rsid w:val="00656011"/>
    <w:pPr>
      <w:spacing w:before="120"/>
      <w:ind w:left="-105"/>
    </w:pPr>
    <w:rPr>
      <w:b/>
      <w:sz w:val="24"/>
      <w:szCs w:val="24"/>
    </w:rPr>
  </w:style>
  <w:style w:type="paragraph" w:customStyle="1" w:styleId="MainTitle">
    <w:name w:val="MainTitle"/>
    <w:basedOn w:val="HChG"/>
    <w:qFormat/>
    <w:rsid w:val="00DB53A4"/>
  </w:style>
  <w:style w:type="paragraph" w:customStyle="1" w:styleId="MainSubTitle">
    <w:name w:val="MainSubTitle"/>
    <w:basedOn w:val="H1G"/>
    <w:qFormat/>
    <w:rsid w:val="00DB53A4"/>
  </w:style>
  <w:style w:type="paragraph" w:customStyle="1" w:styleId="AddendumSubTitle">
    <w:name w:val="AddendumSubTitle"/>
    <w:basedOn w:val="H1G"/>
    <w:qFormat/>
    <w:rsid w:val="00731509"/>
  </w:style>
  <w:style w:type="paragraph" w:customStyle="1" w:styleId="AddendumTitle">
    <w:name w:val="AddendumTitle"/>
    <w:basedOn w:val="H1G"/>
    <w:qFormat/>
    <w:rsid w:val="00DB53A4"/>
  </w:style>
  <w:style w:type="character" w:styleId="CommentReference">
    <w:name w:val="annotation reference"/>
    <w:basedOn w:val="DefaultParagraphFont"/>
    <w:semiHidden/>
    <w:unhideWhenUsed/>
    <w:rsid w:val="00B97B84"/>
    <w:rPr>
      <w:sz w:val="16"/>
      <w:szCs w:val="16"/>
    </w:rPr>
  </w:style>
  <w:style w:type="paragraph" w:styleId="CommentText">
    <w:name w:val="annotation text"/>
    <w:basedOn w:val="Normal"/>
    <w:link w:val="CommentTextChar"/>
    <w:unhideWhenUsed/>
    <w:rsid w:val="00B97B84"/>
    <w:pPr>
      <w:spacing w:line="240" w:lineRule="auto"/>
    </w:pPr>
  </w:style>
  <w:style w:type="character" w:customStyle="1" w:styleId="CommentTextChar">
    <w:name w:val="Comment Text Char"/>
    <w:basedOn w:val="DefaultParagraphFont"/>
    <w:link w:val="CommentText"/>
    <w:rsid w:val="00B97B84"/>
    <w:rPr>
      <w:rFonts w:eastAsia="SimSun"/>
      <w:lang w:val="en-GB" w:eastAsia="zh-CN"/>
    </w:rPr>
  </w:style>
  <w:style w:type="character" w:customStyle="1" w:styleId="FootnoteTextChar">
    <w:name w:val="Footnote Text Char"/>
    <w:aliases w:val="5_G Char,Geneva 9 Char,Font: Geneva 9 Char,Boston 10 Char,f Char,fn Char,footnote text Char,Footnotes Char,Footnote ak Char,Char Char,Char Char Char Char Char,Default Paragraph Font Char Char Char,Footno Char,single space Char"/>
    <w:basedOn w:val="DefaultParagraphFont"/>
    <w:link w:val="FootnoteText"/>
    <w:rsid w:val="00BB00E6"/>
    <w:rPr>
      <w:rFonts w:eastAsia="SimSun"/>
      <w:sz w:val="18"/>
      <w:lang w:val="en-GB" w:eastAsia="zh-CN"/>
    </w:rPr>
  </w:style>
  <w:style w:type="character" w:customStyle="1" w:styleId="SingleTxtGChar">
    <w:name w:val="_ Single Txt_G Char"/>
    <w:link w:val="SingleTxtG"/>
    <w:locked/>
    <w:rsid w:val="00BB00E6"/>
    <w:rPr>
      <w:lang w:val="en-GB"/>
    </w:rPr>
  </w:style>
  <w:style w:type="character" w:customStyle="1" w:styleId="AnnoSingleTxtGChar">
    <w:name w:val="Anno_ Single Txt_G Char"/>
    <w:link w:val="AnnoSingleTxtG"/>
    <w:locked/>
    <w:rsid w:val="00BB00E6"/>
    <w:rPr>
      <w:rFonts w:eastAsia="SimSun"/>
      <w:lang w:val="en-GB" w:eastAsia="zh-CN"/>
    </w:rPr>
  </w:style>
  <w:style w:type="paragraph" w:customStyle="1" w:styleId="BVIfnrChar">
    <w:name w:val="BVI fnr Char"/>
    <w:aliases w:val="BVI fnr Car Car Char,BVI fnr Car Char,BVI fnr Car Car Car Car Char Char,BVI fnr Car Car Car Car Char,BVI fnr Car Car Car Char,BVI fnr Car Car Car Car Car Char, BVI fnr Car Car Char, BVI fnr Car Car Car Car Char Char, BVI fnr Car Char"/>
    <w:basedOn w:val="Normal"/>
    <w:link w:val="FootnoteReference"/>
    <w:rsid w:val="00BB00E6"/>
    <w:pPr>
      <w:suppressAutoHyphens w:val="0"/>
      <w:spacing w:after="160" w:line="240" w:lineRule="exact"/>
    </w:pPr>
    <w:rPr>
      <w:rFonts w:eastAsia="Times New Roman"/>
      <w:sz w:val="18"/>
      <w:vertAlign w:val="superscript"/>
      <w:lang w:val="en-US" w:eastAsia="en-US"/>
    </w:rPr>
  </w:style>
  <w:style w:type="character" w:customStyle="1" w:styleId="normaltextrun">
    <w:name w:val="normaltextrun"/>
    <w:basedOn w:val="DefaultParagraphFont"/>
    <w:rsid w:val="00BB00E6"/>
  </w:style>
  <w:style w:type="character" w:styleId="Hyperlink">
    <w:name w:val="Hyperlink"/>
    <w:basedOn w:val="DefaultParagraphFont"/>
    <w:unhideWhenUsed/>
    <w:rsid w:val="00BB00E6"/>
    <w:rPr>
      <w:color w:val="0000FF" w:themeColor="hyperlink"/>
      <w:u w:val="single"/>
    </w:rPr>
  </w:style>
  <w:style w:type="character" w:styleId="UnresolvedMention">
    <w:name w:val="Unresolved Mention"/>
    <w:basedOn w:val="DefaultParagraphFont"/>
    <w:uiPriority w:val="99"/>
    <w:unhideWhenUsed/>
    <w:rsid w:val="00BB00E6"/>
    <w:rPr>
      <w:color w:val="605E5C"/>
      <w:shd w:val="clear" w:color="auto" w:fill="E1DFDD"/>
    </w:rPr>
  </w:style>
  <w:style w:type="character" w:customStyle="1" w:styleId="HeaderChar">
    <w:name w:val="Header Char"/>
    <w:aliases w:val="6_G Char"/>
    <w:basedOn w:val="DefaultParagraphFont"/>
    <w:link w:val="Header"/>
    <w:uiPriority w:val="99"/>
    <w:rsid w:val="00BB00E6"/>
    <w:rPr>
      <w:rFonts w:eastAsia="SimSun"/>
      <w:b/>
      <w:sz w:val="18"/>
      <w:lang w:val="en-GB" w:eastAsia="zh-CN"/>
    </w:rPr>
  </w:style>
  <w:style w:type="paragraph" w:styleId="CommentSubject">
    <w:name w:val="annotation subject"/>
    <w:basedOn w:val="CommentText"/>
    <w:next w:val="CommentText"/>
    <w:link w:val="CommentSubjectChar"/>
    <w:semiHidden/>
    <w:unhideWhenUsed/>
    <w:rsid w:val="00BB00E6"/>
    <w:rPr>
      <w:b/>
      <w:bCs/>
    </w:rPr>
  </w:style>
  <w:style w:type="character" w:customStyle="1" w:styleId="CommentSubjectChar">
    <w:name w:val="Comment Subject Char"/>
    <w:basedOn w:val="CommentTextChar"/>
    <w:link w:val="CommentSubject"/>
    <w:semiHidden/>
    <w:rsid w:val="00BB00E6"/>
    <w:rPr>
      <w:rFonts w:eastAsia="SimSun"/>
      <w:b/>
      <w:bCs/>
      <w:lang w:val="en-GB" w:eastAsia="zh-CN"/>
    </w:rPr>
  </w:style>
  <w:style w:type="paragraph" w:customStyle="1" w:styleId="FootnotesymbolCarZchn">
    <w:name w:val="Footnote symbol Car Zchn"/>
    <w:aliases w:val="Footnote Car Zchn,Times 10 Point Car Zchn,Exposant 3 Point Car Zchn,Footnote Reference Superscript Car Zchn,Char Char Char Char Char Car Zchn,BVI fnr Car Zchn,SUPERS Car Zchn, Char Char Char Char Char Car Zchn, BVI fnr Car Zchn"/>
    <w:basedOn w:val="Normal"/>
    <w:uiPriority w:val="99"/>
    <w:rsid w:val="00BB00E6"/>
    <w:pPr>
      <w:suppressAutoHyphens w:val="0"/>
      <w:spacing w:after="160" w:line="240" w:lineRule="exact"/>
      <w:jc w:val="both"/>
    </w:pPr>
    <w:rPr>
      <w:rFonts w:eastAsia="Times New Roman"/>
      <w:sz w:val="18"/>
      <w:vertAlign w:val="superscript"/>
      <w:lang w:val="en-US" w:eastAsia="en-US"/>
    </w:rPr>
  </w:style>
  <w:style w:type="character" w:customStyle="1" w:styleId="RegSingleTxtGChar">
    <w:name w:val="Reg_Single Txt_G Char"/>
    <w:link w:val="RegSingleTxtG"/>
    <w:rsid w:val="00BB00E6"/>
    <w:rPr>
      <w:rFonts w:eastAsia="SimSun"/>
      <w:lang w:val="en-GB" w:eastAsia="zh-CN"/>
    </w:rPr>
  </w:style>
  <w:style w:type="character" w:styleId="FollowedHyperlink">
    <w:name w:val="FollowedHyperlink"/>
    <w:basedOn w:val="DefaultParagraphFont"/>
    <w:semiHidden/>
    <w:unhideWhenUsed/>
    <w:rsid w:val="00BB00E6"/>
    <w:rPr>
      <w:color w:val="800080" w:themeColor="followedHyperlink"/>
      <w:u w:val="single"/>
    </w:rPr>
  </w:style>
  <w:style w:type="character" w:styleId="Mention">
    <w:name w:val="Mention"/>
    <w:basedOn w:val="DefaultParagraphFont"/>
    <w:uiPriority w:val="99"/>
    <w:unhideWhenUsed/>
    <w:rsid w:val="00BB00E6"/>
    <w:rPr>
      <w:color w:val="2B579A"/>
      <w:shd w:val="clear" w:color="auto" w:fill="E1DFDD"/>
    </w:rPr>
  </w:style>
  <w:style w:type="paragraph" w:styleId="Revision">
    <w:name w:val="Revision"/>
    <w:hidden/>
    <w:uiPriority w:val="99"/>
    <w:semiHidden/>
    <w:rsid w:val="00BB00E6"/>
    <w:rPr>
      <w:rFonts w:eastAsia="SimSun"/>
      <w:lang w:val="en-GB" w:eastAsia="zh-CN"/>
    </w:rPr>
  </w:style>
  <w:style w:type="character" w:customStyle="1" w:styleId="ui-provider">
    <w:name w:val="ui-provider"/>
    <w:basedOn w:val="DefaultParagraphFont"/>
    <w:rsid w:val="00BB00E6"/>
  </w:style>
  <w:style w:type="paragraph" w:styleId="TOCHeading">
    <w:name w:val="TOC Heading"/>
    <w:basedOn w:val="Heading1"/>
    <w:next w:val="Normal"/>
    <w:uiPriority w:val="39"/>
    <w:unhideWhenUsed/>
    <w:qFormat/>
    <w:rsid w:val="003E6574"/>
    <w:pPr>
      <w:keepNext/>
      <w:keepLines/>
      <w:suppressAutoHyphens w:val="0"/>
      <w:spacing w:before="240" w:line="259" w:lineRule="auto"/>
      <w:ind w:left="0"/>
      <w:outlineLvl w:val="9"/>
    </w:pPr>
    <w:rPr>
      <w:rFonts w:asciiTheme="majorHAnsi" w:eastAsiaTheme="majorEastAsia" w:hAnsiTheme="majorHAnsi" w:cstheme="majorBidi"/>
      <w:color w:val="365F91" w:themeColor="accent1" w:themeShade="BF"/>
      <w:sz w:val="32"/>
      <w:szCs w:val="32"/>
      <w:lang w:val="en-US" w:eastAsia="en-US"/>
    </w:rPr>
  </w:style>
  <w:style w:type="character" w:customStyle="1" w:styleId="markedcontent">
    <w:name w:val="markedcontent"/>
    <w:basedOn w:val="DefaultParagraphFont"/>
    <w:rsid w:val="00DE5201"/>
  </w:style>
  <w:style w:type="character" w:customStyle="1" w:styleId="fontstyle01">
    <w:name w:val="fontstyle01"/>
    <w:basedOn w:val="DefaultParagraphFont"/>
    <w:rsid w:val="00DE5201"/>
    <w:rPr>
      <w:rFonts w:ascii="Times New Roman" w:hAnsi="Times New Roman" w:cs="Times New Roman" w:hint="default"/>
      <w:b w:val="0"/>
      <w:bCs w:val="0"/>
      <w:i w:val="0"/>
      <w:iCs w:val="0"/>
      <w:color w:val="000000"/>
      <w:sz w:val="20"/>
      <w:szCs w:val="20"/>
    </w:rPr>
  </w:style>
  <w:style w:type="paragraph" w:customStyle="1" w:styleId="paragraph">
    <w:name w:val="paragraph"/>
    <w:basedOn w:val="Normal"/>
    <w:rsid w:val="00DE5201"/>
    <w:pPr>
      <w:suppressAutoHyphens w:val="0"/>
      <w:spacing w:before="100" w:beforeAutospacing="1" w:after="100" w:afterAutospacing="1" w:line="240" w:lineRule="auto"/>
    </w:pPr>
    <w:rPr>
      <w:rFonts w:eastAsia="Times New Roman"/>
      <w:sz w:val="24"/>
      <w:szCs w:val="24"/>
      <w:lang w:val="en-US"/>
    </w:rPr>
  </w:style>
  <w:style w:type="character" w:customStyle="1" w:styleId="eop">
    <w:name w:val="eop"/>
    <w:basedOn w:val="DefaultParagraphFont"/>
    <w:rsid w:val="00DE5201"/>
  </w:style>
  <w:style w:type="character" w:styleId="Strong">
    <w:name w:val="Strong"/>
    <w:basedOn w:val="DefaultParagraphFont"/>
    <w:uiPriority w:val="22"/>
    <w:qFormat/>
    <w:rsid w:val="00677AA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024408">
      <w:bodyDiv w:val="1"/>
      <w:marLeft w:val="0"/>
      <w:marRight w:val="0"/>
      <w:marTop w:val="0"/>
      <w:marBottom w:val="0"/>
      <w:divBdr>
        <w:top w:val="none" w:sz="0" w:space="0" w:color="auto"/>
        <w:left w:val="none" w:sz="0" w:space="0" w:color="auto"/>
        <w:bottom w:val="none" w:sz="0" w:space="0" w:color="auto"/>
        <w:right w:val="none" w:sz="0" w:space="0" w:color="auto"/>
      </w:divBdr>
      <w:divsChild>
        <w:div w:id="935210508">
          <w:marLeft w:val="0"/>
          <w:marRight w:val="0"/>
          <w:marTop w:val="0"/>
          <w:marBottom w:val="0"/>
          <w:divBdr>
            <w:top w:val="none" w:sz="0" w:space="0" w:color="auto"/>
            <w:left w:val="none" w:sz="0" w:space="0" w:color="auto"/>
            <w:bottom w:val="none" w:sz="0" w:space="0" w:color="auto"/>
            <w:right w:val="none" w:sz="0" w:space="0" w:color="auto"/>
          </w:divBdr>
        </w:div>
        <w:div w:id="1500735776">
          <w:marLeft w:val="0"/>
          <w:marRight w:val="0"/>
          <w:marTop w:val="0"/>
          <w:marBottom w:val="0"/>
          <w:divBdr>
            <w:top w:val="none" w:sz="0" w:space="0" w:color="auto"/>
            <w:left w:val="none" w:sz="0" w:space="0" w:color="auto"/>
            <w:bottom w:val="none" w:sz="0" w:space="0" w:color="auto"/>
            <w:right w:val="none" w:sz="0" w:space="0" w:color="auto"/>
          </w:divBdr>
        </w:div>
      </w:divsChild>
    </w:div>
    <w:div w:id="481778473">
      <w:bodyDiv w:val="1"/>
      <w:marLeft w:val="0"/>
      <w:marRight w:val="0"/>
      <w:marTop w:val="0"/>
      <w:marBottom w:val="0"/>
      <w:divBdr>
        <w:top w:val="none" w:sz="0" w:space="0" w:color="auto"/>
        <w:left w:val="none" w:sz="0" w:space="0" w:color="auto"/>
        <w:bottom w:val="none" w:sz="0" w:space="0" w:color="auto"/>
        <w:right w:val="none" w:sz="0" w:space="0" w:color="auto"/>
      </w:divBdr>
    </w:div>
    <w:div w:id="513544456">
      <w:bodyDiv w:val="1"/>
      <w:marLeft w:val="0"/>
      <w:marRight w:val="0"/>
      <w:marTop w:val="0"/>
      <w:marBottom w:val="0"/>
      <w:divBdr>
        <w:top w:val="none" w:sz="0" w:space="0" w:color="auto"/>
        <w:left w:val="none" w:sz="0" w:space="0" w:color="auto"/>
        <w:bottom w:val="none" w:sz="0" w:space="0" w:color="auto"/>
        <w:right w:val="none" w:sz="0" w:space="0" w:color="auto"/>
      </w:divBdr>
    </w:div>
    <w:div w:id="621306967">
      <w:bodyDiv w:val="1"/>
      <w:marLeft w:val="0"/>
      <w:marRight w:val="0"/>
      <w:marTop w:val="0"/>
      <w:marBottom w:val="0"/>
      <w:divBdr>
        <w:top w:val="none" w:sz="0" w:space="0" w:color="auto"/>
        <w:left w:val="none" w:sz="0" w:space="0" w:color="auto"/>
        <w:bottom w:val="none" w:sz="0" w:space="0" w:color="auto"/>
        <w:right w:val="none" w:sz="0" w:space="0" w:color="auto"/>
      </w:divBdr>
      <w:divsChild>
        <w:div w:id="606039904">
          <w:marLeft w:val="0"/>
          <w:marRight w:val="0"/>
          <w:marTop w:val="0"/>
          <w:marBottom w:val="0"/>
          <w:divBdr>
            <w:top w:val="none" w:sz="0" w:space="0" w:color="auto"/>
            <w:left w:val="none" w:sz="0" w:space="0" w:color="auto"/>
            <w:bottom w:val="none" w:sz="0" w:space="0" w:color="auto"/>
            <w:right w:val="none" w:sz="0" w:space="0" w:color="auto"/>
          </w:divBdr>
        </w:div>
        <w:div w:id="1148211303">
          <w:marLeft w:val="0"/>
          <w:marRight w:val="0"/>
          <w:marTop w:val="0"/>
          <w:marBottom w:val="0"/>
          <w:divBdr>
            <w:top w:val="none" w:sz="0" w:space="0" w:color="auto"/>
            <w:left w:val="none" w:sz="0" w:space="0" w:color="auto"/>
            <w:bottom w:val="none" w:sz="0" w:space="0" w:color="auto"/>
            <w:right w:val="none" w:sz="0" w:space="0" w:color="auto"/>
          </w:divBdr>
        </w:div>
        <w:div w:id="1858234761">
          <w:marLeft w:val="0"/>
          <w:marRight w:val="0"/>
          <w:marTop w:val="0"/>
          <w:marBottom w:val="0"/>
          <w:divBdr>
            <w:top w:val="none" w:sz="0" w:space="0" w:color="auto"/>
            <w:left w:val="none" w:sz="0" w:space="0" w:color="auto"/>
            <w:bottom w:val="none" w:sz="0" w:space="0" w:color="auto"/>
            <w:right w:val="none" w:sz="0" w:space="0" w:color="auto"/>
          </w:divBdr>
        </w:div>
      </w:divsChild>
    </w:div>
    <w:div w:id="1010133734">
      <w:bodyDiv w:val="1"/>
      <w:marLeft w:val="0"/>
      <w:marRight w:val="0"/>
      <w:marTop w:val="0"/>
      <w:marBottom w:val="0"/>
      <w:divBdr>
        <w:top w:val="none" w:sz="0" w:space="0" w:color="auto"/>
        <w:left w:val="none" w:sz="0" w:space="0" w:color="auto"/>
        <w:bottom w:val="none" w:sz="0" w:space="0" w:color="auto"/>
        <w:right w:val="none" w:sz="0" w:space="0" w:color="auto"/>
      </w:divBdr>
      <w:divsChild>
        <w:div w:id="403376768">
          <w:marLeft w:val="0"/>
          <w:marRight w:val="0"/>
          <w:marTop w:val="0"/>
          <w:marBottom w:val="0"/>
          <w:divBdr>
            <w:top w:val="none" w:sz="0" w:space="0" w:color="auto"/>
            <w:left w:val="none" w:sz="0" w:space="0" w:color="auto"/>
            <w:bottom w:val="none" w:sz="0" w:space="0" w:color="auto"/>
            <w:right w:val="none" w:sz="0" w:space="0" w:color="auto"/>
          </w:divBdr>
        </w:div>
        <w:div w:id="1604872411">
          <w:marLeft w:val="0"/>
          <w:marRight w:val="0"/>
          <w:marTop w:val="0"/>
          <w:marBottom w:val="0"/>
          <w:divBdr>
            <w:top w:val="none" w:sz="0" w:space="0" w:color="auto"/>
            <w:left w:val="none" w:sz="0" w:space="0" w:color="auto"/>
            <w:bottom w:val="none" w:sz="0" w:space="0" w:color="auto"/>
            <w:right w:val="none" w:sz="0" w:space="0" w:color="auto"/>
          </w:divBdr>
        </w:div>
      </w:divsChild>
    </w:div>
    <w:div w:id="1103303215">
      <w:bodyDiv w:val="1"/>
      <w:marLeft w:val="0"/>
      <w:marRight w:val="0"/>
      <w:marTop w:val="0"/>
      <w:marBottom w:val="0"/>
      <w:divBdr>
        <w:top w:val="none" w:sz="0" w:space="0" w:color="auto"/>
        <w:left w:val="none" w:sz="0" w:space="0" w:color="auto"/>
        <w:bottom w:val="none" w:sz="0" w:space="0" w:color="auto"/>
        <w:right w:val="none" w:sz="0" w:space="0" w:color="auto"/>
      </w:divBdr>
      <w:divsChild>
        <w:div w:id="15221642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wmf"/><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microsoft.com/office/2019/05/relationships/documenttasks" Target="documenttasks/documenttasks1.xml"/></Relationships>
</file>

<file path=word/_rels/footnotes.xml.rels><?xml version="1.0" encoding="UTF-8" standalone="yes"?>
<Relationships xmlns="http://schemas.openxmlformats.org/package/2006/relationships"><Relationship Id="rId13" Type="http://schemas.openxmlformats.org/officeDocument/2006/relationships/hyperlink" Target="https://unfccc.int/ICA-cycle1" TargetMode="External"/><Relationship Id="rId18" Type="http://schemas.openxmlformats.org/officeDocument/2006/relationships/hyperlink" Target="https://unfccc.int/event/global-stocktake-april-consultation" TargetMode="External"/><Relationship Id="rId26" Type="http://schemas.openxmlformats.org/officeDocument/2006/relationships/hyperlink" Target="https://unfccc.int/documents/627908" TargetMode="External"/><Relationship Id="rId39" Type="http://schemas.openxmlformats.org/officeDocument/2006/relationships/hyperlink" Target="https://unfccc.int/documents/630005" TargetMode="External"/><Relationship Id="rId21" Type="http://schemas.openxmlformats.org/officeDocument/2006/relationships/hyperlink" Target="https://unfccc.int/documents/630068" TargetMode="External"/><Relationship Id="rId34" Type="http://schemas.openxmlformats.org/officeDocument/2006/relationships/hyperlink" Target="https://napcentral.org/submitted-naps" TargetMode="External"/><Relationship Id="rId42" Type="http://schemas.openxmlformats.org/officeDocument/2006/relationships/hyperlink" Target="https://unfccc.int/event/sbi-58?item=19" TargetMode="External"/><Relationship Id="rId47" Type="http://schemas.openxmlformats.org/officeDocument/2006/relationships/hyperlink" Target="https://unfccc.int/event/opening-plenary-of-the-sbs" TargetMode="External"/><Relationship Id="rId50" Type="http://schemas.openxmlformats.org/officeDocument/2006/relationships/hyperlink" Target="https://unfccc.int/event/opening-plenary-of-the-sbs" TargetMode="External"/><Relationship Id="rId7" Type="http://schemas.openxmlformats.org/officeDocument/2006/relationships/hyperlink" Target="https://unfccc.int/event/opening-plenary-of-the-sbs" TargetMode="External"/><Relationship Id="rId2" Type="http://schemas.openxmlformats.org/officeDocument/2006/relationships/hyperlink" Target="https://unfccc.int/event/opening-plenary-of-the-sbs" TargetMode="External"/><Relationship Id="rId16" Type="http://schemas.openxmlformats.org/officeDocument/2006/relationships/hyperlink" Target="https://unfccc.int/sites/default/files/resource/GST%20TD1.3%20Information%20Note_0205.pdf" TargetMode="External"/><Relationship Id="rId29" Type="http://schemas.openxmlformats.org/officeDocument/2006/relationships/hyperlink" Target="https://unfccc.int/documents/629890" TargetMode="External"/><Relationship Id="rId11" Type="http://schemas.openxmlformats.org/officeDocument/2006/relationships/hyperlink" Target="https://unfccc.int/event/closing-plenary-of-the-sbs-fourth-meeting-of-the-sbsta-and-fourth-meeting-of-the-sbi" TargetMode="External"/><Relationship Id="rId24" Type="http://schemas.openxmlformats.org/officeDocument/2006/relationships/hyperlink" Target="https://www4.unfccc.int/sites/submissionsstaging/Pages/Home.aspx" TargetMode="External"/><Relationship Id="rId32" Type="http://schemas.openxmlformats.org/officeDocument/2006/relationships/hyperlink" Target="https://napexpo.org/workshops/africanap2023/" TargetMode="External"/><Relationship Id="rId37" Type="http://schemas.openxmlformats.org/officeDocument/2006/relationships/hyperlink" Target="https://unfccc.int/documents/630140" TargetMode="External"/><Relationship Id="rId40" Type="http://schemas.openxmlformats.org/officeDocument/2006/relationships/hyperlink" Target="https://unfccc.int/event/sbi-58?item=18" TargetMode="External"/><Relationship Id="rId45" Type="http://schemas.openxmlformats.org/officeDocument/2006/relationships/hyperlink" Target="https://unfccc.int/event/sbi-58?item=20a" TargetMode="External"/><Relationship Id="rId53" Type="http://schemas.openxmlformats.org/officeDocument/2006/relationships/hyperlink" Target="https://unfccc.int/event/closing-plenary-of-the-sbs-fourth-meeting-of-the-sbsta-and-fourth-meeting-of-the-sbi" TargetMode="External"/><Relationship Id="rId5" Type="http://schemas.openxmlformats.org/officeDocument/2006/relationships/hyperlink" Target="https://unfccc.int/documents/630647" TargetMode="External"/><Relationship Id="rId10" Type="http://schemas.openxmlformats.org/officeDocument/2006/relationships/hyperlink" Target="https://unfccc.int/event/sbi-58?item=3" TargetMode="External"/><Relationship Id="rId19" Type="http://schemas.openxmlformats.org/officeDocument/2006/relationships/hyperlink" Target="https://unfccc.int/documents/630104" TargetMode="External"/><Relationship Id="rId31" Type="http://schemas.openxmlformats.org/officeDocument/2006/relationships/hyperlink" Target="https://unfccc.int/event/sbi-58?item=13" TargetMode="External"/><Relationship Id="rId44" Type="http://schemas.openxmlformats.org/officeDocument/2006/relationships/hyperlink" Target="https://www4.unfccc.int/sites/submissionsstaging/Pages/Home.aspx" TargetMode="External"/><Relationship Id="rId52" Type="http://schemas.openxmlformats.org/officeDocument/2006/relationships/hyperlink" Target="https://unfccc.int/event/closing-plenary-of-the-sbs-fourth-meeting-of-the-sbsta-and-fourth-meeting-of-the-sbi" TargetMode="External"/><Relationship Id="rId4" Type="http://schemas.openxmlformats.org/officeDocument/2006/relationships/hyperlink" Target="https://unfccc.int/event/opening-plenary-of-the-sbs" TargetMode="External"/><Relationship Id="rId9" Type="http://schemas.openxmlformats.org/officeDocument/2006/relationships/hyperlink" Target="https://unfccc.int/FSV" TargetMode="External"/><Relationship Id="rId14" Type="http://schemas.openxmlformats.org/officeDocument/2006/relationships/hyperlink" Target="https://www4.unfccc.int/sites/submissionsstaging/Pages/Home.aspx" TargetMode="External"/><Relationship Id="rId22" Type="http://schemas.openxmlformats.org/officeDocument/2006/relationships/hyperlink" Target="https://unfccc.int/event/sbi-58?item=9" TargetMode="External"/><Relationship Id="rId27" Type="http://schemas.openxmlformats.org/officeDocument/2006/relationships/hyperlink" Target="https://unfccc.int/documents/630504" TargetMode="External"/><Relationship Id="rId30" Type="http://schemas.openxmlformats.org/officeDocument/2006/relationships/hyperlink" Target="https://unfccc.int/documents/630089" TargetMode="External"/><Relationship Id="rId35" Type="http://schemas.openxmlformats.org/officeDocument/2006/relationships/hyperlink" Target="https://www.thegef.org/events/climate-adaptation-workshop-francophone-ldcs-senegal" TargetMode="External"/><Relationship Id="rId43" Type="http://schemas.openxmlformats.org/officeDocument/2006/relationships/hyperlink" Target="https://unfccc.int/about-us/code-of-conduct-for-unfccc-conferences-meetings-and-events" TargetMode="External"/><Relationship Id="rId48" Type="http://schemas.openxmlformats.org/officeDocument/2006/relationships/hyperlink" Target="https://unfccc.int/event/opening-plenary-of-the-sbs" TargetMode="External"/><Relationship Id="rId8" Type="http://schemas.openxmlformats.org/officeDocument/2006/relationships/hyperlink" Target="https://unfccc.int/event/opening-plenary-of-the-sbs" TargetMode="External"/><Relationship Id="rId51" Type="http://schemas.openxmlformats.org/officeDocument/2006/relationships/hyperlink" Target="https://unfccc.int/documents/629977" TargetMode="External"/><Relationship Id="rId3" Type="http://schemas.openxmlformats.org/officeDocument/2006/relationships/hyperlink" Target="https://unfccc.int/event/opening-plenary-of-the-sbs" TargetMode="External"/><Relationship Id="rId12" Type="http://schemas.openxmlformats.org/officeDocument/2006/relationships/hyperlink" Target="https://unfccc.int/documents/629340" TargetMode="External"/><Relationship Id="rId17" Type="http://schemas.openxmlformats.org/officeDocument/2006/relationships/hyperlink" Target="https://unfccc.int/event/global-stocktake-april-consultation" TargetMode="External"/><Relationship Id="rId25" Type="http://schemas.openxmlformats.org/officeDocument/2006/relationships/hyperlink" Target="https://www4.unfccc.int/sites/submissionsstaging/Pages/Home.aspx" TargetMode="External"/><Relationship Id="rId33" Type="http://schemas.openxmlformats.org/officeDocument/2006/relationships/hyperlink" Target="https://napexpo.org/2023/" TargetMode="External"/><Relationship Id="rId38" Type="http://schemas.openxmlformats.org/officeDocument/2006/relationships/hyperlink" Target="https://www4.unfccc.int/sites/submissionsstaging/Pages/Home.aspx" TargetMode="External"/><Relationship Id="rId46" Type="http://schemas.openxmlformats.org/officeDocument/2006/relationships/hyperlink" Target="https://unfccc.int/event/opening-plenary-of-the-sbs" TargetMode="External"/><Relationship Id="rId20" Type="http://schemas.openxmlformats.org/officeDocument/2006/relationships/hyperlink" Target="https://www4.unfccc.int/sites/submissionsstaging/Pages/Home.aspx" TargetMode="External"/><Relationship Id="rId41" Type="http://schemas.openxmlformats.org/officeDocument/2006/relationships/hyperlink" Target="https://unfccc.int/cbportal" TargetMode="External"/><Relationship Id="rId54" Type="http://schemas.openxmlformats.org/officeDocument/2006/relationships/hyperlink" Target="https://unfccc-events.azureedge.net/SB58_93022/agenda" TargetMode="External"/><Relationship Id="rId1" Type="http://schemas.openxmlformats.org/officeDocument/2006/relationships/hyperlink" Target="https://unfccc.int/event/opening-plenary-of-the-sbs" TargetMode="External"/><Relationship Id="rId6" Type="http://schemas.openxmlformats.org/officeDocument/2006/relationships/hyperlink" Target="https://unfccc.int/event/informal-stocktaking-by-the-sb-chairs" TargetMode="External"/><Relationship Id="rId15" Type="http://schemas.openxmlformats.org/officeDocument/2006/relationships/hyperlink" Target="https://unfccc.int/documents/627583" TargetMode="External"/><Relationship Id="rId23" Type="http://schemas.openxmlformats.org/officeDocument/2006/relationships/hyperlink" Target="https://unfccc.int/event/workshop_country_strategies_just-transition_economic-diversification" TargetMode="External"/><Relationship Id="rId28" Type="http://schemas.openxmlformats.org/officeDocument/2006/relationships/hyperlink" Target="https://unfccc.int/event/sbi-58?item=11" TargetMode="External"/><Relationship Id="rId36" Type="http://schemas.openxmlformats.org/officeDocument/2006/relationships/hyperlink" Target="https://unfccc.int/event/sbi-58?item=14" TargetMode="External"/><Relationship Id="rId49" Type="http://schemas.openxmlformats.org/officeDocument/2006/relationships/hyperlink" Target="https://unfccc.int/event/sbi-58?item=20d"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rnu\Downloads\FCCC.dotm" TargetMode="External"/></Relationships>
</file>

<file path=word/documenttasks/documenttasks1.xml><?xml version="1.0" encoding="utf-8"?>
<t:Tasks xmlns:t="http://schemas.microsoft.com/office/tasks/2019/documenttasks" xmlns:oel="http://schemas.microsoft.com/office/2019/extlst">
  <t:Task id="{5FEE1149-F319-40F6-8E98-B69E6327B518}">
    <t:Anchor>
      <t:Comment id="675539866"/>
    </t:Anchor>
    <t:History>
      <t:Event id="{94AC43FE-67AF-41A7-A19F-0A725062B321}" time="2023-06-26T10:03:52.877Z">
        <t:Attribution userId="S::fodhiambo@unfccc.int::c0c14d66-63fa-4b72-9613-97f7ac78297d" userProvider="AD" userName="Franklin Odhiambo"/>
        <t:Anchor>
          <t:Comment id="1878272067"/>
        </t:Anchor>
        <t:Create/>
      </t:Event>
      <t:Event id="{26BB147E-F59C-4ED1-935C-175368DFC86C}" time="2023-06-26T10:03:52.877Z">
        <t:Attribution userId="S::fodhiambo@unfccc.int::c0c14d66-63fa-4b72-9613-97f7ac78297d" userProvider="AD" userName="Franklin Odhiambo"/>
        <t:Anchor>
          <t:Comment id="1878272067"/>
        </t:Anchor>
        <t:Assign userId="S::MGavriluta@unfccc.int::fa294be2-4c9e-4feb-9d71-eb529fe49c03" userProvider="AD" userName="Monica Gavriluta"/>
      </t:Event>
      <t:Event id="{E4AE1850-F604-4F74-8DB4-AEA159D2B063}" time="2023-06-26T10:03:52.877Z">
        <t:Attribution userId="S::fodhiambo@unfccc.int::c0c14d66-63fa-4b72-9613-97f7ac78297d" userProvider="AD" userName="Franklin Odhiambo"/>
        <t:Anchor>
          <t:Comment id="1878272067"/>
        </t:Anchor>
        <t:SetTitle title="@Monica Gavriluta feel free to use this. I listened the recordings to have this accurately for the SBSTA report: At the 1st meeting of the SBI, on 5 June, held with the 1st meeting of the SBSTA, statements were made by representatives of 29 Parties, …"/>
      </t:Event>
    </t:History>
  </t:Task>
  <t:Task id="{73ACC2A8-3939-4332-847C-CB6686363437}">
    <t:Anchor>
      <t:Comment id="675539943"/>
    </t:Anchor>
    <t:History>
      <t:Event id="{BE293F2C-DA0D-48C1-8E83-1311478359B7}" time="2023-06-26T10:07:17.423Z">
        <t:Attribution userId="S::fodhiambo@unfccc.int::c0c14d66-63fa-4b72-9613-97f7ac78297d" userProvider="AD" userName="Franklin Odhiambo"/>
        <t:Anchor>
          <t:Comment id="421336597"/>
        </t:Anchor>
        <t:Create/>
      </t:Event>
      <t:Event id="{F92CC2D1-F231-4B09-88C1-B94F37AFD1B1}" time="2023-06-26T10:07:17.423Z">
        <t:Attribution userId="S::fodhiambo@unfccc.int::c0c14d66-63fa-4b72-9613-97f7ac78297d" userProvider="AD" userName="Franklin Odhiambo"/>
        <t:Anchor>
          <t:Comment id="421336597"/>
        </t:Anchor>
        <t:Assign userId="S::MGavriluta@unfccc.int::fa294be2-4c9e-4feb-9d71-eb529fe49c03" userProvider="AD" userName="Monica Gavriluta"/>
      </t:Event>
      <t:Event id="{D71EB130-8AAB-495F-96F5-F026180BAE98}" time="2023-06-26T10:07:17.423Z">
        <t:Attribution userId="S::fodhiambo@unfccc.int::c0c14d66-63fa-4b72-9613-97f7ac78297d" userProvider="AD" userName="Franklin Odhiambo"/>
        <t:Anchor>
          <t:Comment id="421336597"/>
        </t:Anchor>
        <t:SetTitle title="@Monica Gavriluta Again feel free to use this. I verified this in preparation of the SBSTA report: At the 4th meeting of the SBI, held with the SBTA, statements were made by representatives of 25 Parties, including 14 on behalf of groups of parties: …"/>
      </t:Event>
    </t:History>
  </t:Task>
  <t:Task id="{4C2E4AE5-7A1F-4179-8FC0-160B5BF4E341}">
    <t:Anchor>
      <t:Comment id="676239289"/>
    </t:Anchor>
    <t:History>
      <t:Event id="{50DDD16B-24DE-460B-BDBE-F14171CEF339}" time="2023-07-07T11:54:40.859Z">
        <t:Attribution userId="S::hmaseko@unfccc.int::0d97e557-7797-4c34-bd0a-142c195fec45" userProvider="AD" userName="Heather Maseko"/>
        <t:Anchor>
          <t:Comment id="1892035508"/>
        </t:Anchor>
        <t:Create/>
      </t:Event>
      <t:Event id="{E0DD19BE-2840-4FF9-B154-9000826F0CF8}" time="2023-07-07T11:54:40.859Z">
        <t:Attribution userId="S::hmaseko@unfccc.int::0d97e557-7797-4c34-bd0a-142c195fec45" userProvider="AD" userName="Heather Maseko"/>
        <t:Anchor>
          <t:Comment id="1892035508"/>
        </t:Anchor>
        <t:Assign userId="S::CMcDonald@unfccc.int::55a54efb-8b14-4fcf-8ec9-98a08667a824" userProvider="AD" userName="Caitlin McDonald"/>
      </t:Event>
      <t:Event id="{F638CFE3-44BA-4762-8BFF-95832518D249}" time="2023-07-07T11:54:40.859Z">
        <t:Attribution userId="S::hmaseko@unfccc.int::0d97e557-7797-4c34-bd0a-142c195fec45" userProvider="AD" userName="Heather Maseko"/>
        <t:Anchor>
          <t:Comment id="1892035508"/>
        </t:Anchor>
        <t:SetTitle title="yes. @Caitlin McDonald"/>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eb4559c4-8463-4985-927f-f0d558bff8f0" xsi:nil="true"/>
    <Document_x0020_Symbol xmlns="13d80b15-5f07-43ab-b435-85767a7dac08" xsi:nil="true"/>
    <lcf76f155ced4ddcb4097134ff3c332f xmlns="b819522c-9de1-4f2d-ac58-6f2cdd8b04ea">
      <Terms xmlns="http://schemas.microsoft.com/office/infopath/2007/PartnerControls"/>
    </lcf76f155ced4ddcb4097134ff3c332f>
    <Source xmlns="b819522c-9de1-4f2d-ac58-6f2cdd8b04ea"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BEBFA4AD3D067488A4F8AE22F38BF68" ma:contentTypeVersion="16" ma:contentTypeDescription="Create a new document." ma:contentTypeScope="" ma:versionID="6ccdaae338f7d0175667a88b9acb656f">
  <xsd:schema xmlns:xsd="http://www.w3.org/2001/XMLSchema" xmlns:xs="http://www.w3.org/2001/XMLSchema" xmlns:p="http://schemas.microsoft.com/office/2006/metadata/properties" xmlns:ns2="b819522c-9de1-4f2d-ac58-6f2cdd8b04ea" xmlns:ns3="13d80b15-5f07-43ab-b435-85767a7dac08" xmlns:ns4="eb4559c4-8463-4985-927f-f0d558bff8f0" targetNamespace="http://schemas.microsoft.com/office/2006/metadata/properties" ma:root="true" ma:fieldsID="c93b49160615c3230c4a47c15b4b9296" ns2:_="" ns3:_="" ns4:_="">
    <xsd:import namespace="b819522c-9de1-4f2d-ac58-6f2cdd8b04ea"/>
    <xsd:import namespace="13d80b15-5f07-43ab-b435-85767a7dac08"/>
    <xsd:import namespace="eb4559c4-8463-4985-927f-f0d558bff8f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3:Document_x0020_Symbol" minOccurs="0"/>
                <xsd:element ref="ns2:MediaServiceObjectDetectorVersions" minOccurs="0"/>
                <xsd:element ref="ns2:MediaServiceSearchProperties"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Sourc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19522c-9de1-4f2d-ac58-6f2cdd8b0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9d8c265a-5436-43a7-80c1-713d2827ffde"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dexed="true" ma:internalName="MediaServiceDateTake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Source" ma:index="23" nillable="true" ma:displayName="Source" ma:format="Dropdown" ma:internalName="Source">
      <xsd:simpleType>
        <xsd:restriction base="dms:Note">
          <xsd:maxLength value="255"/>
        </xsd:restriction>
      </xsd:simpleType>
    </xsd:element>
    <xsd:element name="MediaServiceLocation" ma:index="24"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d80b15-5f07-43ab-b435-85767a7dac0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Document_x0020_Symbol" ma:index="12" nillable="true" ma:displayName="Document Symbol" ma:internalName="Document_x0020_Symbo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b4559c4-8463-4985-927f-f0d558bff8f0"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71990851-a39d-4e76-9339-d9f3f2815fa8}" ma:internalName="TaxCatchAll" ma:showField="CatchAllData" ma:web="13d80b15-5f07-43ab-b435-85767a7dac0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93B27815B4C26448A2AC74C6D94E050B" ma:contentTypeVersion="7" ma:contentTypeDescription="Create a new document." ma:contentTypeScope="" ma:versionID="e49d6dba2b126f6d718d367ceb28b85f">
  <xsd:schema xmlns:xsd="http://www.w3.org/2001/XMLSchema" xmlns:xs="http://www.w3.org/2001/XMLSchema" xmlns:p="http://schemas.microsoft.com/office/2006/metadata/properties" xmlns:ns2="4dd5ddbf-e371-4d30-9213-f0ad543fb2ce" xmlns:ns3="21fd8bfc-cd85-4899-a616-986da4216f81" targetNamespace="http://schemas.microsoft.com/office/2006/metadata/properties" ma:root="true" ma:fieldsID="d048792719bdbda4f748c1a448174e21" ns2:_="" ns3:_="">
    <xsd:import namespace="4dd5ddbf-e371-4d30-9213-f0ad543fb2ce"/>
    <xsd:import namespace="21fd8bfc-cd85-4899-a616-986da4216f81"/>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d5ddbf-e371-4d30-9213-f0ad543fb2c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1fd8bfc-cd85-4899-a616-986da4216f8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3E1664A-6A58-4709-9686-F166EE83ED9D}">
  <ds:schemaRefs>
    <ds:schemaRef ds:uri="http://schemas.microsoft.com/sharepoint/v3/contenttype/forms"/>
  </ds:schemaRefs>
</ds:datastoreItem>
</file>

<file path=customXml/itemProps2.xml><?xml version="1.0" encoding="utf-8"?>
<ds:datastoreItem xmlns:ds="http://schemas.openxmlformats.org/officeDocument/2006/customXml" ds:itemID="{6FFB91AA-7AE1-4252-B3AF-88CDE16BDEF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DDA1176-4FF7-44E6-A374-AC93C4927805}"/>
</file>

<file path=customXml/itemProps4.xml><?xml version="1.0" encoding="utf-8"?>
<ds:datastoreItem xmlns:ds="http://schemas.openxmlformats.org/officeDocument/2006/customXml" ds:itemID="{578656E9-91E6-42F3-B922-D2291B8907C6}">
  <ds:schemaRefs>
    <ds:schemaRef ds:uri="http://schemas.openxmlformats.org/officeDocument/2006/bibliography"/>
  </ds:schemaRefs>
</ds:datastoreItem>
</file>

<file path=customXml/itemProps5.xml><?xml version="1.0" encoding="utf-8"?>
<ds:datastoreItem xmlns:ds="http://schemas.openxmlformats.org/officeDocument/2006/customXml" ds:itemID="{922830CC-4ACB-4C74-A38B-D97E30BAC1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d5ddbf-e371-4d30-9213-f0ad543fb2ce"/>
    <ds:schemaRef ds:uri="21fd8bfc-cd85-4899-a616-986da4216f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FCCC</Template>
  <TotalTime>4749</TotalTime>
  <Pages>24</Pages>
  <Words>10121</Words>
  <Characters>57695</Characters>
  <Application>Microsoft Office Word</Application>
  <DocSecurity>0</DocSecurity>
  <Lines>480</Lines>
  <Paragraphs>135</Paragraphs>
  <ScaleCrop>false</ScaleCrop>
  <HeadingPairs>
    <vt:vector size="2" baseType="variant">
      <vt:variant>
        <vt:lpstr>Title</vt:lpstr>
      </vt:variant>
      <vt:variant>
        <vt:i4>1</vt:i4>
      </vt:variant>
    </vt:vector>
  </HeadingPairs>
  <TitlesOfParts>
    <vt:vector size="1" baseType="lpstr">
      <vt:lpstr>Report of the Subsidiary Body for Implementation on its fifty-eighth session, held in Bonn from 5 to 15 June 2023</vt:lpstr>
    </vt:vector>
  </TitlesOfParts>
  <Company>UNFCCC</Company>
  <LinksUpToDate>false</LinksUpToDate>
  <CharactersWithSpaces>67681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of the Subsidiary Body for Implementation on its fifty-eighth session, held in Bonn from 5 to 15 June 2023</dc:title>
  <dc:subject/>
  <dc:creator>Aisulu Aldasheva</dc:creator>
  <cp:keywords/>
  <dc:description/>
  <cp:lastModifiedBy>Toni Williams</cp:lastModifiedBy>
  <cp:revision>1531</cp:revision>
  <cp:lastPrinted>2023-07-24T07:20:00Z</cp:lastPrinted>
  <dcterms:created xsi:type="dcterms:W3CDTF">2023-01-10T16:10:00Z</dcterms:created>
  <dcterms:modified xsi:type="dcterms:W3CDTF">2024-01-18T13:39:00Z</dcterms:modified>
  <cp:category>UNFCCC Template 2022</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Version">
    <vt:lpwstr>v.September2022</vt:lpwstr>
  </property>
  <property fmtid="{D5CDD505-2E9C-101B-9397-08002B2CF9AE}" pid="3" name="originalCreationDate">
    <vt:lpwstr>9/1/2023 14:03:01</vt:lpwstr>
  </property>
  <property fmtid="{D5CDD505-2E9C-101B-9397-08002B2CF9AE}" pid="4" name="docSymbol1">
    <vt:lpwstr>FCCC/SBI/2023/X</vt:lpwstr>
  </property>
  <property fmtid="{D5CDD505-2E9C-101B-9397-08002B2CF9AE}" pid="5" name="docSymbol2">
    <vt:lpwstr/>
  </property>
  <property fmtid="{D5CDD505-2E9C-101B-9397-08002B2CF9AE}" pid="6" name="ContentTypeId">
    <vt:lpwstr>0x01010093B27815B4C26448A2AC74C6D94E050B</vt:lpwstr>
  </property>
  <property fmtid="{D5CDD505-2E9C-101B-9397-08002B2CF9AE}" pid="7" name="_dlc_DocIdItemGuid">
    <vt:lpwstr>11dfa44a-7974-40c9-8c7c-7492850499de</vt:lpwstr>
  </property>
  <property fmtid="{D5CDD505-2E9C-101B-9397-08002B2CF9AE}" pid="8" name="fccc_body">
    <vt:lpwstr>1;#Subsidiary Body for Implementation (SBI)|3d0976b2-c8bc-40ac-9a53-09b0260e1ce9</vt:lpwstr>
  </property>
  <property fmtid="{D5CDD505-2E9C-101B-9397-08002B2CF9AE}" pid="9" name="MediaServiceImageTags">
    <vt:lpwstr/>
  </property>
  <property fmtid="{D5CDD505-2E9C-101B-9397-08002B2CF9AE}" pid="10" name="kb2e315405fe407aa7f85ff4a1d5bcda">
    <vt:lpwstr/>
  </property>
  <property fmtid="{D5CDD505-2E9C-101B-9397-08002B2CF9AE}" pid="11" name="fccc_substantive_topic">
    <vt:lpwstr>46;#Sessional proceedings|ff7bdb8c-f4ee-4fbb-ab88-7747669b7746</vt:lpwstr>
  </property>
  <property fmtid="{D5CDD505-2E9C-101B-9397-08002B2CF9AE}" pid="12" name="Submission clearance officer(s)">
    <vt:lpwstr/>
  </property>
  <property fmtid="{D5CDD505-2E9C-101B-9397-08002B2CF9AE}" pid="13" name="fccc_Keywords">
    <vt:lpwstr>101;#Subsidiary Body for Implementation (SBI)|2915f48d-53a8-4a07-9a8e-905c5393e3d2</vt:lpwstr>
  </property>
  <property fmtid="{D5CDD505-2E9C-101B-9397-08002B2CF9AE}" pid="14" name="fccc_session">
    <vt:lpwstr>642;#SBI 58|9f542ede-110e-4d7d-b6c8-19d84f85c475</vt:lpwstr>
  </property>
  <property fmtid="{D5CDD505-2E9C-101B-9397-08002B2CF9AE}" pid="15" name="LinkedUNFCCCDocumentTracker">
    <vt:lpwstr>5096</vt:lpwstr>
  </property>
  <property fmtid="{D5CDD505-2E9C-101B-9397-08002B2CF9AE}" pid="16" name="Web_x0020_doc_x0020_type">
    <vt:lpwstr/>
  </property>
  <property fmtid="{D5CDD505-2E9C-101B-9397-08002B2CF9AE}" pid="17" name="Conference">
    <vt:lpwstr/>
  </property>
  <property fmtid="{D5CDD505-2E9C-101B-9397-08002B2CF9AE}" pid="18" name="Corporate author">
    <vt:lpwstr/>
  </property>
  <property fmtid="{D5CDD505-2E9C-101B-9397-08002B2CF9AE}" pid="19" name="Agenda Item">
    <vt:lpwstr/>
  </property>
  <property fmtid="{D5CDD505-2E9C-101B-9397-08002B2CF9AE}" pid="20" name="Web doc type">
    <vt:lpwstr/>
  </property>
  <property fmtid="{D5CDD505-2E9C-101B-9397-08002B2CF9AE}" pid="21" name="lcf76f155ced4ddcb4097134ff3c332f">
    <vt:lpwstr/>
  </property>
  <property fmtid="{D5CDD505-2E9C-101B-9397-08002B2CF9AE}" pid="22" name="Document_x0020_Group">
    <vt:lpwstr/>
  </property>
  <property fmtid="{D5CDD505-2E9C-101B-9397-08002B2CF9AE}" pid="23" name="mc8c0c91454a4efc97cb5a2e90a99718">
    <vt:lpwstr/>
  </property>
  <property fmtid="{D5CDD505-2E9C-101B-9397-08002B2CF9AE}" pid="24" name="Document Group">
    <vt:lpwstr/>
  </property>
  <property fmtid="{D5CDD505-2E9C-101B-9397-08002B2CF9AE}" pid="25" name="excelAA_Reference">
    <vt:lpwstr>C:\Official\Office14.UNFCCC\Templates\Word\A&amp;A.xlsx</vt:lpwstr>
  </property>
  <property fmtid="{D5CDD505-2E9C-101B-9397-08002B2CF9AE}" pid="26" name="ACC - 1 - EE0BE3AFC5B0">
    <vt:lpwstr>Annex I Party</vt:lpwstr>
  </property>
  <property fmtid="{D5CDD505-2E9C-101B-9397-08002B2CF9AE}" pid="27" name="ACC - 2 - EE0BE3AFC5B0">
    <vt:lpwstr>Party included in Annex I to the Convention</vt:lpwstr>
  </property>
  <property fmtid="{D5CDD505-2E9C-101B-9397-08002B2CF9AE}" pid="28" name="ACC - 3 - EE0BE3AFC5B0">
    <vt:lpwstr>1</vt:lpwstr>
  </property>
  <property fmtid="{D5CDD505-2E9C-101B-9397-08002B2CF9AE}" pid="29" name="ACC - 1 - 167339BE2B6E">
    <vt:lpwstr>CMA</vt:lpwstr>
  </property>
  <property fmtid="{D5CDD505-2E9C-101B-9397-08002B2CF9AE}" pid="30" name="ACC - 2 - 167339BE2B6E">
    <vt:lpwstr>Conference of the Parties serving as the meeting of the Parties to the Paris Agreement</vt:lpwstr>
  </property>
  <property fmtid="{D5CDD505-2E9C-101B-9397-08002B2CF9AE}" pid="31" name="ACC - 3 - 167339BE2B6E">
    <vt:lpwstr>22</vt:lpwstr>
  </property>
  <property fmtid="{D5CDD505-2E9C-101B-9397-08002B2CF9AE}" pid="32" name="ACC - 1 - 9F90355F702E">
    <vt:lpwstr>CMP</vt:lpwstr>
  </property>
  <property fmtid="{D5CDD505-2E9C-101B-9397-08002B2CF9AE}" pid="33" name="ACC - 2 - 9F90355F702E">
    <vt:lpwstr>Conference of the Parties serving as the meeting of the Parties to the Kyoto Protocol</vt:lpwstr>
  </property>
  <property fmtid="{D5CDD505-2E9C-101B-9397-08002B2CF9AE}" pid="34" name="ACC - 3 - 9F90355F702E">
    <vt:lpwstr>7</vt:lpwstr>
  </property>
  <property fmtid="{D5CDD505-2E9C-101B-9397-08002B2CF9AE}" pid="35" name="ACC - 1 - 35158DD81093">
    <vt:lpwstr>COP</vt:lpwstr>
  </property>
  <property fmtid="{D5CDD505-2E9C-101B-9397-08002B2CF9AE}" pid="36" name="ACC - 2 - 35158DD81093">
    <vt:lpwstr>Conference of the Parties</vt:lpwstr>
  </property>
  <property fmtid="{D5CDD505-2E9C-101B-9397-08002B2CF9AE}" pid="37" name="ACC - 3 - 35158DD81093">
    <vt:lpwstr>25</vt:lpwstr>
  </property>
  <property fmtid="{D5CDD505-2E9C-101B-9397-08002B2CF9AE}" pid="38" name="ACC - 1 - C57E9EE64DE6">
    <vt:lpwstr>EF</vt:lpwstr>
  </property>
  <property fmtid="{D5CDD505-2E9C-101B-9397-08002B2CF9AE}" pid="39" name="ACC - 2 - C57E9EE64DE6">
    <vt:lpwstr>emission factor</vt:lpwstr>
  </property>
  <property fmtid="{D5CDD505-2E9C-101B-9397-08002B2CF9AE}" pid="40" name="ACC - 3 - C57E9EE64DE6">
    <vt:lpwstr>4</vt:lpwstr>
  </property>
  <property fmtid="{D5CDD505-2E9C-101B-9397-08002B2CF9AE}" pid="41" name="ACC - 1 - 2DD78472ED21">
    <vt:lpwstr>EU</vt:lpwstr>
  </property>
  <property fmtid="{D5CDD505-2E9C-101B-9397-08002B2CF9AE}" pid="42" name="ACC - 2 - 2DD78472ED21">
    <vt:lpwstr>European Union</vt:lpwstr>
  </property>
  <property fmtid="{D5CDD505-2E9C-101B-9397-08002B2CF9AE}" pid="43" name="ACC - 3 - 2DD78472ED21">
    <vt:lpwstr>5</vt:lpwstr>
  </property>
  <property fmtid="{D5CDD505-2E9C-101B-9397-08002B2CF9AE}" pid="44" name="ACC - 1 - 64F299BE60D4">
    <vt:lpwstr>GCF</vt:lpwstr>
  </property>
  <property fmtid="{D5CDD505-2E9C-101B-9397-08002B2CF9AE}" pid="45" name="ACC - 2 - 64F299BE60D4">
    <vt:lpwstr>Green Climate Fund</vt:lpwstr>
  </property>
  <property fmtid="{D5CDD505-2E9C-101B-9397-08002B2CF9AE}" pid="46" name="ACC - 3 - 64F299BE60D4">
    <vt:lpwstr>5</vt:lpwstr>
  </property>
  <property fmtid="{D5CDD505-2E9C-101B-9397-08002B2CF9AE}" pid="47" name="ACC - 1 - 2AC147F387B0">
    <vt:lpwstr>GCOS</vt:lpwstr>
  </property>
  <property fmtid="{D5CDD505-2E9C-101B-9397-08002B2CF9AE}" pid="48" name="ACC - 2 - 2AC147F387B0">
    <vt:lpwstr>Global Climate Observing System</vt:lpwstr>
  </property>
  <property fmtid="{D5CDD505-2E9C-101B-9397-08002B2CF9AE}" pid="49" name="ACC - 3 - 2AC147F387B0">
    <vt:lpwstr>1</vt:lpwstr>
  </property>
  <property fmtid="{D5CDD505-2E9C-101B-9397-08002B2CF9AE}" pid="50" name="ACC - 1 - 6F9966B58C5B">
    <vt:lpwstr>GEF</vt:lpwstr>
  </property>
  <property fmtid="{D5CDD505-2E9C-101B-9397-08002B2CF9AE}" pid="51" name="ACC - 2 - 6F9966B58C5B">
    <vt:lpwstr>Global Environment Facility</vt:lpwstr>
  </property>
  <property fmtid="{D5CDD505-2E9C-101B-9397-08002B2CF9AE}" pid="52" name="ACC - 3 - 6F9966B58C5B">
    <vt:lpwstr>4</vt:lpwstr>
  </property>
  <property fmtid="{D5CDD505-2E9C-101B-9397-08002B2CF9AE}" pid="53" name="ACC - 1 - E4BEBAF1D2FD">
    <vt:lpwstr>IMO</vt:lpwstr>
  </property>
  <property fmtid="{D5CDD505-2E9C-101B-9397-08002B2CF9AE}" pid="54" name="ACC - 2 - E4BEBAF1D2FD">
    <vt:lpwstr>International Maritime Organization</vt:lpwstr>
  </property>
  <property fmtid="{D5CDD505-2E9C-101B-9397-08002B2CF9AE}" pid="55" name="ACC - 3 - E4BEBAF1D2FD">
    <vt:lpwstr>1</vt:lpwstr>
  </property>
  <property fmtid="{D5CDD505-2E9C-101B-9397-08002B2CF9AE}" pid="56" name="ACC - 1 - 797B11E46498">
    <vt:lpwstr>IPCC</vt:lpwstr>
  </property>
  <property fmtid="{D5CDD505-2E9C-101B-9397-08002B2CF9AE}" pid="57" name="ACC - 2 - 797B11E46498">
    <vt:lpwstr>Intergovernmental Panel on Climate Change</vt:lpwstr>
  </property>
  <property fmtid="{D5CDD505-2E9C-101B-9397-08002B2CF9AE}" pid="58" name="ACC - 3 - 797B11E46498">
    <vt:lpwstr>1</vt:lpwstr>
  </property>
  <property fmtid="{D5CDD505-2E9C-101B-9397-08002B2CF9AE}" pid="59" name="ACC - 1 - 9D60AB038222">
    <vt:lpwstr>LDC</vt:lpwstr>
  </property>
  <property fmtid="{D5CDD505-2E9C-101B-9397-08002B2CF9AE}" pid="60" name="ACC - 2 - 9D60AB038222">
    <vt:lpwstr>least developed country</vt:lpwstr>
  </property>
  <property fmtid="{D5CDD505-2E9C-101B-9397-08002B2CF9AE}" pid="61" name="ACC - 3 - 9D60AB038222">
    <vt:lpwstr>41</vt:lpwstr>
  </property>
  <property fmtid="{D5CDD505-2E9C-101B-9397-08002B2CF9AE}" pid="62" name="ACC - 1 - 6FA766903BAE">
    <vt:lpwstr>LDCF</vt:lpwstr>
  </property>
  <property fmtid="{D5CDD505-2E9C-101B-9397-08002B2CF9AE}" pid="63" name="ACC - 2 - 6FA766903BAE">
    <vt:lpwstr>Least Developed Countries Fund</vt:lpwstr>
  </property>
  <property fmtid="{D5CDD505-2E9C-101B-9397-08002B2CF9AE}" pid="64" name="ACC - 3 - 6FA766903BAE">
    <vt:lpwstr>3</vt:lpwstr>
  </property>
  <property fmtid="{D5CDD505-2E9C-101B-9397-08002B2CF9AE}" pid="65" name="ACC - 1 - B98ADC737F58">
    <vt:lpwstr>LEG</vt:lpwstr>
  </property>
  <property fmtid="{D5CDD505-2E9C-101B-9397-08002B2CF9AE}" pid="66" name="ACC - 2 - B98ADC737F58">
    <vt:lpwstr>Least Developed Countries Expert Group</vt:lpwstr>
  </property>
  <property fmtid="{D5CDD505-2E9C-101B-9397-08002B2CF9AE}" pid="67" name="ACC - 3 - B98ADC737F58">
    <vt:lpwstr>18</vt:lpwstr>
  </property>
  <property fmtid="{D5CDD505-2E9C-101B-9397-08002B2CF9AE}" pid="68" name="ACC - 1 - 82BB33493D4F">
    <vt:lpwstr>MA</vt:lpwstr>
  </property>
  <property fmtid="{D5CDD505-2E9C-101B-9397-08002B2CF9AE}" pid="69" name="ACC - 2 - 82BB33493D4F">
    <vt:lpwstr>multilateral assessment</vt:lpwstr>
  </property>
  <property fmtid="{D5CDD505-2E9C-101B-9397-08002B2CF9AE}" pid="70" name="ACC - 3 - 82BB33493D4F">
    <vt:lpwstr>22</vt:lpwstr>
  </property>
  <property fmtid="{D5CDD505-2E9C-101B-9397-08002B2CF9AE}" pid="71" name="ACC - 1 - 4ED18C3CEE1D">
    <vt:lpwstr>NA</vt:lpwstr>
  </property>
  <property fmtid="{D5CDD505-2E9C-101B-9397-08002B2CF9AE}" pid="72" name="ACC - 2 - 4ED18C3CEE1D">
    <vt:lpwstr>not applicable</vt:lpwstr>
  </property>
  <property fmtid="{D5CDD505-2E9C-101B-9397-08002B2CF9AE}" pid="73" name="ACC - 3 - 4ED18C3CEE1D">
    <vt:lpwstr>22</vt:lpwstr>
  </property>
  <property fmtid="{D5CDD505-2E9C-101B-9397-08002B2CF9AE}" pid="74" name="ACC - 1 - 7B39CFFC49CF">
    <vt:lpwstr>NAP</vt:lpwstr>
  </property>
  <property fmtid="{D5CDD505-2E9C-101B-9397-08002B2CF9AE}" pid="75" name="ACC - 2 - 7B39CFFC49CF">
    <vt:lpwstr>national adaptation plan</vt:lpwstr>
  </property>
  <property fmtid="{D5CDD505-2E9C-101B-9397-08002B2CF9AE}" pid="76" name="ACC - 3 - 7B39CFFC49CF">
    <vt:lpwstr>24</vt:lpwstr>
  </property>
  <property fmtid="{D5CDD505-2E9C-101B-9397-08002B2CF9AE}" pid="77" name="ACC - 1 - 832F98BCD539">
    <vt:lpwstr>non-Annex I Party</vt:lpwstr>
  </property>
  <property fmtid="{D5CDD505-2E9C-101B-9397-08002B2CF9AE}" pid="78" name="ACC - 2 - 832F98BCD539">
    <vt:lpwstr>Party not included in Annex I to the Convention</vt:lpwstr>
  </property>
  <property fmtid="{D5CDD505-2E9C-101B-9397-08002B2CF9AE}" pid="79" name="ACC - 3 - 832F98BCD539">
    <vt:lpwstr>1</vt:lpwstr>
  </property>
  <property fmtid="{D5CDD505-2E9C-101B-9397-08002B2CF9AE}" pid="80" name="ACC - 1 - C753E3DA2C9C">
    <vt:lpwstr>SB</vt:lpwstr>
  </property>
  <property fmtid="{D5CDD505-2E9C-101B-9397-08002B2CF9AE}" pid="81" name="ACC - 2 - C753E3DA2C9C">
    <vt:lpwstr>sessions of the subsidiary bodies</vt:lpwstr>
  </property>
  <property fmtid="{D5CDD505-2E9C-101B-9397-08002B2CF9AE}" pid="82" name="ACC - 3 - C753E3DA2C9C">
    <vt:lpwstr>10</vt:lpwstr>
  </property>
  <property fmtid="{D5CDD505-2E9C-101B-9397-08002B2CF9AE}" pid="83" name="ACC - 1 - 36766B96654A">
    <vt:lpwstr>SBI</vt:lpwstr>
  </property>
  <property fmtid="{D5CDD505-2E9C-101B-9397-08002B2CF9AE}" pid="84" name="ACC - 2 - 36766B96654A">
    <vt:lpwstr>Subsidiary Body for Implementation</vt:lpwstr>
  </property>
  <property fmtid="{D5CDD505-2E9C-101B-9397-08002B2CF9AE}" pid="85" name="ACC - 3 - 36766B96654A">
    <vt:lpwstr>201</vt:lpwstr>
  </property>
  <property fmtid="{D5CDD505-2E9C-101B-9397-08002B2CF9AE}" pid="86" name="ACC - 1 - 7C12F6F52B7E">
    <vt:lpwstr>SBSTA</vt:lpwstr>
  </property>
  <property fmtid="{D5CDD505-2E9C-101B-9397-08002B2CF9AE}" pid="87" name="ACC - 2 - 7C12F6F52B7E">
    <vt:lpwstr>Subsidiary Body for Scientific and Technological Advice</vt:lpwstr>
  </property>
  <property fmtid="{D5CDD505-2E9C-101B-9397-08002B2CF9AE}" pid="88" name="ACC - 3 - 7C12F6F52B7E">
    <vt:lpwstr>46</vt:lpwstr>
  </property>
  <property fmtid="{D5CDD505-2E9C-101B-9397-08002B2CF9AE}" pid="89" name="ACC - 1 - B12D69240FC3">
    <vt:lpwstr>SCF</vt:lpwstr>
  </property>
  <property fmtid="{D5CDD505-2E9C-101B-9397-08002B2CF9AE}" pid="90" name="ACC - 2 - B12D69240FC3">
    <vt:lpwstr>Standing Committee on Finance</vt:lpwstr>
  </property>
  <property fmtid="{D5CDD505-2E9C-101B-9397-08002B2CF9AE}" pid="91" name="ACC - 3 - B12D69240FC3">
    <vt:lpwstr>15</vt:lpwstr>
  </property>
</Properties>
</file>