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DA1D4D" w:rsidRPr="00AE0F77" w14:paraId="3F478295" w14:textId="77777777" w:rsidTr="00954E89">
        <w:trPr>
          <w:cantSplit/>
          <w:trHeight w:hRule="exact" w:val="1134"/>
        </w:trPr>
        <w:tc>
          <w:tcPr>
            <w:tcW w:w="1242" w:type="dxa"/>
            <w:vAlign w:val="bottom"/>
          </w:tcPr>
          <w:p w14:paraId="3F478292" w14:textId="77777777" w:rsidR="00DA1D4D" w:rsidRPr="00AE0F77" w:rsidRDefault="00DA1D4D" w:rsidP="00DA1D4D">
            <w:r w:rsidRPr="00AE0F77">
              <w:rPr>
                <w:noProof/>
                <w:lang w:val="en-US" w:eastAsia="en-US" w:bidi="th-TH"/>
              </w:rPr>
              <w:drawing>
                <wp:inline distT="0" distB="0" distL="0" distR="0" wp14:anchorId="3F47845A" wp14:editId="3F47845B">
                  <wp:extent cx="712470" cy="589280"/>
                  <wp:effectExtent l="0" t="0" r="0" b="127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470" cy="589280"/>
                          </a:xfrm>
                          <a:prstGeom prst="rect">
                            <a:avLst/>
                          </a:prstGeom>
                          <a:noFill/>
                          <a:ln>
                            <a:noFill/>
                          </a:ln>
                        </pic:spPr>
                      </pic:pic>
                    </a:graphicData>
                  </a:graphic>
                </wp:inline>
              </w:drawing>
            </w:r>
          </w:p>
        </w:tc>
        <w:tc>
          <w:tcPr>
            <w:tcW w:w="2552" w:type="dxa"/>
            <w:vAlign w:val="bottom"/>
          </w:tcPr>
          <w:p w14:paraId="3F478293" w14:textId="77777777" w:rsidR="00DA1D4D" w:rsidRPr="00AE0F77" w:rsidRDefault="00DA1D4D" w:rsidP="00DA1D4D">
            <w:pPr>
              <w:spacing w:after="80" w:line="300" w:lineRule="exact"/>
              <w:ind w:left="113"/>
              <w:rPr>
                <w:b/>
                <w:sz w:val="24"/>
                <w:szCs w:val="24"/>
              </w:rPr>
            </w:pPr>
            <w:r w:rsidRPr="00AE0F77">
              <w:rPr>
                <w:sz w:val="28"/>
                <w:szCs w:val="28"/>
              </w:rPr>
              <w:t>United Nations</w:t>
            </w:r>
          </w:p>
        </w:tc>
        <w:tc>
          <w:tcPr>
            <w:tcW w:w="5845" w:type="dxa"/>
            <w:gridSpan w:val="3"/>
            <w:vAlign w:val="bottom"/>
          </w:tcPr>
          <w:p w14:paraId="3F478294" w14:textId="6F35AA4D" w:rsidR="00DA1D4D" w:rsidRPr="00AE0F77" w:rsidRDefault="00DA1D4D" w:rsidP="00DA1D4D">
            <w:pPr>
              <w:jc w:val="right"/>
            </w:pPr>
            <w:r w:rsidRPr="00AE0F77">
              <w:rPr>
                <w:sz w:val="40"/>
              </w:rPr>
              <w:t>FCCC</w:t>
            </w:r>
            <w:r>
              <w:t>/SBSTA/2019</w:t>
            </w:r>
            <w:r w:rsidRPr="00FF307D">
              <w:t>/</w:t>
            </w:r>
            <w:r w:rsidR="00D873E3">
              <w:t>2</w:t>
            </w:r>
          </w:p>
        </w:tc>
      </w:tr>
      <w:tr w:rsidR="00DA1D4D" w:rsidRPr="00AE0F77" w14:paraId="3F47829D" w14:textId="77777777" w:rsidTr="00954E89">
        <w:trPr>
          <w:cantSplit/>
          <w:trHeight w:hRule="exact" w:val="2552"/>
        </w:trPr>
        <w:tc>
          <w:tcPr>
            <w:tcW w:w="4511" w:type="dxa"/>
            <w:gridSpan w:val="3"/>
          </w:tcPr>
          <w:p w14:paraId="3F478296" w14:textId="77777777" w:rsidR="00DA1D4D" w:rsidRPr="00AE0F77" w:rsidRDefault="00DA1D4D" w:rsidP="00DA1D4D">
            <w:r w:rsidRPr="00AE0F77">
              <w:rPr>
                <w:noProof/>
                <w:lang w:val="en-US" w:eastAsia="en-US" w:bidi="th-TH"/>
              </w:rPr>
              <w:drawing>
                <wp:anchor distT="0" distB="0" distL="114300" distR="114300" simplePos="0" relativeHeight="251658240" behindDoc="1" locked="0" layoutInCell="1" allowOverlap="1" wp14:anchorId="3F47845C" wp14:editId="1EF6E5B5">
                  <wp:simplePos x="0" y="0"/>
                  <wp:positionH relativeFrom="column">
                    <wp:posOffset>1905</wp:posOffset>
                  </wp:positionH>
                  <wp:positionV relativeFrom="paragraph">
                    <wp:posOffset>-635</wp:posOffset>
                  </wp:positionV>
                  <wp:extent cx="2400300" cy="562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78297" w14:textId="77777777" w:rsidR="00DA1D4D" w:rsidRPr="00490BB2" w:rsidRDefault="00DA1D4D" w:rsidP="00DA1D4D">
            <w:pPr>
              <w:rPr>
                <w:u w:val="double"/>
              </w:rPr>
            </w:pPr>
          </w:p>
        </w:tc>
        <w:tc>
          <w:tcPr>
            <w:tcW w:w="2293" w:type="dxa"/>
          </w:tcPr>
          <w:p w14:paraId="3F478298" w14:textId="77777777" w:rsidR="00DA1D4D" w:rsidRPr="00892BA9" w:rsidRDefault="00DA1D4D" w:rsidP="00DA1D4D">
            <w:pPr>
              <w:spacing w:before="100" w:beforeAutospacing="1" w:after="100" w:afterAutospacing="1" w:line="300" w:lineRule="exact"/>
              <w:ind w:left="142"/>
              <w:contextualSpacing/>
              <w:rPr>
                <w:rFonts w:asciiTheme="minorHAnsi" w:eastAsia="Kozuka Gothic Pro L" w:hAnsiTheme="minorHAnsi" w:cstheme="minorHAnsi"/>
                <w:b/>
                <w:sz w:val="28"/>
                <w:szCs w:val="28"/>
              </w:rPr>
            </w:pPr>
          </w:p>
        </w:tc>
        <w:tc>
          <w:tcPr>
            <w:tcW w:w="2835" w:type="dxa"/>
          </w:tcPr>
          <w:p w14:paraId="3F478299" w14:textId="77777777" w:rsidR="00DA1D4D" w:rsidRPr="00AE0F77" w:rsidRDefault="00DA1D4D" w:rsidP="00DA1D4D">
            <w:pPr>
              <w:spacing w:before="240" w:line="240" w:lineRule="exact"/>
            </w:pPr>
            <w:r w:rsidRPr="00AE0F77">
              <w:t>Distr.: General</w:t>
            </w:r>
          </w:p>
          <w:p w14:paraId="3F47829A" w14:textId="13715B2F" w:rsidR="00DA1D4D" w:rsidRPr="00AE0F77" w:rsidRDefault="000D7D21" w:rsidP="00DA1D4D">
            <w:pPr>
              <w:spacing w:line="240" w:lineRule="exact"/>
            </w:pPr>
            <w:r>
              <w:t>5 August</w:t>
            </w:r>
            <w:r w:rsidR="00DA1D4D">
              <w:t xml:space="preserve"> 2019</w:t>
            </w:r>
          </w:p>
          <w:p w14:paraId="3F47829B" w14:textId="77777777" w:rsidR="00DA1D4D" w:rsidRPr="00AE0F77" w:rsidRDefault="00DA1D4D" w:rsidP="00DA1D4D">
            <w:pPr>
              <w:spacing w:line="240" w:lineRule="exact"/>
            </w:pPr>
          </w:p>
          <w:p w14:paraId="3F47829C" w14:textId="77777777" w:rsidR="00DA1D4D" w:rsidRPr="00AE0F77" w:rsidRDefault="00DA1D4D" w:rsidP="00DA1D4D">
            <w:pPr>
              <w:spacing w:line="240" w:lineRule="exact"/>
            </w:pPr>
            <w:r w:rsidRPr="00AE0F77">
              <w:t>Original: English</w:t>
            </w:r>
          </w:p>
        </w:tc>
      </w:tr>
    </w:tbl>
    <w:p w14:paraId="3F478340" w14:textId="6A832A95" w:rsidR="00FF1501" w:rsidRDefault="0035122B" w:rsidP="0035122B">
      <w:pPr>
        <w:pStyle w:val="RegH23G"/>
        <w:numPr>
          <w:ilvl w:val="0"/>
          <w:numId w:val="0"/>
        </w:numPr>
        <w:tabs>
          <w:tab w:val="left" w:pos="1135"/>
        </w:tabs>
        <w:spacing w:line="220" w:lineRule="atLeast"/>
        <w:ind w:left="1135" w:hanging="454"/>
        <w:jc w:val="both"/>
      </w:pPr>
      <w:r>
        <w:t>2.</w:t>
      </w:r>
      <w:r>
        <w:tab/>
      </w:r>
      <w:r w:rsidR="00820506">
        <w:t>Conclusions</w:t>
      </w:r>
      <w:r w:rsidR="00FF1501">
        <w:t xml:space="preserve"> </w:t>
      </w:r>
    </w:p>
    <w:p w14:paraId="381B0AAF" w14:textId="77777777" w:rsidR="00E8424D" w:rsidRDefault="003E47F7" w:rsidP="002D3D11">
      <w:pPr>
        <w:pStyle w:val="RegSingleTxtG"/>
        <w:numPr>
          <w:ilvl w:val="3"/>
          <w:numId w:val="38"/>
        </w:numPr>
        <w:tabs>
          <w:tab w:val="clear" w:pos="1701"/>
          <w:tab w:val="left" w:pos="568"/>
        </w:tabs>
        <w:ind w:left="1701" w:hanging="567"/>
      </w:pPr>
      <w:r>
        <w:t>The SBSTA</w:t>
      </w:r>
      <w:r w:rsidRPr="006D372B">
        <w:t xml:space="preserve"> welcomed the </w:t>
      </w:r>
      <w:r w:rsidRPr="007A6A19">
        <w:t>annual report</w:t>
      </w:r>
      <w:r w:rsidRPr="00E50C6A">
        <w:t xml:space="preserve"> </w:t>
      </w:r>
      <w:r w:rsidRPr="007A6A19">
        <w:t xml:space="preserve">on progress in implementing activities under the </w:t>
      </w:r>
      <w:r>
        <w:t>NWP, prepared by the secretariat under the guidance of the SBSTA Chair</w:t>
      </w:r>
      <w:r w:rsidRPr="004B6813">
        <w:t>.</w:t>
      </w:r>
      <w:r w:rsidRPr="002D3D11">
        <w:footnoteReference w:id="2"/>
      </w:r>
    </w:p>
    <w:p w14:paraId="0B9ACC84" w14:textId="77777777" w:rsidR="00E8424D" w:rsidRDefault="00E8424D" w:rsidP="002D3D11">
      <w:pPr>
        <w:pStyle w:val="RegSingleTxtG"/>
        <w:numPr>
          <w:ilvl w:val="3"/>
          <w:numId w:val="38"/>
        </w:numPr>
        <w:tabs>
          <w:tab w:val="clear" w:pos="1701"/>
          <w:tab w:val="left" w:pos="568"/>
        </w:tabs>
        <w:ind w:left="1701" w:hanging="567"/>
      </w:pPr>
      <w:r>
        <w:t>T</w:t>
      </w:r>
      <w:r w:rsidR="003E47F7">
        <w:t>he SBSTA</w:t>
      </w:r>
      <w:r w:rsidR="003E47F7" w:rsidRPr="00E559D5">
        <w:t xml:space="preserve"> appreciated the </w:t>
      </w:r>
      <w:r w:rsidR="003E47F7">
        <w:t>reader-friendly</w:t>
      </w:r>
      <w:r w:rsidR="003E47F7" w:rsidRPr="00E559D5">
        <w:t xml:space="preserve"> </w:t>
      </w:r>
      <w:r w:rsidR="003E47F7">
        <w:t xml:space="preserve">format of </w:t>
      </w:r>
      <w:r w:rsidR="003E47F7" w:rsidRPr="00E559D5">
        <w:t xml:space="preserve">the annual report and encouraged the secretariat to </w:t>
      </w:r>
      <w:r w:rsidR="003E47F7">
        <w:t>adopt a</w:t>
      </w:r>
      <w:r w:rsidR="003E47F7" w:rsidRPr="00E559D5">
        <w:t xml:space="preserve"> similar </w:t>
      </w:r>
      <w:r w:rsidR="003E47F7">
        <w:t>approach</w:t>
      </w:r>
      <w:r w:rsidR="003E47F7" w:rsidRPr="00E559D5">
        <w:t xml:space="preserve"> </w:t>
      </w:r>
      <w:r w:rsidR="003E47F7">
        <w:t>in</w:t>
      </w:r>
      <w:r w:rsidR="003E47F7" w:rsidRPr="00E559D5">
        <w:t xml:space="preserve"> </w:t>
      </w:r>
      <w:r w:rsidR="003E47F7">
        <w:t>future</w:t>
      </w:r>
      <w:r w:rsidR="003E47F7" w:rsidRPr="00E559D5">
        <w:t xml:space="preserve"> reports.</w:t>
      </w:r>
    </w:p>
    <w:p w14:paraId="1B11D8D0" w14:textId="77777777" w:rsidR="00E8424D" w:rsidRDefault="003E47F7" w:rsidP="002D3D11">
      <w:pPr>
        <w:pStyle w:val="RegSingleTxtG"/>
        <w:numPr>
          <w:ilvl w:val="3"/>
          <w:numId w:val="38"/>
        </w:numPr>
        <w:tabs>
          <w:tab w:val="clear" w:pos="1701"/>
          <w:tab w:val="left" w:pos="568"/>
        </w:tabs>
        <w:ind w:left="1701" w:hanging="567"/>
      </w:pPr>
      <w:r>
        <w:t>The SBSTA welcomed the NWP workplan for 2019–2020, contained in the annual report, noting that the workplan is indicative and flexible.</w:t>
      </w:r>
    </w:p>
    <w:p w14:paraId="6658BB5E" w14:textId="77777777" w:rsidR="00E8424D" w:rsidRDefault="003E47F7" w:rsidP="002D3D11">
      <w:pPr>
        <w:pStyle w:val="RegSingleTxtG"/>
        <w:numPr>
          <w:ilvl w:val="3"/>
          <w:numId w:val="38"/>
        </w:numPr>
        <w:tabs>
          <w:tab w:val="clear" w:pos="1701"/>
          <w:tab w:val="left" w:pos="568"/>
        </w:tabs>
        <w:ind w:left="1701" w:hanging="567"/>
      </w:pPr>
      <w:r w:rsidRPr="008111BF">
        <w:t xml:space="preserve">The SBSTA </w:t>
      </w:r>
      <w:r>
        <w:t xml:space="preserve">also </w:t>
      </w:r>
      <w:r w:rsidRPr="008111BF">
        <w:t xml:space="preserve">welcomed the </w:t>
      </w:r>
      <w:r w:rsidRPr="009778C0">
        <w:t>report</w:t>
      </w:r>
      <w:r w:rsidRPr="008111BF">
        <w:t xml:space="preserve"> o</w:t>
      </w:r>
      <w:r>
        <w:t>n</w:t>
      </w:r>
      <w:r w:rsidRPr="008111BF">
        <w:t xml:space="preserve"> the 12</w:t>
      </w:r>
      <w:r w:rsidRPr="002D3D11">
        <w:t>th</w:t>
      </w:r>
      <w:r w:rsidRPr="008111BF">
        <w:t xml:space="preserve"> NWP Focal Point Forum,</w:t>
      </w:r>
      <w:r w:rsidR="0086224E" w:rsidRPr="002D3D11">
        <w:footnoteReference w:id="3"/>
      </w:r>
      <w:r w:rsidRPr="002D3D11">
        <w:t xml:space="preserve"> </w:t>
      </w:r>
      <w:r w:rsidRPr="008111BF">
        <w:t>on economic diversification, which was held under the overall guidance of the SBSTA Chair in conjunction with SBSTA 49.</w:t>
      </w:r>
      <w:r w:rsidR="0086224E" w:rsidRPr="002D3D11">
        <w:footnoteReference w:id="4"/>
      </w:r>
    </w:p>
    <w:p w14:paraId="3F478345" w14:textId="1305F370" w:rsidR="003E47F7" w:rsidRPr="0041642C" w:rsidRDefault="003E47F7" w:rsidP="002D3D11">
      <w:pPr>
        <w:pStyle w:val="RegSingleTxtG"/>
        <w:numPr>
          <w:ilvl w:val="3"/>
          <w:numId w:val="38"/>
        </w:numPr>
        <w:tabs>
          <w:tab w:val="clear" w:pos="1701"/>
          <w:tab w:val="left" w:pos="568"/>
        </w:tabs>
        <w:ind w:left="1701" w:hanging="567"/>
      </w:pPr>
      <w:r w:rsidRPr="0041642C">
        <w:t>With a view to supporting the delivery of the mandated activities under the NWP, the SBSTA requested the secretariat to include in future NWP annual reports information on the lessons learned and challenges encountered in implementing the NWP workplans as well as on the experience of knowledge users in accessing and utilizing knowledge products developed under the NWP.</w:t>
      </w:r>
      <w:r w:rsidR="0086224E" w:rsidRPr="002D3D11">
        <w:footnoteReference w:id="5"/>
      </w:r>
    </w:p>
    <w:p w14:paraId="3F478346" w14:textId="69B57408" w:rsidR="003E47F7" w:rsidRPr="006E5E20" w:rsidRDefault="003E47F7" w:rsidP="002D3D11">
      <w:pPr>
        <w:pStyle w:val="RegSingleTxtG"/>
        <w:numPr>
          <w:ilvl w:val="3"/>
          <w:numId w:val="38"/>
        </w:numPr>
        <w:tabs>
          <w:tab w:val="clear" w:pos="1701"/>
          <w:tab w:val="left" w:pos="568"/>
        </w:tabs>
        <w:ind w:left="1701" w:hanging="567"/>
      </w:pPr>
      <w:r>
        <w:t xml:space="preserve">The </w:t>
      </w:r>
      <w:r w:rsidRPr="006E5E20">
        <w:t xml:space="preserve">SBSTA </w:t>
      </w:r>
      <w:r>
        <w:t>also requested</w:t>
      </w:r>
      <w:r w:rsidRPr="006E5E20">
        <w:t xml:space="preserve"> the secretariat to solicit feedback from knowledge users, including national focal points, on the accessibility, </w:t>
      </w:r>
      <w:proofErr w:type="gramStart"/>
      <w:r>
        <w:t>applicability</w:t>
      </w:r>
      <w:proofErr w:type="gramEnd"/>
      <w:r>
        <w:t xml:space="preserve"> and </w:t>
      </w:r>
      <w:r w:rsidRPr="00A93619">
        <w:t>clarity</w:t>
      </w:r>
      <w:r>
        <w:t xml:space="preserve"> </w:t>
      </w:r>
      <w:r w:rsidRPr="006E5E20">
        <w:t xml:space="preserve">of </w:t>
      </w:r>
      <w:r>
        <w:t xml:space="preserve">NWP </w:t>
      </w:r>
      <w:r w:rsidRPr="006E5E20">
        <w:t>knowledge products</w:t>
      </w:r>
      <w:r>
        <w:t>.</w:t>
      </w:r>
    </w:p>
    <w:p w14:paraId="3F478347" w14:textId="74FBA362" w:rsidR="003E47F7" w:rsidRDefault="003E47F7" w:rsidP="002D3D11">
      <w:pPr>
        <w:pStyle w:val="RegSingleTxtG"/>
        <w:numPr>
          <w:ilvl w:val="3"/>
          <w:numId w:val="38"/>
        </w:numPr>
        <w:tabs>
          <w:tab w:val="clear" w:pos="1701"/>
          <w:tab w:val="left" w:pos="568"/>
        </w:tabs>
        <w:ind w:left="1701" w:hanging="567"/>
      </w:pPr>
      <w:r>
        <w:t xml:space="preserve">The SBSTA further requested </w:t>
      </w:r>
      <w:r w:rsidRPr="00C51465">
        <w:t xml:space="preserve">that future </w:t>
      </w:r>
      <w:r>
        <w:t xml:space="preserve">NWP </w:t>
      </w:r>
      <w:r w:rsidRPr="00C51465">
        <w:t xml:space="preserve">annual </w:t>
      </w:r>
      <w:r>
        <w:t xml:space="preserve">reports </w:t>
      </w:r>
      <w:r w:rsidRPr="00C51465">
        <w:t>provide a</w:t>
      </w:r>
      <w:r>
        <w:t>n</w:t>
      </w:r>
      <w:r w:rsidRPr="00C51465">
        <w:t xml:space="preserve"> overview of progress </w:t>
      </w:r>
      <w:r>
        <w:t xml:space="preserve">tracked against </w:t>
      </w:r>
      <w:r w:rsidRPr="00C51465">
        <w:t xml:space="preserve">the NWP </w:t>
      </w:r>
      <w:r>
        <w:t>annual</w:t>
      </w:r>
      <w:r w:rsidRPr="00C51465">
        <w:t xml:space="preserve"> workplan</w:t>
      </w:r>
      <w:r>
        <w:t xml:space="preserve"> using the NWP knowledge-to-action methodology. </w:t>
      </w:r>
    </w:p>
    <w:p w14:paraId="3F478348" w14:textId="12EA64CE" w:rsidR="003E47F7" w:rsidRDefault="003E47F7" w:rsidP="002D3D11">
      <w:pPr>
        <w:pStyle w:val="RegSingleTxtG"/>
        <w:numPr>
          <w:ilvl w:val="3"/>
          <w:numId w:val="38"/>
        </w:numPr>
        <w:tabs>
          <w:tab w:val="clear" w:pos="1701"/>
          <w:tab w:val="left" w:pos="568"/>
        </w:tabs>
        <w:ind w:left="1701" w:hanging="567"/>
      </w:pPr>
      <w:r w:rsidRPr="00605875">
        <w:t xml:space="preserve">The SBSTA requested the secretariat to prioritize the following </w:t>
      </w:r>
      <w:r>
        <w:t xml:space="preserve">NWP </w:t>
      </w:r>
      <w:r w:rsidRPr="00605875">
        <w:t xml:space="preserve">thematic areas mandated </w:t>
      </w:r>
      <w:r>
        <w:t>at</w:t>
      </w:r>
      <w:r w:rsidRPr="00605875">
        <w:t xml:space="preserve"> SBSTA 48</w:t>
      </w:r>
      <w:r>
        <w:t>:</w:t>
      </w:r>
      <w:r w:rsidR="0086224E" w:rsidRPr="00E8424D">
        <w:footnoteReference w:id="6"/>
      </w:r>
    </w:p>
    <w:p w14:paraId="0A315FAA" w14:textId="77777777" w:rsidR="008B662F" w:rsidRDefault="003E47F7" w:rsidP="00F95C49">
      <w:pPr>
        <w:pStyle w:val="RegSingleTxtG"/>
        <w:numPr>
          <w:ilvl w:val="4"/>
          <w:numId w:val="38"/>
        </w:numPr>
        <w:tabs>
          <w:tab w:val="clear" w:pos="1701"/>
        </w:tabs>
        <w:ind w:left="2268" w:hanging="567"/>
      </w:pPr>
      <w:r w:rsidRPr="00A93619">
        <w:t xml:space="preserve">Extreme weather events such as heatwaves, flash floods, sand and dust storms, cyclones and heavy </w:t>
      </w:r>
      <w:proofErr w:type="gramStart"/>
      <w:r w:rsidRPr="00A93619">
        <w:t>precipitation;</w:t>
      </w:r>
      <w:proofErr w:type="gramEnd"/>
      <w:r w:rsidRPr="00A93619">
        <w:t xml:space="preserve"> </w:t>
      </w:r>
    </w:p>
    <w:p w14:paraId="14464139" w14:textId="77777777" w:rsidR="008B662F" w:rsidRDefault="003E47F7" w:rsidP="00F95C49">
      <w:pPr>
        <w:pStyle w:val="RegSingleTxtG"/>
        <w:numPr>
          <w:ilvl w:val="4"/>
          <w:numId w:val="38"/>
        </w:numPr>
        <w:tabs>
          <w:tab w:val="clear" w:pos="1701"/>
        </w:tabs>
        <w:ind w:left="2268" w:hanging="567"/>
      </w:pPr>
      <w:r w:rsidRPr="00A93619">
        <w:t xml:space="preserve">Drought, water scarcity and land degradation </w:t>
      </w:r>
      <w:proofErr w:type="gramStart"/>
      <w:r w:rsidRPr="00A93619">
        <w:t>neutrality;</w:t>
      </w:r>
      <w:proofErr w:type="gramEnd"/>
      <w:r w:rsidRPr="00A93619">
        <w:t xml:space="preserve"> </w:t>
      </w:r>
    </w:p>
    <w:p w14:paraId="468BC418" w14:textId="77777777" w:rsidR="008B662F" w:rsidRDefault="003E47F7" w:rsidP="00F95C49">
      <w:pPr>
        <w:pStyle w:val="RegSingleTxtG"/>
        <w:numPr>
          <w:ilvl w:val="4"/>
          <w:numId w:val="38"/>
        </w:numPr>
        <w:tabs>
          <w:tab w:val="clear" w:pos="1701"/>
        </w:tabs>
        <w:ind w:left="2268" w:hanging="567"/>
      </w:pPr>
      <w:r w:rsidRPr="00A93619">
        <w:t xml:space="preserve">Forests and </w:t>
      </w:r>
      <w:proofErr w:type="gramStart"/>
      <w:r w:rsidRPr="00A93619">
        <w:t>grassland;</w:t>
      </w:r>
      <w:proofErr w:type="gramEnd"/>
      <w:r w:rsidRPr="00A93619">
        <w:t xml:space="preserve"> </w:t>
      </w:r>
    </w:p>
    <w:p w14:paraId="7BAF3B5D" w14:textId="77777777" w:rsidR="008B662F" w:rsidRDefault="003E47F7" w:rsidP="00F95C49">
      <w:pPr>
        <w:pStyle w:val="RegSingleTxtG"/>
        <w:numPr>
          <w:ilvl w:val="4"/>
          <w:numId w:val="38"/>
        </w:numPr>
        <w:tabs>
          <w:tab w:val="clear" w:pos="1701"/>
        </w:tabs>
        <w:ind w:left="2268" w:hanging="567"/>
      </w:pPr>
      <w:r w:rsidRPr="00A93619">
        <w:t xml:space="preserve">Oceans, coastal areas and ecosystems, including mega deltas, coral reefs and </w:t>
      </w:r>
      <w:proofErr w:type="gramStart"/>
      <w:r w:rsidRPr="00A93619">
        <w:t>mangroves;</w:t>
      </w:r>
      <w:proofErr w:type="gramEnd"/>
    </w:p>
    <w:p w14:paraId="3F47834D" w14:textId="5372F1B3" w:rsidR="003E47F7" w:rsidRPr="00A93619" w:rsidRDefault="003E47F7" w:rsidP="00F95C49">
      <w:pPr>
        <w:pStyle w:val="RegSingleTxtG"/>
        <w:numPr>
          <w:ilvl w:val="4"/>
          <w:numId w:val="38"/>
        </w:numPr>
        <w:tabs>
          <w:tab w:val="clear" w:pos="1701"/>
        </w:tabs>
        <w:ind w:left="2268" w:hanging="567"/>
      </w:pPr>
      <w:r w:rsidRPr="00A93619">
        <w:t>Agriculture and food security.</w:t>
      </w:r>
    </w:p>
    <w:p w14:paraId="3F47834E" w14:textId="5EC163FA" w:rsidR="003E47F7" w:rsidRPr="00A93619" w:rsidRDefault="003E47F7" w:rsidP="002D3D11">
      <w:pPr>
        <w:pStyle w:val="RegSingleTxtG"/>
        <w:numPr>
          <w:ilvl w:val="3"/>
          <w:numId w:val="38"/>
        </w:numPr>
        <w:tabs>
          <w:tab w:val="clear" w:pos="1701"/>
          <w:tab w:val="left" w:pos="568"/>
        </w:tabs>
        <w:ind w:left="1701" w:hanging="567"/>
      </w:pPr>
      <w:r w:rsidRPr="00A93619">
        <w:t xml:space="preserve">The SBSTA invited NWP partner organizations to disseminate information and knowledge to inform adaptation planning and action at the regional, </w:t>
      </w:r>
      <w:proofErr w:type="gramStart"/>
      <w:r w:rsidRPr="00A93619">
        <w:t>national</w:t>
      </w:r>
      <w:proofErr w:type="gramEnd"/>
      <w:r w:rsidRPr="00A93619">
        <w:t xml:space="preserve"> and subnational level, particularly in relation to the thematic areas highlighted in paragraph </w:t>
      </w:r>
      <w:r w:rsidR="0051234A" w:rsidRPr="00047277">
        <w:t>1</w:t>
      </w:r>
      <w:r w:rsidR="00125C1F" w:rsidRPr="00047277">
        <w:t>8</w:t>
      </w:r>
      <w:r w:rsidRPr="00A93619">
        <w:t xml:space="preserve"> above.</w:t>
      </w:r>
    </w:p>
    <w:p w14:paraId="3F47834F" w14:textId="448B5349" w:rsidR="003E47F7" w:rsidRPr="004B6813" w:rsidRDefault="003E47F7" w:rsidP="002D3D11">
      <w:pPr>
        <w:pStyle w:val="RegSingleTxtG"/>
        <w:numPr>
          <w:ilvl w:val="3"/>
          <w:numId w:val="38"/>
        </w:numPr>
        <w:tabs>
          <w:tab w:val="clear" w:pos="1701"/>
          <w:tab w:val="left" w:pos="568"/>
        </w:tabs>
        <w:ind w:left="1701" w:hanging="567"/>
      </w:pPr>
      <w:r w:rsidRPr="00A93619">
        <w:t>The SBSTA requested that cross-cutting issues be considered in relation to the activities under the NWP.</w:t>
      </w:r>
    </w:p>
    <w:p w14:paraId="3F478350" w14:textId="232C8571" w:rsidR="003E47F7" w:rsidRPr="00A93619" w:rsidRDefault="003E47F7" w:rsidP="002D3D11">
      <w:pPr>
        <w:pStyle w:val="RegSingleTxtG"/>
        <w:numPr>
          <w:ilvl w:val="3"/>
          <w:numId w:val="38"/>
        </w:numPr>
        <w:tabs>
          <w:tab w:val="clear" w:pos="1701"/>
          <w:tab w:val="left" w:pos="568"/>
        </w:tabs>
        <w:ind w:left="1701" w:hanging="567"/>
      </w:pPr>
      <w:r w:rsidRPr="00A93619">
        <w:t>The SBSTA welcomed the contributions of the NWP and its partner organizations to the work of the LEG. It invited the secretariat, in collaboration with NWP partner organizations, to continue</w:t>
      </w:r>
      <w:r w:rsidRPr="00A93619">
        <w:rPr>
          <w:rFonts w:hint="eastAsia"/>
        </w:rPr>
        <w:t xml:space="preserve"> contribut</w:t>
      </w:r>
      <w:r w:rsidRPr="00A93619">
        <w:t>ing</w:t>
      </w:r>
      <w:r w:rsidRPr="00A93619">
        <w:rPr>
          <w:rFonts w:hint="eastAsia"/>
        </w:rPr>
        <w:t xml:space="preserve"> to the </w:t>
      </w:r>
      <w:r w:rsidRPr="00A93619">
        <w:t>efforts</w:t>
      </w:r>
      <w:r w:rsidRPr="00A93619">
        <w:rPr>
          <w:rFonts w:hint="eastAsia"/>
        </w:rPr>
        <w:t xml:space="preserve"> of the </w:t>
      </w:r>
      <w:r w:rsidRPr="00A93619">
        <w:t>LEG</w:t>
      </w:r>
      <w:r w:rsidRPr="00A93619">
        <w:rPr>
          <w:rFonts w:hint="eastAsia"/>
        </w:rPr>
        <w:t xml:space="preserve"> </w:t>
      </w:r>
      <w:r w:rsidRPr="00A93619">
        <w:t>to</w:t>
      </w:r>
      <w:r w:rsidRPr="00A93619">
        <w:rPr>
          <w:rFonts w:hint="eastAsia"/>
        </w:rPr>
        <w:t xml:space="preserve"> </w:t>
      </w:r>
      <w:r w:rsidRPr="00A93619">
        <w:t xml:space="preserve">provide </w:t>
      </w:r>
      <w:r w:rsidRPr="00A93619">
        <w:rPr>
          <w:rFonts w:hint="eastAsia"/>
        </w:rPr>
        <w:t xml:space="preserve">technical guidance and advice in </w:t>
      </w:r>
      <w:r w:rsidRPr="00A93619">
        <w:t>the context of national adaptation plan</w:t>
      </w:r>
      <w:r w:rsidRPr="00A93619">
        <w:rPr>
          <w:rFonts w:hint="eastAsia"/>
        </w:rPr>
        <w:t>s</w:t>
      </w:r>
      <w:r w:rsidRPr="00A93619">
        <w:t xml:space="preserve"> in line with the NWP indicative workplan.</w:t>
      </w:r>
    </w:p>
    <w:p w14:paraId="3F478351" w14:textId="5E254DD2" w:rsidR="003E47F7" w:rsidRPr="00A93619" w:rsidRDefault="003E47F7" w:rsidP="002D3D11">
      <w:pPr>
        <w:pStyle w:val="RegSingleTxtG"/>
        <w:numPr>
          <w:ilvl w:val="3"/>
          <w:numId w:val="38"/>
        </w:numPr>
        <w:tabs>
          <w:tab w:val="clear" w:pos="1701"/>
          <w:tab w:val="left" w:pos="568"/>
        </w:tabs>
        <w:ind w:left="1701" w:hanging="567"/>
      </w:pPr>
      <w:r w:rsidRPr="00A93619">
        <w:t>The SBSTA welcomed the advice provided by the AC</w:t>
      </w:r>
      <w:r w:rsidR="0086224E" w:rsidRPr="008B662F">
        <w:footnoteReference w:id="7"/>
      </w:r>
      <w:r w:rsidRPr="008B662F">
        <w:t xml:space="preserve"> </w:t>
      </w:r>
      <w:r w:rsidRPr="00A93619">
        <w:t>on the delivery of NWP mandates that relate to the work programmes of the constituted bodies and on opportunities to align efforts with relevant bodies, workstreams and institutional arrangements</w:t>
      </w:r>
      <w:r w:rsidRPr="004B6813">
        <w:t>,</w:t>
      </w:r>
      <w:r w:rsidR="0086224E" w:rsidRPr="008B662F">
        <w:footnoteReference w:id="8"/>
      </w:r>
      <w:r w:rsidRPr="004B6813">
        <w:t xml:space="preserve"> </w:t>
      </w:r>
      <w:r w:rsidRPr="00A93619">
        <w:t>and requested the secretariat to implement that advice.</w:t>
      </w:r>
    </w:p>
    <w:p w14:paraId="617A65FD" w14:textId="77777777" w:rsidR="008B662F" w:rsidRDefault="003E47F7" w:rsidP="002D3D11">
      <w:pPr>
        <w:pStyle w:val="RegSingleTxtG"/>
        <w:numPr>
          <w:ilvl w:val="3"/>
          <w:numId w:val="38"/>
        </w:numPr>
        <w:tabs>
          <w:tab w:val="clear" w:pos="1701"/>
          <w:tab w:val="left" w:pos="568"/>
        </w:tabs>
        <w:ind w:left="1701" w:hanging="567"/>
      </w:pPr>
      <w:r w:rsidRPr="00A93619">
        <w:t xml:space="preserve">Further to the advice of the AC referred to in paragraph </w:t>
      </w:r>
      <w:r w:rsidR="00FF3496" w:rsidRPr="00047277">
        <w:t>2</w:t>
      </w:r>
      <w:r w:rsidR="00125C1F" w:rsidRPr="00047277">
        <w:t>2</w:t>
      </w:r>
      <w:r w:rsidRPr="00A93619">
        <w:t xml:space="preserve"> above, the SBSTA also requested the secretariat to collaborate with NWP partner organizations in contributing to the work mandated to the AC by the Conference of the Parties serving as the meeting</w:t>
      </w:r>
      <w:r w:rsidRPr="00CD59D5">
        <w:t xml:space="preserve"> of the Parties to the Paris Agreement</w:t>
      </w:r>
      <w:r w:rsidRPr="008B662F">
        <w:footnoteReference w:id="9"/>
      </w:r>
      <w:r w:rsidRPr="00CD59D5">
        <w:t xml:space="preserve"> as well as </w:t>
      </w:r>
      <w:r>
        <w:t xml:space="preserve">to </w:t>
      </w:r>
      <w:r w:rsidRPr="00CD59D5">
        <w:t>the adaptation knowledge related activities set out in the AC three-year workplan,</w:t>
      </w:r>
      <w:r w:rsidRPr="008B662F">
        <w:footnoteReference w:id="10"/>
      </w:r>
      <w:r w:rsidRPr="00CD59D5">
        <w:t xml:space="preserve"> including:</w:t>
      </w:r>
    </w:p>
    <w:p w14:paraId="6DABFA88" w14:textId="77777777" w:rsidR="002D3D11" w:rsidRDefault="003E47F7" w:rsidP="00F95C49">
      <w:pPr>
        <w:pStyle w:val="RegSingleTxtG"/>
        <w:numPr>
          <w:ilvl w:val="4"/>
          <w:numId w:val="38"/>
        </w:numPr>
        <w:tabs>
          <w:tab w:val="clear" w:pos="1701"/>
        </w:tabs>
        <w:ind w:left="2268" w:hanging="567"/>
      </w:pPr>
      <w:r w:rsidRPr="00CD59D5">
        <w:t xml:space="preserve">Developing and updating an inventory of methodologies for assessing adaptation </w:t>
      </w:r>
      <w:proofErr w:type="gramStart"/>
      <w:r w:rsidRPr="00CD59D5">
        <w:t>needs;</w:t>
      </w:r>
      <w:proofErr w:type="gramEnd"/>
    </w:p>
    <w:p w14:paraId="3F478354" w14:textId="20B57DE8" w:rsidR="003E47F7" w:rsidRPr="00CD59D5" w:rsidRDefault="003E47F7" w:rsidP="00F95C49">
      <w:pPr>
        <w:pStyle w:val="RegSingleTxtG"/>
        <w:numPr>
          <w:ilvl w:val="4"/>
          <w:numId w:val="38"/>
        </w:numPr>
        <w:tabs>
          <w:tab w:val="clear" w:pos="1701"/>
        </w:tabs>
        <w:ind w:left="2268" w:hanging="567"/>
      </w:pPr>
      <w:r w:rsidRPr="00CD59D5">
        <w:t>Sharing experience and lessons learned from developing and implementing mon</w:t>
      </w:r>
      <w:r>
        <w:t>itoring and evaluation systems.</w:t>
      </w:r>
    </w:p>
    <w:p w14:paraId="3F478355" w14:textId="3041C29E" w:rsidR="003E47F7" w:rsidRDefault="003E47F7" w:rsidP="002D3D11">
      <w:pPr>
        <w:pStyle w:val="RegSingleTxtG"/>
        <w:numPr>
          <w:ilvl w:val="3"/>
          <w:numId w:val="38"/>
        </w:numPr>
        <w:tabs>
          <w:tab w:val="clear" w:pos="1701"/>
          <w:tab w:val="left" w:pos="568"/>
        </w:tabs>
        <w:ind w:left="1701" w:hanging="567"/>
      </w:pPr>
      <w:r>
        <w:t>The SBSTA invited the AC to consider, as appropriate, the work of the NWP when implementing its mandates related to the adaptation communication and the global stocktake.</w:t>
      </w:r>
    </w:p>
    <w:p w14:paraId="3F478356" w14:textId="1D09971A" w:rsidR="003E47F7" w:rsidRDefault="003E47F7" w:rsidP="002D3D11">
      <w:pPr>
        <w:pStyle w:val="RegSingleTxtG"/>
        <w:numPr>
          <w:ilvl w:val="3"/>
          <w:numId w:val="38"/>
        </w:numPr>
        <w:tabs>
          <w:tab w:val="clear" w:pos="1701"/>
          <w:tab w:val="left" w:pos="568"/>
        </w:tabs>
        <w:ind w:left="1701" w:hanging="567"/>
      </w:pPr>
      <w:r>
        <w:t>The SBSTA requested the secretariat, under the guidance of the SBSTA Chair, to communicate information on the work and mandates of the NWP to the relevant constituted bodies</w:t>
      </w:r>
      <w:bookmarkStart w:id="0" w:name="_Hlk11962786"/>
      <w:r>
        <w:t xml:space="preserve"> and institutional arrangements</w:t>
      </w:r>
      <w:bookmarkEnd w:id="0"/>
      <w:r>
        <w:t xml:space="preserve"> and to invite them to consider collaborating with the NWP, as appropriate.</w:t>
      </w:r>
    </w:p>
    <w:p w14:paraId="3F478357" w14:textId="36E73BB6" w:rsidR="003E47F7" w:rsidRPr="00A93619" w:rsidRDefault="003E47F7" w:rsidP="002D3D11">
      <w:pPr>
        <w:pStyle w:val="RegSingleTxtG"/>
        <w:numPr>
          <w:ilvl w:val="3"/>
          <w:numId w:val="38"/>
        </w:numPr>
        <w:tabs>
          <w:tab w:val="clear" w:pos="1701"/>
          <w:tab w:val="left" w:pos="568"/>
        </w:tabs>
        <w:ind w:left="1701" w:hanging="567"/>
      </w:pPr>
      <w:r w:rsidRPr="00A93619">
        <w:t>The SBSTA welcomed the collaboration of NWP partner organizations and relevant organizations on bridging priority knowledge gaps in the context of the Lima Adaptation Knowledge Initiative</w:t>
      </w:r>
      <w:r w:rsidRPr="002D3D11">
        <w:footnoteReference w:id="11"/>
      </w:r>
      <w:r w:rsidRPr="002D3D11">
        <w:t xml:space="preserve"> </w:t>
      </w:r>
      <w:r w:rsidRPr="00A93619">
        <w:t xml:space="preserve">and welcomed the continued partnerships, including the collaboration of universities around the world with governments and communities on the ground to help validate information and communicate knowledge gaps in locally relevant ways. </w:t>
      </w:r>
    </w:p>
    <w:p w14:paraId="3F478358" w14:textId="7DD574AC" w:rsidR="003E47F7" w:rsidRPr="00723DB3" w:rsidRDefault="003E47F7" w:rsidP="002D3D11">
      <w:pPr>
        <w:pStyle w:val="RegSingleTxtG"/>
        <w:numPr>
          <w:ilvl w:val="3"/>
          <w:numId w:val="38"/>
        </w:numPr>
        <w:tabs>
          <w:tab w:val="clear" w:pos="1701"/>
          <w:tab w:val="left" w:pos="568"/>
        </w:tabs>
        <w:ind w:left="1701" w:hanging="567"/>
      </w:pPr>
      <w:r w:rsidRPr="00723DB3">
        <w:t xml:space="preserve">The SBSTA requested the secretariat to collaborate with partners and relevant organizations </w:t>
      </w:r>
      <w:r>
        <w:t>i</w:t>
      </w:r>
      <w:r w:rsidRPr="00723DB3">
        <w:t xml:space="preserve">n </w:t>
      </w:r>
      <w:r>
        <w:t xml:space="preserve">the </w:t>
      </w:r>
      <w:r w:rsidRPr="00723DB3">
        <w:t xml:space="preserve">thematic area of oceans, including </w:t>
      </w:r>
      <w:r>
        <w:t xml:space="preserve">on organizing </w:t>
      </w:r>
      <w:r w:rsidRPr="00723DB3">
        <w:t>the 13</w:t>
      </w:r>
      <w:r w:rsidRPr="002D3D11">
        <w:t>th</w:t>
      </w:r>
      <w:r w:rsidRPr="00723DB3">
        <w:t xml:space="preserve"> NWP Focal Point Forum</w:t>
      </w:r>
      <w:r>
        <w:t>,</w:t>
      </w:r>
      <w:r w:rsidRPr="00723DB3">
        <w:t xml:space="preserve"> on the topic of oceans</w:t>
      </w:r>
      <w:r>
        <w:t>,</w:t>
      </w:r>
      <w:r w:rsidRPr="00723DB3">
        <w:t xml:space="preserve"> in conjunction with SBSTA 51 (December 2019).</w:t>
      </w:r>
    </w:p>
    <w:p w14:paraId="3F478359" w14:textId="777B4E05" w:rsidR="003E47F7" w:rsidRPr="00A93619" w:rsidRDefault="003E47F7" w:rsidP="002D3D11">
      <w:pPr>
        <w:pStyle w:val="RegSingleTxtG"/>
        <w:numPr>
          <w:ilvl w:val="3"/>
          <w:numId w:val="38"/>
        </w:numPr>
        <w:tabs>
          <w:tab w:val="clear" w:pos="1701"/>
          <w:tab w:val="left" w:pos="568"/>
        </w:tabs>
        <w:ind w:left="1701" w:hanging="567"/>
      </w:pPr>
      <w:r>
        <w:t xml:space="preserve">The SBSTA also requested the secretariat to invite the Intergovernmental Panel on Climate Change to share the findings contained in its forthcoming </w:t>
      </w:r>
      <w:r w:rsidRPr="00052DF8">
        <w:t xml:space="preserve">Special Report on the Ocean </w:t>
      </w:r>
      <w:r w:rsidRPr="00A93619">
        <w:t>and Cryosphere in a Changing Climate at the 13</w:t>
      </w:r>
      <w:r w:rsidRPr="002D3D11">
        <w:t>th</w:t>
      </w:r>
      <w:r w:rsidRPr="00A93619">
        <w:t xml:space="preserve"> NWP Focal Point Forum.</w:t>
      </w:r>
    </w:p>
    <w:p w14:paraId="3F47835A" w14:textId="141F22B7" w:rsidR="003E47F7" w:rsidRPr="00A93619" w:rsidRDefault="003E47F7" w:rsidP="002D3D11">
      <w:pPr>
        <w:pStyle w:val="RegSingleTxtG"/>
        <w:numPr>
          <w:ilvl w:val="3"/>
          <w:numId w:val="38"/>
        </w:numPr>
        <w:tabs>
          <w:tab w:val="clear" w:pos="1701"/>
          <w:tab w:val="left" w:pos="568"/>
        </w:tabs>
        <w:ind w:left="1701" w:hanging="567"/>
      </w:pPr>
      <w:r w:rsidRPr="00A93619">
        <w:t xml:space="preserve">The SBSTA further requested the secretariat to explore ways of scheduling the NWP Focal Point Forums to enable the participation of Parties and NWP partner organizations. </w:t>
      </w:r>
    </w:p>
    <w:p w14:paraId="3F47835B" w14:textId="637CE76E" w:rsidR="003E47F7" w:rsidRPr="00071318" w:rsidRDefault="003E47F7" w:rsidP="002D3D11">
      <w:pPr>
        <w:pStyle w:val="RegSingleTxtG"/>
        <w:numPr>
          <w:ilvl w:val="3"/>
          <w:numId w:val="38"/>
        </w:numPr>
        <w:tabs>
          <w:tab w:val="clear" w:pos="1701"/>
          <w:tab w:val="left" w:pos="568"/>
        </w:tabs>
        <w:ind w:left="1701" w:hanging="567"/>
      </w:pPr>
      <w:r w:rsidRPr="00071318">
        <w:t>The SBSTA invited all Parties, NWP partner</w:t>
      </w:r>
      <w:r>
        <w:t>s</w:t>
      </w:r>
      <w:r w:rsidRPr="00071318">
        <w:t xml:space="preserve"> and other relevant organizations to provide support to enable the participation of relevant experts, including from developing countries, in the</w:t>
      </w:r>
      <w:r>
        <w:t xml:space="preserve"> NWP Focal Point Forums.</w:t>
      </w:r>
    </w:p>
    <w:p w14:paraId="3F47835C" w14:textId="079B37F1" w:rsidR="003E47F7" w:rsidRPr="006E5E20" w:rsidRDefault="003E47F7" w:rsidP="002D3D11">
      <w:pPr>
        <w:pStyle w:val="RegSingleTxtG"/>
        <w:numPr>
          <w:ilvl w:val="3"/>
          <w:numId w:val="38"/>
        </w:numPr>
        <w:tabs>
          <w:tab w:val="clear" w:pos="1701"/>
          <w:tab w:val="left" w:pos="568"/>
        </w:tabs>
        <w:ind w:left="1701" w:hanging="567"/>
      </w:pPr>
      <w:r>
        <w:t xml:space="preserve">The SBSTA requested the secretariat to </w:t>
      </w:r>
      <w:r w:rsidRPr="006E5E20">
        <w:t>strengthen existing modalities</w:t>
      </w:r>
      <w:r>
        <w:t xml:space="preserve"> for and explore new ways of</w:t>
      </w:r>
      <w:r w:rsidRPr="006E5E20">
        <w:t xml:space="preserve"> disseminat</w:t>
      </w:r>
      <w:r>
        <w:t>ing</w:t>
      </w:r>
      <w:r w:rsidRPr="006E5E20">
        <w:t xml:space="preserve"> and communicat</w:t>
      </w:r>
      <w:r>
        <w:t>ing</w:t>
      </w:r>
      <w:r w:rsidRPr="006E5E20">
        <w:t xml:space="preserve"> existing an</w:t>
      </w:r>
      <w:r>
        <w:t>d new knowledge products, including tools and methodologies.</w:t>
      </w:r>
    </w:p>
    <w:p w14:paraId="3F47835D" w14:textId="6EFB5C4A" w:rsidR="003E47F7" w:rsidRPr="00A93619" w:rsidRDefault="003E47F7" w:rsidP="002D3D11">
      <w:pPr>
        <w:pStyle w:val="RegSingleTxtG"/>
        <w:numPr>
          <w:ilvl w:val="3"/>
          <w:numId w:val="38"/>
        </w:numPr>
        <w:tabs>
          <w:tab w:val="clear" w:pos="1701"/>
          <w:tab w:val="left" w:pos="568"/>
        </w:tabs>
        <w:ind w:left="1701" w:hanging="567"/>
      </w:pPr>
      <w:r w:rsidRPr="00A93619">
        <w:t xml:space="preserve">The SBSTA expressed its appreciation to the European Union and Japan for providing financial support for the implementation of activities under the NWP. </w:t>
      </w:r>
    </w:p>
    <w:p w14:paraId="3F47835E" w14:textId="067A6B13" w:rsidR="003E47F7" w:rsidRPr="00A93619" w:rsidRDefault="003E47F7" w:rsidP="002D3D11">
      <w:pPr>
        <w:pStyle w:val="RegSingleTxtG"/>
        <w:numPr>
          <w:ilvl w:val="3"/>
          <w:numId w:val="38"/>
        </w:numPr>
        <w:tabs>
          <w:tab w:val="clear" w:pos="1701"/>
          <w:tab w:val="left" w:pos="568"/>
        </w:tabs>
        <w:ind w:left="1701" w:hanging="567"/>
      </w:pPr>
      <w:r w:rsidRPr="00A93619">
        <w:t>The SBSTA invited Parties, NWP partners and other relevant organizations to continue providing financial and in-kind support, as appropriate, for the implementation of activities under the NWP.</w:t>
      </w:r>
    </w:p>
    <w:p w14:paraId="3F47835F" w14:textId="4E9E3F47" w:rsidR="003E47F7" w:rsidRPr="00A93619" w:rsidRDefault="003E47F7" w:rsidP="002D3D11">
      <w:pPr>
        <w:pStyle w:val="RegSingleTxtG"/>
        <w:numPr>
          <w:ilvl w:val="3"/>
          <w:numId w:val="38"/>
        </w:numPr>
        <w:tabs>
          <w:tab w:val="clear" w:pos="1701"/>
          <w:tab w:val="left" w:pos="568"/>
        </w:tabs>
        <w:ind w:left="1701" w:hanging="567"/>
      </w:pPr>
      <w:bookmarkStart w:id="1" w:name="_Ref14096324"/>
      <w:r w:rsidRPr="00A93619">
        <w:t xml:space="preserve">The SBSTA took note of the estimated </w:t>
      </w:r>
      <w:r w:rsidRPr="00AA6D03">
        <w:t>budgetary implications of the activities to be undertaken by the secretariat referred to in paragraphs</w:t>
      </w:r>
      <w:r w:rsidR="00835BFE" w:rsidRPr="00AA6D03">
        <w:t xml:space="preserve"> </w:t>
      </w:r>
      <w:r w:rsidR="00170448" w:rsidRPr="00AA6D03">
        <w:t>1</w:t>
      </w:r>
      <w:r w:rsidR="00864287" w:rsidRPr="00AA6D03">
        <w:t>3, 21</w:t>
      </w:r>
      <w:r w:rsidR="00170448" w:rsidRPr="00AA6D03">
        <w:t>, 2</w:t>
      </w:r>
      <w:r w:rsidR="00864287" w:rsidRPr="00AA6D03">
        <w:t>2</w:t>
      </w:r>
      <w:r w:rsidR="00170448" w:rsidRPr="00AA6D03">
        <w:t>, 2</w:t>
      </w:r>
      <w:r w:rsidR="00864287" w:rsidRPr="00AA6D03">
        <w:t>6</w:t>
      </w:r>
      <w:r w:rsidR="00170448" w:rsidRPr="00AA6D03">
        <w:t>, 2</w:t>
      </w:r>
      <w:r w:rsidR="00864287" w:rsidRPr="00AA6D03">
        <w:t>7</w:t>
      </w:r>
      <w:r w:rsidR="00170448" w:rsidRPr="00AA6D03">
        <w:t xml:space="preserve"> and </w:t>
      </w:r>
      <w:r w:rsidR="00047277" w:rsidRPr="00AA6D03">
        <w:t>31</w:t>
      </w:r>
      <w:r w:rsidRPr="00AA6D03">
        <w:t xml:space="preserve"> above and requested that the actions of the secretariat called for in these conclusions be undertaken</w:t>
      </w:r>
      <w:r w:rsidRPr="00A93619">
        <w:t xml:space="preserve"> subject to the availability of financial resources.</w:t>
      </w:r>
      <w:bookmarkEnd w:id="1"/>
    </w:p>
    <w:p w14:paraId="3F478360" w14:textId="19C2F574" w:rsidR="002C300A" w:rsidRDefault="0035122B" w:rsidP="0035122B">
      <w:pPr>
        <w:pStyle w:val="RegHChG"/>
        <w:numPr>
          <w:ilvl w:val="0"/>
          <w:numId w:val="0"/>
        </w:numPr>
        <w:tabs>
          <w:tab w:val="left" w:pos="1135"/>
        </w:tabs>
        <w:ind w:left="1135" w:hanging="454"/>
        <w:rPr>
          <w:rStyle w:val="SingleTxtGChar"/>
          <w:b w:val="0"/>
          <w:sz w:val="20"/>
        </w:rPr>
      </w:pPr>
      <w:bookmarkStart w:id="2" w:name="_Toc13127716"/>
      <w:bookmarkStart w:id="3" w:name="_Toc13127764"/>
      <w:r>
        <w:rPr>
          <w:rStyle w:val="SingleTxtGChar"/>
        </w:rPr>
        <w:t>IV.</w:t>
      </w:r>
      <w:r>
        <w:rPr>
          <w:rStyle w:val="SingleTxtGChar"/>
        </w:rPr>
        <w:tab/>
      </w:r>
      <w:r w:rsidR="00820506" w:rsidRPr="000970FA">
        <w:t xml:space="preserve">Terms of reference for the 2019 review of the Warsaw International Mechanism for Loss and Damage associated with Climate Change Impacts </w:t>
      </w:r>
      <w:r w:rsidR="002C300A">
        <w:br/>
      </w:r>
      <w:r w:rsidR="002C300A">
        <w:rPr>
          <w:rStyle w:val="SingleTxtGChar"/>
          <w:b w:val="0"/>
          <w:sz w:val="20"/>
        </w:rPr>
        <w:t>(Agenda item 4)</w:t>
      </w:r>
      <w:bookmarkEnd w:id="2"/>
      <w:bookmarkEnd w:id="3"/>
    </w:p>
    <w:p w14:paraId="3F478361" w14:textId="65A8DA13" w:rsidR="00820506" w:rsidRDefault="0035122B" w:rsidP="0035122B">
      <w:pPr>
        <w:pStyle w:val="RegH23G"/>
        <w:numPr>
          <w:ilvl w:val="0"/>
          <w:numId w:val="0"/>
        </w:numPr>
        <w:tabs>
          <w:tab w:val="left" w:pos="1135"/>
        </w:tabs>
        <w:ind w:left="1135" w:hanging="454"/>
      </w:pPr>
      <w:r>
        <w:t>1.</w:t>
      </w:r>
      <w:r>
        <w:tab/>
      </w:r>
      <w:r w:rsidR="00820506">
        <w:t>Proceedings</w:t>
      </w:r>
    </w:p>
    <w:p w14:paraId="3F478362" w14:textId="241FD311" w:rsidR="00820506" w:rsidRPr="00E369EE" w:rsidRDefault="00820506" w:rsidP="002D3D11">
      <w:pPr>
        <w:pStyle w:val="RegSingleTxtG"/>
        <w:numPr>
          <w:ilvl w:val="3"/>
          <w:numId w:val="38"/>
        </w:numPr>
        <w:tabs>
          <w:tab w:val="clear" w:pos="1701"/>
          <w:tab w:val="left" w:pos="568"/>
        </w:tabs>
        <w:ind w:left="1701" w:hanging="567"/>
      </w:pPr>
      <w:bookmarkStart w:id="4" w:name="_Ref14096387"/>
      <w:r>
        <w:t>The SBSTA considered this agenda item at its 1</w:t>
      </w:r>
      <w:r w:rsidRPr="002D3D11">
        <w:t>st</w:t>
      </w:r>
      <w:r>
        <w:t xml:space="preserve"> and 3</w:t>
      </w:r>
      <w:r w:rsidRPr="002D3D11">
        <w:t>rd</w:t>
      </w:r>
      <w:r>
        <w:t xml:space="preserve"> meetings. </w:t>
      </w:r>
      <w:r w:rsidR="00EC4694">
        <w:t xml:space="preserve">It had before it </w:t>
      </w:r>
      <w:proofErr w:type="gramStart"/>
      <w:r w:rsidR="00EC4694">
        <w:t>document</w:t>
      </w:r>
      <w:proofErr w:type="gramEnd"/>
      <w:r w:rsidR="00EC4694">
        <w:t xml:space="preserve"> FCCC/TP/2019/1 </w:t>
      </w:r>
      <w:r w:rsidR="00E6244B">
        <w:t>and</w:t>
      </w:r>
      <w:r w:rsidR="00EC4694">
        <w:t xml:space="preserve"> the submissions related to the item. </w:t>
      </w:r>
      <w:r w:rsidR="00EC4694" w:rsidRPr="00ED2486">
        <w:t>At its 1</w:t>
      </w:r>
      <w:r w:rsidR="00EC4694" w:rsidRPr="002D3D11">
        <w:t>st</w:t>
      </w:r>
      <w:r w:rsidR="00EC4694">
        <w:t xml:space="preserve"> meeting, the SBSTA</w:t>
      </w:r>
      <w:r w:rsidR="00EC4694" w:rsidRPr="00ED2486">
        <w:t xml:space="preserve"> </w:t>
      </w:r>
      <w:r w:rsidR="00EC4694" w:rsidRPr="00E369EE">
        <w:t>agreed that th</w:t>
      </w:r>
      <w:r w:rsidR="00E6244B" w:rsidRPr="00E369EE">
        <w:t>e</w:t>
      </w:r>
      <w:r w:rsidR="00EC4694" w:rsidRPr="00E369EE">
        <w:t xml:space="preserve"> item would be considered together with the equally titled SBI </w:t>
      </w:r>
      <w:r w:rsidR="00E6244B" w:rsidRPr="00E369EE">
        <w:t xml:space="preserve">50 </w:t>
      </w:r>
      <w:r w:rsidR="00EC4694" w:rsidRPr="00E369EE">
        <w:t xml:space="preserve">agenda item </w:t>
      </w:r>
      <w:r w:rsidR="002652B6" w:rsidRPr="00E369EE">
        <w:t>9</w:t>
      </w:r>
      <w:r w:rsidR="00EC4694" w:rsidRPr="00E369EE">
        <w:t xml:space="preserve"> in informal consultations co-facilitated by Marianne Karlsson (Norway) and </w:t>
      </w:r>
      <w:proofErr w:type="spellStart"/>
      <w:r w:rsidR="00EC4694" w:rsidRPr="00E369EE">
        <w:t>Pepetua</w:t>
      </w:r>
      <w:proofErr w:type="spellEnd"/>
      <w:r w:rsidR="00EC4694" w:rsidRPr="00E369EE">
        <w:t xml:space="preserve"> </w:t>
      </w:r>
      <w:proofErr w:type="spellStart"/>
      <w:r w:rsidR="00EC4694" w:rsidRPr="00E369EE">
        <w:t>Latasi</w:t>
      </w:r>
      <w:proofErr w:type="spellEnd"/>
      <w:r w:rsidR="00EC4694" w:rsidRPr="00E369EE">
        <w:t xml:space="preserve"> (Tuvalu). </w:t>
      </w:r>
      <w:r w:rsidRPr="00E369EE">
        <w:t>At its 3</w:t>
      </w:r>
      <w:r w:rsidRPr="002D3D11">
        <w:t>rd</w:t>
      </w:r>
      <w:r w:rsidRPr="00E369EE">
        <w:t xml:space="preserve"> meeting, the SBSTA considered and adopted the conclusions below.</w:t>
      </w:r>
      <w:bookmarkEnd w:id="4"/>
    </w:p>
    <w:p w14:paraId="3F478363" w14:textId="0038A392" w:rsidR="00820506" w:rsidRPr="00E369EE" w:rsidRDefault="0035122B" w:rsidP="0035122B">
      <w:pPr>
        <w:pStyle w:val="RegH23G"/>
        <w:numPr>
          <w:ilvl w:val="0"/>
          <w:numId w:val="0"/>
        </w:numPr>
        <w:tabs>
          <w:tab w:val="left" w:pos="1135"/>
        </w:tabs>
        <w:ind w:left="1135" w:hanging="454"/>
      </w:pPr>
      <w:r w:rsidRPr="00E369EE">
        <w:t>2.</w:t>
      </w:r>
      <w:r w:rsidRPr="00E369EE">
        <w:tab/>
      </w:r>
      <w:r w:rsidR="00820506" w:rsidRPr="00E369EE">
        <w:t>Conclusions</w:t>
      </w:r>
    </w:p>
    <w:p w14:paraId="3F478364" w14:textId="0E261341" w:rsidR="00A066A7" w:rsidRPr="00E369EE" w:rsidRDefault="00A066A7" w:rsidP="002D3D11">
      <w:pPr>
        <w:pStyle w:val="RegSingleTxtG"/>
        <w:numPr>
          <w:ilvl w:val="3"/>
          <w:numId w:val="38"/>
        </w:numPr>
        <w:tabs>
          <w:tab w:val="clear" w:pos="1701"/>
          <w:tab w:val="left" w:pos="568"/>
        </w:tabs>
        <w:ind w:left="1701" w:hanging="567"/>
      </w:pPr>
      <w:r w:rsidRPr="00E369EE">
        <w:t>In accordance with decision 4/CP.22, paragraph 2(d), the SBSTA and the SBI finalized the terms of reference for the 2019 review of the WIM.</w:t>
      </w:r>
    </w:p>
    <w:p w14:paraId="3F478365" w14:textId="272D3EBE" w:rsidR="00A066A7" w:rsidRPr="00E369EE" w:rsidRDefault="00A066A7" w:rsidP="002D3D11">
      <w:pPr>
        <w:pStyle w:val="RegSingleTxtG"/>
        <w:numPr>
          <w:ilvl w:val="3"/>
          <w:numId w:val="38"/>
        </w:numPr>
        <w:tabs>
          <w:tab w:val="clear" w:pos="1701"/>
          <w:tab w:val="left" w:pos="568"/>
        </w:tabs>
        <w:ind w:left="1701" w:hanging="567"/>
      </w:pPr>
      <w:r w:rsidRPr="00E369EE">
        <w:t>The SBSTA and the SBI agreed to undertake the review at SB 51</w:t>
      </w:r>
      <w:r w:rsidR="007C7331" w:rsidRPr="00E369EE">
        <w:t xml:space="preserve"> (December 2019)</w:t>
      </w:r>
      <w:r w:rsidRPr="00E369EE">
        <w:t xml:space="preserve"> based on the terms of reference contained in </w:t>
      </w:r>
      <w:r w:rsidR="00E6244B" w:rsidRPr="00E369EE">
        <w:t xml:space="preserve">the </w:t>
      </w:r>
      <w:r w:rsidRPr="00E369EE">
        <w:t>annex</w:t>
      </w:r>
      <w:r w:rsidRPr="00E369EE" w:rsidDel="00E6244B">
        <w:t xml:space="preserve"> </w:t>
      </w:r>
      <w:r w:rsidRPr="00E369EE">
        <w:t>and forward the output of the review to the appropriate body or bodies.</w:t>
      </w:r>
      <w:r w:rsidRPr="002D3D11">
        <w:footnoteReference w:id="12"/>
      </w:r>
    </w:p>
    <w:p w14:paraId="3F478366" w14:textId="715FEC4F" w:rsidR="00A066A7" w:rsidRDefault="00A066A7" w:rsidP="002D3D11">
      <w:pPr>
        <w:pStyle w:val="RegSingleTxtG"/>
        <w:numPr>
          <w:ilvl w:val="3"/>
          <w:numId w:val="38"/>
        </w:numPr>
        <w:tabs>
          <w:tab w:val="clear" w:pos="1701"/>
          <w:tab w:val="left" w:pos="568"/>
        </w:tabs>
        <w:ind w:left="1701" w:hanging="567"/>
      </w:pPr>
      <w:r w:rsidRPr="00E369EE">
        <w:t>The SBSTA and the SBI invited Parties and other stakeholders to submit via the submission portal</w:t>
      </w:r>
      <w:r w:rsidRPr="002D3D11">
        <w:footnoteReference w:id="13"/>
      </w:r>
      <w:r w:rsidRPr="002D3D11">
        <w:t xml:space="preserve"> </w:t>
      </w:r>
      <w:r w:rsidRPr="00E369EE">
        <w:t>by 16 October their views on the review of the WIM</w:t>
      </w:r>
      <w:r w:rsidR="00E6244B" w:rsidRPr="00E369EE">
        <w:t>,</w:t>
      </w:r>
      <w:r w:rsidRPr="00E369EE">
        <w:t xml:space="preserve"> </w:t>
      </w:r>
      <w:proofErr w:type="gramStart"/>
      <w:r w:rsidRPr="00E369EE">
        <w:t>on the basis of</w:t>
      </w:r>
      <w:proofErr w:type="gramEnd"/>
      <w:r w:rsidRPr="00E369EE">
        <w:t xml:space="preserve"> the terms of reference</w:t>
      </w:r>
      <w:r w:rsidR="00E6244B" w:rsidRPr="00E369EE">
        <w:t>,</w:t>
      </w:r>
      <w:r w:rsidRPr="00E369EE">
        <w:t xml:space="preserve"> for consideration</w:t>
      </w:r>
      <w:r>
        <w:t xml:space="preserve"> at SB 51.</w:t>
      </w:r>
    </w:p>
    <w:p w14:paraId="3F478367" w14:textId="6B1FED70" w:rsidR="00A066A7" w:rsidRDefault="00A066A7" w:rsidP="002D3D11">
      <w:pPr>
        <w:pStyle w:val="RegSingleTxtG"/>
        <w:numPr>
          <w:ilvl w:val="3"/>
          <w:numId w:val="38"/>
        </w:numPr>
        <w:tabs>
          <w:tab w:val="clear" w:pos="1701"/>
          <w:tab w:val="left" w:pos="568"/>
        </w:tabs>
        <w:ind w:hanging="721"/>
      </w:pPr>
      <w:bookmarkStart w:id="5" w:name="_Ref14096392"/>
      <w:r w:rsidRPr="00022259">
        <w:t xml:space="preserve">The </w:t>
      </w:r>
      <w:r w:rsidRPr="00DA48A2">
        <w:t>SB</w:t>
      </w:r>
      <w:r>
        <w:t>STA</w:t>
      </w:r>
      <w:r w:rsidRPr="00DA48A2">
        <w:t xml:space="preserve"> and the SB</w:t>
      </w:r>
      <w:r>
        <w:t>I</w:t>
      </w:r>
      <w:r w:rsidRPr="00DA48A2">
        <w:t xml:space="preserve"> </w:t>
      </w:r>
      <w:r w:rsidRPr="00022259">
        <w:t xml:space="preserve">took note of the estimated budgetary implications of the activities to be undertaken by the secretariat referred to in </w:t>
      </w:r>
      <w:r>
        <w:t xml:space="preserve">the annex </w:t>
      </w:r>
      <w:r w:rsidRPr="00022259">
        <w:t>and requested that the actions of the secretariat called for in these conclusions be undertaken subject to the availability of financial resources.</w:t>
      </w:r>
      <w:bookmarkEnd w:id="5"/>
      <w:r w:rsidRPr="00022259">
        <w:t xml:space="preserve"> </w:t>
      </w:r>
    </w:p>
    <w:p w14:paraId="3F478368" w14:textId="7EC5DACA" w:rsidR="00820506" w:rsidRPr="000970FA" w:rsidRDefault="0035122B" w:rsidP="0035122B">
      <w:pPr>
        <w:pStyle w:val="RegHChG"/>
        <w:numPr>
          <w:ilvl w:val="0"/>
          <w:numId w:val="0"/>
        </w:numPr>
        <w:tabs>
          <w:tab w:val="left" w:pos="1135"/>
        </w:tabs>
        <w:ind w:left="1135" w:hanging="454"/>
      </w:pPr>
      <w:bookmarkStart w:id="6" w:name="_Toc13127717"/>
      <w:bookmarkStart w:id="7" w:name="_Toc13127765"/>
      <w:r w:rsidRPr="000970FA">
        <w:t>V.</w:t>
      </w:r>
      <w:r w:rsidRPr="000970FA">
        <w:tab/>
      </w:r>
      <w:proofErr w:type="spellStart"/>
      <w:r w:rsidR="00820506" w:rsidRPr="00BF7A5F">
        <w:t>Koronivia</w:t>
      </w:r>
      <w:proofErr w:type="spellEnd"/>
      <w:r w:rsidR="00820506" w:rsidRPr="00BF7A5F">
        <w:t xml:space="preserve"> joint work</w:t>
      </w:r>
      <w:r w:rsidR="00820506" w:rsidRPr="00BF7A5F" w:rsidDel="7E467F75">
        <w:t xml:space="preserve"> on agriculture</w:t>
      </w:r>
      <w:r w:rsidR="00FB1753">
        <w:br/>
      </w:r>
      <w:r w:rsidR="00FB1753">
        <w:rPr>
          <w:rStyle w:val="SingleTxtGChar"/>
          <w:b w:val="0"/>
          <w:sz w:val="20"/>
        </w:rPr>
        <w:t>(Agenda item 5)</w:t>
      </w:r>
      <w:bookmarkEnd w:id="6"/>
      <w:bookmarkEnd w:id="7"/>
    </w:p>
    <w:p w14:paraId="3F478369" w14:textId="5657BBA0" w:rsidR="000027A3" w:rsidRDefault="0035122B" w:rsidP="0035122B">
      <w:pPr>
        <w:pStyle w:val="RegH23G"/>
        <w:numPr>
          <w:ilvl w:val="0"/>
          <w:numId w:val="0"/>
        </w:numPr>
        <w:tabs>
          <w:tab w:val="left" w:pos="1135"/>
        </w:tabs>
        <w:ind w:left="1135" w:hanging="454"/>
      </w:pPr>
      <w:r>
        <w:t>1.</w:t>
      </w:r>
      <w:r>
        <w:tab/>
      </w:r>
      <w:r w:rsidR="000027A3">
        <w:t>Proceedings</w:t>
      </w:r>
    </w:p>
    <w:p w14:paraId="3F47836A" w14:textId="4203C3D8" w:rsidR="00812C21" w:rsidRDefault="00820506" w:rsidP="002D3D11">
      <w:pPr>
        <w:pStyle w:val="RegSingleTxtG"/>
        <w:numPr>
          <w:ilvl w:val="3"/>
          <w:numId w:val="38"/>
        </w:numPr>
        <w:tabs>
          <w:tab w:val="clear" w:pos="1701"/>
          <w:tab w:val="left" w:pos="568"/>
        </w:tabs>
        <w:ind w:left="1701" w:hanging="567"/>
      </w:pPr>
      <w:bookmarkStart w:id="8" w:name="_Ref14096401"/>
      <w:r>
        <w:t>The SBSTA considered this agenda item at its 1</w:t>
      </w:r>
      <w:r w:rsidRPr="002D3D11">
        <w:t>st</w:t>
      </w:r>
      <w:r>
        <w:t xml:space="preserve"> and 3</w:t>
      </w:r>
      <w:r w:rsidRPr="002D3D11">
        <w:t>rd</w:t>
      </w:r>
      <w:r>
        <w:t xml:space="preserve"> meetings. </w:t>
      </w:r>
      <w:r w:rsidR="00812C21">
        <w:t xml:space="preserve">It had before it </w:t>
      </w:r>
      <w:proofErr w:type="gramStart"/>
      <w:r w:rsidR="00812C21">
        <w:t>document</w:t>
      </w:r>
      <w:proofErr w:type="gramEnd"/>
      <w:r w:rsidR="00812C21">
        <w:t xml:space="preserve"> FCCC/SB/2019/INF.1</w:t>
      </w:r>
      <w:r w:rsidR="00FB1753">
        <w:t xml:space="preserve"> </w:t>
      </w:r>
      <w:r w:rsidR="00E6244B">
        <w:t>and</w:t>
      </w:r>
      <w:r w:rsidR="00FB1753">
        <w:t xml:space="preserve"> the submissions related to the item</w:t>
      </w:r>
      <w:r w:rsidR="00812C21">
        <w:t xml:space="preserve">. </w:t>
      </w:r>
      <w:r>
        <w:t>At its 1</w:t>
      </w:r>
      <w:r w:rsidRPr="002D3D11">
        <w:t>st</w:t>
      </w:r>
      <w:r>
        <w:t xml:space="preserve"> meeting, the SBSTA agreed </w:t>
      </w:r>
      <w:r w:rsidR="00812C21" w:rsidRPr="00A4525D">
        <w:t>that th</w:t>
      </w:r>
      <w:r w:rsidR="00E6244B">
        <w:t>e</w:t>
      </w:r>
      <w:r w:rsidR="00812C21" w:rsidRPr="00A4525D">
        <w:t xml:space="preserve"> item would be considered togeth</w:t>
      </w:r>
      <w:r w:rsidR="00812C21">
        <w:t>er with the equally titled SBI</w:t>
      </w:r>
      <w:r w:rsidR="00812C21" w:rsidRPr="00A4525D">
        <w:t xml:space="preserve"> </w:t>
      </w:r>
      <w:r w:rsidR="00E6244B">
        <w:t xml:space="preserve">50 </w:t>
      </w:r>
      <w:r w:rsidR="00812C21" w:rsidRPr="00A4525D">
        <w:t xml:space="preserve">agenda item </w:t>
      </w:r>
      <w:r w:rsidR="002652B6">
        <w:t>8</w:t>
      </w:r>
      <w:r w:rsidR="00812C21">
        <w:t xml:space="preserve"> </w:t>
      </w:r>
      <w:r w:rsidR="00812C21" w:rsidRPr="00A4525D">
        <w:t>in informal</w:t>
      </w:r>
      <w:r w:rsidR="00812C21">
        <w:t xml:space="preserve"> consultations co-facilitated by</w:t>
      </w:r>
      <w:r w:rsidR="00812C21" w:rsidRPr="008E3850">
        <w:t xml:space="preserve"> </w:t>
      </w:r>
      <w:proofErr w:type="spellStart"/>
      <w:r w:rsidR="00812C21">
        <w:t>Heikki</w:t>
      </w:r>
      <w:proofErr w:type="spellEnd"/>
      <w:r w:rsidR="00812C21">
        <w:t xml:space="preserve"> Granholm</w:t>
      </w:r>
      <w:r w:rsidR="00812C21" w:rsidRPr="008E3850">
        <w:t xml:space="preserve"> (</w:t>
      </w:r>
      <w:r w:rsidR="00812C21">
        <w:t>Finland</w:t>
      </w:r>
      <w:r w:rsidR="00812C21" w:rsidRPr="008E3850">
        <w:t>)</w:t>
      </w:r>
      <w:r w:rsidR="00812C21">
        <w:t xml:space="preserve"> and Milagros Sandoval (Peru).</w:t>
      </w:r>
      <w:r>
        <w:t xml:space="preserve"> At its 3</w:t>
      </w:r>
      <w:r w:rsidRPr="002D3D11">
        <w:t>rd</w:t>
      </w:r>
      <w:r>
        <w:t xml:space="preserve"> meeting, the SBSTA considered and adopted the conclusions below.</w:t>
      </w:r>
      <w:bookmarkEnd w:id="8"/>
    </w:p>
    <w:p w14:paraId="3F47836B" w14:textId="616C647C" w:rsidR="00812C21" w:rsidRDefault="0035122B" w:rsidP="0035122B">
      <w:pPr>
        <w:pStyle w:val="RegH23G"/>
        <w:numPr>
          <w:ilvl w:val="0"/>
          <w:numId w:val="0"/>
        </w:numPr>
        <w:tabs>
          <w:tab w:val="left" w:pos="1135"/>
        </w:tabs>
        <w:ind w:left="1135" w:hanging="454"/>
      </w:pPr>
      <w:r>
        <w:t>2.</w:t>
      </w:r>
      <w:r>
        <w:tab/>
      </w:r>
      <w:r w:rsidR="00812C21">
        <w:t>Conclusions</w:t>
      </w:r>
    </w:p>
    <w:p w14:paraId="3F47836C" w14:textId="5CE3F42D" w:rsidR="00812C21" w:rsidRPr="008A3912" w:rsidRDefault="00812C21" w:rsidP="002D3D11">
      <w:pPr>
        <w:pStyle w:val="RegSingleTxtG"/>
        <w:numPr>
          <w:ilvl w:val="3"/>
          <w:numId w:val="38"/>
        </w:numPr>
        <w:tabs>
          <w:tab w:val="clear" w:pos="1701"/>
          <w:tab w:val="left" w:pos="568"/>
        </w:tabs>
        <w:ind w:left="1701" w:hanging="567"/>
      </w:pPr>
      <w:r w:rsidRPr="002D3D11">
        <w:t>The</w:t>
      </w:r>
      <w:r w:rsidR="00135654">
        <w:t xml:space="preserve"> SBSTA and the SBI</w:t>
      </w:r>
      <w:r w:rsidRPr="00D752A0">
        <w:t xml:space="preserve"> continued their joint work on addressing issues related to </w:t>
      </w:r>
      <w:r w:rsidRPr="008A3912">
        <w:t>agriculture.</w:t>
      </w:r>
      <w:r w:rsidRPr="002D3D11">
        <w:footnoteReference w:id="14"/>
      </w:r>
      <w:r w:rsidRPr="008A3912">
        <w:t xml:space="preserve"> </w:t>
      </w:r>
    </w:p>
    <w:p w14:paraId="3F47836D" w14:textId="61E6D78F" w:rsidR="00812C21" w:rsidRPr="008A3912" w:rsidRDefault="00812C21" w:rsidP="002D3D11">
      <w:pPr>
        <w:pStyle w:val="RegSingleTxtG"/>
        <w:numPr>
          <w:ilvl w:val="3"/>
          <w:numId w:val="38"/>
        </w:numPr>
        <w:tabs>
          <w:tab w:val="clear" w:pos="1701"/>
          <w:tab w:val="left" w:pos="568"/>
        </w:tabs>
        <w:ind w:left="1701" w:hanging="567"/>
      </w:pPr>
      <w:r w:rsidRPr="008A3912">
        <w:t xml:space="preserve">The </w:t>
      </w:r>
      <w:r w:rsidR="00135654" w:rsidRPr="008A3912">
        <w:t xml:space="preserve">SBSTA and the SBI </w:t>
      </w:r>
      <w:r w:rsidRPr="008A3912">
        <w:t xml:space="preserve">welcomed the report on the first </w:t>
      </w:r>
      <w:proofErr w:type="spellStart"/>
      <w:r w:rsidRPr="008A3912">
        <w:t>Koronivia</w:t>
      </w:r>
      <w:proofErr w:type="spellEnd"/>
      <w:r w:rsidRPr="008A3912">
        <w:t xml:space="preserve"> road map in-session workshop, on topic 2(a) (modalities for implementation of the outcomes of the five in-session workshops on issues related to agriculture and other future topics that may arise from this work), which was held in conjunction with SB 49. The SBSTA and the SBI considered the workshop report and agreed to:</w:t>
      </w:r>
    </w:p>
    <w:p w14:paraId="3F47836E" w14:textId="70966803" w:rsidR="00812C21" w:rsidRPr="00135654" w:rsidRDefault="00812C21" w:rsidP="00F95C49">
      <w:pPr>
        <w:pStyle w:val="RegSingleTxtG"/>
        <w:numPr>
          <w:ilvl w:val="4"/>
          <w:numId w:val="38"/>
        </w:numPr>
        <w:tabs>
          <w:tab w:val="clear" w:pos="1701"/>
        </w:tabs>
        <w:ind w:left="2268" w:hanging="567"/>
      </w:pPr>
      <w:r w:rsidRPr="008A3912">
        <w:t>Recognize that information provided during the workshop and in the workshop report</w:t>
      </w:r>
      <w:r w:rsidRPr="002D3D11">
        <w:footnoteReference w:id="15"/>
      </w:r>
      <w:r w:rsidRPr="008A3912">
        <w:t xml:space="preserve"> and other</w:t>
      </w:r>
      <w:r w:rsidRPr="00D752A0">
        <w:t xml:space="preserve"> information provide a mapping of activities and mandates of constituted </w:t>
      </w:r>
      <w:proofErr w:type="gramStart"/>
      <w:r w:rsidRPr="00135654">
        <w:t>bodies;</w:t>
      </w:r>
      <w:proofErr w:type="gramEnd"/>
    </w:p>
    <w:p w14:paraId="3F47836F" w14:textId="4D70DB09" w:rsidR="00812C21" w:rsidRPr="00135654" w:rsidRDefault="00812C21" w:rsidP="00F95C49">
      <w:pPr>
        <w:pStyle w:val="RegSingleTxtG"/>
        <w:numPr>
          <w:ilvl w:val="4"/>
          <w:numId w:val="38"/>
        </w:numPr>
        <w:tabs>
          <w:tab w:val="clear" w:pos="1701"/>
        </w:tabs>
        <w:ind w:left="2268" w:hanging="567"/>
      </w:pPr>
      <w:r w:rsidRPr="00135654">
        <w:t xml:space="preserve">Encourage the continued involvement of constituted bodies and financing entities in the KJWA, highlighting the potential </w:t>
      </w:r>
      <w:r w:rsidR="00E6244B">
        <w:t>for</w:t>
      </w:r>
      <w:r w:rsidRPr="00135654">
        <w:t xml:space="preserve"> creating interlinkages that lead to enhanced action and improvements in </w:t>
      </w:r>
      <w:proofErr w:type="gramStart"/>
      <w:r w:rsidRPr="00135654">
        <w:t>implementation;</w:t>
      </w:r>
      <w:proofErr w:type="gramEnd"/>
    </w:p>
    <w:p w14:paraId="3F478370" w14:textId="237F3247" w:rsidR="00812C21" w:rsidRPr="00135654" w:rsidRDefault="00812C21" w:rsidP="00F95C49">
      <w:pPr>
        <w:pStyle w:val="RegSingleTxtG"/>
        <w:numPr>
          <w:ilvl w:val="4"/>
          <w:numId w:val="38"/>
        </w:numPr>
        <w:tabs>
          <w:tab w:val="clear" w:pos="1701"/>
        </w:tabs>
        <w:ind w:left="2268" w:hanging="567"/>
      </w:pPr>
      <w:r w:rsidRPr="00135654">
        <w:t xml:space="preserve">Recognize that some modalities for implementation already exist and invite Parties to scale up </w:t>
      </w:r>
      <w:proofErr w:type="gramStart"/>
      <w:r w:rsidRPr="00135654">
        <w:t>implementation;</w:t>
      </w:r>
      <w:proofErr w:type="gramEnd"/>
    </w:p>
    <w:p w14:paraId="3F478371" w14:textId="51A18B3D" w:rsidR="00812C21" w:rsidRPr="00135654" w:rsidRDefault="00812C21" w:rsidP="00F95C49">
      <w:pPr>
        <w:pStyle w:val="RegSingleTxtG"/>
        <w:numPr>
          <w:ilvl w:val="4"/>
          <w:numId w:val="38"/>
        </w:numPr>
        <w:tabs>
          <w:tab w:val="clear" w:pos="1701"/>
        </w:tabs>
        <w:ind w:left="2268" w:hanging="567"/>
      </w:pPr>
      <w:r w:rsidRPr="00135654">
        <w:t xml:space="preserve">Recognize the importance of the continued involvement of scientific and technical knowledge in transforming the agriculture sector, enabling conditions, the crucial role of farmers, youth, local communities and indigenous peoples, including gender considerations, and of meeting the needs of farmers and food </w:t>
      </w:r>
      <w:proofErr w:type="gramStart"/>
      <w:r w:rsidRPr="00135654">
        <w:t>systems;</w:t>
      </w:r>
      <w:proofErr w:type="gramEnd"/>
    </w:p>
    <w:p w14:paraId="3F478372" w14:textId="5BB2C28E" w:rsidR="00812C21" w:rsidRPr="008A3912" w:rsidRDefault="00812C21" w:rsidP="00F95C49">
      <w:pPr>
        <w:pStyle w:val="RegSingleTxtG"/>
        <w:numPr>
          <w:ilvl w:val="4"/>
          <w:numId w:val="38"/>
        </w:numPr>
        <w:tabs>
          <w:tab w:val="clear" w:pos="1701"/>
        </w:tabs>
        <w:ind w:left="2268" w:hanging="567"/>
      </w:pPr>
      <w:bookmarkStart w:id="9" w:name="_Hlk12376145"/>
      <w:r w:rsidRPr="00135654">
        <w:t xml:space="preserve">Welcome the presentation made by </w:t>
      </w:r>
      <w:r w:rsidR="00E6244B">
        <w:t xml:space="preserve">the </w:t>
      </w:r>
      <w:r w:rsidRPr="00135654">
        <w:t>GCF on its work on</w:t>
      </w:r>
      <w:r w:rsidR="00135654" w:rsidRPr="00135654">
        <w:t xml:space="preserve"> issues relating to </w:t>
      </w:r>
      <w:proofErr w:type="gramStart"/>
      <w:r w:rsidR="00135654" w:rsidRPr="00135654">
        <w:t>agriculture,</w:t>
      </w:r>
      <w:r w:rsidRPr="00135654">
        <w:t xml:space="preserve"> and</w:t>
      </w:r>
      <w:proofErr w:type="gramEnd"/>
      <w:r w:rsidRPr="00135654">
        <w:t xml:space="preserve"> welcome the subsequent clarification </w:t>
      </w:r>
      <w:r w:rsidR="00E6244B">
        <w:t>by</w:t>
      </w:r>
      <w:r w:rsidRPr="00135654">
        <w:t xml:space="preserve"> the</w:t>
      </w:r>
      <w:r w:rsidRPr="00D752A0">
        <w:t xml:space="preserve"> secretariat on the process for Parties to submit their views to </w:t>
      </w:r>
      <w:r w:rsidRPr="00B21934">
        <w:t>the Standing Committee on Finance</w:t>
      </w:r>
      <w:r w:rsidRPr="00D752A0">
        <w:t xml:space="preserve">, in line with existing </w:t>
      </w:r>
      <w:r w:rsidRPr="008A3912">
        <w:t>procedures,</w:t>
      </w:r>
      <w:r w:rsidRPr="002D3D11">
        <w:footnoteReference w:id="16"/>
      </w:r>
      <w:r w:rsidRPr="008A3912">
        <w:t xml:space="preserve"> on elements to be taken into account in developing guidance </w:t>
      </w:r>
      <w:r w:rsidR="00441AE7">
        <w:t>for</w:t>
      </w:r>
      <w:r w:rsidR="00441AE7" w:rsidRPr="008A3912">
        <w:t xml:space="preserve"> </w:t>
      </w:r>
      <w:r w:rsidRPr="008A3912">
        <w:t>the operating entities of the Financial Mechanism.</w:t>
      </w:r>
      <w:bookmarkEnd w:id="9"/>
      <w:r w:rsidRPr="008A3912">
        <w:t xml:space="preserve"> </w:t>
      </w:r>
    </w:p>
    <w:p w14:paraId="3F478373" w14:textId="7AAE0DBC" w:rsidR="00812C21" w:rsidRPr="0086224E" w:rsidRDefault="00812C21" w:rsidP="002D3D11">
      <w:pPr>
        <w:pStyle w:val="RegSingleTxtG"/>
        <w:numPr>
          <w:ilvl w:val="3"/>
          <w:numId w:val="38"/>
        </w:numPr>
        <w:tabs>
          <w:tab w:val="clear" w:pos="1701"/>
          <w:tab w:val="left" w:pos="568"/>
        </w:tabs>
        <w:ind w:left="1701" w:hanging="567"/>
      </w:pPr>
      <w:r w:rsidRPr="008A3912">
        <w:t xml:space="preserve">The </w:t>
      </w:r>
      <w:r w:rsidR="00135654" w:rsidRPr="008A3912">
        <w:t xml:space="preserve">SBSTA and the SBI </w:t>
      </w:r>
      <w:r w:rsidRPr="008A3912">
        <w:t xml:space="preserve">also welcomed the two </w:t>
      </w:r>
      <w:proofErr w:type="spellStart"/>
      <w:r w:rsidRPr="008A3912">
        <w:t>Koronivia</w:t>
      </w:r>
      <w:proofErr w:type="spellEnd"/>
      <w:r w:rsidRPr="008A3912">
        <w:t xml:space="preserve"> road map workshops held at these sessions, on topic 2(b) (methods and approaches for assessing adaptation, adaptation co-benefits and resilience) and 2(c) (improved soil carbon, soil health and soil fertility under grassland and cropland as well as integrated systems, including water management), and looked forward to considering the reports on the workshops</w:t>
      </w:r>
      <w:r w:rsidRPr="008A3912" w:rsidDel="00176276">
        <w:t xml:space="preserve"> at</w:t>
      </w:r>
      <w:r w:rsidRPr="008A3912" w:rsidDel="006305D4">
        <w:t xml:space="preserve"> </w:t>
      </w:r>
      <w:r w:rsidRPr="008A3912">
        <w:t>SB 51. They further welcomed the submissions from Parties and observers that served as input to the workshops</w:t>
      </w:r>
      <w:r w:rsidRPr="0086224E">
        <w:t>.</w:t>
      </w:r>
      <w:r w:rsidRPr="002D3D11">
        <w:footnoteReference w:id="17"/>
      </w:r>
    </w:p>
    <w:p w14:paraId="3F478374" w14:textId="3C8A11BD" w:rsidR="00812C21" w:rsidRPr="0086224E" w:rsidRDefault="00812C21" w:rsidP="002D3D11">
      <w:pPr>
        <w:pStyle w:val="RegSingleTxtG"/>
        <w:numPr>
          <w:ilvl w:val="3"/>
          <w:numId w:val="38"/>
        </w:numPr>
        <w:tabs>
          <w:tab w:val="clear" w:pos="1701"/>
          <w:tab w:val="left" w:pos="568"/>
        </w:tabs>
        <w:ind w:left="1701" w:hanging="567"/>
      </w:pPr>
      <w:r w:rsidRPr="008A3912">
        <w:t xml:space="preserve">The </w:t>
      </w:r>
      <w:r w:rsidR="00135654" w:rsidRPr="008A3912">
        <w:t xml:space="preserve">SBSTA and the SBI </w:t>
      </w:r>
      <w:r w:rsidRPr="008A3912">
        <w:t>welcomed the participation in the workshops of observers and representatives of the operating entities of the Financial Mechanism (GEF and GCF), the Adaptation Fund, the GEF-administered L</w:t>
      </w:r>
      <w:r w:rsidR="00E6244B">
        <w:t xml:space="preserve">east </w:t>
      </w:r>
      <w:r w:rsidRPr="008A3912">
        <w:t>D</w:t>
      </w:r>
      <w:r w:rsidR="00E6244B">
        <w:t xml:space="preserve">eveloped </w:t>
      </w:r>
      <w:r w:rsidRPr="008A3912">
        <w:t>C</w:t>
      </w:r>
      <w:r w:rsidR="00E6244B">
        <w:t xml:space="preserve">ountries </w:t>
      </w:r>
      <w:r w:rsidRPr="008A3912">
        <w:t>F</w:t>
      </w:r>
      <w:r w:rsidR="00E6244B">
        <w:t>und</w:t>
      </w:r>
      <w:r w:rsidRPr="002D3D11">
        <w:t xml:space="preserve">, and </w:t>
      </w:r>
      <w:r w:rsidRPr="008A3912">
        <w:t xml:space="preserve">the constituted bodies under the Convention. They noted with appreciation the work already undertaken on issues related to agriculture by those </w:t>
      </w:r>
      <w:proofErr w:type="gramStart"/>
      <w:r w:rsidRPr="008A3912">
        <w:t>entities, and</w:t>
      </w:r>
      <w:proofErr w:type="gramEnd"/>
      <w:r w:rsidRPr="008A3912">
        <w:t xml:space="preserve"> recalled inviting them</w:t>
      </w:r>
      <w:r w:rsidRPr="002D3D11">
        <w:t xml:space="preserve"> </w:t>
      </w:r>
      <w:r w:rsidRPr="008A3912">
        <w:t xml:space="preserve">to contribute to the work and participate in the workshops set out in the </w:t>
      </w:r>
      <w:proofErr w:type="spellStart"/>
      <w:r w:rsidRPr="008A3912">
        <w:t>Koronivia</w:t>
      </w:r>
      <w:proofErr w:type="spellEnd"/>
      <w:r w:rsidRPr="008A3912">
        <w:t xml:space="preserve"> road map</w:t>
      </w:r>
      <w:r w:rsidRPr="0086224E">
        <w:t>.</w:t>
      </w:r>
      <w:r w:rsidRPr="002D3D11">
        <w:footnoteReference w:id="18"/>
      </w:r>
    </w:p>
    <w:p w14:paraId="3F478375" w14:textId="44979E01" w:rsidR="00812C21" w:rsidRPr="00D752A0" w:rsidRDefault="00812C21" w:rsidP="002D3D11">
      <w:pPr>
        <w:pStyle w:val="RegSingleTxtG"/>
        <w:numPr>
          <w:ilvl w:val="3"/>
          <w:numId w:val="38"/>
        </w:numPr>
        <w:tabs>
          <w:tab w:val="clear" w:pos="1701"/>
          <w:tab w:val="left" w:pos="568"/>
        </w:tabs>
        <w:ind w:left="1701" w:hanging="567"/>
      </w:pPr>
      <w:r w:rsidRPr="002D3D11">
        <w:t>The</w:t>
      </w:r>
      <w:r w:rsidRPr="00D752A0">
        <w:t xml:space="preserve"> </w:t>
      </w:r>
      <w:r w:rsidR="00135654">
        <w:t>SBSTA and the SBI</w:t>
      </w:r>
      <w:r w:rsidR="00135654" w:rsidRPr="00D752A0">
        <w:t xml:space="preserve"> </w:t>
      </w:r>
      <w:r w:rsidRPr="00D752A0">
        <w:t xml:space="preserve">requested the secretariat to organize, in addition to the workshops mandated in the </w:t>
      </w:r>
      <w:proofErr w:type="spellStart"/>
      <w:r w:rsidRPr="00D752A0">
        <w:t>Koronivia</w:t>
      </w:r>
      <w:proofErr w:type="spellEnd"/>
      <w:r w:rsidRPr="00D752A0">
        <w:t xml:space="preserve"> road map and subject to the availability of supplementary funds, an intersessional workshop between SB 51 and 52 </w:t>
      </w:r>
      <w:r w:rsidR="007C7331">
        <w:t xml:space="preserve">(June 2020) </w:t>
      </w:r>
      <w:r w:rsidRPr="00D752A0">
        <w:t>to contribute to delivering the outcomes of the KJWA, taking into consideration the vulnerabilities of agriculture to climate change and approaches to addressing food security, and to prepare a report on the workshop for consideration at SB 52. They took note of the importance of issues, including</w:t>
      </w:r>
      <w:r w:rsidR="007C7331">
        <w:t>,</w:t>
      </w:r>
      <w:r w:rsidRPr="00D752A0">
        <w:t xml:space="preserve"> but not limited to</w:t>
      </w:r>
      <w:r w:rsidR="007C7331">
        <w:t>,</w:t>
      </w:r>
      <w:r w:rsidRPr="00D752A0">
        <w:t xml:space="preserve"> farmers, gender, youth, and local communities and indigenous peoples. They welcomed with appreciation the offer of the Government of New Zealand to host the workshop. They requested the secretariat to </w:t>
      </w:r>
      <w:proofErr w:type="gramStart"/>
      <w:r w:rsidRPr="00D752A0">
        <w:t>take into account</w:t>
      </w:r>
      <w:proofErr w:type="gramEnd"/>
      <w:r w:rsidRPr="00D752A0">
        <w:t xml:space="preserve"> the following elements when organizing the workshop:</w:t>
      </w:r>
    </w:p>
    <w:p w14:paraId="3F478376" w14:textId="6E57605A" w:rsidR="00812C21" w:rsidRPr="00D752A0" w:rsidRDefault="00812C21" w:rsidP="00F95C49">
      <w:pPr>
        <w:pStyle w:val="RegSingleTxtG"/>
        <w:numPr>
          <w:ilvl w:val="4"/>
          <w:numId w:val="38"/>
        </w:numPr>
        <w:tabs>
          <w:tab w:val="clear" w:pos="1701"/>
        </w:tabs>
        <w:ind w:left="2268" w:hanging="567"/>
      </w:pPr>
      <w:r w:rsidRPr="00D752A0">
        <w:t xml:space="preserve">Sustainable land and water management, including integrated watershed management strategies, to ensure food </w:t>
      </w:r>
      <w:proofErr w:type="gramStart"/>
      <w:r w:rsidRPr="00D752A0">
        <w:t>security;</w:t>
      </w:r>
      <w:proofErr w:type="gramEnd"/>
    </w:p>
    <w:p w14:paraId="3F478377" w14:textId="7EBF1C70" w:rsidR="00812C21" w:rsidRPr="008A3912" w:rsidRDefault="00812C21" w:rsidP="00F95C49">
      <w:pPr>
        <w:pStyle w:val="RegSingleTxtG"/>
        <w:numPr>
          <w:ilvl w:val="4"/>
          <w:numId w:val="38"/>
        </w:numPr>
        <w:tabs>
          <w:tab w:val="clear" w:pos="1701"/>
        </w:tabs>
        <w:ind w:left="2268" w:hanging="567"/>
      </w:pPr>
      <w:r w:rsidRPr="00D752A0">
        <w:t xml:space="preserve">Strategies and modalities to scale up implementation of best practices, innovations and technologies that increase resilience and sustainable production in agricultural systems according to national </w:t>
      </w:r>
      <w:r w:rsidRPr="008A3912">
        <w:t>circumstances.</w:t>
      </w:r>
    </w:p>
    <w:p w14:paraId="3F478378" w14:textId="3C0BE2B3" w:rsidR="00812C21" w:rsidRPr="00D752A0" w:rsidRDefault="00812C21" w:rsidP="002D3D11">
      <w:pPr>
        <w:pStyle w:val="RegSingleTxtG"/>
        <w:numPr>
          <w:ilvl w:val="3"/>
          <w:numId w:val="38"/>
        </w:numPr>
        <w:tabs>
          <w:tab w:val="clear" w:pos="1701"/>
          <w:tab w:val="left" w:pos="568"/>
        </w:tabs>
        <w:ind w:left="1701" w:hanging="567"/>
      </w:pPr>
      <w:r w:rsidRPr="008A3912">
        <w:t xml:space="preserve">The </w:t>
      </w:r>
      <w:r w:rsidR="00135654" w:rsidRPr="008A3912">
        <w:t xml:space="preserve">SBSTA and the SBI </w:t>
      </w:r>
      <w:r w:rsidRPr="008A3912">
        <w:t>recalled their invitation</w:t>
      </w:r>
      <w:r w:rsidRPr="002D3D11">
        <w:footnoteReference w:id="19"/>
      </w:r>
      <w:r w:rsidRPr="008A3912">
        <w:t xml:space="preserve"> to Parties and observers to submit via the submission portal by 30 September 2019 their views on topic 2(d) of the </w:t>
      </w:r>
      <w:proofErr w:type="spellStart"/>
      <w:r w:rsidRPr="008A3912">
        <w:t>Koronivia</w:t>
      </w:r>
      <w:proofErr w:type="spellEnd"/>
      <w:r w:rsidRPr="008A3912">
        <w:t xml:space="preserve"> road map (improved nutrient use and manure management towards sustainable and resilient agricultural systems), on which a workshop will be held in conjunction</w:t>
      </w:r>
      <w:r w:rsidRPr="00D752A0">
        <w:t xml:space="preserve"> with SB 51. </w:t>
      </w:r>
    </w:p>
    <w:p w14:paraId="3F478379" w14:textId="2F04D1A8" w:rsidR="00812C21" w:rsidRPr="00D752A0" w:rsidRDefault="00812C21" w:rsidP="002D3D11">
      <w:pPr>
        <w:pStyle w:val="RegSingleTxtG"/>
        <w:numPr>
          <w:ilvl w:val="3"/>
          <w:numId w:val="38"/>
        </w:numPr>
        <w:tabs>
          <w:tab w:val="clear" w:pos="1701"/>
          <w:tab w:val="left" w:pos="568"/>
        </w:tabs>
        <w:ind w:left="1701" w:hanging="567"/>
      </w:pPr>
      <w:r w:rsidRPr="00D752A0">
        <w:t xml:space="preserve">The </w:t>
      </w:r>
      <w:r w:rsidR="00135654">
        <w:t>SBSTA and the SBI</w:t>
      </w:r>
      <w:r w:rsidR="00135654" w:rsidRPr="00D752A0">
        <w:t xml:space="preserve"> </w:t>
      </w:r>
      <w:r w:rsidRPr="00D752A0">
        <w:t>agreed to continue consideration of this matter at SB 51.</w:t>
      </w:r>
    </w:p>
    <w:p w14:paraId="3F47837A" w14:textId="66EBF1B2" w:rsidR="00812C21" w:rsidRDefault="00812C21" w:rsidP="002D3D11">
      <w:pPr>
        <w:pStyle w:val="RegSingleTxtG"/>
        <w:numPr>
          <w:ilvl w:val="3"/>
          <w:numId w:val="38"/>
        </w:numPr>
        <w:tabs>
          <w:tab w:val="clear" w:pos="1701"/>
          <w:tab w:val="left" w:pos="568"/>
        </w:tabs>
        <w:ind w:left="1701" w:hanging="567"/>
      </w:pPr>
      <w:bookmarkStart w:id="11" w:name="_Ref14096409"/>
      <w:r w:rsidRPr="00D752A0">
        <w:t xml:space="preserve">The </w:t>
      </w:r>
      <w:r w:rsidR="00135654">
        <w:t>SBSTA and the SBI</w:t>
      </w:r>
      <w:r w:rsidR="00135654" w:rsidRPr="00D752A0">
        <w:t xml:space="preserve"> </w:t>
      </w:r>
      <w:r w:rsidRPr="00D752A0">
        <w:t xml:space="preserve">took note of the estimated budgetary implications of the activities to be undertaken by the secretariat referred to in paragraph </w:t>
      </w:r>
      <w:r w:rsidR="00170448" w:rsidRPr="00C82CAE">
        <w:t>4</w:t>
      </w:r>
      <w:r w:rsidR="00CE225F" w:rsidRPr="00C82CAE">
        <w:t>5</w:t>
      </w:r>
      <w:r w:rsidRPr="00C82CAE">
        <w:t xml:space="preserve"> above</w:t>
      </w:r>
      <w:r w:rsidRPr="00D752A0">
        <w:t>. They requested that the actions of the secretariat called for in these conclusions be undertaken subject to the availability of financial resources</w:t>
      </w:r>
      <w:r>
        <w:t>.</w:t>
      </w:r>
      <w:bookmarkEnd w:id="11"/>
    </w:p>
    <w:p w14:paraId="3F47837B" w14:textId="3B0083AF" w:rsidR="00255968" w:rsidRDefault="0035122B" w:rsidP="0035122B">
      <w:pPr>
        <w:pStyle w:val="RegHChG"/>
        <w:numPr>
          <w:ilvl w:val="0"/>
          <w:numId w:val="0"/>
        </w:numPr>
        <w:tabs>
          <w:tab w:val="left" w:pos="1135"/>
        </w:tabs>
        <w:ind w:left="1135" w:hanging="454"/>
      </w:pPr>
      <w:bookmarkStart w:id="12" w:name="_Toc13127718"/>
      <w:bookmarkStart w:id="13" w:name="_Toc13127766"/>
      <w:r>
        <w:t>VI.</w:t>
      </w:r>
      <w:r>
        <w:tab/>
      </w:r>
      <w:r w:rsidR="00255968">
        <w:t>Matters relating to science and review</w:t>
      </w:r>
      <w:r w:rsidR="00764315">
        <w:br/>
      </w:r>
      <w:r w:rsidR="00764315">
        <w:rPr>
          <w:rStyle w:val="SingleTxtGChar"/>
          <w:b w:val="0"/>
          <w:sz w:val="20"/>
        </w:rPr>
        <w:t>(Agenda item 6)</w:t>
      </w:r>
      <w:bookmarkEnd w:id="12"/>
      <w:bookmarkEnd w:id="13"/>
    </w:p>
    <w:p w14:paraId="3F47837C" w14:textId="45916E91" w:rsidR="00AE0447" w:rsidRPr="00D13B63" w:rsidRDefault="0035122B" w:rsidP="0035122B">
      <w:pPr>
        <w:pStyle w:val="RegH1G"/>
        <w:numPr>
          <w:ilvl w:val="0"/>
          <w:numId w:val="0"/>
        </w:numPr>
        <w:tabs>
          <w:tab w:val="left" w:pos="1135"/>
        </w:tabs>
        <w:ind w:left="1135" w:hanging="454"/>
        <w:rPr>
          <w:b w:val="0"/>
          <w:sz w:val="20"/>
        </w:rPr>
      </w:pPr>
      <w:bookmarkStart w:id="14" w:name="_Toc13127719"/>
      <w:bookmarkStart w:id="15" w:name="_Toc13127767"/>
      <w:r w:rsidRPr="00D13B63">
        <w:t>A.</w:t>
      </w:r>
      <w:r w:rsidRPr="00D13B63">
        <w:tab/>
      </w:r>
      <w:r w:rsidR="00255968" w:rsidRPr="00820506">
        <w:t>Scope of the next periodic review of the long-term global goal under the Convention and of overall progress towards achieving it</w:t>
      </w:r>
      <w:r w:rsidR="00820506" w:rsidRPr="00820506">
        <w:br/>
      </w:r>
      <w:r w:rsidR="00AE0447" w:rsidRPr="00D13B63">
        <w:rPr>
          <w:b w:val="0"/>
          <w:sz w:val="20"/>
        </w:rPr>
        <w:t>(Agenda</w:t>
      </w:r>
      <w:r w:rsidR="001842DF">
        <w:rPr>
          <w:b w:val="0"/>
          <w:sz w:val="20"/>
        </w:rPr>
        <w:t xml:space="preserve"> sub-</w:t>
      </w:r>
      <w:r w:rsidR="00AE0447" w:rsidRPr="00D13B63">
        <w:rPr>
          <w:b w:val="0"/>
          <w:sz w:val="20"/>
        </w:rPr>
        <w:t xml:space="preserve">item </w:t>
      </w:r>
      <w:r w:rsidR="001842DF">
        <w:rPr>
          <w:b w:val="0"/>
          <w:sz w:val="20"/>
        </w:rPr>
        <w:t>6(a)</w:t>
      </w:r>
      <w:r w:rsidR="00AE0447" w:rsidRPr="00D13B63">
        <w:rPr>
          <w:b w:val="0"/>
          <w:sz w:val="20"/>
        </w:rPr>
        <w:t>)</w:t>
      </w:r>
      <w:bookmarkEnd w:id="14"/>
      <w:bookmarkEnd w:id="15"/>
    </w:p>
    <w:p w14:paraId="3F47837D" w14:textId="6CB68AE3" w:rsidR="00AE0447" w:rsidRPr="008315D0" w:rsidRDefault="0035122B" w:rsidP="0035122B">
      <w:pPr>
        <w:pStyle w:val="RegHChG"/>
        <w:numPr>
          <w:ilvl w:val="0"/>
          <w:numId w:val="0"/>
        </w:numPr>
        <w:tabs>
          <w:tab w:val="left" w:pos="1135"/>
        </w:tabs>
        <w:spacing w:before="240" w:after="120"/>
        <w:ind w:left="1135" w:hanging="454"/>
        <w:rPr>
          <w:sz w:val="20"/>
        </w:rPr>
      </w:pPr>
      <w:bookmarkStart w:id="16" w:name="_Toc13127720"/>
      <w:bookmarkStart w:id="17" w:name="_Toc13127768"/>
      <w:r w:rsidRPr="008315D0">
        <w:rPr>
          <w:bCs/>
          <w:sz w:val="20"/>
        </w:rPr>
        <w:t>1.</w:t>
      </w:r>
      <w:r w:rsidRPr="008315D0">
        <w:rPr>
          <w:bCs/>
          <w:sz w:val="20"/>
        </w:rPr>
        <w:tab/>
      </w:r>
      <w:r w:rsidR="00AE0447" w:rsidRPr="008315D0">
        <w:rPr>
          <w:bCs/>
          <w:sz w:val="20"/>
        </w:rPr>
        <w:t>Proceedings</w:t>
      </w:r>
      <w:bookmarkEnd w:id="16"/>
      <w:bookmarkEnd w:id="17"/>
      <w:r w:rsidR="00AE0447" w:rsidRPr="008315D0">
        <w:rPr>
          <w:bCs/>
          <w:sz w:val="20"/>
        </w:rPr>
        <w:t xml:space="preserve"> </w:t>
      </w:r>
    </w:p>
    <w:p w14:paraId="3F47837E" w14:textId="04A42770" w:rsidR="00AE0447" w:rsidRDefault="00AE0447" w:rsidP="002D3D11">
      <w:pPr>
        <w:pStyle w:val="RegSingleTxtG"/>
        <w:numPr>
          <w:ilvl w:val="3"/>
          <w:numId w:val="38"/>
        </w:numPr>
        <w:tabs>
          <w:tab w:val="clear" w:pos="1701"/>
          <w:tab w:val="left" w:pos="568"/>
        </w:tabs>
        <w:ind w:left="1701" w:hanging="567"/>
      </w:pPr>
      <w:bookmarkStart w:id="18" w:name="_Ref14096417"/>
      <w:r w:rsidRPr="002D3D11">
        <w:t>The</w:t>
      </w:r>
      <w:r w:rsidRPr="00D85893">
        <w:t xml:space="preserve"> SB</w:t>
      </w:r>
      <w:r w:rsidR="001842DF">
        <w:t>STA</w:t>
      </w:r>
      <w:r w:rsidRPr="00D85893">
        <w:t xml:space="preserve"> considered this agenda </w:t>
      </w:r>
      <w:r w:rsidR="001842DF">
        <w:t>sub-</w:t>
      </w:r>
      <w:r w:rsidRPr="00D85893">
        <w:t xml:space="preserve">item at its </w:t>
      </w:r>
      <w:r>
        <w:t>1</w:t>
      </w:r>
      <w:r w:rsidRPr="002D3D11">
        <w:t>st</w:t>
      </w:r>
      <w:r>
        <w:t xml:space="preserve"> and 3</w:t>
      </w:r>
      <w:r w:rsidRPr="002D3D11">
        <w:t>rd</w:t>
      </w:r>
      <w:r>
        <w:t xml:space="preserve"> </w:t>
      </w:r>
      <w:r w:rsidRPr="00D85893">
        <w:t>meeting</w:t>
      </w:r>
      <w:r w:rsidR="001842DF">
        <w:t>s</w:t>
      </w:r>
      <w:r w:rsidRPr="00D85893">
        <w:t xml:space="preserve">. </w:t>
      </w:r>
      <w:r w:rsidRPr="007E3113">
        <w:t>At its 1</w:t>
      </w:r>
      <w:r w:rsidRPr="002D3D11">
        <w:t>st</w:t>
      </w:r>
      <w:r w:rsidRPr="007E3113">
        <w:t xml:space="preserve"> meeting, the SB</w:t>
      </w:r>
      <w:r w:rsidR="001842DF">
        <w:t>STA</w:t>
      </w:r>
      <w:r w:rsidRPr="007E3113">
        <w:t xml:space="preserve"> agreed that th</w:t>
      </w:r>
      <w:r w:rsidR="006031F0">
        <w:t>e</w:t>
      </w:r>
      <w:r w:rsidRPr="007E3113">
        <w:t xml:space="preserve"> </w:t>
      </w:r>
      <w:r w:rsidR="001842DF">
        <w:t>sub-</w:t>
      </w:r>
      <w:r w:rsidRPr="007E3113">
        <w:t>item would be considered togeth</w:t>
      </w:r>
      <w:r w:rsidR="001842DF">
        <w:t>er with the equally titled SBI</w:t>
      </w:r>
      <w:r w:rsidR="006031F0">
        <w:t xml:space="preserve"> 50</w:t>
      </w:r>
      <w:r w:rsidRPr="007E3113">
        <w:t xml:space="preserve"> agenda item </w:t>
      </w:r>
      <w:r w:rsidR="002652B6">
        <w:t>7</w:t>
      </w:r>
      <w:r w:rsidRPr="007E3113">
        <w:t xml:space="preserve"> in informal consultations co-facilitated by Leon Charles</w:t>
      </w:r>
      <w:r w:rsidRPr="008E3850">
        <w:t xml:space="preserve"> (</w:t>
      </w:r>
      <w:r>
        <w:t>Grenada</w:t>
      </w:r>
      <w:r w:rsidRPr="008E3850">
        <w:t>)</w:t>
      </w:r>
      <w:r>
        <w:t xml:space="preserve"> and </w:t>
      </w:r>
      <w:proofErr w:type="spellStart"/>
      <w:r>
        <w:t>Madoka</w:t>
      </w:r>
      <w:proofErr w:type="spellEnd"/>
      <w:r>
        <w:t xml:space="preserve"> Yoshino (Japan). At</w:t>
      </w:r>
      <w:r w:rsidDel="00911832">
        <w:t xml:space="preserve"> </w:t>
      </w:r>
      <w:r w:rsidR="00911832">
        <w:t xml:space="preserve">its </w:t>
      </w:r>
      <w:r>
        <w:t>3</w:t>
      </w:r>
      <w:r w:rsidRPr="002D3D11">
        <w:t>rd</w:t>
      </w:r>
      <w:r>
        <w:t xml:space="preserve"> meeting, the SB</w:t>
      </w:r>
      <w:r w:rsidR="001842DF">
        <w:t>STA</w:t>
      </w:r>
      <w:r>
        <w:t xml:space="preserve"> considered and adopted the conclusions below.</w:t>
      </w:r>
      <w:bookmarkEnd w:id="18"/>
      <w:r w:rsidR="00BA0BD2">
        <w:t xml:space="preserve"> </w:t>
      </w:r>
    </w:p>
    <w:p w14:paraId="3F47837F" w14:textId="4C6BFD72" w:rsidR="00AE0447" w:rsidRPr="008315D0" w:rsidRDefault="0035122B" w:rsidP="0035122B">
      <w:pPr>
        <w:pStyle w:val="RegHChG"/>
        <w:numPr>
          <w:ilvl w:val="0"/>
          <w:numId w:val="0"/>
        </w:numPr>
        <w:tabs>
          <w:tab w:val="left" w:pos="1135"/>
        </w:tabs>
        <w:spacing w:before="240" w:after="120"/>
        <w:ind w:left="1135" w:hanging="454"/>
        <w:rPr>
          <w:sz w:val="20"/>
        </w:rPr>
      </w:pPr>
      <w:bookmarkStart w:id="19" w:name="_Toc13127721"/>
      <w:bookmarkStart w:id="20" w:name="_Toc13127769"/>
      <w:r w:rsidRPr="008315D0">
        <w:rPr>
          <w:bCs/>
          <w:sz w:val="20"/>
        </w:rPr>
        <w:t>2.</w:t>
      </w:r>
      <w:r w:rsidRPr="008315D0">
        <w:rPr>
          <w:bCs/>
          <w:sz w:val="20"/>
        </w:rPr>
        <w:tab/>
      </w:r>
      <w:r w:rsidR="00AE0447" w:rsidRPr="008315D0">
        <w:rPr>
          <w:bCs/>
          <w:sz w:val="20"/>
        </w:rPr>
        <w:t>Conclusions</w:t>
      </w:r>
      <w:bookmarkEnd w:id="19"/>
      <w:bookmarkEnd w:id="20"/>
    </w:p>
    <w:p w14:paraId="3F478380" w14:textId="2889AB23" w:rsidR="00AE0447" w:rsidRDefault="00AE0447" w:rsidP="002D3D11">
      <w:pPr>
        <w:pStyle w:val="RegSingleTxtG"/>
        <w:numPr>
          <w:ilvl w:val="3"/>
          <w:numId w:val="38"/>
        </w:numPr>
        <w:tabs>
          <w:tab w:val="clear" w:pos="1701"/>
          <w:tab w:val="left" w:pos="568"/>
        </w:tabs>
        <w:ind w:left="1701" w:hanging="567"/>
      </w:pPr>
      <w:r w:rsidRPr="002D3D11">
        <w:t>The</w:t>
      </w:r>
      <w:r w:rsidRPr="0002726B">
        <w:t xml:space="preserve"> SBSTA and the SBI</w:t>
      </w:r>
      <w:r>
        <w:t xml:space="preserve"> recalled decisions </w:t>
      </w:r>
      <w:bookmarkStart w:id="21" w:name="_Hlk9245967"/>
      <w:r>
        <w:t>1/CP.16, 2/CP.17, 1/CP.18, 10/CP.</w:t>
      </w:r>
      <w:proofErr w:type="gramStart"/>
      <w:r>
        <w:t>21</w:t>
      </w:r>
      <w:proofErr w:type="gramEnd"/>
      <w:r>
        <w:t xml:space="preserve"> and 18/CP.23</w:t>
      </w:r>
      <w:bookmarkEnd w:id="21"/>
      <w:r>
        <w:t>, and continued their consideration of the scope of the next periodic review at this session.</w:t>
      </w:r>
    </w:p>
    <w:p w14:paraId="3F478381" w14:textId="44772113" w:rsidR="00AE0447" w:rsidRPr="0086224E" w:rsidRDefault="00AE0447" w:rsidP="002D3D11">
      <w:pPr>
        <w:pStyle w:val="RegSingleTxtG"/>
        <w:numPr>
          <w:ilvl w:val="3"/>
          <w:numId w:val="38"/>
        </w:numPr>
        <w:tabs>
          <w:tab w:val="clear" w:pos="1701"/>
          <w:tab w:val="left" w:pos="568"/>
        </w:tabs>
        <w:ind w:left="1701" w:hanging="567"/>
      </w:pPr>
      <w:r>
        <w:t xml:space="preserve">The </w:t>
      </w:r>
      <w:r w:rsidRPr="003470D0">
        <w:t>SBSTA and the SBI noted that Parties exchanged their views on this matter at this session</w:t>
      </w:r>
      <w:r w:rsidRPr="0086224E">
        <w:t>.</w:t>
      </w:r>
      <w:r w:rsidRPr="002D3D11">
        <w:footnoteReference w:id="20"/>
      </w:r>
    </w:p>
    <w:p w14:paraId="3F478382" w14:textId="293CBB0F" w:rsidR="00AE0447" w:rsidRPr="003470D0" w:rsidRDefault="00AE0447" w:rsidP="002D3D11">
      <w:pPr>
        <w:pStyle w:val="RegSingleTxtG"/>
        <w:numPr>
          <w:ilvl w:val="3"/>
          <w:numId w:val="38"/>
        </w:numPr>
        <w:tabs>
          <w:tab w:val="clear" w:pos="1701"/>
          <w:tab w:val="left" w:pos="568"/>
        </w:tabs>
        <w:ind w:left="1701" w:hanging="567"/>
      </w:pPr>
      <w:r w:rsidRPr="003470D0">
        <w:t xml:space="preserve">The SBSTA and the SBI took note of decision 19/CMA.1 on the global stocktake, the </w:t>
      </w:r>
      <w:proofErr w:type="spellStart"/>
      <w:r w:rsidRPr="003470D0">
        <w:t>Talanoa</w:t>
      </w:r>
      <w:proofErr w:type="spellEnd"/>
      <w:r w:rsidRPr="003470D0">
        <w:t xml:space="preserve"> Dialogue undertaken in 2018</w:t>
      </w:r>
      <w:r w:rsidRPr="002D3D11">
        <w:footnoteReference w:id="21"/>
      </w:r>
      <w:r w:rsidRPr="003470D0">
        <w:t xml:space="preserve"> and the ongoing technical examination processes.</w:t>
      </w:r>
      <w:r w:rsidRPr="002D3D11">
        <w:footnoteReference w:id="22"/>
      </w:r>
    </w:p>
    <w:p w14:paraId="3F478383" w14:textId="19E0EA2B" w:rsidR="00AE0447" w:rsidRDefault="00AE0447" w:rsidP="002D3D11">
      <w:pPr>
        <w:pStyle w:val="RegSingleTxtG"/>
        <w:numPr>
          <w:ilvl w:val="3"/>
          <w:numId w:val="38"/>
        </w:numPr>
        <w:tabs>
          <w:tab w:val="clear" w:pos="1701"/>
          <w:tab w:val="left" w:pos="568"/>
        </w:tabs>
        <w:ind w:left="1701" w:hanging="567"/>
      </w:pPr>
      <w:bookmarkStart w:id="22" w:name="_Ref14096453"/>
      <w:r w:rsidRPr="003470D0">
        <w:t>The SBSTA and the SBI agreed to continue consideration of this matter at SB 51 with a view to forwarding a recommendation for consideration at COP</w:t>
      </w:r>
      <w:r>
        <w:t xml:space="preserve"> 25.</w:t>
      </w:r>
      <w:bookmarkEnd w:id="22"/>
    </w:p>
    <w:p w14:paraId="3F478384" w14:textId="0E59D294" w:rsidR="00D12BB4" w:rsidRPr="00D13B63" w:rsidRDefault="0035122B" w:rsidP="0035122B">
      <w:pPr>
        <w:pStyle w:val="RegH1G"/>
        <w:numPr>
          <w:ilvl w:val="0"/>
          <w:numId w:val="0"/>
        </w:numPr>
        <w:tabs>
          <w:tab w:val="left" w:pos="1135"/>
        </w:tabs>
        <w:ind w:left="1135" w:hanging="454"/>
        <w:rPr>
          <w:b w:val="0"/>
          <w:sz w:val="20"/>
        </w:rPr>
      </w:pPr>
      <w:bookmarkStart w:id="23" w:name="_Toc13127722"/>
      <w:bookmarkStart w:id="24" w:name="_Toc13127770"/>
      <w:r w:rsidRPr="00D13B63">
        <w:t>B.</w:t>
      </w:r>
      <w:r w:rsidRPr="00D13B63">
        <w:tab/>
      </w:r>
      <w:r w:rsidR="00DA1D4D" w:rsidRPr="00566F17">
        <w:t xml:space="preserve">Research and systematic observation </w:t>
      </w:r>
      <w:r w:rsidR="00D12BB4">
        <w:br/>
      </w:r>
      <w:r w:rsidR="00D12BB4" w:rsidRPr="00D13B63">
        <w:rPr>
          <w:b w:val="0"/>
          <w:sz w:val="20"/>
        </w:rPr>
        <w:t>(Agenda</w:t>
      </w:r>
      <w:r w:rsidR="00D12BB4">
        <w:rPr>
          <w:b w:val="0"/>
          <w:sz w:val="20"/>
        </w:rPr>
        <w:t xml:space="preserve"> sub-</w:t>
      </w:r>
      <w:r w:rsidR="00D12BB4" w:rsidRPr="00D13B63">
        <w:rPr>
          <w:b w:val="0"/>
          <w:sz w:val="20"/>
        </w:rPr>
        <w:t xml:space="preserve">item </w:t>
      </w:r>
      <w:r w:rsidR="009963C3">
        <w:rPr>
          <w:b w:val="0"/>
          <w:sz w:val="20"/>
        </w:rPr>
        <w:t>6(b</w:t>
      </w:r>
      <w:r w:rsidR="00D12BB4">
        <w:rPr>
          <w:b w:val="0"/>
          <w:sz w:val="20"/>
        </w:rPr>
        <w:t>)</w:t>
      </w:r>
      <w:r w:rsidR="00D12BB4" w:rsidRPr="00D13B63">
        <w:rPr>
          <w:b w:val="0"/>
          <w:sz w:val="20"/>
        </w:rPr>
        <w:t>)</w:t>
      </w:r>
      <w:bookmarkEnd w:id="23"/>
      <w:bookmarkEnd w:id="24"/>
    </w:p>
    <w:p w14:paraId="3F478385" w14:textId="5420EE11" w:rsidR="0031172B" w:rsidRDefault="0035122B" w:rsidP="0035122B">
      <w:pPr>
        <w:pStyle w:val="RegH23G"/>
        <w:numPr>
          <w:ilvl w:val="0"/>
          <w:numId w:val="0"/>
        </w:numPr>
        <w:tabs>
          <w:tab w:val="left" w:pos="1135"/>
        </w:tabs>
        <w:ind w:left="1135" w:hanging="454"/>
      </w:pPr>
      <w:r>
        <w:t>1.</w:t>
      </w:r>
      <w:r>
        <w:tab/>
      </w:r>
      <w:r w:rsidR="0031172B">
        <w:t>Proceedings</w:t>
      </w:r>
    </w:p>
    <w:p w14:paraId="3F478386" w14:textId="6FDD272F" w:rsidR="003D27BC" w:rsidRDefault="003D27BC" w:rsidP="002D3D11">
      <w:pPr>
        <w:pStyle w:val="RegSingleTxtG"/>
        <w:numPr>
          <w:ilvl w:val="3"/>
          <w:numId w:val="38"/>
        </w:numPr>
        <w:tabs>
          <w:tab w:val="clear" w:pos="1701"/>
          <w:tab w:val="left" w:pos="568"/>
        </w:tabs>
        <w:ind w:left="1701" w:hanging="567"/>
      </w:pPr>
      <w:bookmarkStart w:id="25" w:name="_Ref14096460"/>
      <w:r>
        <w:t xml:space="preserve">The SBSTA considered this agenda </w:t>
      </w:r>
      <w:r w:rsidR="007D034D">
        <w:t>sub-</w:t>
      </w:r>
      <w:r>
        <w:t>item at its 1</w:t>
      </w:r>
      <w:r w:rsidRPr="002D3D11">
        <w:t>st</w:t>
      </w:r>
      <w:r>
        <w:t xml:space="preserve"> and 3</w:t>
      </w:r>
      <w:r w:rsidRPr="002D3D11">
        <w:t>rd</w:t>
      </w:r>
      <w:r>
        <w:t xml:space="preserve"> meetings</w:t>
      </w:r>
      <w:r w:rsidR="0031172B">
        <w:t xml:space="preserve">. </w:t>
      </w:r>
      <w:r w:rsidR="003470D0">
        <w:t xml:space="preserve">It </w:t>
      </w:r>
      <w:r w:rsidR="003D6A5B">
        <w:t xml:space="preserve">had </w:t>
      </w:r>
      <w:r w:rsidR="003470D0">
        <w:t xml:space="preserve">before it </w:t>
      </w:r>
      <w:r w:rsidR="00336F7E">
        <w:t xml:space="preserve">the </w:t>
      </w:r>
      <w:r w:rsidR="003470D0">
        <w:t xml:space="preserve">submissions related to </w:t>
      </w:r>
      <w:r w:rsidR="000629B3">
        <w:t>the</w:t>
      </w:r>
      <w:r w:rsidR="003470D0">
        <w:t xml:space="preserve"> sub-item. </w:t>
      </w:r>
      <w:r>
        <w:t>At its 1</w:t>
      </w:r>
      <w:r w:rsidRPr="002D3D11">
        <w:t>st</w:t>
      </w:r>
      <w:r>
        <w:t xml:space="preserve"> meeting, the SBSTA agreed to consider the </w:t>
      </w:r>
      <w:r w:rsidR="00336F7E">
        <w:t>matter</w:t>
      </w:r>
      <w:r>
        <w:t xml:space="preserve"> in informal consultations co-facilitated by </w:t>
      </w:r>
      <w:r w:rsidR="0031172B">
        <w:t xml:space="preserve">Richard </w:t>
      </w:r>
      <w:proofErr w:type="spellStart"/>
      <w:r w:rsidR="0031172B">
        <w:t>Muyungi</w:t>
      </w:r>
      <w:proofErr w:type="spellEnd"/>
      <w:r w:rsidR="0031172B">
        <w:t xml:space="preserve"> (</w:t>
      </w:r>
      <w:r w:rsidR="00336F7E">
        <w:t xml:space="preserve">United Republic of </w:t>
      </w:r>
      <w:r w:rsidR="0031172B">
        <w:t>Tanzania</w:t>
      </w:r>
      <w:r w:rsidR="009C628A">
        <w:t xml:space="preserve">) and </w:t>
      </w:r>
      <w:r w:rsidR="0031172B">
        <w:t xml:space="preserve">Christiane </w:t>
      </w:r>
      <w:proofErr w:type="spellStart"/>
      <w:r w:rsidR="0031172B">
        <w:t>Textor</w:t>
      </w:r>
      <w:proofErr w:type="spellEnd"/>
      <w:r>
        <w:t xml:space="preserve"> (</w:t>
      </w:r>
      <w:r w:rsidR="0031172B">
        <w:t>Germany</w:t>
      </w:r>
      <w:r>
        <w:t>). At its 3</w:t>
      </w:r>
      <w:r w:rsidRPr="002D3D11">
        <w:t>rd</w:t>
      </w:r>
      <w:r>
        <w:t xml:space="preserve"> meeting, the SBSTA considered and adopted the conclusions below.</w:t>
      </w:r>
      <w:bookmarkEnd w:id="25"/>
    </w:p>
    <w:p w14:paraId="3F478387" w14:textId="0248BD04" w:rsidR="0031172B" w:rsidRDefault="0035122B" w:rsidP="0035122B">
      <w:pPr>
        <w:pStyle w:val="RegH23G"/>
        <w:numPr>
          <w:ilvl w:val="0"/>
          <w:numId w:val="0"/>
        </w:numPr>
        <w:tabs>
          <w:tab w:val="left" w:pos="1135"/>
        </w:tabs>
        <w:ind w:left="1135" w:hanging="454"/>
      </w:pPr>
      <w:r>
        <w:t>2.</w:t>
      </w:r>
      <w:r>
        <w:tab/>
      </w:r>
      <w:r w:rsidR="0031172B">
        <w:t>Conclusions</w:t>
      </w:r>
    </w:p>
    <w:p w14:paraId="3F478388" w14:textId="4F909BA2" w:rsidR="005D7FE3" w:rsidRDefault="001B0592" w:rsidP="002D3D11">
      <w:pPr>
        <w:pStyle w:val="RegSingleTxtG"/>
        <w:numPr>
          <w:ilvl w:val="3"/>
          <w:numId w:val="38"/>
        </w:numPr>
        <w:tabs>
          <w:tab w:val="clear" w:pos="1701"/>
          <w:tab w:val="left" w:pos="568"/>
        </w:tabs>
        <w:ind w:left="1701" w:hanging="567"/>
      </w:pPr>
      <w:r>
        <w:t xml:space="preserve">The SBSTA </w:t>
      </w:r>
      <w:r w:rsidR="005D7FE3" w:rsidRPr="000B4B5C">
        <w:t xml:space="preserve">noted with appreciation the activities and information reported in the statements delivered at </w:t>
      </w:r>
      <w:r w:rsidR="005D7FE3">
        <w:t>SBSTA 49</w:t>
      </w:r>
      <w:r w:rsidR="005D7FE3" w:rsidRPr="002D3D11">
        <w:footnoteReference w:id="23"/>
      </w:r>
      <w:r w:rsidR="005D7FE3">
        <w:t xml:space="preserve"> </w:t>
      </w:r>
      <w:r w:rsidR="005D7FE3" w:rsidRPr="000B4B5C">
        <w:t xml:space="preserve">by representatives of </w:t>
      </w:r>
      <w:r w:rsidR="005D7FE3" w:rsidRPr="00EA43A5">
        <w:t>EUMETSAT</w:t>
      </w:r>
      <w:r w:rsidR="005D7FE3">
        <w:t xml:space="preserve"> on behalf of </w:t>
      </w:r>
      <w:r w:rsidR="005D7FE3" w:rsidRPr="000B4B5C">
        <w:t>CEOS</w:t>
      </w:r>
      <w:r w:rsidR="005D7FE3">
        <w:t xml:space="preserve"> and CGMS</w:t>
      </w:r>
      <w:r w:rsidR="005D7FE3" w:rsidRPr="000B4B5C">
        <w:t xml:space="preserve">, GCOS, </w:t>
      </w:r>
      <w:r w:rsidR="005D7FE3">
        <w:t xml:space="preserve">the </w:t>
      </w:r>
      <w:r w:rsidR="005D7FE3" w:rsidRPr="000B4B5C">
        <w:t xml:space="preserve">Inter-American Institute for Global Change Research, </w:t>
      </w:r>
      <w:r w:rsidR="005D7FE3">
        <w:t>the IPCC</w:t>
      </w:r>
      <w:r w:rsidR="005D7FE3" w:rsidRPr="000B4B5C">
        <w:t xml:space="preserve">, WCRP </w:t>
      </w:r>
      <w:r w:rsidR="005D7FE3">
        <w:t xml:space="preserve">and </w:t>
      </w:r>
      <w:r w:rsidR="005D7FE3" w:rsidRPr="000B4B5C">
        <w:t>WMO</w:t>
      </w:r>
      <w:r w:rsidR="005D7FE3">
        <w:t>;</w:t>
      </w:r>
      <w:r w:rsidR="005D7FE3" w:rsidRPr="000B4B5C">
        <w:t xml:space="preserve"> and at </w:t>
      </w:r>
      <w:r w:rsidR="005D7FE3">
        <w:t>this session</w:t>
      </w:r>
      <w:r w:rsidR="005D7FE3" w:rsidRPr="002D3D11">
        <w:footnoteReference w:id="24"/>
      </w:r>
      <w:r w:rsidR="005D7FE3" w:rsidRPr="000B4B5C">
        <w:t xml:space="preserve"> by representatives of </w:t>
      </w:r>
      <w:r w:rsidR="005D7FE3" w:rsidRPr="00EA43A5">
        <w:t>EUMETSAT</w:t>
      </w:r>
      <w:r w:rsidR="005D7FE3" w:rsidRPr="000B4B5C">
        <w:t xml:space="preserve"> </w:t>
      </w:r>
      <w:r w:rsidR="005D7FE3">
        <w:t xml:space="preserve">on behalf of </w:t>
      </w:r>
      <w:r w:rsidR="005D7FE3" w:rsidRPr="000B4B5C">
        <w:t>CEOS</w:t>
      </w:r>
      <w:r w:rsidR="005D7FE3">
        <w:t xml:space="preserve"> and CGMS</w:t>
      </w:r>
      <w:r w:rsidR="005D7FE3" w:rsidRPr="000B4B5C">
        <w:t xml:space="preserve">, GCOS, </w:t>
      </w:r>
      <w:r w:rsidR="005D7FE3">
        <w:t xml:space="preserve">the </w:t>
      </w:r>
      <w:r w:rsidR="005D7FE3" w:rsidRPr="000B4B5C">
        <w:t>I</w:t>
      </w:r>
      <w:r w:rsidR="005D7FE3" w:rsidRPr="002D3D11">
        <w:t>ntergovernmental Oceanographic Commission of the United Nations Educational, Scientific and Cultural Organization</w:t>
      </w:r>
      <w:r w:rsidR="005D7FE3" w:rsidRPr="00991224">
        <w:t xml:space="preserve">, </w:t>
      </w:r>
      <w:r w:rsidR="005D7FE3">
        <w:t xml:space="preserve">the IPCC, UN-Oceans, WCRP and </w:t>
      </w:r>
      <w:r w:rsidR="005D7FE3" w:rsidRPr="000B4B5C">
        <w:t>WMO</w:t>
      </w:r>
      <w:r w:rsidR="005D7FE3">
        <w:t>.</w:t>
      </w:r>
    </w:p>
    <w:p w14:paraId="3F478389" w14:textId="79AF7B4D" w:rsidR="005D7FE3" w:rsidRDefault="005D7FE3" w:rsidP="002D3D11">
      <w:pPr>
        <w:pStyle w:val="RegSingleTxtG"/>
        <w:numPr>
          <w:ilvl w:val="3"/>
          <w:numId w:val="38"/>
        </w:numPr>
        <w:tabs>
          <w:tab w:val="clear" w:pos="1701"/>
          <w:tab w:val="left" w:pos="568"/>
        </w:tabs>
        <w:ind w:left="1701" w:hanging="567"/>
      </w:pPr>
      <w:r>
        <w:t>The SBSTA welcomed the submissions received at SBSTA 49 from CEOS and CGMS, and WMO</w:t>
      </w:r>
      <w:r w:rsidRPr="002D3D11">
        <w:footnoteReference w:id="25"/>
      </w:r>
      <w:r>
        <w:t xml:space="preserve"> and at this session from WMO.</w:t>
      </w:r>
      <w:r w:rsidRPr="002D3D11">
        <w:footnoteReference w:id="26"/>
      </w:r>
    </w:p>
    <w:p w14:paraId="3F47838A" w14:textId="77777777" w:rsidR="005D7FE3" w:rsidRPr="00AD4085" w:rsidRDefault="005D7FE3" w:rsidP="005D7FE3">
      <w:pPr>
        <w:pStyle w:val="Heading2"/>
        <w:spacing w:after="120" w:line="240" w:lineRule="auto"/>
        <w:ind w:left="845" w:firstLine="290"/>
        <w:rPr>
          <w:rFonts w:ascii="Times New Roman" w:hAnsi="Times New Roman"/>
          <w:b w:val="0"/>
          <w:i/>
          <w:color w:val="auto"/>
          <w:sz w:val="20"/>
          <w:szCs w:val="20"/>
        </w:rPr>
      </w:pPr>
      <w:bookmarkStart w:id="26" w:name="_Toc13127723"/>
      <w:bookmarkStart w:id="27" w:name="_Toc13127771"/>
      <w:r w:rsidRPr="00AD4085">
        <w:rPr>
          <w:rFonts w:ascii="Times New Roman" w:hAnsi="Times New Roman"/>
          <w:b w:val="0"/>
          <w:i/>
          <w:color w:val="auto"/>
          <w:sz w:val="20"/>
          <w:szCs w:val="20"/>
        </w:rPr>
        <w:t>Systematic observation</w:t>
      </w:r>
      <w:bookmarkEnd w:id="26"/>
      <w:bookmarkEnd w:id="27"/>
    </w:p>
    <w:p w14:paraId="3F47838B" w14:textId="5C1A36ED" w:rsidR="005D7FE3" w:rsidRPr="000B4B5C" w:rsidRDefault="005D7FE3" w:rsidP="002D3D11">
      <w:pPr>
        <w:pStyle w:val="RegSingleTxtG"/>
        <w:numPr>
          <w:ilvl w:val="3"/>
          <w:numId w:val="38"/>
        </w:numPr>
        <w:tabs>
          <w:tab w:val="clear" w:pos="1701"/>
          <w:tab w:val="left" w:pos="568"/>
        </w:tabs>
        <w:ind w:left="1701" w:hanging="567"/>
      </w:pPr>
      <w:r w:rsidRPr="000B4B5C">
        <w:t>The SBSTA, recalling its conclusions from SBSTA 45 on the Earth Information Day held in 2016,</w:t>
      </w:r>
      <w:r w:rsidRPr="002D3D11">
        <w:footnoteReference w:id="27"/>
      </w:r>
      <w:r w:rsidRPr="000B4B5C">
        <w:t xml:space="preserve"> noted the submissions from Parties containing their views on the Earth Information Day and the organization by the secretariat of similar events.</w:t>
      </w:r>
      <w:r w:rsidRPr="002D3D11" w:rsidDel="006F2796">
        <w:footnoteReference w:id="28"/>
      </w:r>
    </w:p>
    <w:p w14:paraId="3F47838C" w14:textId="74BA08F9" w:rsidR="005D7FE3" w:rsidRPr="00AC1D99" w:rsidRDefault="005D7FE3" w:rsidP="002D3D11">
      <w:pPr>
        <w:pStyle w:val="RegSingleTxtG"/>
        <w:numPr>
          <w:ilvl w:val="3"/>
          <w:numId w:val="38"/>
        </w:numPr>
        <w:tabs>
          <w:tab w:val="clear" w:pos="1701"/>
          <w:tab w:val="left" w:pos="568"/>
        </w:tabs>
        <w:ind w:left="1701" w:hanging="567"/>
      </w:pPr>
      <w:r w:rsidRPr="000B4B5C">
        <w:t xml:space="preserve">The SBSTA invited the secretariat to organize similar events at future sessions of the SBSTA at which systematic observation is considered, as appropriate, starting at </w:t>
      </w:r>
      <w:r>
        <w:t>SBSTA 51</w:t>
      </w:r>
      <w:r w:rsidRPr="000B4B5C">
        <w:t xml:space="preserve">, recognizing that this could be a valuable opportunity for exchanging information on the state of the global climate system and developments in systematic observation. The SBSTA also invited Parties and relevant organizations to submit their views on possible themes for the next such event via the </w:t>
      </w:r>
      <w:r w:rsidRPr="00AC1D99">
        <w:t>submission portal by 5 September 2019.</w:t>
      </w:r>
    </w:p>
    <w:p w14:paraId="3F47838D" w14:textId="1FF7215C" w:rsidR="005D7FE3" w:rsidRPr="00AC1D99" w:rsidRDefault="005D7FE3" w:rsidP="002D3D11">
      <w:pPr>
        <w:pStyle w:val="RegSingleTxtG"/>
        <w:numPr>
          <w:ilvl w:val="3"/>
          <w:numId w:val="38"/>
        </w:numPr>
        <w:tabs>
          <w:tab w:val="clear" w:pos="1701"/>
          <w:tab w:val="left" w:pos="568"/>
        </w:tabs>
        <w:ind w:left="1701" w:hanging="567"/>
      </w:pPr>
      <w:r w:rsidRPr="00AC1D99">
        <w:t>The SBSTA welcomed the adoption by the WMO Executive Council at its seventieth session of the science implementation plan for a new IG</w:t>
      </w:r>
      <w:r w:rsidRPr="002D3D11">
        <w:t>3</w:t>
      </w:r>
      <w:r w:rsidRPr="00AC1D99">
        <w:t>IS.</w:t>
      </w:r>
      <w:r w:rsidRPr="002D3D11">
        <w:footnoteReference w:id="29"/>
      </w:r>
      <w:r w:rsidRPr="00AC1D99">
        <w:t xml:space="preserve"> The SBSTA recognized that IG</w:t>
      </w:r>
      <w:r w:rsidRPr="002D3D11">
        <w:t>3</w:t>
      </w:r>
      <w:r w:rsidRPr="00AC1D99">
        <w:t xml:space="preserve">IS is an innovative science-based framework that supports the needs of a broad range of users by combining atmospheric observations with other sources of information to enhance understanding of </w:t>
      </w:r>
      <w:r w:rsidR="00AC006A">
        <w:t>GHG</w:t>
      </w:r>
      <w:r w:rsidRPr="00AC1D99">
        <w:t xml:space="preserve"> concentrations and fluxes at multiple spatial </w:t>
      </w:r>
      <w:proofErr w:type="gramStart"/>
      <w:r w:rsidRPr="00AC1D99">
        <w:t>scales, and</w:t>
      </w:r>
      <w:proofErr w:type="gramEnd"/>
      <w:r w:rsidRPr="00AC1D99">
        <w:t xml:space="preserve"> encouraged the use of the framework.</w:t>
      </w:r>
      <w:r w:rsidRPr="002D3D11">
        <w:footnoteReference w:id="30"/>
      </w:r>
    </w:p>
    <w:p w14:paraId="3F47838E" w14:textId="66C78549" w:rsidR="005D7FE3" w:rsidRPr="00AC1D99" w:rsidRDefault="005D7FE3" w:rsidP="002D3D11">
      <w:pPr>
        <w:pStyle w:val="RegSingleTxtG"/>
        <w:numPr>
          <w:ilvl w:val="3"/>
          <w:numId w:val="38"/>
        </w:numPr>
        <w:tabs>
          <w:tab w:val="clear" w:pos="1701"/>
          <w:tab w:val="left" w:pos="568"/>
        </w:tabs>
        <w:ind w:left="1701" w:hanging="567"/>
      </w:pPr>
      <w:r w:rsidRPr="00AC1D99">
        <w:t>The SBSTA noted the country support initiative contained in the WMO resolution on closing the capacity gap, scaling up the effective partnerships for investments in sustainable and cost-efficient infrastructure and service delivery.</w:t>
      </w:r>
      <w:r w:rsidRPr="002D3D11">
        <w:footnoteReference w:id="31"/>
      </w:r>
      <w:r w:rsidRPr="00AC1D99">
        <w:t xml:space="preserve"> </w:t>
      </w:r>
    </w:p>
    <w:p w14:paraId="3F47838F" w14:textId="0F512A93" w:rsidR="005D7FE3" w:rsidRPr="00AC1D99" w:rsidRDefault="005D7FE3" w:rsidP="002D3D11">
      <w:pPr>
        <w:pStyle w:val="RegSingleTxtG"/>
        <w:numPr>
          <w:ilvl w:val="3"/>
          <w:numId w:val="38"/>
        </w:numPr>
        <w:tabs>
          <w:tab w:val="clear" w:pos="1701"/>
          <w:tab w:val="left" w:pos="568"/>
        </w:tabs>
        <w:ind w:left="1701" w:hanging="567"/>
      </w:pPr>
      <w:r w:rsidRPr="00AC1D99">
        <w:t>Recalling the conclusions of SBSTA 45</w:t>
      </w:r>
      <w:r w:rsidRPr="002D3D11">
        <w:footnoteReference w:id="32"/>
      </w:r>
      <w:r w:rsidRPr="00AC1D99">
        <w:t xml:space="preserve"> and 47,</w:t>
      </w:r>
      <w:r w:rsidRPr="002D3D11">
        <w:footnoteReference w:id="33"/>
      </w:r>
      <w:r w:rsidRPr="00AC1D99">
        <w:t xml:space="preserve"> the SBSTA:</w:t>
      </w:r>
    </w:p>
    <w:p w14:paraId="7A0BD614" w14:textId="77777777" w:rsidR="002159D8" w:rsidRDefault="005D7FE3" w:rsidP="00F95C49">
      <w:pPr>
        <w:pStyle w:val="RegSingleTxtG"/>
        <w:numPr>
          <w:ilvl w:val="4"/>
          <w:numId w:val="38"/>
        </w:numPr>
        <w:tabs>
          <w:tab w:val="clear" w:pos="1701"/>
        </w:tabs>
        <w:ind w:left="2268" w:hanging="567"/>
      </w:pPr>
      <w:r w:rsidRPr="000B4B5C">
        <w:t>Welcomed the joint GCOS</w:t>
      </w:r>
      <w:r>
        <w:t>–</w:t>
      </w:r>
      <w:r w:rsidRPr="000B4B5C">
        <w:t xml:space="preserve">WIGOS Pacific region observing network plan and urged Parties and relevant organizations to support implementation of the </w:t>
      </w:r>
      <w:proofErr w:type="gramStart"/>
      <w:r w:rsidRPr="000B4B5C">
        <w:t>plan;</w:t>
      </w:r>
      <w:proofErr w:type="gramEnd"/>
    </w:p>
    <w:p w14:paraId="58006E3E" w14:textId="77777777" w:rsidR="002159D8" w:rsidRDefault="005D7FE3" w:rsidP="00F95C49">
      <w:pPr>
        <w:pStyle w:val="RegSingleTxtG"/>
        <w:numPr>
          <w:ilvl w:val="4"/>
          <w:numId w:val="38"/>
        </w:numPr>
        <w:tabs>
          <w:tab w:val="clear" w:pos="1701"/>
        </w:tabs>
        <w:ind w:left="2268" w:hanging="567"/>
      </w:pPr>
      <w:r w:rsidRPr="000B4B5C">
        <w:t>Also welcomed the joint GCOS</w:t>
      </w:r>
      <w:r>
        <w:t>–</w:t>
      </w:r>
      <w:r w:rsidRPr="000B4B5C">
        <w:t>Copernicus</w:t>
      </w:r>
      <w:r>
        <w:t>–</w:t>
      </w:r>
      <w:r w:rsidRPr="000B4B5C">
        <w:t>WIGOS</w:t>
      </w:r>
      <w:r>
        <w:t>–</w:t>
      </w:r>
      <w:r w:rsidRPr="00AC1D99">
        <w:t xml:space="preserve">GFCS regional workshop, organized in collaboration with the secretariat and held from 29 October to 2 November 2018 in Entebbe, Uganda, on improving the value chain from observations to climate services to support climate policy, </w:t>
      </w:r>
      <w:proofErr w:type="gramStart"/>
      <w:r w:rsidRPr="00AC1D99">
        <w:t>adaptation</w:t>
      </w:r>
      <w:proofErr w:type="gramEnd"/>
      <w:r w:rsidRPr="00AC1D99">
        <w:t xml:space="preserve"> and mitigation in East Africa, and noted the key messages from the workshop;</w:t>
      </w:r>
      <w:r w:rsidRPr="00F95C49">
        <w:footnoteReference w:id="34"/>
      </w:r>
      <w:r w:rsidRPr="00AC1D99">
        <w:t xml:space="preserve"> </w:t>
      </w:r>
    </w:p>
    <w:p w14:paraId="43A43666" w14:textId="77777777" w:rsidR="002159D8" w:rsidRDefault="005D7FE3" w:rsidP="00F95C49">
      <w:pPr>
        <w:pStyle w:val="RegSingleTxtG"/>
        <w:numPr>
          <w:ilvl w:val="4"/>
          <w:numId w:val="38"/>
        </w:numPr>
        <w:tabs>
          <w:tab w:val="clear" w:pos="1701"/>
        </w:tabs>
        <w:ind w:left="2268" w:hanging="567"/>
      </w:pPr>
      <w:r w:rsidRPr="00AC1D99">
        <w:t>Further welcomed the training provided at the workshop by Copernicus on using the Climate Data Store;</w:t>
      </w:r>
      <w:r w:rsidRPr="00F95C49">
        <w:footnoteReference w:id="35"/>
      </w:r>
    </w:p>
    <w:p w14:paraId="3F478393" w14:textId="07D2F8EC" w:rsidR="005D7FE3" w:rsidRPr="00AC1D99" w:rsidRDefault="005D7FE3" w:rsidP="00F95C49">
      <w:pPr>
        <w:pStyle w:val="RegSingleTxtG"/>
        <w:numPr>
          <w:ilvl w:val="4"/>
          <w:numId w:val="38"/>
        </w:numPr>
        <w:tabs>
          <w:tab w:val="clear" w:pos="1701"/>
        </w:tabs>
        <w:ind w:left="2268" w:hanging="567"/>
      </w:pPr>
      <w:r w:rsidRPr="00AC1D99">
        <w:t>Noted that GCOS plans to hold a regional workshop for the Caribbean in Belize in 2019.</w:t>
      </w:r>
    </w:p>
    <w:p w14:paraId="3F478394" w14:textId="37DAEFD7" w:rsidR="005D7FE3" w:rsidRPr="00AC1D99" w:rsidRDefault="005D7FE3" w:rsidP="002D3D11">
      <w:pPr>
        <w:pStyle w:val="RegSingleTxtG"/>
        <w:numPr>
          <w:ilvl w:val="3"/>
          <w:numId w:val="38"/>
        </w:numPr>
        <w:tabs>
          <w:tab w:val="clear" w:pos="1701"/>
          <w:tab w:val="left" w:pos="568"/>
        </w:tabs>
        <w:ind w:left="1701" w:hanging="567"/>
      </w:pPr>
      <w:r w:rsidRPr="00AC1D99">
        <w:t>The SBSTA recognized the value of providing free and open access to systematic observation data through the relevant international systems, such as WIGOS,</w:t>
      </w:r>
      <w:r w:rsidRPr="002D3D11">
        <w:footnoteReference w:id="36"/>
      </w:r>
      <w:r w:rsidRPr="00A632F6">
        <w:t xml:space="preserve"> </w:t>
      </w:r>
      <w:r w:rsidRPr="00AC1D99">
        <w:t>for improving, inter alia, national climate prediction and climate services. It urged Parties to make relevant data available through these systems.</w:t>
      </w:r>
    </w:p>
    <w:p w14:paraId="3F478395" w14:textId="652FEBE9" w:rsidR="005D7FE3" w:rsidRPr="002D3D11" w:rsidRDefault="005D7FE3" w:rsidP="002D3D11">
      <w:pPr>
        <w:pStyle w:val="RegSingleTxtG"/>
        <w:numPr>
          <w:ilvl w:val="3"/>
          <w:numId w:val="38"/>
        </w:numPr>
        <w:tabs>
          <w:tab w:val="clear" w:pos="1701"/>
          <w:tab w:val="left" w:pos="568"/>
        </w:tabs>
        <w:ind w:left="1701" w:hanging="567"/>
      </w:pPr>
      <w:r w:rsidRPr="002D3D11">
        <w:t xml:space="preserve">The SBSTA noted the importance of the work of the observation community and the wider scientific community in line with the GCOS implementation plan on essential </w:t>
      </w:r>
      <w:r w:rsidRPr="000B4B5C">
        <w:t>climate</w:t>
      </w:r>
      <w:r w:rsidRPr="002D3D11">
        <w:t xml:space="preserve"> variables, which are fundamental to climate indicators, and climate services and decision-making on mitigation and adaptation. The SBSTA invited WMO and other relevant organizations to continue to support in a coordinated manner the development of climate services, </w:t>
      </w:r>
      <w:proofErr w:type="gramStart"/>
      <w:r w:rsidRPr="002D3D11">
        <w:t>taking into account</w:t>
      </w:r>
      <w:proofErr w:type="gramEnd"/>
      <w:r w:rsidRPr="002D3D11">
        <w:t xml:space="preserve"> the GFCS implementation plan.</w:t>
      </w:r>
    </w:p>
    <w:p w14:paraId="404939EE" w14:textId="77777777" w:rsidR="00F95C49" w:rsidRDefault="005D7FE3" w:rsidP="00F95C49">
      <w:pPr>
        <w:pStyle w:val="RegSingleTxtG"/>
        <w:numPr>
          <w:ilvl w:val="3"/>
          <w:numId w:val="38"/>
        </w:numPr>
        <w:tabs>
          <w:tab w:val="clear" w:pos="1701"/>
          <w:tab w:val="left" w:pos="568"/>
        </w:tabs>
        <w:ind w:left="1701" w:hanging="567"/>
      </w:pPr>
      <w:r w:rsidRPr="000B4B5C">
        <w:t xml:space="preserve">The SBSTA urged </w:t>
      </w:r>
      <w:r w:rsidRPr="002D3D11">
        <w:t>Parties</w:t>
      </w:r>
      <w:r w:rsidRPr="000B4B5C">
        <w:t xml:space="preserve"> to enhance the development of climate services, including by: </w:t>
      </w:r>
    </w:p>
    <w:p w14:paraId="40E75301" w14:textId="77777777" w:rsidR="00F95C49" w:rsidRDefault="005D7FE3" w:rsidP="00F95C49">
      <w:pPr>
        <w:pStyle w:val="RegSingleTxtG"/>
        <w:numPr>
          <w:ilvl w:val="4"/>
          <w:numId w:val="38"/>
        </w:numPr>
        <w:tabs>
          <w:tab w:val="clear" w:pos="1701"/>
        </w:tabs>
        <w:ind w:left="2268" w:hanging="567"/>
      </w:pPr>
      <w:r w:rsidRPr="000B4B5C">
        <w:t>Working</w:t>
      </w:r>
      <w:r w:rsidRPr="002159D8">
        <w:t xml:space="preserve"> with and supporting the ongoing activities of relevant organizations such as WMO and CEOS/CGMS, frameworks such as GFCS and programmes such as GCOS and WCRP, as well as other relevant </w:t>
      </w:r>
      <w:proofErr w:type="gramStart"/>
      <w:r w:rsidRPr="002159D8">
        <w:t>initiatives</w:t>
      </w:r>
      <w:r w:rsidRPr="000B4B5C">
        <w:t>;</w:t>
      </w:r>
      <w:proofErr w:type="gramEnd"/>
    </w:p>
    <w:p w14:paraId="437F86F9" w14:textId="77777777" w:rsidR="00F95C49" w:rsidRDefault="005D7FE3" w:rsidP="00F95C49">
      <w:pPr>
        <w:pStyle w:val="RegSingleTxtG"/>
        <w:numPr>
          <w:ilvl w:val="4"/>
          <w:numId w:val="38"/>
        </w:numPr>
        <w:tabs>
          <w:tab w:val="clear" w:pos="1701"/>
        </w:tabs>
        <w:ind w:left="2268" w:hanging="567"/>
      </w:pPr>
      <w:r w:rsidRPr="000B4B5C">
        <w:t xml:space="preserve">Addressing gaps and needs related to systematic </w:t>
      </w:r>
      <w:proofErr w:type="gramStart"/>
      <w:r w:rsidRPr="000B4B5C">
        <w:t>observation;</w:t>
      </w:r>
      <w:proofErr w:type="gramEnd"/>
    </w:p>
    <w:p w14:paraId="3F478399" w14:textId="68B6AFB4" w:rsidR="005D7FE3" w:rsidRDefault="005D7FE3" w:rsidP="00F95C49">
      <w:pPr>
        <w:pStyle w:val="RegSingleTxtG"/>
        <w:numPr>
          <w:ilvl w:val="4"/>
          <w:numId w:val="38"/>
        </w:numPr>
        <w:tabs>
          <w:tab w:val="clear" w:pos="1701"/>
        </w:tabs>
        <w:ind w:left="2268" w:hanging="567"/>
      </w:pPr>
      <w:r w:rsidRPr="000B4B5C">
        <w:t>Making use of the value chain from observation</w:t>
      </w:r>
      <w:r>
        <w:t>s</w:t>
      </w:r>
      <w:r w:rsidRPr="000B4B5C">
        <w:t xml:space="preserve"> to climate services to support and strengthen project development and decision-making on adaptation and mitigation, including </w:t>
      </w:r>
      <w:r>
        <w:t xml:space="preserve">by </w:t>
      </w:r>
      <w:r w:rsidRPr="000B4B5C">
        <w:t>sharing knowledge and information through global, regional, national and local mechanisms.</w:t>
      </w:r>
    </w:p>
    <w:p w14:paraId="3F47839A" w14:textId="3E9870B7" w:rsidR="005D7FE3" w:rsidRPr="00AC1D99" w:rsidRDefault="005D7FE3" w:rsidP="002D3D11">
      <w:pPr>
        <w:pStyle w:val="RegSingleTxtG"/>
        <w:numPr>
          <w:ilvl w:val="3"/>
          <w:numId w:val="38"/>
        </w:numPr>
        <w:tabs>
          <w:tab w:val="clear" w:pos="1701"/>
          <w:tab w:val="left" w:pos="568"/>
        </w:tabs>
        <w:ind w:left="1701" w:hanging="567"/>
      </w:pPr>
      <w:r w:rsidRPr="002F00F3">
        <w:t xml:space="preserve">The SBSTA encouraged Parties and relevant organizations to maintain, strengthen and enhance systematic observation through in situ as well as remote sensing observations, and archiving those data and information, </w:t>
      </w:r>
      <w:proofErr w:type="gramStart"/>
      <w:r w:rsidRPr="002F00F3">
        <w:t>in order to</w:t>
      </w:r>
      <w:proofErr w:type="gramEnd"/>
      <w:r w:rsidRPr="002F00F3">
        <w:t xml:space="preserve"> address gaps, needs and challenges in many domains, including in relation to oceans and as identified, inter alia, in the statements, submissions and rep</w:t>
      </w:r>
      <w:r w:rsidR="004C59FE">
        <w:t xml:space="preserve">orts referred to in </w:t>
      </w:r>
      <w:r w:rsidR="004C59FE" w:rsidRPr="00195BB6">
        <w:t xml:space="preserve">paragraphs </w:t>
      </w:r>
      <w:r w:rsidR="00170448" w:rsidRPr="00195BB6">
        <w:t>5</w:t>
      </w:r>
      <w:r w:rsidR="00195BB6" w:rsidRPr="00195BB6">
        <w:t>5</w:t>
      </w:r>
      <w:r w:rsidRPr="00195BB6">
        <w:t xml:space="preserve"> and</w:t>
      </w:r>
      <w:r w:rsidR="004C59FE" w:rsidRPr="00195BB6">
        <w:t xml:space="preserve"> </w:t>
      </w:r>
      <w:r w:rsidR="00170448" w:rsidRPr="00195BB6">
        <w:t>5</w:t>
      </w:r>
      <w:r w:rsidR="00195BB6" w:rsidRPr="00195BB6">
        <w:t>6</w:t>
      </w:r>
      <w:r w:rsidRPr="00195BB6">
        <w:t xml:space="preserve"> above and the summary report on </w:t>
      </w:r>
      <w:r w:rsidR="00E55A8C" w:rsidRPr="00195BB6">
        <w:t>RD 10</w:t>
      </w:r>
      <w:r w:rsidRPr="00195BB6">
        <w:t xml:space="preserve"> prepared by the SBSTA Chair.</w:t>
      </w:r>
      <w:r w:rsidRPr="002D3D11">
        <w:footnoteReference w:id="37"/>
      </w:r>
      <w:r w:rsidRPr="00AC1D99">
        <w:t xml:space="preserve"> </w:t>
      </w:r>
    </w:p>
    <w:p w14:paraId="3F47839B" w14:textId="7928E755" w:rsidR="005D7FE3" w:rsidRPr="00AC1D99" w:rsidRDefault="005D7FE3" w:rsidP="002D3D11">
      <w:pPr>
        <w:pStyle w:val="RegSingleTxtG"/>
        <w:numPr>
          <w:ilvl w:val="3"/>
          <w:numId w:val="38"/>
        </w:numPr>
        <w:tabs>
          <w:tab w:val="clear" w:pos="1701"/>
          <w:tab w:val="left" w:pos="568"/>
        </w:tabs>
        <w:ind w:left="1701" w:hanging="567"/>
      </w:pPr>
      <w:r w:rsidRPr="00AC1D99">
        <w:t>The SBSTA emphasized the continued need to secure funding to meet the essential needs for global climate observation under the Convention on a long-term basis.</w:t>
      </w:r>
    </w:p>
    <w:p w14:paraId="3F47839C" w14:textId="77777777" w:rsidR="005D7FE3" w:rsidRPr="00AC1D99" w:rsidRDefault="005D7FE3" w:rsidP="005D7FE3">
      <w:pPr>
        <w:pStyle w:val="Heading2"/>
        <w:spacing w:after="120" w:line="240" w:lineRule="auto"/>
        <w:ind w:left="845" w:firstLine="290"/>
        <w:rPr>
          <w:rFonts w:ascii="Times New Roman" w:hAnsi="Times New Roman"/>
          <w:b w:val="0"/>
          <w:i/>
          <w:color w:val="auto"/>
          <w:sz w:val="20"/>
          <w:szCs w:val="20"/>
        </w:rPr>
      </w:pPr>
      <w:bookmarkStart w:id="29" w:name="_Toc13127724"/>
      <w:bookmarkStart w:id="30" w:name="_Toc13127772"/>
      <w:bookmarkStart w:id="31" w:name="_Hlk15030481"/>
      <w:bookmarkStart w:id="32" w:name="_Hlk12034104"/>
      <w:r w:rsidRPr="00AC1D99">
        <w:rPr>
          <w:rFonts w:ascii="Times New Roman" w:hAnsi="Times New Roman"/>
          <w:b w:val="0"/>
          <w:i/>
          <w:color w:val="auto"/>
          <w:sz w:val="20"/>
          <w:szCs w:val="20"/>
        </w:rPr>
        <w:t>Research</w:t>
      </w:r>
      <w:bookmarkEnd w:id="29"/>
      <w:bookmarkEnd w:id="30"/>
    </w:p>
    <w:p w14:paraId="3F47839D" w14:textId="313F9354" w:rsidR="005D7FE3" w:rsidRPr="00AC1D99" w:rsidRDefault="005D7FE3" w:rsidP="002D3D11">
      <w:pPr>
        <w:pStyle w:val="RegSingleTxtG"/>
        <w:numPr>
          <w:ilvl w:val="3"/>
          <w:numId w:val="38"/>
        </w:numPr>
        <w:tabs>
          <w:tab w:val="clear" w:pos="1701"/>
          <w:tab w:val="left" w:pos="568"/>
        </w:tabs>
        <w:ind w:left="1701" w:hanging="567"/>
      </w:pPr>
      <w:r w:rsidRPr="00AC1D99">
        <w:t xml:space="preserve">The SBSTA welcomed the provision of the summary report on </w:t>
      </w:r>
      <w:r w:rsidR="00E55A8C">
        <w:t>RD 10</w:t>
      </w:r>
      <w:r w:rsidRPr="00AC1D99">
        <w:t xml:space="preserve"> prepared by the SBSTA Chair.</w:t>
      </w:r>
      <w:r w:rsidRPr="002D3D11">
        <w:footnoteReference w:id="38"/>
      </w:r>
    </w:p>
    <w:p w14:paraId="3F47839E" w14:textId="6F03C345" w:rsidR="005D7FE3" w:rsidRPr="00AC1D99" w:rsidRDefault="005D7FE3" w:rsidP="002D3D11">
      <w:pPr>
        <w:pStyle w:val="RegSingleTxtG"/>
        <w:numPr>
          <w:ilvl w:val="3"/>
          <w:numId w:val="38"/>
        </w:numPr>
        <w:tabs>
          <w:tab w:val="clear" w:pos="1701"/>
          <w:tab w:val="left" w:pos="568"/>
        </w:tabs>
        <w:ind w:left="1701" w:hanging="567"/>
      </w:pPr>
      <w:r>
        <w:t>The SBSTA noted the views submitted by Parties on possible topics and considerations for the eleventh and future meetings of the research dialogue</w:t>
      </w:r>
      <w:r w:rsidRPr="00AC1D99">
        <w:t>.</w:t>
      </w:r>
      <w:r w:rsidRPr="002D3D11">
        <w:footnoteReference w:id="39"/>
      </w:r>
      <w:r w:rsidRPr="00AC1D99">
        <w:t xml:space="preserve"> It also noted the information note on RD 11 prepared by the SBSTA Chair.</w:t>
      </w:r>
      <w:r w:rsidRPr="002D3D11">
        <w:footnoteReference w:id="40"/>
      </w:r>
    </w:p>
    <w:bookmarkEnd w:id="31"/>
    <w:p w14:paraId="3F47839F" w14:textId="7E673263" w:rsidR="005D7FE3" w:rsidRPr="00AC1D99" w:rsidRDefault="005D7FE3" w:rsidP="002D3D11">
      <w:pPr>
        <w:pStyle w:val="RegSingleTxtG"/>
        <w:numPr>
          <w:ilvl w:val="3"/>
          <w:numId w:val="38"/>
        </w:numPr>
        <w:tabs>
          <w:tab w:val="clear" w:pos="1701"/>
          <w:tab w:val="left" w:pos="568"/>
        </w:tabs>
        <w:ind w:left="1701" w:hanging="567"/>
      </w:pPr>
      <w:r w:rsidRPr="00AC1D99">
        <w:t>The SBSTA expressed its appreciation to the secretariat and the SBSTA Chair for organizing RD 11, held on 20 June 2019, on the topic of science for transformation, and for its aim to promote discussion at the science–policy interface.</w:t>
      </w:r>
      <w:r w:rsidRPr="002D3D11">
        <w:footnoteReference w:id="41"/>
      </w:r>
      <w:r w:rsidRPr="00AC1D99">
        <w:t xml:space="preserve"> </w:t>
      </w:r>
    </w:p>
    <w:p w14:paraId="3F4783A0" w14:textId="5804F7C6" w:rsidR="005D7FE3" w:rsidRDefault="005D7FE3" w:rsidP="002D3D11">
      <w:pPr>
        <w:pStyle w:val="RegSingleTxtG"/>
        <w:numPr>
          <w:ilvl w:val="3"/>
          <w:numId w:val="38"/>
        </w:numPr>
        <w:tabs>
          <w:tab w:val="clear" w:pos="1701"/>
          <w:tab w:val="left" w:pos="568"/>
        </w:tabs>
        <w:ind w:left="1701" w:hanging="567"/>
      </w:pPr>
      <w:r>
        <w:t>The SBSTA welcomed the</w:t>
      </w:r>
      <w:r w:rsidRPr="00A91631">
        <w:t xml:space="preserve"> four themes</w:t>
      </w:r>
      <w:r>
        <w:t xml:space="preserve"> of RD 11:</w:t>
      </w:r>
    </w:p>
    <w:p w14:paraId="3F4783A1" w14:textId="14803D09" w:rsidR="005D7FE3" w:rsidRDefault="005D7FE3" w:rsidP="00F95C49">
      <w:pPr>
        <w:pStyle w:val="RegSingleTxtG"/>
        <w:numPr>
          <w:ilvl w:val="4"/>
          <w:numId w:val="38"/>
        </w:numPr>
        <w:tabs>
          <w:tab w:val="clear" w:pos="1701"/>
        </w:tabs>
        <w:ind w:left="2268" w:hanging="567"/>
      </w:pPr>
      <w:r>
        <w:t xml:space="preserve">Transformation of energy and other sectoral systems to achieve the purpose and long-term goals of the Paris </w:t>
      </w:r>
      <w:proofErr w:type="gramStart"/>
      <w:r>
        <w:t>Agreement;</w:t>
      </w:r>
      <w:proofErr w:type="gramEnd"/>
    </w:p>
    <w:p w14:paraId="3F4783A2" w14:textId="378D57D1" w:rsidR="005D7FE3" w:rsidRDefault="005D7FE3" w:rsidP="00F95C49">
      <w:pPr>
        <w:pStyle w:val="RegSingleTxtG"/>
        <w:numPr>
          <w:ilvl w:val="4"/>
          <w:numId w:val="38"/>
        </w:numPr>
        <w:tabs>
          <w:tab w:val="clear" w:pos="1701"/>
        </w:tabs>
        <w:ind w:left="2268" w:hanging="567"/>
      </w:pPr>
      <w:r>
        <w:t xml:space="preserve">Transformative adaptation and climate-resilient </w:t>
      </w:r>
      <w:proofErr w:type="gramStart"/>
      <w:r>
        <w:t>development;</w:t>
      </w:r>
      <w:proofErr w:type="gramEnd"/>
    </w:p>
    <w:p w14:paraId="3F4783A3" w14:textId="61AAC8B5" w:rsidR="005D7FE3" w:rsidRDefault="005D7FE3" w:rsidP="00F95C49">
      <w:pPr>
        <w:pStyle w:val="RegSingleTxtG"/>
        <w:numPr>
          <w:ilvl w:val="4"/>
          <w:numId w:val="38"/>
        </w:numPr>
        <w:tabs>
          <w:tab w:val="clear" w:pos="1701"/>
        </w:tabs>
        <w:ind w:left="2268" w:hanging="567"/>
      </w:pPr>
      <w:r>
        <w:t xml:space="preserve">Changing levels of risk and the attribution of extreme climate events and impacts to climate </w:t>
      </w:r>
      <w:proofErr w:type="gramStart"/>
      <w:r>
        <w:t>change;</w:t>
      </w:r>
      <w:proofErr w:type="gramEnd"/>
    </w:p>
    <w:p w14:paraId="3F4783A4" w14:textId="30771738" w:rsidR="005D7FE3" w:rsidRDefault="005D7FE3" w:rsidP="00F95C49">
      <w:pPr>
        <w:pStyle w:val="RegSingleTxtG"/>
        <w:numPr>
          <w:ilvl w:val="4"/>
          <w:numId w:val="38"/>
        </w:numPr>
        <w:tabs>
          <w:tab w:val="clear" w:pos="1701"/>
        </w:tabs>
        <w:ind w:left="2268" w:hanging="567"/>
      </w:pPr>
      <w:r>
        <w:t>Role of the ocean in the climate system.</w:t>
      </w:r>
    </w:p>
    <w:p w14:paraId="3F4783A5" w14:textId="51A251DA" w:rsidR="005D7FE3" w:rsidRPr="00AC1D99" w:rsidRDefault="005D7FE3" w:rsidP="002D3D11">
      <w:pPr>
        <w:pStyle w:val="RegSingleTxtG"/>
        <w:numPr>
          <w:ilvl w:val="3"/>
          <w:numId w:val="38"/>
        </w:numPr>
        <w:tabs>
          <w:tab w:val="clear" w:pos="1701"/>
          <w:tab w:val="left" w:pos="568"/>
        </w:tabs>
        <w:ind w:left="1701" w:hanging="567"/>
      </w:pPr>
      <w:r>
        <w:t>The SBSTA expressed its appreciation to Parties and all participating research programmes and organizations and their representatives for their contributions to RD 11</w:t>
      </w:r>
      <w:r w:rsidRPr="00AC1D99">
        <w:t>.</w:t>
      </w:r>
      <w:r w:rsidRPr="002D3D11">
        <w:footnoteReference w:id="42"/>
      </w:r>
    </w:p>
    <w:p w14:paraId="3F4783A6" w14:textId="5B2AF9C0" w:rsidR="005D7FE3" w:rsidRPr="00AC1D99" w:rsidRDefault="005D7FE3" w:rsidP="002D3D11">
      <w:pPr>
        <w:pStyle w:val="RegSingleTxtG"/>
        <w:numPr>
          <w:ilvl w:val="3"/>
          <w:numId w:val="38"/>
        </w:numPr>
        <w:tabs>
          <w:tab w:val="clear" w:pos="1701"/>
          <w:tab w:val="left" w:pos="568"/>
        </w:tabs>
        <w:ind w:left="1701" w:hanging="567"/>
      </w:pPr>
      <w:r w:rsidRPr="00AC1D99">
        <w:t xml:space="preserve">The SBSTA welcomed the inclusion of breakout groups as a new format in the research dialogue, and the diverse and informative set of posters and presentations. It recognized the interesting exchanges of information and the value of the dialogue. </w:t>
      </w:r>
    </w:p>
    <w:p w14:paraId="3F4783A7" w14:textId="1ABC27A0" w:rsidR="005D7FE3" w:rsidRPr="00AC1D99" w:rsidRDefault="005D7FE3" w:rsidP="002D3D11">
      <w:pPr>
        <w:pStyle w:val="RegSingleTxtG"/>
        <w:numPr>
          <w:ilvl w:val="3"/>
          <w:numId w:val="38"/>
        </w:numPr>
        <w:tabs>
          <w:tab w:val="clear" w:pos="1701"/>
          <w:tab w:val="left" w:pos="568"/>
        </w:tabs>
        <w:ind w:left="1701" w:hanging="567"/>
      </w:pPr>
      <w:r w:rsidRPr="00AC1D99">
        <w:t xml:space="preserve">The SBSTA emphasized the importance of hearing directly from representatives of the IPCC and national, regional and international climate change research programmes and organizations for the enhancement of knowledge </w:t>
      </w:r>
      <w:proofErr w:type="gramStart"/>
      <w:r w:rsidRPr="00AC1D99">
        <w:t>exchange, and</w:t>
      </w:r>
      <w:proofErr w:type="gramEnd"/>
      <w:r w:rsidRPr="00AC1D99">
        <w:t xml:space="preserve"> noted the value of hearing directly from representatives of the communities and peoples most vulnerable to the current and projected impacts of climate change. It encouraged the secretariat to continue to invite a wide range of representatives, including </w:t>
      </w:r>
      <w:proofErr w:type="gramStart"/>
      <w:r w:rsidRPr="00AC1D99">
        <w:t>from indigenous peoples and different scientific disciplines,</w:t>
      </w:r>
      <w:proofErr w:type="gramEnd"/>
      <w:r w:rsidRPr="00AC1D99">
        <w:t xml:space="preserve"> to future meetings of the research dialogue.</w:t>
      </w:r>
    </w:p>
    <w:p w14:paraId="3F4783A8" w14:textId="3F48D5AE" w:rsidR="005D7FE3" w:rsidRPr="00AC1D99" w:rsidRDefault="005D7FE3" w:rsidP="002D3D11">
      <w:pPr>
        <w:pStyle w:val="RegSingleTxtG"/>
        <w:numPr>
          <w:ilvl w:val="3"/>
          <w:numId w:val="38"/>
        </w:numPr>
        <w:tabs>
          <w:tab w:val="clear" w:pos="1701"/>
          <w:tab w:val="left" w:pos="568"/>
        </w:tabs>
        <w:ind w:left="1701" w:hanging="567"/>
      </w:pPr>
      <w:bookmarkStart w:id="34" w:name="_Hlk12033961"/>
      <w:r w:rsidRPr="00AC1D99">
        <w:t xml:space="preserve">The SBSTA noted the release of the </w:t>
      </w:r>
      <w:r w:rsidRPr="002D3D11">
        <w:t>2019 Refinement to the 2006 IPCC Guidelines for National Greenhouse Gas Inventories</w:t>
      </w:r>
      <w:r w:rsidRPr="002D3D11">
        <w:footnoteReference w:id="43"/>
      </w:r>
      <w:r w:rsidRPr="00AC1D99">
        <w:t xml:space="preserve"> and the SBSTA–IPCC special event held on the refinement at this session.</w:t>
      </w:r>
    </w:p>
    <w:p w14:paraId="3F4783A9" w14:textId="683A42A9" w:rsidR="005D7FE3" w:rsidRPr="00AC1D99" w:rsidRDefault="005D7FE3" w:rsidP="002D3D11">
      <w:pPr>
        <w:pStyle w:val="RegSingleTxtG"/>
        <w:numPr>
          <w:ilvl w:val="3"/>
          <w:numId w:val="38"/>
        </w:numPr>
        <w:tabs>
          <w:tab w:val="clear" w:pos="1701"/>
          <w:tab w:val="left" w:pos="568"/>
        </w:tabs>
        <w:ind w:left="1701" w:hanging="567"/>
      </w:pPr>
      <w:r w:rsidRPr="00AC1D99">
        <w:t>The SBSTA acknowledged the ongoing efforts of the IPCC in its sixth assessment cycle.</w:t>
      </w:r>
      <w:r w:rsidRPr="002D3D11">
        <w:footnoteReference w:id="44"/>
      </w:r>
    </w:p>
    <w:p w14:paraId="3F4783AA" w14:textId="1E1C2E0E" w:rsidR="005D7FE3" w:rsidRPr="00970BBD" w:rsidRDefault="005D7FE3" w:rsidP="002D3D11">
      <w:pPr>
        <w:pStyle w:val="RegSingleTxtG"/>
        <w:numPr>
          <w:ilvl w:val="3"/>
          <w:numId w:val="38"/>
        </w:numPr>
        <w:tabs>
          <w:tab w:val="clear" w:pos="1701"/>
          <w:tab w:val="left" w:pos="568"/>
        </w:tabs>
        <w:ind w:left="1701" w:hanging="567"/>
      </w:pPr>
      <w:r w:rsidRPr="00A4262D">
        <w:t>Noting the value of multiple knowledge systems</w:t>
      </w:r>
      <w:r>
        <w:t xml:space="preserve">, which include traditional knowledge, </w:t>
      </w:r>
      <w:r w:rsidRPr="00A4262D">
        <w:t xml:space="preserve">and the importance of the </w:t>
      </w:r>
      <w:r>
        <w:t>co-production</w:t>
      </w:r>
      <w:r w:rsidRPr="00A4262D">
        <w:t xml:space="preserve"> of knowledge for developing transformative solutions for addressing climate change, the SBSTA encouraged Parties, academia, research institutions and the wider scientific community, national and subnational institutions, local communities and indigenous peoples, and other communities of practice to work together</w:t>
      </w:r>
      <w:r>
        <w:t>,</w:t>
      </w:r>
      <w:r w:rsidRPr="00A4262D">
        <w:t xml:space="preserve"> </w:t>
      </w:r>
      <w:r>
        <w:t xml:space="preserve">as applicable, </w:t>
      </w:r>
      <w:r w:rsidRPr="00A4262D">
        <w:t>to create such solutions for addressing climate change.</w:t>
      </w:r>
      <w:r>
        <w:t xml:space="preserve"> </w:t>
      </w:r>
      <w:r w:rsidRPr="00800A12">
        <w:t>The SBSTA noted that the co-production of knowledge may strengthen research related to addressing and responding to climate change, including through the possible engagement of the research community in the relevant activities of the Local Communities and Indigenous Peoples Platform</w:t>
      </w:r>
      <w:r w:rsidRPr="00970BBD">
        <w:t>.</w:t>
      </w:r>
      <w:r w:rsidRPr="002D3D11">
        <w:footnoteReference w:id="45"/>
      </w:r>
    </w:p>
    <w:p w14:paraId="3F4783AB" w14:textId="3A1F8EB3" w:rsidR="005D7FE3" w:rsidRPr="00970BBD" w:rsidRDefault="005D7FE3" w:rsidP="002D3D11">
      <w:pPr>
        <w:pStyle w:val="RegSingleTxtG"/>
        <w:numPr>
          <w:ilvl w:val="3"/>
          <w:numId w:val="38"/>
        </w:numPr>
        <w:tabs>
          <w:tab w:val="clear" w:pos="1701"/>
          <w:tab w:val="left" w:pos="568"/>
        </w:tabs>
        <w:ind w:left="1701" w:hanging="567"/>
      </w:pPr>
      <w:bookmarkStart w:id="35" w:name="_Hlk12045469"/>
      <w:r w:rsidRPr="00970BBD">
        <w:t>The SBSTA encouraged Parties, research programmes and organizations to continue to support research as identified under this and other agenda items</w:t>
      </w:r>
      <w:r w:rsidRPr="002D3D11">
        <w:footnoteReference w:id="46"/>
      </w:r>
      <w:r w:rsidRPr="00970BBD">
        <w:t xml:space="preserve"> and as identified by constituted bodies under the Convention. </w:t>
      </w:r>
    </w:p>
    <w:p w14:paraId="3F4783AC" w14:textId="67B24B08" w:rsidR="005D7FE3" w:rsidRDefault="005D7FE3" w:rsidP="002D3D11">
      <w:pPr>
        <w:pStyle w:val="RegSingleTxtG"/>
        <w:numPr>
          <w:ilvl w:val="3"/>
          <w:numId w:val="38"/>
        </w:numPr>
        <w:tabs>
          <w:tab w:val="clear" w:pos="1701"/>
          <w:tab w:val="left" w:pos="568"/>
        </w:tabs>
        <w:ind w:left="1701" w:hanging="567"/>
      </w:pPr>
      <w:r>
        <w:t xml:space="preserve">Noting </w:t>
      </w:r>
      <w:r w:rsidRPr="001C41D4">
        <w:t xml:space="preserve">the variety of local and sectoral research efforts </w:t>
      </w:r>
      <w:r>
        <w:t>presented during RD 11, the SBSTA invited Parties and relevant organizations to consider those efforts in relation to their response strategies to climate change</w:t>
      </w:r>
      <w:r w:rsidRPr="00667729">
        <w:t>.</w:t>
      </w:r>
    </w:p>
    <w:bookmarkEnd w:id="32"/>
    <w:bookmarkEnd w:id="34"/>
    <w:bookmarkEnd w:id="35"/>
    <w:p w14:paraId="3F4783AD" w14:textId="31CBDF79" w:rsidR="005D7FE3" w:rsidRDefault="005D7FE3" w:rsidP="002D3D11">
      <w:pPr>
        <w:pStyle w:val="RegSingleTxtG"/>
        <w:numPr>
          <w:ilvl w:val="3"/>
          <w:numId w:val="38"/>
        </w:numPr>
        <w:tabs>
          <w:tab w:val="clear" w:pos="1701"/>
          <w:tab w:val="left" w:pos="568"/>
        </w:tabs>
        <w:ind w:left="1701" w:hanging="567"/>
      </w:pPr>
      <w:r w:rsidRPr="00D863DA">
        <w:t>The SBSTA requested its Chair to pr</w:t>
      </w:r>
      <w:r>
        <w:t>epare</w:t>
      </w:r>
      <w:r w:rsidRPr="00D863DA">
        <w:t>, with the assistance of the secretariat, a summary report on RD</w:t>
      </w:r>
      <w:r>
        <w:t xml:space="preserve"> 11</w:t>
      </w:r>
      <w:r w:rsidRPr="00D863DA">
        <w:t xml:space="preserve">, to be made available prior to SBSTA </w:t>
      </w:r>
      <w:r>
        <w:t>51</w:t>
      </w:r>
      <w:r w:rsidRPr="00D863DA">
        <w:t>.</w:t>
      </w:r>
    </w:p>
    <w:p w14:paraId="3F4783AE" w14:textId="7548EA7D" w:rsidR="00CC710B" w:rsidRDefault="005D7FE3" w:rsidP="002D3D11">
      <w:pPr>
        <w:pStyle w:val="RegSingleTxtG"/>
        <w:numPr>
          <w:ilvl w:val="3"/>
          <w:numId w:val="38"/>
        </w:numPr>
        <w:tabs>
          <w:tab w:val="clear" w:pos="1701"/>
          <w:tab w:val="left" w:pos="568"/>
        </w:tabs>
        <w:ind w:left="1701" w:hanging="567"/>
      </w:pPr>
      <w:bookmarkStart w:id="36" w:name="_Ref14096473"/>
      <w:r w:rsidRPr="00650DA8">
        <w:t>The SBSTA invited Parties to sub</w:t>
      </w:r>
      <w:r>
        <w:t xml:space="preserve">mit via the submission portal, </w:t>
      </w:r>
      <w:r w:rsidRPr="00650DA8">
        <w:t xml:space="preserve">by </w:t>
      </w:r>
      <w:r>
        <w:t>31</w:t>
      </w:r>
      <w:r w:rsidRPr="00650DA8">
        <w:t xml:space="preserve"> </w:t>
      </w:r>
      <w:r>
        <w:t xml:space="preserve">January </w:t>
      </w:r>
      <w:r w:rsidRPr="00650DA8">
        <w:t xml:space="preserve">2020, their views on possible topics and considerations for the </w:t>
      </w:r>
      <w:r>
        <w:t xml:space="preserve">meetings of the </w:t>
      </w:r>
      <w:r w:rsidRPr="00650DA8">
        <w:t xml:space="preserve">research dialogue to be held in conjunction with SBSTA 52 </w:t>
      </w:r>
      <w:r>
        <w:t xml:space="preserve">(June 2020) </w:t>
      </w:r>
      <w:r w:rsidRPr="00650DA8">
        <w:t xml:space="preserve">and beyond, </w:t>
      </w:r>
      <w:proofErr w:type="gramStart"/>
      <w:r w:rsidRPr="00650DA8">
        <w:t>taking into account</w:t>
      </w:r>
      <w:proofErr w:type="gramEnd"/>
      <w:r w:rsidRPr="00650DA8">
        <w:t xml:space="preserve"> </w:t>
      </w:r>
      <w:r>
        <w:t>previous</w:t>
      </w:r>
      <w:r w:rsidRPr="00650DA8">
        <w:t xml:space="preserve"> themes</w:t>
      </w:r>
      <w:r>
        <w:t xml:space="preserve"> and </w:t>
      </w:r>
      <w:r w:rsidRPr="00650DA8">
        <w:t>presentations</w:t>
      </w:r>
      <w:r>
        <w:t>,</w:t>
      </w:r>
      <w:r w:rsidRPr="00650DA8">
        <w:t xml:space="preserve"> </w:t>
      </w:r>
      <w:r>
        <w:t xml:space="preserve">the outcomes of </w:t>
      </w:r>
      <w:r w:rsidRPr="00650DA8">
        <w:t>previous research dialogue meetings</w:t>
      </w:r>
      <w:r>
        <w:t xml:space="preserve">, </w:t>
      </w:r>
      <w:r w:rsidRPr="00650DA8">
        <w:t xml:space="preserve">and </w:t>
      </w:r>
      <w:r>
        <w:t xml:space="preserve">the </w:t>
      </w:r>
      <w:r w:rsidRPr="00650DA8">
        <w:t>themes suggested for future meetings.</w:t>
      </w:r>
      <w:bookmarkEnd w:id="36"/>
    </w:p>
    <w:p w14:paraId="3F4783AF" w14:textId="43A3C872" w:rsidR="009963C3" w:rsidRPr="006A1F81" w:rsidRDefault="0035122B" w:rsidP="0035122B">
      <w:pPr>
        <w:pStyle w:val="RegH1G"/>
        <w:numPr>
          <w:ilvl w:val="0"/>
          <w:numId w:val="0"/>
        </w:numPr>
        <w:tabs>
          <w:tab w:val="left" w:pos="1135"/>
        </w:tabs>
        <w:ind w:left="1135" w:hanging="454"/>
        <w:rPr>
          <w:b w:val="0"/>
          <w:sz w:val="20"/>
        </w:rPr>
      </w:pPr>
      <w:bookmarkStart w:id="37" w:name="_Toc13127725"/>
      <w:bookmarkStart w:id="38" w:name="_Toc13127773"/>
      <w:r w:rsidRPr="006A1F81">
        <w:t>C.</w:t>
      </w:r>
      <w:r w:rsidRPr="006A1F81">
        <w:tab/>
      </w:r>
      <w:r w:rsidR="0031172B" w:rsidRPr="00DE41D5">
        <w:t>I</w:t>
      </w:r>
      <w:r w:rsidR="0031172B">
        <w:t xml:space="preserve">ntergovernmental </w:t>
      </w:r>
      <w:r w:rsidR="0031172B" w:rsidRPr="00DE41D5">
        <w:t>P</w:t>
      </w:r>
      <w:r w:rsidR="0031172B">
        <w:t xml:space="preserve">anel on </w:t>
      </w:r>
      <w:r w:rsidR="0031172B" w:rsidRPr="00DE41D5">
        <w:t>C</w:t>
      </w:r>
      <w:r w:rsidR="0031172B">
        <w:t xml:space="preserve">limate </w:t>
      </w:r>
      <w:r w:rsidR="0031172B" w:rsidRPr="00DE41D5">
        <w:t>C</w:t>
      </w:r>
      <w:r w:rsidR="0031172B">
        <w:t>hange</w:t>
      </w:r>
      <w:r w:rsidR="0031172B" w:rsidRPr="00DE41D5">
        <w:t xml:space="preserve"> Special Report on Global Warming of 1.5</w:t>
      </w:r>
      <w:r w:rsidR="0031172B">
        <w:t xml:space="preserve"> </w:t>
      </w:r>
      <w:r w:rsidR="0031172B" w:rsidRPr="00DE41D5">
        <w:t xml:space="preserve">°C </w:t>
      </w:r>
      <w:r w:rsidR="009963C3">
        <w:br/>
      </w:r>
      <w:r w:rsidR="009963C3" w:rsidRPr="00D13B63">
        <w:rPr>
          <w:b w:val="0"/>
          <w:sz w:val="20"/>
        </w:rPr>
        <w:t>(</w:t>
      </w:r>
      <w:r w:rsidR="009963C3" w:rsidRPr="006A1F81">
        <w:rPr>
          <w:b w:val="0"/>
          <w:sz w:val="20"/>
        </w:rPr>
        <w:t>Agenda sub-item 6(c))</w:t>
      </w:r>
      <w:bookmarkEnd w:id="37"/>
      <w:bookmarkEnd w:id="38"/>
    </w:p>
    <w:p w14:paraId="3F4783B0" w14:textId="41B7CF98" w:rsidR="0031172B" w:rsidRPr="006A1F81" w:rsidRDefault="0035122B" w:rsidP="0035122B">
      <w:pPr>
        <w:pStyle w:val="RegH23G"/>
        <w:numPr>
          <w:ilvl w:val="0"/>
          <w:numId w:val="0"/>
        </w:numPr>
        <w:tabs>
          <w:tab w:val="left" w:pos="1135"/>
        </w:tabs>
        <w:ind w:left="1135" w:hanging="454"/>
      </w:pPr>
      <w:r w:rsidRPr="006A1F81">
        <w:t>1.</w:t>
      </w:r>
      <w:r w:rsidRPr="006A1F81">
        <w:tab/>
      </w:r>
      <w:r w:rsidR="0031172B" w:rsidRPr="006A1F81">
        <w:t>Proceedings</w:t>
      </w:r>
    </w:p>
    <w:p w14:paraId="3F4783B1" w14:textId="2A620DA9" w:rsidR="0031172B" w:rsidRPr="006A1F81" w:rsidRDefault="0031172B" w:rsidP="002D3D11">
      <w:pPr>
        <w:pStyle w:val="RegSingleTxtG"/>
        <w:numPr>
          <w:ilvl w:val="3"/>
          <w:numId w:val="38"/>
        </w:numPr>
        <w:tabs>
          <w:tab w:val="clear" w:pos="1701"/>
          <w:tab w:val="left" w:pos="568"/>
        </w:tabs>
        <w:ind w:left="1701" w:hanging="567"/>
      </w:pPr>
      <w:bookmarkStart w:id="39" w:name="_Ref14096480"/>
      <w:r w:rsidRPr="006A1F81">
        <w:t xml:space="preserve">The SBSTA considered this agenda </w:t>
      </w:r>
      <w:r w:rsidR="005D61CF" w:rsidRPr="006A1F81">
        <w:t>sub-</w:t>
      </w:r>
      <w:r w:rsidRPr="006A1F81">
        <w:t>item at its 1</w:t>
      </w:r>
      <w:r w:rsidRPr="002D3D11">
        <w:t>st</w:t>
      </w:r>
      <w:r w:rsidRPr="006A1F81">
        <w:t xml:space="preserve"> and 3</w:t>
      </w:r>
      <w:r w:rsidRPr="002D3D11">
        <w:t>rd</w:t>
      </w:r>
      <w:r w:rsidR="005D61CF" w:rsidRPr="006A1F81">
        <w:t xml:space="preserve"> meetings</w:t>
      </w:r>
      <w:r w:rsidRPr="006A1F81">
        <w:t>. At its 1</w:t>
      </w:r>
      <w:r w:rsidRPr="002D3D11">
        <w:t>st</w:t>
      </w:r>
      <w:r w:rsidRPr="006A1F81">
        <w:t xml:space="preserve"> meeting, the SBSTA agreed to consider the </w:t>
      </w:r>
      <w:r w:rsidR="00336F7E" w:rsidRPr="006A1F81">
        <w:t>matter</w:t>
      </w:r>
      <w:r w:rsidRPr="006A1F81">
        <w:t xml:space="preserve"> in informal cons</w:t>
      </w:r>
      <w:r w:rsidR="009C628A" w:rsidRPr="006A1F81">
        <w:t xml:space="preserve">ultations co-facilitated by </w:t>
      </w:r>
      <w:r w:rsidR="00336F7E" w:rsidRPr="006A1F81">
        <w:t>Ms.</w:t>
      </w:r>
      <w:r w:rsidRPr="006A1F81">
        <w:t xml:space="preserve"> Anger-</w:t>
      </w:r>
      <w:proofErr w:type="spellStart"/>
      <w:r w:rsidRPr="006A1F81">
        <w:t>K</w:t>
      </w:r>
      <w:r w:rsidR="009C628A" w:rsidRPr="006A1F81">
        <w:t>raavi</w:t>
      </w:r>
      <w:proofErr w:type="spellEnd"/>
      <w:r w:rsidR="009C628A" w:rsidRPr="006A1F81">
        <w:t xml:space="preserve"> and </w:t>
      </w:r>
      <w:proofErr w:type="spellStart"/>
      <w:r w:rsidR="00567368" w:rsidRPr="00862F59">
        <w:t>Ladislaus</w:t>
      </w:r>
      <w:proofErr w:type="spellEnd"/>
      <w:r w:rsidR="00567368" w:rsidRPr="00862F59">
        <w:t xml:space="preserve"> </w:t>
      </w:r>
      <w:proofErr w:type="spellStart"/>
      <w:r w:rsidR="00567368" w:rsidRPr="00862F59">
        <w:t>Chang’a</w:t>
      </w:r>
      <w:proofErr w:type="spellEnd"/>
      <w:r w:rsidR="00567368" w:rsidRPr="00862F59">
        <w:t xml:space="preserve"> (</w:t>
      </w:r>
      <w:r w:rsidR="00336F7E" w:rsidRPr="00862F59">
        <w:t xml:space="preserve">United Republic of </w:t>
      </w:r>
      <w:r w:rsidR="00567368" w:rsidRPr="00862F59">
        <w:t>Tanzania</w:t>
      </w:r>
      <w:r w:rsidRPr="00862F59">
        <w:t>). At its 3</w:t>
      </w:r>
      <w:r w:rsidRPr="002D3D11">
        <w:t>rd</w:t>
      </w:r>
      <w:r w:rsidRPr="00862F59">
        <w:t xml:space="preserve"> </w:t>
      </w:r>
      <w:r w:rsidR="00A26754" w:rsidRPr="00862F59">
        <w:t>meeting, the</w:t>
      </w:r>
      <w:r w:rsidRPr="00862F59">
        <w:t xml:space="preserve"> SBSTA considered and adopted the conclusions below.</w:t>
      </w:r>
      <w:bookmarkEnd w:id="39"/>
      <w:r w:rsidR="00A26754" w:rsidRPr="00862F59">
        <w:t xml:space="preserve"> At the same meeting, statements</w:t>
      </w:r>
      <w:r w:rsidR="006A1F81" w:rsidRPr="00862F59">
        <w:t xml:space="preserve"> were made by </w:t>
      </w:r>
      <w:r w:rsidR="00E41FED" w:rsidRPr="00862F59">
        <w:t xml:space="preserve">representatives of </w:t>
      </w:r>
      <w:r w:rsidR="006A1F81" w:rsidRPr="00862F59">
        <w:t>four Parties</w:t>
      </w:r>
      <w:r w:rsidR="00E41FED">
        <w:t>, including three</w:t>
      </w:r>
      <w:r w:rsidR="006A1F81" w:rsidRPr="00862F59">
        <w:t xml:space="preserve"> </w:t>
      </w:r>
      <w:r w:rsidR="00A26754" w:rsidRPr="00862F59">
        <w:t xml:space="preserve">on behalf of groups of Parties: </w:t>
      </w:r>
      <w:proofErr w:type="gramStart"/>
      <w:r w:rsidR="00A64230" w:rsidRPr="00862F59">
        <w:t>t</w:t>
      </w:r>
      <w:r w:rsidR="00A26754" w:rsidRPr="00862F59">
        <w:t>he</w:t>
      </w:r>
      <w:proofErr w:type="gramEnd"/>
      <w:r w:rsidR="00A26754" w:rsidRPr="00862F59">
        <w:t xml:space="preserve"> </w:t>
      </w:r>
      <w:r w:rsidR="006A1F81" w:rsidRPr="00862F59">
        <w:t>Alliance of Small Island States</w:t>
      </w:r>
      <w:r w:rsidR="005403CD" w:rsidRPr="00862F59">
        <w:t>,</w:t>
      </w:r>
      <w:r w:rsidR="006A1F81" w:rsidRPr="00862F59">
        <w:t xml:space="preserve"> the Environmental Integrity Group</w:t>
      </w:r>
      <w:r w:rsidR="005403CD" w:rsidRPr="00862F59">
        <w:t>,</w:t>
      </w:r>
      <w:r w:rsidR="006A1F81" w:rsidRPr="00862F59">
        <w:t xml:space="preserve"> </w:t>
      </w:r>
      <w:r w:rsidR="00E41FED">
        <w:t>and</w:t>
      </w:r>
      <w:r w:rsidR="00EE0B46">
        <w:t xml:space="preserve"> </w:t>
      </w:r>
      <w:r w:rsidR="006A1F81" w:rsidRPr="00862F59">
        <w:t xml:space="preserve">the </w:t>
      </w:r>
      <w:r w:rsidR="00A26754" w:rsidRPr="00862F59">
        <w:t xml:space="preserve">Independent </w:t>
      </w:r>
      <w:r w:rsidR="00A64230" w:rsidRPr="00862F59">
        <w:t>Association for</w:t>
      </w:r>
      <w:r w:rsidR="00A26754" w:rsidRPr="00862F59">
        <w:t xml:space="preserve"> Latin America and the Caribbean</w:t>
      </w:r>
      <w:r w:rsidR="00A26754" w:rsidRPr="006B4E5C">
        <w:t>.</w:t>
      </w:r>
      <w:r w:rsidR="002F2281" w:rsidRPr="002D3D11">
        <w:footnoteReference w:id="47"/>
      </w:r>
    </w:p>
    <w:p w14:paraId="3F4783B2" w14:textId="5184BEB9" w:rsidR="0031172B" w:rsidRDefault="0035122B" w:rsidP="0035122B">
      <w:pPr>
        <w:pStyle w:val="RegH23G"/>
        <w:numPr>
          <w:ilvl w:val="0"/>
          <w:numId w:val="0"/>
        </w:numPr>
        <w:tabs>
          <w:tab w:val="left" w:pos="1135"/>
        </w:tabs>
        <w:ind w:left="1135" w:hanging="454"/>
      </w:pPr>
      <w:r>
        <w:t>2.</w:t>
      </w:r>
      <w:r>
        <w:tab/>
      </w:r>
      <w:r w:rsidR="0031172B">
        <w:t>Conclusions</w:t>
      </w:r>
    </w:p>
    <w:p w14:paraId="3F4783B3" w14:textId="5A48F192" w:rsidR="005961D3" w:rsidRPr="00970BBD" w:rsidRDefault="00722AAE" w:rsidP="002D3D11">
      <w:pPr>
        <w:pStyle w:val="RegSingleTxtG"/>
        <w:numPr>
          <w:ilvl w:val="3"/>
          <w:numId w:val="38"/>
        </w:numPr>
        <w:tabs>
          <w:tab w:val="clear" w:pos="1701"/>
          <w:tab w:val="left" w:pos="568"/>
        </w:tabs>
        <w:ind w:left="1701" w:hanging="567"/>
      </w:pPr>
      <w:r>
        <w:t xml:space="preserve">The SBSTA </w:t>
      </w:r>
      <w:r w:rsidR="005961D3">
        <w:t xml:space="preserve">considered </w:t>
      </w:r>
      <w:r w:rsidR="005961D3" w:rsidRPr="002D3D11">
        <w:t>the SR1.5.</w:t>
      </w:r>
      <w:r w:rsidR="005961D3" w:rsidRPr="002D3D11">
        <w:footnoteReference w:id="48"/>
      </w:r>
      <w:r w:rsidR="005961D3" w:rsidRPr="002D3D11">
        <w:t xml:space="preserve"> </w:t>
      </w:r>
    </w:p>
    <w:p w14:paraId="3F4783B4" w14:textId="3B6856B7" w:rsidR="005961D3" w:rsidRDefault="005961D3" w:rsidP="002D3D11">
      <w:pPr>
        <w:pStyle w:val="RegSingleTxtG"/>
        <w:numPr>
          <w:ilvl w:val="3"/>
          <w:numId w:val="38"/>
        </w:numPr>
        <w:tabs>
          <w:tab w:val="clear" w:pos="1701"/>
          <w:tab w:val="left" w:pos="568"/>
        </w:tabs>
        <w:ind w:left="1701" w:hanging="567"/>
      </w:pPr>
      <w:r w:rsidRPr="00970BBD">
        <w:t>The SBSTA recalled decision</w:t>
      </w:r>
      <w:r w:rsidRPr="000B3777">
        <w:t xml:space="preserve"> 1/CP.24, paragraphs 24</w:t>
      </w:r>
      <w:r>
        <w:t>–</w:t>
      </w:r>
      <w:r w:rsidRPr="000B3777">
        <w:t>29</w:t>
      </w:r>
      <w:r>
        <w:t>, and noted Parties’ engagement and exchange of views on the SR1.5 at this session.</w:t>
      </w:r>
    </w:p>
    <w:p w14:paraId="3F4783B5" w14:textId="2CD37ACE" w:rsidR="005961D3" w:rsidRDefault="005961D3" w:rsidP="002D3D11">
      <w:pPr>
        <w:pStyle w:val="RegSingleTxtG"/>
        <w:numPr>
          <w:ilvl w:val="3"/>
          <w:numId w:val="38"/>
        </w:numPr>
        <w:tabs>
          <w:tab w:val="clear" w:pos="1701"/>
          <w:tab w:val="left" w:pos="568"/>
        </w:tabs>
        <w:ind w:left="1701" w:hanging="567"/>
      </w:pPr>
      <w:r w:rsidRPr="002D3D11">
        <w:t xml:space="preserve">The SBSTA expressed </w:t>
      </w:r>
      <w:r>
        <w:t xml:space="preserve">its appreciation and gratitude to the IPCC and the scientific community for </w:t>
      </w:r>
      <w:r w:rsidRPr="002D3D11">
        <w:t>responding</w:t>
      </w:r>
      <w:r>
        <w:t xml:space="preserve"> to the invitation of the COP</w:t>
      </w:r>
      <w:r w:rsidRPr="002D3D11">
        <w:footnoteReference w:id="49"/>
      </w:r>
      <w:r>
        <w:t xml:space="preserve"> and providing the SR1.5, which reflects the best available science. </w:t>
      </w:r>
    </w:p>
    <w:p w14:paraId="3F4783B6" w14:textId="481AFFE3" w:rsidR="005961D3" w:rsidRPr="00E360DE" w:rsidRDefault="005961D3" w:rsidP="002D3D11">
      <w:pPr>
        <w:pStyle w:val="RegSingleTxtG"/>
        <w:numPr>
          <w:ilvl w:val="3"/>
          <w:numId w:val="38"/>
        </w:numPr>
        <w:tabs>
          <w:tab w:val="clear" w:pos="1701"/>
          <w:tab w:val="left" w:pos="568"/>
        </w:tabs>
        <w:ind w:left="1701" w:hanging="567"/>
      </w:pPr>
      <w:r w:rsidRPr="002A5775">
        <w:t xml:space="preserve">The SBSTA </w:t>
      </w:r>
      <w:r>
        <w:t xml:space="preserve">thanked the Chairs of the SBSTA and the IPCC for </w:t>
      </w:r>
      <w:r w:rsidRPr="002A5775">
        <w:t xml:space="preserve">the </w:t>
      </w:r>
      <w:r w:rsidRPr="003E7F97">
        <w:t>SBSTA</w:t>
      </w:r>
      <w:r w:rsidR="00336F7E">
        <w:t>–</w:t>
      </w:r>
      <w:r w:rsidRPr="003E7F97">
        <w:t>IPCC special event</w:t>
      </w:r>
      <w:r>
        <w:t xml:space="preserve"> titled “</w:t>
      </w:r>
      <w:r w:rsidRPr="00215416">
        <w:t>Unpacking the new scientific knowledge and key findings in the IPCC Special Report on Global Warming of 1.5°C</w:t>
      </w:r>
      <w:r>
        <w:t>”</w:t>
      </w:r>
      <w:r w:rsidRPr="002D3D11">
        <w:footnoteReference w:id="50"/>
      </w:r>
      <w:r>
        <w:t xml:space="preserve"> </w:t>
      </w:r>
      <w:r w:rsidRPr="002A5775">
        <w:t xml:space="preserve">held </w:t>
      </w:r>
      <w:r>
        <w:t>at</w:t>
      </w:r>
      <w:r w:rsidRPr="002A5775">
        <w:t xml:space="preserve"> </w:t>
      </w:r>
      <w:r>
        <w:t>COP 24 and noted</w:t>
      </w:r>
      <w:r w:rsidRPr="002A5775">
        <w:t xml:space="preserve"> the summary report</w:t>
      </w:r>
      <w:r w:rsidRPr="002D3D11">
        <w:footnoteReference w:id="51"/>
      </w:r>
      <w:r w:rsidRPr="002A5775">
        <w:t xml:space="preserve"> </w:t>
      </w:r>
      <w:r>
        <w:t xml:space="preserve">that </w:t>
      </w:r>
      <w:r w:rsidRPr="002A5775">
        <w:t>the</w:t>
      </w:r>
      <w:r>
        <w:t xml:space="preserve">y </w:t>
      </w:r>
      <w:r w:rsidRPr="002A5775">
        <w:t>prepared</w:t>
      </w:r>
      <w:r>
        <w:t xml:space="preserve"> on the event.</w:t>
      </w:r>
    </w:p>
    <w:p w14:paraId="3F4783B7" w14:textId="4ED77324" w:rsidR="00722AAE" w:rsidRPr="00722AAE" w:rsidRDefault="005961D3" w:rsidP="002D3D11">
      <w:pPr>
        <w:pStyle w:val="RegSingleTxtG"/>
        <w:numPr>
          <w:ilvl w:val="3"/>
          <w:numId w:val="38"/>
        </w:numPr>
        <w:tabs>
          <w:tab w:val="clear" w:pos="1701"/>
          <w:tab w:val="left" w:pos="568"/>
        </w:tabs>
        <w:ind w:left="1701" w:hanging="567"/>
      </w:pPr>
      <w:bookmarkStart w:id="40" w:name="_Ref14096435"/>
      <w:r>
        <w:t xml:space="preserve">The </w:t>
      </w:r>
      <w:r w:rsidRPr="006F7457">
        <w:t>SBSTA noted the views expressed on how to strengthen scientific knowledge on global warming of 1.5 °C and agreed</w:t>
      </w:r>
      <w:r>
        <w:t xml:space="preserve"> that its work under this agenda sub-item has been completed</w:t>
      </w:r>
      <w:r w:rsidR="00722AAE">
        <w:t>.</w:t>
      </w:r>
      <w:bookmarkEnd w:id="40"/>
    </w:p>
    <w:p w14:paraId="3F4783B8" w14:textId="3887AE5B" w:rsidR="0081052C" w:rsidRPr="00AD09BE" w:rsidRDefault="0035122B" w:rsidP="0035122B">
      <w:pPr>
        <w:pStyle w:val="RegHChG"/>
        <w:numPr>
          <w:ilvl w:val="0"/>
          <w:numId w:val="0"/>
        </w:numPr>
        <w:tabs>
          <w:tab w:val="left" w:pos="1135"/>
        </w:tabs>
        <w:ind w:left="1135" w:hanging="454"/>
        <w:rPr>
          <w:b w:val="0"/>
          <w:sz w:val="20"/>
        </w:rPr>
      </w:pPr>
      <w:bookmarkStart w:id="41" w:name="_Toc534881642"/>
      <w:bookmarkStart w:id="42" w:name="_Toc13127726"/>
      <w:bookmarkStart w:id="43" w:name="_Toc13127774"/>
      <w:r w:rsidRPr="00AD09BE">
        <w:t>VII.</w:t>
      </w:r>
      <w:r w:rsidRPr="00AD09BE">
        <w:tab/>
      </w:r>
      <w:r w:rsidR="0081052C" w:rsidRPr="00AD09BE">
        <w:t xml:space="preserve">Matters relating to the forum on the impact of the implementation of response measures serving the Convention, the Kyoto </w:t>
      </w:r>
      <w:proofErr w:type="gramStart"/>
      <w:r w:rsidR="0081052C" w:rsidRPr="00AD09BE">
        <w:t>Protocol</w:t>
      </w:r>
      <w:proofErr w:type="gramEnd"/>
      <w:r w:rsidR="0081052C" w:rsidRPr="00AD09BE">
        <w:t xml:space="preserve"> and the Paris Agreement</w:t>
      </w:r>
      <w:r w:rsidR="0081052C" w:rsidRPr="00AD09BE">
        <w:br/>
      </w:r>
      <w:r w:rsidR="0081052C" w:rsidRPr="00AD09BE">
        <w:rPr>
          <w:b w:val="0"/>
          <w:sz w:val="20"/>
        </w:rPr>
        <w:t>(Agenda item 7)</w:t>
      </w:r>
      <w:bookmarkEnd w:id="41"/>
      <w:bookmarkEnd w:id="42"/>
      <w:bookmarkEnd w:id="43"/>
    </w:p>
    <w:p w14:paraId="3F4783B9" w14:textId="7D279B68" w:rsidR="0081052C" w:rsidRPr="008C45F5" w:rsidRDefault="0035122B" w:rsidP="0035122B">
      <w:pPr>
        <w:pStyle w:val="RegHChG"/>
        <w:numPr>
          <w:ilvl w:val="0"/>
          <w:numId w:val="0"/>
        </w:numPr>
        <w:tabs>
          <w:tab w:val="left" w:pos="1135"/>
        </w:tabs>
        <w:spacing w:before="240" w:after="120"/>
        <w:ind w:left="1135" w:hanging="454"/>
        <w:rPr>
          <w:bCs/>
          <w:sz w:val="20"/>
        </w:rPr>
      </w:pPr>
      <w:bookmarkStart w:id="44" w:name="_Toc13127727"/>
      <w:bookmarkStart w:id="45" w:name="_Toc13127775"/>
      <w:r w:rsidRPr="008C45F5">
        <w:rPr>
          <w:bCs/>
          <w:sz w:val="20"/>
        </w:rPr>
        <w:t>1.</w:t>
      </w:r>
      <w:r w:rsidRPr="008C45F5">
        <w:rPr>
          <w:bCs/>
          <w:sz w:val="20"/>
        </w:rPr>
        <w:tab/>
      </w:r>
      <w:r w:rsidR="0081052C" w:rsidRPr="008C45F5">
        <w:rPr>
          <w:bCs/>
          <w:sz w:val="20"/>
        </w:rPr>
        <w:t>Proceedings</w:t>
      </w:r>
      <w:bookmarkEnd w:id="44"/>
      <w:bookmarkEnd w:id="45"/>
      <w:r w:rsidR="0081052C" w:rsidRPr="008C45F5">
        <w:rPr>
          <w:bCs/>
          <w:sz w:val="20"/>
        </w:rPr>
        <w:t xml:space="preserve"> </w:t>
      </w:r>
    </w:p>
    <w:p w14:paraId="3F4783BA" w14:textId="3FB61CCE" w:rsidR="0081052C" w:rsidRPr="00AD5046" w:rsidRDefault="0081052C" w:rsidP="002D3D11">
      <w:pPr>
        <w:pStyle w:val="RegSingleTxtG"/>
        <w:numPr>
          <w:ilvl w:val="3"/>
          <w:numId w:val="38"/>
        </w:numPr>
        <w:tabs>
          <w:tab w:val="clear" w:pos="1701"/>
          <w:tab w:val="left" w:pos="568"/>
        </w:tabs>
        <w:ind w:left="1701" w:hanging="567"/>
      </w:pPr>
      <w:bookmarkStart w:id="46" w:name="_Ref14096492"/>
      <w:r>
        <w:t>The SBSTA</w:t>
      </w:r>
      <w:r w:rsidRPr="00AD5046">
        <w:t xml:space="preserve"> considered this agenda</w:t>
      </w:r>
      <w:r>
        <w:t xml:space="preserve"> </w:t>
      </w:r>
      <w:r w:rsidRPr="00AD5046">
        <w:t>item at its 1</w:t>
      </w:r>
      <w:r w:rsidRPr="002D3D11">
        <w:t>st</w:t>
      </w:r>
      <w:r w:rsidRPr="00AD5046">
        <w:t xml:space="preserve"> and 3</w:t>
      </w:r>
      <w:r w:rsidRPr="002D3D11">
        <w:t>rd</w:t>
      </w:r>
      <w:r w:rsidRPr="00AD5046">
        <w:t xml:space="preserve"> meeting</w:t>
      </w:r>
      <w:r>
        <w:t>s</w:t>
      </w:r>
      <w:r w:rsidRPr="00AD5046">
        <w:t>. It had before it the submissions related to the item. At the 1</w:t>
      </w:r>
      <w:r w:rsidRPr="002D3D11">
        <w:t>st</w:t>
      </w:r>
      <w:r w:rsidRPr="00AD5046">
        <w:t xml:space="preserve"> meeting, the SB</w:t>
      </w:r>
      <w:r>
        <w:t>STA</w:t>
      </w:r>
      <w:r w:rsidRPr="00AD5046">
        <w:t xml:space="preserve"> agreed that the item would be considered together with the equally titled SB</w:t>
      </w:r>
      <w:r>
        <w:t>I</w:t>
      </w:r>
      <w:r w:rsidRPr="00AD5046">
        <w:t xml:space="preserve"> </w:t>
      </w:r>
      <w:r w:rsidR="009A7C15">
        <w:t xml:space="preserve">50 </w:t>
      </w:r>
      <w:r w:rsidRPr="00AD5046">
        <w:t>agenda item</w:t>
      </w:r>
      <w:r>
        <w:t xml:space="preserve"> </w:t>
      </w:r>
      <w:r w:rsidRPr="002652B6">
        <w:t>14</w:t>
      </w:r>
      <w:r w:rsidRPr="00AD5046">
        <w:t>, and that the forum would be convened as a contact group co-chaired by</w:t>
      </w:r>
      <w:r>
        <w:t xml:space="preserve"> </w:t>
      </w:r>
      <w:proofErr w:type="spellStart"/>
      <w:r w:rsidR="006110F1" w:rsidRPr="006110F1">
        <w:t>Xolisa</w:t>
      </w:r>
      <w:proofErr w:type="spellEnd"/>
      <w:r w:rsidR="006110F1" w:rsidRPr="006110F1">
        <w:t xml:space="preserve"> </w:t>
      </w:r>
      <w:proofErr w:type="spellStart"/>
      <w:r w:rsidR="006110F1" w:rsidRPr="006110F1">
        <w:t>Ngwadla</w:t>
      </w:r>
      <w:proofErr w:type="spellEnd"/>
      <w:r w:rsidR="00EA7A07">
        <w:t xml:space="preserve"> (</w:t>
      </w:r>
      <w:r>
        <w:t>South Africa</w:t>
      </w:r>
      <w:r w:rsidR="00EA7A07">
        <w:t>)</w:t>
      </w:r>
      <w:r>
        <w:t xml:space="preserve"> and Delano </w:t>
      </w:r>
      <w:r w:rsidR="006110F1" w:rsidRPr="006110F1">
        <w:t xml:space="preserve">Ruben Verwey </w:t>
      </w:r>
      <w:r w:rsidR="00EA7A07">
        <w:t>(</w:t>
      </w:r>
      <w:r>
        <w:t>Netherlands</w:t>
      </w:r>
      <w:r w:rsidR="00EA7A07">
        <w:t>)</w:t>
      </w:r>
      <w:r w:rsidRPr="00AD5046">
        <w:t xml:space="preserve">. At the same meeting, the Chair invited a co-chair of the KCI to make a brief intervention </w:t>
      </w:r>
      <w:r w:rsidR="00F265BF" w:rsidRPr="009376D8">
        <w:t>on the</w:t>
      </w:r>
      <w:r w:rsidRPr="009376D8">
        <w:t xml:space="preserve"> </w:t>
      </w:r>
      <w:r w:rsidR="00443ABC" w:rsidRPr="009376D8">
        <w:t>highlights</w:t>
      </w:r>
      <w:r w:rsidRPr="009376D8">
        <w:t xml:space="preserve"> of the </w:t>
      </w:r>
      <w:r w:rsidR="00F265BF" w:rsidRPr="009376D8">
        <w:t>1</w:t>
      </w:r>
      <w:r w:rsidR="00F265BF" w:rsidRPr="002D3D11">
        <w:t>st</w:t>
      </w:r>
      <w:r w:rsidR="00F265BF" w:rsidRPr="009376D8">
        <w:t xml:space="preserve"> KCI</w:t>
      </w:r>
      <w:r w:rsidRPr="009376D8">
        <w:t xml:space="preserve"> meeting.</w:t>
      </w:r>
      <w:r w:rsidRPr="00AD5046" w:rsidDel="00F265BF">
        <w:t xml:space="preserve"> </w:t>
      </w:r>
      <w:r w:rsidRPr="00AD5046">
        <w:t>At</w:t>
      </w:r>
      <w:r w:rsidR="00FB3ECC">
        <w:t xml:space="preserve"> its</w:t>
      </w:r>
      <w:r w:rsidRPr="00AD5046" w:rsidDel="00FB3ECC">
        <w:t xml:space="preserve"> </w:t>
      </w:r>
      <w:r w:rsidRPr="00AD5046">
        <w:t>3</w:t>
      </w:r>
      <w:r w:rsidRPr="002D3D11">
        <w:t>rd</w:t>
      </w:r>
      <w:r w:rsidRPr="00AD5046">
        <w:t xml:space="preserve"> meeting, the SB</w:t>
      </w:r>
      <w:r>
        <w:t>STA</w:t>
      </w:r>
      <w:r w:rsidRPr="00AD5046">
        <w:t xml:space="preserve"> considered and adopted the conclusions below.</w:t>
      </w:r>
      <w:bookmarkEnd w:id="46"/>
    </w:p>
    <w:p w14:paraId="3F4783BB" w14:textId="7528E0E2" w:rsidR="0081052C" w:rsidRPr="008C45F5" w:rsidRDefault="0035122B" w:rsidP="0035122B">
      <w:pPr>
        <w:pStyle w:val="RegHChG"/>
        <w:numPr>
          <w:ilvl w:val="0"/>
          <w:numId w:val="0"/>
        </w:numPr>
        <w:tabs>
          <w:tab w:val="left" w:pos="1135"/>
        </w:tabs>
        <w:spacing w:before="240" w:after="120"/>
        <w:ind w:left="1135" w:hanging="454"/>
        <w:rPr>
          <w:bCs/>
          <w:sz w:val="20"/>
        </w:rPr>
      </w:pPr>
      <w:bookmarkStart w:id="47" w:name="_Toc13127728"/>
      <w:bookmarkStart w:id="48" w:name="_Toc13127776"/>
      <w:r w:rsidRPr="008C45F5">
        <w:rPr>
          <w:bCs/>
          <w:sz w:val="20"/>
        </w:rPr>
        <w:t>2.</w:t>
      </w:r>
      <w:r w:rsidRPr="008C45F5">
        <w:rPr>
          <w:bCs/>
          <w:sz w:val="20"/>
        </w:rPr>
        <w:tab/>
      </w:r>
      <w:r w:rsidR="0081052C" w:rsidRPr="008C45F5">
        <w:rPr>
          <w:bCs/>
          <w:sz w:val="20"/>
        </w:rPr>
        <w:t>Conclusions</w:t>
      </w:r>
      <w:bookmarkEnd w:id="47"/>
      <w:bookmarkEnd w:id="48"/>
    </w:p>
    <w:p w14:paraId="3F4783BC" w14:textId="2F9751FE" w:rsidR="0081052C" w:rsidRDefault="0081052C" w:rsidP="002D3D11">
      <w:pPr>
        <w:pStyle w:val="RegSingleTxtG"/>
        <w:numPr>
          <w:ilvl w:val="3"/>
          <w:numId w:val="38"/>
        </w:numPr>
        <w:tabs>
          <w:tab w:val="clear" w:pos="1701"/>
          <w:tab w:val="left" w:pos="568"/>
        </w:tabs>
        <w:ind w:left="1701" w:hanging="567"/>
      </w:pPr>
      <w:r w:rsidRPr="00B7675A">
        <w:t>The</w:t>
      </w:r>
      <w:r>
        <w:t xml:space="preserve"> </w:t>
      </w:r>
      <w:r w:rsidRPr="00A22EA1">
        <w:t>SBSTA and the SBI convened the meeting of the forum on the impact of the implementation of response measures</w:t>
      </w:r>
      <w:r>
        <w:t xml:space="preserve"> in accordance with decisions 7/CMA.1, 7/CP.</w:t>
      </w:r>
      <w:proofErr w:type="gramStart"/>
      <w:r>
        <w:t>24</w:t>
      </w:r>
      <w:proofErr w:type="gramEnd"/>
      <w:r>
        <w:t xml:space="preserve"> and 3/CMP.14.</w:t>
      </w:r>
    </w:p>
    <w:p w14:paraId="3F4783BD" w14:textId="5B31584F" w:rsidR="0081052C" w:rsidRPr="00E16A6C" w:rsidRDefault="0081052C" w:rsidP="002D3D11">
      <w:pPr>
        <w:pStyle w:val="RegSingleTxtG"/>
        <w:numPr>
          <w:ilvl w:val="3"/>
          <w:numId w:val="38"/>
        </w:numPr>
        <w:tabs>
          <w:tab w:val="clear" w:pos="1701"/>
          <w:tab w:val="left" w:pos="568"/>
        </w:tabs>
        <w:ind w:left="1701" w:hanging="567"/>
      </w:pPr>
      <w:r>
        <w:t>The forum welcomed the 1</w:t>
      </w:r>
      <w:r w:rsidRPr="002D3D11">
        <w:t>st</w:t>
      </w:r>
      <w:r>
        <w:t xml:space="preserve"> meeting of the KCI, held in conjunction with these sessions, which supports the work of the forum in accordance with decision 7/CMA.1,</w:t>
      </w:r>
      <w:r w:rsidRPr="00EF6197">
        <w:t xml:space="preserve"> </w:t>
      </w:r>
      <w:r>
        <w:t xml:space="preserve">and noted </w:t>
      </w:r>
      <w:r w:rsidRPr="00E16A6C">
        <w:t>the progress made at the 1</w:t>
      </w:r>
      <w:r w:rsidRPr="002D3D11">
        <w:t>st</w:t>
      </w:r>
      <w:r w:rsidRPr="00E16A6C">
        <w:t xml:space="preserve"> KCI meeting.</w:t>
      </w:r>
    </w:p>
    <w:p w14:paraId="3F4783BE" w14:textId="0F15C324" w:rsidR="0081052C" w:rsidRPr="00E16A6C" w:rsidRDefault="0081052C" w:rsidP="002D3D11">
      <w:pPr>
        <w:pStyle w:val="RegSingleTxtG"/>
        <w:numPr>
          <w:ilvl w:val="3"/>
          <w:numId w:val="38"/>
        </w:numPr>
        <w:tabs>
          <w:tab w:val="clear" w:pos="1701"/>
          <w:tab w:val="left" w:pos="568"/>
        </w:tabs>
        <w:ind w:left="1701" w:hanging="567"/>
      </w:pPr>
      <w:r w:rsidRPr="00E16A6C">
        <w:t>The SBSTA and the SBI took note of the draft rules of procedure prepared by the KCI</w:t>
      </w:r>
      <w:r w:rsidRPr="002D3D11">
        <w:footnoteReference w:id="52"/>
      </w:r>
      <w:r w:rsidRPr="00E16A6C">
        <w:t xml:space="preserve"> and invited the KCI to append the draft rules of procedure to its annual report to the forum with a view to the forum considering them during SB 51 and forwarding them for adoption by the COP, the </w:t>
      </w:r>
      <w:proofErr w:type="gramStart"/>
      <w:r w:rsidRPr="00E16A6C">
        <w:t>CMP</w:t>
      </w:r>
      <w:proofErr w:type="gramEnd"/>
      <w:r w:rsidRPr="00E16A6C">
        <w:t xml:space="preserve"> and the CMA.</w:t>
      </w:r>
    </w:p>
    <w:p w14:paraId="3F4783BF" w14:textId="50EBF9E5" w:rsidR="0081052C" w:rsidRPr="00E16A6C" w:rsidRDefault="0081052C" w:rsidP="002D3D11">
      <w:pPr>
        <w:pStyle w:val="RegSingleTxtG"/>
        <w:numPr>
          <w:ilvl w:val="3"/>
          <w:numId w:val="38"/>
        </w:numPr>
        <w:tabs>
          <w:tab w:val="clear" w:pos="1701"/>
          <w:tab w:val="left" w:pos="568"/>
        </w:tabs>
        <w:ind w:left="1701" w:hanging="567"/>
      </w:pPr>
      <w:r w:rsidRPr="00E16A6C">
        <w:t>The SBSTA and the SBI requested the forum to finalize the six-year workplan of the forum and the KCI at SB 51.</w:t>
      </w:r>
    </w:p>
    <w:p w14:paraId="3F4783C0" w14:textId="07DE9A6A" w:rsidR="0081052C" w:rsidRPr="00E16A6C" w:rsidRDefault="0081052C" w:rsidP="002D3D11">
      <w:pPr>
        <w:pStyle w:val="RegSingleTxtG"/>
        <w:numPr>
          <w:ilvl w:val="3"/>
          <w:numId w:val="38"/>
        </w:numPr>
        <w:tabs>
          <w:tab w:val="clear" w:pos="1701"/>
          <w:tab w:val="left" w:pos="568"/>
        </w:tabs>
        <w:ind w:left="1701" w:hanging="567"/>
      </w:pPr>
      <w:r w:rsidRPr="00E16A6C">
        <w:t>The SBSTA and the SBI took note of the informal documents, which have no hierarchy over each other, which were prepared by the co-chairs on their own responsibility, which have no status and do not reflect the consensus views of Parties.</w:t>
      </w:r>
      <w:r w:rsidRPr="002D3D11">
        <w:footnoteReference w:id="53"/>
      </w:r>
    </w:p>
    <w:p w14:paraId="3F4783C1" w14:textId="01D68E48" w:rsidR="0081052C" w:rsidRDefault="0081052C" w:rsidP="002D3D11">
      <w:pPr>
        <w:pStyle w:val="RegSingleTxtG"/>
        <w:numPr>
          <w:ilvl w:val="3"/>
          <w:numId w:val="38"/>
        </w:numPr>
        <w:tabs>
          <w:tab w:val="clear" w:pos="1701"/>
          <w:tab w:val="left" w:pos="568"/>
        </w:tabs>
        <w:ind w:left="1701" w:hanging="567"/>
      </w:pPr>
      <w:r>
        <w:t>The SBSTA and the SBI agreed that the KCI, at its 2</w:t>
      </w:r>
      <w:r w:rsidRPr="002D3D11">
        <w:t>nd</w:t>
      </w:r>
      <w:r>
        <w:t xml:space="preserve"> meeting, will exchange lessons learned and</w:t>
      </w:r>
      <w:r w:rsidRPr="000A1EA0">
        <w:t xml:space="preserve"> best practices on analysis and assessment of positive and negative impacts of the implementation of response measures by Parties</w:t>
      </w:r>
      <w:r>
        <w:t xml:space="preserve"> and report to the forum in accordance with paragraph 4(j) of the annex to decision 7/CMA.1.</w:t>
      </w:r>
    </w:p>
    <w:p w14:paraId="3F4783C2" w14:textId="1F1D155C" w:rsidR="0081052C" w:rsidRDefault="0081052C" w:rsidP="002D3D11">
      <w:pPr>
        <w:pStyle w:val="RegSingleTxtG"/>
        <w:numPr>
          <w:ilvl w:val="3"/>
          <w:numId w:val="38"/>
        </w:numPr>
        <w:tabs>
          <w:tab w:val="clear" w:pos="1701"/>
          <w:tab w:val="left" w:pos="568"/>
        </w:tabs>
        <w:ind w:left="1701" w:hanging="567"/>
      </w:pPr>
      <w:bookmarkStart w:id="49" w:name="_Ref14096497"/>
      <w:r>
        <w:t xml:space="preserve">The SBSTA and the SBI took note of the estimated budgetary </w:t>
      </w:r>
      <w:r w:rsidRPr="00862F59">
        <w:t xml:space="preserve">implications of the actions to be undertaken by the secretariat referred to in paragraph </w:t>
      </w:r>
      <w:r w:rsidR="00170448" w:rsidRPr="00862F59">
        <w:t>9</w:t>
      </w:r>
      <w:r w:rsidR="00867AE1" w:rsidRPr="00862F59">
        <w:t>3</w:t>
      </w:r>
      <w:r w:rsidRPr="00862F59">
        <w:t xml:space="preserve"> above and requested that the actions of the secretariat called for in these conclusions be undertaken</w:t>
      </w:r>
      <w:r>
        <w:t xml:space="preserve"> subject to the availability of financial resources.</w:t>
      </w:r>
      <w:bookmarkEnd w:id="49"/>
    </w:p>
    <w:p w14:paraId="3F4783C3" w14:textId="31C87D25" w:rsidR="00AD09BE" w:rsidRPr="00AD09BE" w:rsidRDefault="0035122B" w:rsidP="0035122B">
      <w:pPr>
        <w:pStyle w:val="RegHChG"/>
        <w:numPr>
          <w:ilvl w:val="0"/>
          <w:numId w:val="0"/>
        </w:numPr>
        <w:tabs>
          <w:tab w:val="left" w:pos="1135"/>
        </w:tabs>
        <w:ind w:left="1135" w:hanging="454"/>
        <w:rPr>
          <w:b w:val="0"/>
          <w:sz w:val="20"/>
        </w:rPr>
      </w:pPr>
      <w:bookmarkStart w:id="50" w:name="_Toc13127729"/>
      <w:bookmarkStart w:id="51" w:name="_Toc13127777"/>
      <w:r w:rsidRPr="00AD09BE">
        <w:t>VIII.</w:t>
      </w:r>
      <w:r w:rsidRPr="00AD09BE">
        <w:tab/>
      </w:r>
      <w:r w:rsidR="0031172B" w:rsidRPr="000970FA">
        <w:t xml:space="preserve">Methodological issues under the Convention </w:t>
      </w:r>
      <w:r w:rsidR="00AD09BE">
        <w:br/>
      </w:r>
      <w:r w:rsidR="00AD09BE" w:rsidRPr="00AD09BE">
        <w:rPr>
          <w:b w:val="0"/>
          <w:sz w:val="20"/>
        </w:rPr>
        <w:t xml:space="preserve">(Agenda item </w:t>
      </w:r>
      <w:r w:rsidR="00AD09BE">
        <w:rPr>
          <w:b w:val="0"/>
          <w:sz w:val="20"/>
        </w:rPr>
        <w:t>8</w:t>
      </w:r>
      <w:r w:rsidR="00AD09BE" w:rsidRPr="00AD09BE">
        <w:rPr>
          <w:b w:val="0"/>
          <w:sz w:val="20"/>
        </w:rPr>
        <w:t>)</w:t>
      </w:r>
      <w:bookmarkEnd w:id="50"/>
      <w:bookmarkEnd w:id="51"/>
    </w:p>
    <w:p w14:paraId="3F4783C4" w14:textId="2773E0A5" w:rsidR="005C53DF" w:rsidRPr="00D13B63" w:rsidRDefault="0035122B" w:rsidP="0035122B">
      <w:pPr>
        <w:pStyle w:val="RegH1G"/>
        <w:numPr>
          <w:ilvl w:val="0"/>
          <w:numId w:val="0"/>
        </w:numPr>
        <w:tabs>
          <w:tab w:val="left" w:pos="1135"/>
        </w:tabs>
        <w:ind w:left="1135" w:hanging="454"/>
        <w:rPr>
          <w:b w:val="0"/>
          <w:sz w:val="20"/>
        </w:rPr>
      </w:pPr>
      <w:bookmarkStart w:id="52" w:name="_Toc13127730"/>
      <w:bookmarkStart w:id="53" w:name="_Toc13127778"/>
      <w:r w:rsidRPr="00D13B63">
        <w:t>A.</w:t>
      </w:r>
      <w:r w:rsidRPr="00D13B63">
        <w:tab/>
      </w:r>
      <w:r w:rsidR="0031172B" w:rsidRPr="00763A8E">
        <w:t>Training programme for review experts for the technical review of greenhouse gas</w:t>
      </w:r>
      <w:r w:rsidR="0031172B" w:rsidRPr="00763A8E" w:rsidDel="00471DC4">
        <w:t xml:space="preserve"> </w:t>
      </w:r>
      <w:r w:rsidR="0031172B" w:rsidRPr="00763A8E">
        <w:t xml:space="preserve">inventories of Parties included in Annex I to the Convention </w:t>
      </w:r>
      <w:r w:rsidR="005C53DF">
        <w:br/>
      </w:r>
      <w:r w:rsidR="005C53DF" w:rsidRPr="00D13B63">
        <w:rPr>
          <w:b w:val="0"/>
          <w:sz w:val="20"/>
        </w:rPr>
        <w:t>(Agenda</w:t>
      </w:r>
      <w:r w:rsidR="005C53DF">
        <w:rPr>
          <w:b w:val="0"/>
          <w:sz w:val="20"/>
        </w:rPr>
        <w:t xml:space="preserve"> sub-</w:t>
      </w:r>
      <w:r w:rsidR="005C53DF" w:rsidRPr="00D13B63">
        <w:rPr>
          <w:b w:val="0"/>
          <w:sz w:val="20"/>
        </w:rPr>
        <w:t xml:space="preserve">item </w:t>
      </w:r>
      <w:r w:rsidR="005C53DF">
        <w:rPr>
          <w:b w:val="0"/>
          <w:sz w:val="20"/>
        </w:rPr>
        <w:t>8(a)</w:t>
      </w:r>
      <w:r w:rsidR="005C53DF" w:rsidRPr="00D13B63">
        <w:rPr>
          <w:b w:val="0"/>
          <w:sz w:val="20"/>
        </w:rPr>
        <w:t>)</w:t>
      </w:r>
      <w:bookmarkEnd w:id="52"/>
      <w:bookmarkEnd w:id="53"/>
    </w:p>
    <w:p w14:paraId="3F4783C5" w14:textId="1B946859" w:rsidR="0031172B" w:rsidRDefault="0035122B" w:rsidP="0035122B">
      <w:pPr>
        <w:pStyle w:val="RegH23G"/>
        <w:numPr>
          <w:ilvl w:val="0"/>
          <w:numId w:val="0"/>
        </w:numPr>
        <w:tabs>
          <w:tab w:val="left" w:pos="1135"/>
        </w:tabs>
        <w:ind w:left="1135" w:hanging="454"/>
      </w:pPr>
      <w:r>
        <w:t>1.</w:t>
      </w:r>
      <w:r>
        <w:tab/>
      </w:r>
      <w:r w:rsidR="0031172B">
        <w:t>Proceedings</w:t>
      </w:r>
    </w:p>
    <w:p w14:paraId="3F4783C6" w14:textId="52D5D75E" w:rsidR="0031172B" w:rsidRDefault="0031172B" w:rsidP="002D3D11">
      <w:pPr>
        <w:pStyle w:val="RegSingleTxtG"/>
        <w:numPr>
          <w:ilvl w:val="3"/>
          <w:numId w:val="38"/>
        </w:numPr>
        <w:tabs>
          <w:tab w:val="clear" w:pos="1701"/>
          <w:tab w:val="left" w:pos="568"/>
        </w:tabs>
        <w:ind w:left="1701" w:hanging="567"/>
      </w:pPr>
      <w:bookmarkStart w:id="54" w:name="_Ref14096504"/>
      <w:r>
        <w:t xml:space="preserve">The SBSTA considered this agenda </w:t>
      </w:r>
      <w:r w:rsidR="005C53DF">
        <w:t>sub-</w:t>
      </w:r>
      <w:r>
        <w:t>item at its 1</w:t>
      </w:r>
      <w:r w:rsidRPr="002D3D11">
        <w:t>st</w:t>
      </w:r>
      <w:r>
        <w:t xml:space="preserve"> and 3</w:t>
      </w:r>
      <w:r w:rsidRPr="002D3D11">
        <w:t>rd</w:t>
      </w:r>
      <w:r>
        <w:t xml:space="preserve"> meetings. At its 1</w:t>
      </w:r>
      <w:r w:rsidRPr="002D3D11">
        <w:t>st</w:t>
      </w:r>
      <w:r>
        <w:t xml:space="preserve"> meeting, the SBSTA agreed to consider the </w:t>
      </w:r>
      <w:r w:rsidR="00813EED">
        <w:t>matter</w:t>
      </w:r>
      <w:r>
        <w:t xml:space="preserve"> in informal cons</w:t>
      </w:r>
      <w:r w:rsidR="005C53DF">
        <w:t xml:space="preserve">ultations co-facilitated by </w:t>
      </w:r>
      <w:r>
        <w:t>Jae Hyuk J</w:t>
      </w:r>
      <w:r w:rsidR="005C53DF">
        <w:t xml:space="preserve">ung (Republic of Korea) and </w:t>
      </w:r>
      <w:r>
        <w:t xml:space="preserve">Harry </w:t>
      </w:r>
      <w:proofErr w:type="spellStart"/>
      <w:r>
        <w:t>Vreuls</w:t>
      </w:r>
      <w:proofErr w:type="spellEnd"/>
      <w:r>
        <w:t xml:space="preserve"> (Netherlands). At its 3</w:t>
      </w:r>
      <w:r w:rsidRPr="002D3D11">
        <w:t>rd</w:t>
      </w:r>
      <w:r>
        <w:t xml:space="preserve"> meeting, the SBSTA considered and adopted the conclusions below.</w:t>
      </w:r>
      <w:bookmarkEnd w:id="54"/>
    </w:p>
    <w:p w14:paraId="3F4783C7" w14:textId="04275C7C" w:rsidR="0031172B" w:rsidRDefault="0035122B" w:rsidP="0035122B">
      <w:pPr>
        <w:pStyle w:val="RegH23G"/>
        <w:numPr>
          <w:ilvl w:val="0"/>
          <w:numId w:val="0"/>
        </w:numPr>
        <w:tabs>
          <w:tab w:val="left" w:pos="1135"/>
        </w:tabs>
        <w:ind w:left="1135" w:hanging="454"/>
      </w:pPr>
      <w:r>
        <w:t>2.</w:t>
      </w:r>
      <w:r>
        <w:tab/>
      </w:r>
      <w:r w:rsidR="0031172B">
        <w:t>Conclusions</w:t>
      </w:r>
    </w:p>
    <w:p w14:paraId="3F4783C8" w14:textId="26500A11" w:rsidR="004C3611" w:rsidRPr="007751F6" w:rsidRDefault="004C3611" w:rsidP="002D3D11">
      <w:pPr>
        <w:pStyle w:val="RegSingleTxtG"/>
        <w:numPr>
          <w:ilvl w:val="3"/>
          <w:numId w:val="38"/>
        </w:numPr>
        <w:tabs>
          <w:tab w:val="clear" w:pos="1701"/>
          <w:tab w:val="left" w:pos="568"/>
        </w:tabs>
        <w:ind w:left="1701" w:hanging="567"/>
      </w:pPr>
      <w:r w:rsidRPr="002D3D11">
        <w:t xml:space="preserve">As agreed at </w:t>
      </w:r>
      <w:r w:rsidR="007E63EA" w:rsidRPr="002D3D11">
        <w:t>SBSTA 46</w:t>
      </w:r>
      <w:r w:rsidRPr="002D3D11">
        <w:t>,</w:t>
      </w:r>
      <w:r w:rsidRPr="002D3D11">
        <w:footnoteReference w:id="54"/>
      </w:r>
      <w:r w:rsidRPr="002D3D11">
        <w:t xml:space="preserve"> the SBSTA initiated its assessment of the results of the training </w:t>
      </w:r>
      <w:proofErr w:type="spellStart"/>
      <w:r w:rsidRPr="002D3D11">
        <w:t>programme</w:t>
      </w:r>
      <w:proofErr w:type="spellEnd"/>
      <w:r w:rsidRPr="002D3D11">
        <w:t xml:space="preserve"> for review experts for the technical review of </w:t>
      </w:r>
      <w:r w:rsidR="00AC006A" w:rsidRPr="002D3D11">
        <w:t>GHG</w:t>
      </w:r>
      <w:r w:rsidRPr="002D3D11">
        <w:t xml:space="preserve"> inventories of </w:t>
      </w:r>
      <w:r w:rsidRPr="002D3D11" w:rsidDel="00813EED">
        <w:t>Annex</w:t>
      </w:r>
      <w:r w:rsidR="0070369D" w:rsidRPr="002D3D11">
        <w:t> </w:t>
      </w:r>
      <w:r w:rsidRPr="002D3D11" w:rsidDel="00813EED">
        <w:t xml:space="preserve">I </w:t>
      </w:r>
      <w:r w:rsidRPr="002D3D11">
        <w:t>Parties.</w:t>
      </w:r>
    </w:p>
    <w:p w14:paraId="3F4783C9" w14:textId="679EE7A5" w:rsidR="004C3611" w:rsidRPr="005E6C58" w:rsidRDefault="004C3611" w:rsidP="002D3D11">
      <w:pPr>
        <w:pStyle w:val="RegSingleTxtG"/>
        <w:numPr>
          <w:ilvl w:val="3"/>
          <w:numId w:val="38"/>
        </w:numPr>
        <w:tabs>
          <w:tab w:val="clear" w:pos="1701"/>
          <w:tab w:val="left" w:pos="568"/>
        </w:tabs>
        <w:ind w:left="1701" w:hanging="567"/>
      </w:pPr>
      <w:r>
        <w:t xml:space="preserve">The SBSTA noted with appreciation the special event organized by the secretariat at this session on the training programme for experts participating in the technical expert review of information submitted by Annex I Parties and the technical analysis of biennial update reports submitted by Parties not included in Annex I to the Convention. </w:t>
      </w:r>
    </w:p>
    <w:p w14:paraId="3F4783CA" w14:textId="56298AFE" w:rsidR="004C3611" w:rsidRPr="005054D1" w:rsidRDefault="004C3611" w:rsidP="002D3D11">
      <w:pPr>
        <w:pStyle w:val="RegSingleTxtG"/>
        <w:numPr>
          <w:ilvl w:val="3"/>
          <w:numId w:val="38"/>
        </w:numPr>
        <w:tabs>
          <w:tab w:val="clear" w:pos="1701"/>
          <w:tab w:val="left" w:pos="568"/>
        </w:tabs>
        <w:ind w:left="1701" w:hanging="567"/>
      </w:pPr>
      <w:r w:rsidRPr="002D3D11">
        <w:t xml:space="preserve">The SBSTA acknowledged the relevance of the training </w:t>
      </w:r>
      <w:proofErr w:type="spellStart"/>
      <w:r w:rsidRPr="002D3D11">
        <w:t>programme</w:t>
      </w:r>
      <w:proofErr w:type="spellEnd"/>
      <w:r w:rsidRPr="002D3D11">
        <w:t xml:space="preserve"> </w:t>
      </w:r>
      <w:r w:rsidR="00AF61C2" w:rsidRPr="002D3D11">
        <w:t xml:space="preserve">referred to in paragraph </w:t>
      </w:r>
      <w:r w:rsidR="00320D7D" w:rsidRPr="002D3D11">
        <w:t>9</w:t>
      </w:r>
      <w:r w:rsidR="005054D1" w:rsidRPr="002D3D11">
        <w:t>6</w:t>
      </w:r>
      <w:r w:rsidRPr="002D3D11">
        <w:t xml:space="preserve"> above in contributing to the quality and consistency of the technical reviews of </w:t>
      </w:r>
      <w:r w:rsidR="00AC006A" w:rsidRPr="002D3D11">
        <w:t>GHG</w:t>
      </w:r>
      <w:r w:rsidRPr="002D3D11">
        <w:t xml:space="preserve"> inventories of Annex I Parties. It noted that the secretariat has received positive feedback from Parties and experts on the scope and focus of the training </w:t>
      </w:r>
      <w:proofErr w:type="spellStart"/>
      <w:r w:rsidRPr="002D3D11">
        <w:t>programme</w:t>
      </w:r>
      <w:proofErr w:type="spellEnd"/>
      <w:r w:rsidRPr="002D3D11">
        <w:t xml:space="preserve"> </w:t>
      </w:r>
      <w:proofErr w:type="gramStart"/>
      <w:r w:rsidRPr="002D3D11">
        <w:t>courses, and</w:t>
      </w:r>
      <w:proofErr w:type="gramEnd"/>
      <w:r w:rsidRPr="002D3D11">
        <w:t xml:space="preserve"> agreed that there is currently no need to further develop and enhance the training materials.  </w:t>
      </w:r>
    </w:p>
    <w:p w14:paraId="3F4783CB" w14:textId="12C61B40" w:rsidR="004C3611" w:rsidRPr="005054D1" w:rsidRDefault="004C3611" w:rsidP="002D3D11">
      <w:pPr>
        <w:pStyle w:val="RegSingleTxtG"/>
        <w:numPr>
          <w:ilvl w:val="3"/>
          <w:numId w:val="38"/>
        </w:numPr>
        <w:tabs>
          <w:tab w:val="clear" w:pos="1701"/>
          <w:tab w:val="left" w:pos="568"/>
        </w:tabs>
        <w:ind w:left="1701" w:hanging="567"/>
      </w:pPr>
      <w:r w:rsidRPr="002D3D11">
        <w:t>Noting that the implementation of the training programme was due to end in 2020,</w:t>
      </w:r>
      <w:r w:rsidRPr="002D3D11">
        <w:footnoteReference w:id="55"/>
      </w:r>
      <w:r w:rsidRPr="002D3D11">
        <w:t xml:space="preserve"> the SBSTA agreed to extend it to the end of 2022.</w:t>
      </w:r>
    </w:p>
    <w:p w14:paraId="3F4783CC" w14:textId="0DFA1D4E" w:rsidR="004C3611" w:rsidRPr="005054D1" w:rsidRDefault="004C3611" w:rsidP="002D3D11">
      <w:pPr>
        <w:pStyle w:val="RegSingleTxtG"/>
        <w:numPr>
          <w:ilvl w:val="3"/>
          <w:numId w:val="38"/>
        </w:numPr>
        <w:tabs>
          <w:tab w:val="clear" w:pos="1701"/>
          <w:tab w:val="left" w:pos="568"/>
        </w:tabs>
        <w:ind w:left="1701" w:hanging="567"/>
      </w:pPr>
      <w:r w:rsidRPr="005054D1">
        <w:t>The SBSTA also agreed to assess the continued utility and implementation period of the training programme</w:t>
      </w:r>
      <w:r w:rsidRPr="002D3D11">
        <w:t xml:space="preserve"> at SBSTA 54</w:t>
      </w:r>
      <w:r w:rsidR="00320D7D" w:rsidRPr="002D3D11">
        <w:t xml:space="preserve"> (May</w:t>
      </w:r>
      <w:r w:rsidR="007E63EA" w:rsidRPr="002D3D11">
        <w:t>–</w:t>
      </w:r>
      <w:r w:rsidR="00320D7D" w:rsidRPr="002D3D11">
        <w:t>June 2021)</w:t>
      </w:r>
      <w:r w:rsidRPr="005054D1">
        <w:t>, taking into account paragraphs 42 and 44 of decision 1/CP.24, the number of reviews for which reviewers might be needed after 2024, and the outcome of the deliberations of Parties on the training programme for technical experts participating in the technical expert review of biennial transparency reports under the Paris Agreement.</w:t>
      </w:r>
    </w:p>
    <w:p w14:paraId="3F4783CD" w14:textId="4F42FF18" w:rsidR="004C3611" w:rsidRPr="00824C16" w:rsidRDefault="004C3611" w:rsidP="002D3D11">
      <w:pPr>
        <w:pStyle w:val="RegSingleTxtG"/>
        <w:numPr>
          <w:ilvl w:val="3"/>
          <w:numId w:val="38"/>
        </w:numPr>
        <w:tabs>
          <w:tab w:val="clear" w:pos="1701"/>
          <w:tab w:val="left" w:pos="568"/>
        </w:tabs>
        <w:ind w:left="1701" w:hanging="567"/>
      </w:pPr>
      <w:bookmarkStart w:id="55" w:name="_Ref14096529"/>
      <w:r w:rsidRPr="005054D1">
        <w:t xml:space="preserve">The SBSTA took note of the estimated budgetary implications of the activities to be undertaken by the secretariat referred to in paragraph </w:t>
      </w:r>
      <w:r w:rsidR="00320D7D" w:rsidRPr="005054D1">
        <w:t>9</w:t>
      </w:r>
      <w:r w:rsidR="005054D1" w:rsidRPr="005054D1">
        <w:t>9</w:t>
      </w:r>
      <w:r w:rsidRPr="005054D1">
        <w:t xml:space="preserve"> above and requested that the actions of the secretariat called for in these conclusions be undertaken</w:t>
      </w:r>
      <w:r w:rsidRPr="006A55F6">
        <w:t xml:space="preserve"> subject to the availability of financial resources.</w:t>
      </w:r>
      <w:bookmarkEnd w:id="55"/>
    </w:p>
    <w:p w14:paraId="3F4783CE" w14:textId="0024CE16" w:rsidR="005C53DF" w:rsidRPr="00D13B63" w:rsidRDefault="0035122B" w:rsidP="0035122B">
      <w:pPr>
        <w:pStyle w:val="RegH1G"/>
        <w:numPr>
          <w:ilvl w:val="0"/>
          <w:numId w:val="0"/>
        </w:numPr>
        <w:tabs>
          <w:tab w:val="left" w:pos="1135"/>
        </w:tabs>
        <w:ind w:left="1135" w:hanging="454"/>
        <w:rPr>
          <w:b w:val="0"/>
          <w:sz w:val="20"/>
        </w:rPr>
      </w:pPr>
      <w:bookmarkStart w:id="56" w:name="_Toc13127731"/>
      <w:bookmarkStart w:id="57" w:name="_Toc13127779"/>
      <w:r w:rsidRPr="00D13B63">
        <w:t>B.</w:t>
      </w:r>
      <w:r w:rsidRPr="00D13B63">
        <w:tab/>
      </w:r>
      <w:r w:rsidR="0000042F">
        <w:t xml:space="preserve">Training programme for review experts for the technical review of biennial reports and national communications of Parties included in Annex I to the Convention </w:t>
      </w:r>
      <w:r w:rsidR="005C53DF">
        <w:br/>
      </w:r>
      <w:r w:rsidR="005C53DF" w:rsidRPr="00D13B63">
        <w:rPr>
          <w:b w:val="0"/>
          <w:sz w:val="20"/>
        </w:rPr>
        <w:t>(Agenda</w:t>
      </w:r>
      <w:r w:rsidR="005C53DF">
        <w:rPr>
          <w:b w:val="0"/>
          <w:sz w:val="20"/>
        </w:rPr>
        <w:t xml:space="preserve"> sub-</w:t>
      </w:r>
      <w:r w:rsidR="005C53DF" w:rsidRPr="00D13B63">
        <w:rPr>
          <w:b w:val="0"/>
          <w:sz w:val="20"/>
        </w:rPr>
        <w:t xml:space="preserve">item </w:t>
      </w:r>
      <w:r w:rsidR="005C53DF">
        <w:rPr>
          <w:b w:val="0"/>
          <w:sz w:val="20"/>
        </w:rPr>
        <w:t>8(b)</w:t>
      </w:r>
      <w:r w:rsidR="005C53DF" w:rsidRPr="00D13B63">
        <w:rPr>
          <w:b w:val="0"/>
          <w:sz w:val="20"/>
        </w:rPr>
        <w:t>)</w:t>
      </w:r>
      <w:bookmarkEnd w:id="56"/>
      <w:bookmarkEnd w:id="57"/>
    </w:p>
    <w:p w14:paraId="3F4783CF" w14:textId="5C353450" w:rsidR="0000042F" w:rsidRDefault="0035122B" w:rsidP="0035122B">
      <w:pPr>
        <w:pStyle w:val="RegH23G"/>
        <w:numPr>
          <w:ilvl w:val="0"/>
          <w:numId w:val="0"/>
        </w:numPr>
        <w:tabs>
          <w:tab w:val="left" w:pos="1135"/>
        </w:tabs>
        <w:ind w:left="1135" w:hanging="454"/>
      </w:pPr>
      <w:r>
        <w:t>1.</w:t>
      </w:r>
      <w:r>
        <w:tab/>
      </w:r>
      <w:r w:rsidR="0000042F">
        <w:t>Proceedings</w:t>
      </w:r>
    </w:p>
    <w:p w14:paraId="3F4783D0" w14:textId="584119AD" w:rsidR="0000042F" w:rsidRDefault="0000042F" w:rsidP="002D3D11">
      <w:pPr>
        <w:pStyle w:val="RegSingleTxtG"/>
        <w:numPr>
          <w:ilvl w:val="3"/>
          <w:numId w:val="38"/>
        </w:numPr>
        <w:tabs>
          <w:tab w:val="clear" w:pos="1701"/>
          <w:tab w:val="left" w:pos="568"/>
        </w:tabs>
        <w:ind w:left="1701" w:hanging="567"/>
      </w:pPr>
      <w:bookmarkStart w:id="58" w:name="_Ref14096536"/>
      <w:r>
        <w:t xml:space="preserve">The SBSTA considered this agenda </w:t>
      </w:r>
      <w:r w:rsidR="00FB0F65">
        <w:t>sub-</w:t>
      </w:r>
      <w:r>
        <w:t>item at its 1</w:t>
      </w:r>
      <w:r w:rsidRPr="002D3D11">
        <w:t>st</w:t>
      </w:r>
      <w:r>
        <w:t xml:space="preserve"> and 3</w:t>
      </w:r>
      <w:r w:rsidRPr="002D3D11">
        <w:t>rd</w:t>
      </w:r>
      <w:r>
        <w:t xml:space="preserve"> meetings. At its 1</w:t>
      </w:r>
      <w:r w:rsidRPr="002D3D11">
        <w:t>st</w:t>
      </w:r>
      <w:r>
        <w:t xml:space="preserve"> meeting, the SBSTA agreed to consider the </w:t>
      </w:r>
      <w:r w:rsidR="008C6DD1">
        <w:t>matter</w:t>
      </w:r>
      <w:r>
        <w:t xml:space="preserve"> in informal cons</w:t>
      </w:r>
      <w:r w:rsidR="005C53DF">
        <w:t xml:space="preserve">ultations co-facilitated by </w:t>
      </w:r>
      <w:r w:rsidR="002E0603">
        <w:t>Mr</w:t>
      </w:r>
      <w:r w:rsidR="008C6DD1">
        <w:t>.</w:t>
      </w:r>
      <w:r>
        <w:t xml:space="preserve"> J</w:t>
      </w:r>
      <w:r w:rsidR="005C53DF">
        <w:t xml:space="preserve">ung and </w:t>
      </w:r>
      <w:r w:rsidR="008C6DD1">
        <w:t>M</w:t>
      </w:r>
      <w:r w:rsidR="00DD524D">
        <w:t>r</w:t>
      </w:r>
      <w:r w:rsidR="008C6DD1">
        <w:t>.</w:t>
      </w:r>
      <w:r>
        <w:t xml:space="preserve"> </w:t>
      </w:r>
      <w:proofErr w:type="spellStart"/>
      <w:r>
        <w:t>Vreuls</w:t>
      </w:r>
      <w:proofErr w:type="spellEnd"/>
      <w:r>
        <w:t>. At its 3</w:t>
      </w:r>
      <w:r w:rsidRPr="002D3D11">
        <w:t>rd</w:t>
      </w:r>
      <w:r>
        <w:t xml:space="preserve"> meeting, the SBSTA considered and adopted the conclusions below.</w:t>
      </w:r>
      <w:bookmarkEnd w:id="58"/>
    </w:p>
    <w:p w14:paraId="3F4783D1" w14:textId="52B901B1" w:rsidR="0000042F" w:rsidRDefault="0035122B" w:rsidP="0035122B">
      <w:pPr>
        <w:pStyle w:val="RegH23G"/>
        <w:numPr>
          <w:ilvl w:val="0"/>
          <w:numId w:val="0"/>
        </w:numPr>
        <w:tabs>
          <w:tab w:val="left" w:pos="1135"/>
        </w:tabs>
        <w:ind w:left="1135" w:hanging="454"/>
      </w:pPr>
      <w:r>
        <w:t>2.</w:t>
      </w:r>
      <w:r>
        <w:tab/>
      </w:r>
      <w:r w:rsidR="0000042F">
        <w:t>Conclusions</w:t>
      </w:r>
    </w:p>
    <w:p w14:paraId="3F4783D2" w14:textId="5482F982" w:rsidR="00945794" w:rsidRPr="00B85EC1" w:rsidRDefault="005B09AC" w:rsidP="002D3D11">
      <w:pPr>
        <w:pStyle w:val="RegSingleTxtG"/>
        <w:numPr>
          <w:ilvl w:val="3"/>
          <w:numId w:val="38"/>
        </w:numPr>
        <w:tabs>
          <w:tab w:val="clear" w:pos="1701"/>
          <w:tab w:val="left" w:pos="568"/>
        </w:tabs>
        <w:ind w:left="1701" w:hanging="567"/>
      </w:pPr>
      <w:r>
        <w:t xml:space="preserve">As </w:t>
      </w:r>
      <w:r w:rsidR="00945794" w:rsidRPr="00B85EC1">
        <w:t xml:space="preserve">agreed at </w:t>
      </w:r>
      <w:r w:rsidR="007E63EA">
        <w:t>SBSTA 46</w:t>
      </w:r>
      <w:r w:rsidR="00945794">
        <w:t>,</w:t>
      </w:r>
      <w:r w:rsidR="00945794" w:rsidRPr="002D3D11">
        <w:footnoteReference w:id="56"/>
      </w:r>
      <w:r w:rsidR="00945794" w:rsidRPr="00B85EC1">
        <w:t xml:space="preserve"> the SBSTA</w:t>
      </w:r>
      <w:r w:rsidR="00945794" w:rsidRPr="00B85EC1" w:rsidDel="00BC2C45">
        <w:t xml:space="preserve"> </w:t>
      </w:r>
      <w:r w:rsidR="00945794" w:rsidRPr="002D3D11">
        <w:t xml:space="preserve">initiated its consideration of the need to extend the implementation of the training programme for review experts for the technical review of biennial reports and national communications of </w:t>
      </w:r>
      <w:r w:rsidR="00945794" w:rsidRPr="00B85EC1">
        <w:t>Annex I Parties</w:t>
      </w:r>
      <w:r w:rsidR="00945794" w:rsidRPr="002D3D11">
        <w:t>.</w:t>
      </w:r>
    </w:p>
    <w:p w14:paraId="3F4783D3" w14:textId="3FAACD23" w:rsidR="00945794" w:rsidRPr="00F747B9" w:rsidRDefault="00945794" w:rsidP="002D3D11">
      <w:pPr>
        <w:pStyle w:val="RegSingleTxtG"/>
        <w:numPr>
          <w:ilvl w:val="3"/>
          <w:numId w:val="38"/>
        </w:numPr>
        <w:tabs>
          <w:tab w:val="clear" w:pos="1701"/>
          <w:tab w:val="left" w:pos="568"/>
        </w:tabs>
        <w:ind w:left="1701" w:hanging="567"/>
      </w:pPr>
      <w:r w:rsidRPr="00B85EC1">
        <w:t xml:space="preserve">The SBSTA noted with appreciation the special </w:t>
      </w:r>
      <w:r>
        <w:t>event</w:t>
      </w:r>
      <w:r w:rsidRPr="00B85EC1">
        <w:t xml:space="preserve"> organized by the secretariat at this session on the training programme for experts participating in the technical review of information submitted by Annex I Parties and the technical analysis of biennial update reports</w:t>
      </w:r>
      <w:r>
        <w:t xml:space="preserve"> submitted by Parties not </w:t>
      </w:r>
      <w:r w:rsidRPr="00F747B9">
        <w:t>included in Annex I to the Convention.</w:t>
      </w:r>
    </w:p>
    <w:p w14:paraId="3F4783D4" w14:textId="168C9A8C" w:rsidR="00945794" w:rsidRPr="00F747B9" w:rsidRDefault="00945794" w:rsidP="002D3D11">
      <w:pPr>
        <w:pStyle w:val="RegSingleTxtG"/>
        <w:numPr>
          <w:ilvl w:val="3"/>
          <w:numId w:val="38"/>
        </w:numPr>
        <w:tabs>
          <w:tab w:val="clear" w:pos="1701"/>
          <w:tab w:val="left" w:pos="568"/>
        </w:tabs>
        <w:ind w:left="1701" w:hanging="567"/>
      </w:pPr>
      <w:r w:rsidRPr="002D3D11">
        <w:t>The SBSTA acknowledged the contribution of the training programme r</w:t>
      </w:r>
      <w:r w:rsidR="00AF61C2" w:rsidRPr="002D3D11">
        <w:t xml:space="preserve">eferred to in paragraph </w:t>
      </w:r>
      <w:r w:rsidR="00320D7D" w:rsidRPr="002D3D11">
        <w:t>10</w:t>
      </w:r>
      <w:r w:rsidR="00F747B9" w:rsidRPr="002D3D11">
        <w:t>3</w:t>
      </w:r>
      <w:r w:rsidRPr="002D3D11">
        <w:t xml:space="preserve"> above to the quality and consistency of the technical reviews of biennial reports and national communications of Annex I Parties.</w:t>
      </w:r>
    </w:p>
    <w:p w14:paraId="3F4783D5" w14:textId="2B11B6BE" w:rsidR="00945794" w:rsidRPr="00F747B9" w:rsidRDefault="00945794" w:rsidP="002D3D11">
      <w:pPr>
        <w:pStyle w:val="RegSingleTxtG"/>
        <w:numPr>
          <w:ilvl w:val="3"/>
          <w:numId w:val="38"/>
        </w:numPr>
        <w:tabs>
          <w:tab w:val="clear" w:pos="1701"/>
          <w:tab w:val="left" w:pos="568"/>
        </w:tabs>
        <w:ind w:left="1701" w:hanging="567"/>
      </w:pPr>
      <w:r w:rsidRPr="00F747B9">
        <w:t>Noting that the implementation of the training programme was due to end in 2020,</w:t>
      </w:r>
      <w:r w:rsidRPr="002D3D11">
        <w:footnoteReference w:id="57"/>
      </w:r>
      <w:r w:rsidRPr="002D3D11">
        <w:t xml:space="preserve"> the SBSTA agreed to extend it to the end of 2022.</w:t>
      </w:r>
    </w:p>
    <w:p w14:paraId="3F4783D6" w14:textId="619C4E3E" w:rsidR="00945794" w:rsidRPr="00F747B9" w:rsidRDefault="00945794" w:rsidP="002D3D11">
      <w:pPr>
        <w:pStyle w:val="RegSingleTxtG"/>
        <w:numPr>
          <w:ilvl w:val="3"/>
          <w:numId w:val="38"/>
        </w:numPr>
        <w:tabs>
          <w:tab w:val="clear" w:pos="1701"/>
          <w:tab w:val="left" w:pos="568"/>
        </w:tabs>
        <w:ind w:left="1701" w:hanging="567"/>
      </w:pPr>
      <w:r w:rsidRPr="00F747B9">
        <w:t>The SBSTA also agreed to assess the continued utility and implementation period of the training programme</w:t>
      </w:r>
      <w:r w:rsidRPr="002D3D11">
        <w:t xml:space="preserve"> at SBSTA 54</w:t>
      </w:r>
      <w:r w:rsidRPr="00F747B9">
        <w:t xml:space="preserve">, </w:t>
      </w:r>
      <w:proofErr w:type="gramStart"/>
      <w:r w:rsidRPr="00F747B9">
        <w:t>taking into account</w:t>
      </w:r>
      <w:proofErr w:type="gramEnd"/>
      <w:r w:rsidRPr="00F747B9">
        <w:t xml:space="preserve"> paragraphs 42 and 44 of decision 1/CP.24, the number of reviews for which reviewers might be needed after 2024, and the outcome of the deliberations of Parties on the training programme for technical experts participating in the technical expert review of biennial transparency reports under the Paris Agreement.</w:t>
      </w:r>
    </w:p>
    <w:p w14:paraId="3F4783D7" w14:textId="44729BB5" w:rsidR="00180B7F" w:rsidRPr="00180B7F" w:rsidRDefault="00945794" w:rsidP="002D3D11">
      <w:pPr>
        <w:pStyle w:val="RegSingleTxtG"/>
        <w:numPr>
          <w:ilvl w:val="3"/>
          <w:numId w:val="38"/>
        </w:numPr>
        <w:tabs>
          <w:tab w:val="clear" w:pos="1701"/>
          <w:tab w:val="left" w:pos="568"/>
        </w:tabs>
        <w:ind w:left="1701" w:hanging="567"/>
      </w:pPr>
      <w:bookmarkStart w:id="59" w:name="_Ref14096540"/>
      <w:r w:rsidRPr="00F747B9">
        <w:t xml:space="preserve">The SBSTA took note of the estimated budgetary implications of the activities to be undertaken by the secretariat referred to in paragraph </w:t>
      </w:r>
      <w:r w:rsidR="00320D7D" w:rsidRPr="00F747B9">
        <w:t>10</w:t>
      </w:r>
      <w:r w:rsidR="00F747B9" w:rsidRPr="00F747B9">
        <w:t>6</w:t>
      </w:r>
      <w:r w:rsidRPr="00F747B9">
        <w:t xml:space="preserve"> above</w:t>
      </w:r>
      <w:r w:rsidRPr="00B85EC1">
        <w:t xml:space="preserve"> and requested that the actions of the secretariat called for in these conclusions be undertaken subject to the availability of financial resources</w:t>
      </w:r>
      <w:r w:rsidR="005B09AC">
        <w:t>.</w:t>
      </w:r>
      <w:bookmarkEnd w:id="59"/>
    </w:p>
    <w:p w14:paraId="3F4783D8" w14:textId="263F3A59" w:rsidR="001F11DA" w:rsidRPr="00D13B63" w:rsidRDefault="0035122B" w:rsidP="0035122B">
      <w:pPr>
        <w:pStyle w:val="RegH1G"/>
        <w:numPr>
          <w:ilvl w:val="0"/>
          <w:numId w:val="0"/>
        </w:numPr>
        <w:tabs>
          <w:tab w:val="left" w:pos="1135"/>
        </w:tabs>
        <w:ind w:left="1135" w:hanging="454"/>
        <w:rPr>
          <w:b w:val="0"/>
          <w:sz w:val="20"/>
        </w:rPr>
      </w:pPr>
      <w:bookmarkStart w:id="60" w:name="_Toc13127732"/>
      <w:bookmarkStart w:id="61" w:name="_Toc13127780"/>
      <w:r w:rsidRPr="00D13B63">
        <w:t>C.</w:t>
      </w:r>
      <w:r w:rsidRPr="00D13B63">
        <w:tab/>
      </w:r>
      <w:r w:rsidR="0000042F">
        <w:t xml:space="preserve">Greenhouse gas data interface </w:t>
      </w:r>
      <w:r w:rsidR="001F11DA">
        <w:br/>
      </w:r>
      <w:r w:rsidR="001F11DA" w:rsidRPr="00D13B63">
        <w:rPr>
          <w:b w:val="0"/>
          <w:sz w:val="20"/>
        </w:rPr>
        <w:t>(Agenda</w:t>
      </w:r>
      <w:r w:rsidR="001F11DA">
        <w:rPr>
          <w:b w:val="0"/>
          <w:sz w:val="20"/>
        </w:rPr>
        <w:t xml:space="preserve"> sub-</w:t>
      </w:r>
      <w:r w:rsidR="001F11DA" w:rsidRPr="00D13B63">
        <w:rPr>
          <w:b w:val="0"/>
          <w:sz w:val="20"/>
        </w:rPr>
        <w:t xml:space="preserve">item </w:t>
      </w:r>
      <w:r w:rsidR="001F11DA">
        <w:rPr>
          <w:b w:val="0"/>
          <w:sz w:val="20"/>
        </w:rPr>
        <w:t>8(c)</w:t>
      </w:r>
      <w:r w:rsidR="001F11DA" w:rsidRPr="00D13B63">
        <w:rPr>
          <w:b w:val="0"/>
          <w:sz w:val="20"/>
        </w:rPr>
        <w:t>)</w:t>
      </w:r>
      <w:bookmarkEnd w:id="60"/>
      <w:bookmarkEnd w:id="61"/>
    </w:p>
    <w:p w14:paraId="3F4783D9" w14:textId="77777777" w:rsidR="0000042F" w:rsidRDefault="0000042F" w:rsidP="0035122B">
      <w:pPr>
        <w:pStyle w:val="RegH23G"/>
        <w:numPr>
          <w:ilvl w:val="0"/>
          <w:numId w:val="0"/>
        </w:numPr>
        <w:ind w:left="1135" w:hanging="454"/>
      </w:pPr>
      <w:r>
        <w:t>Proceedings</w:t>
      </w:r>
    </w:p>
    <w:p w14:paraId="3F4783DA" w14:textId="7BCC39E7" w:rsidR="0000042F" w:rsidRDefault="0000042F" w:rsidP="002D3D11">
      <w:pPr>
        <w:pStyle w:val="RegSingleTxtG"/>
        <w:numPr>
          <w:ilvl w:val="3"/>
          <w:numId w:val="38"/>
        </w:numPr>
        <w:tabs>
          <w:tab w:val="clear" w:pos="1701"/>
          <w:tab w:val="left" w:pos="568"/>
        </w:tabs>
        <w:ind w:left="1701" w:hanging="567"/>
      </w:pPr>
      <w:bookmarkStart w:id="62" w:name="_Ref14096546"/>
      <w:r>
        <w:t xml:space="preserve">The SBSTA considered this agenda </w:t>
      </w:r>
      <w:r w:rsidR="008837E9">
        <w:t>sub-</w:t>
      </w:r>
      <w:r>
        <w:t>item at its 1</w:t>
      </w:r>
      <w:r w:rsidRPr="002D3D11">
        <w:t>st</w:t>
      </w:r>
      <w:r>
        <w:t xml:space="preserve"> and 3</w:t>
      </w:r>
      <w:r w:rsidRPr="002D3D11">
        <w:t>rd</w:t>
      </w:r>
      <w:r>
        <w:t xml:space="preserve"> meetings. At its 1</w:t>
      </w:r>
      <w:r w:rsidRPr="002D3D11">
        <w:t>st</w:t>
      </w:r>
      <w:r>
        <w:t xml:space="preserve"> meeting, the SBSTA agreed to consider the </w:t>
      </w:r>
      <w:r w:rsidR="008C6DD1">
        <w:t>matter</w:t>
      </w:r>
      <w:r>
        <w:t xml:space="preserve"> in informal cons</w:t>
      </w:r>
      <w:r w:rsidR="0053571E">
        <w:t xml:space="preserve">ultations co-facilitated by Takeshi Enoki (Japan) and </w:t>
      </w:r>
      <w:r>
        <w:t>Clifford</w:t>
      </w:r>
      <w:r w:rsidR="00D939BB">
        <w:t xml:space="preserve"> </w:t>
      </w:r>
      <w:proofErr w:type="spellStart"/>
      <w:r w:rsidR="00D939BB">
        <w:t>Mahlung</w:t>
      </w:r>
      <w:proofErr w:type="spellEnd"/>
      <w:r w:rsidR="00D939BB">
        <w:t xml:space="preserve"> (Jamaica).</w:t>
      </w:r>
      <w:r w:rsidR="00076B71">
        <w:t xml:space="preserve"> </w:t>
      </w:r>
      <w:r>
        <w:t>At its 3</w:t>
      </w:r>
      <w:r w:rsidRPr="002D3D11">
        <w:t>rd</w:t>
      </w:r>
      <w:r>
        <w:t xml:space="preserve"> meeting, the </w:t>
      </w:r>
      <w:r w:rsidRPr="00F747B9">
        <w:t xml:space="preserve">SBSTA </w:t>
      </w:r>
      <w:r w:rsidR="00B04A46" w:rsidRPr="00F747B9">
        <w:t xml:space="preserve">noted that Parties </w:t>
      </w:r>
      <w:r w:rsidR="008C6DD1" w:rsidRPr="00F747B9">
        <w:t>had</w:t>
      </w:r>
      <w:r w:rsidR="00B04A46" w:rsidRPr="00F747B9">
        <w:t xml:space="preserve"> not </w:t>
      </w:r>
      <w:r w:rsidR="008C6DD1" w:rsidRPr="00F747B9">
        <w:t xml:space="preserve">been </w:t>
      </w:r>
      <w:r w:rsidR="00B04A46" w:rsidRPr="00F747B9">
        <w:t>able to agree on conclusions. In accordance with rule 16 of the draft</w:t>
      </w:r>
      <w:r w:rsidR="00B04A46" w:rsidRPr="00B04A46">
        <w:t xml:space="preserve"> rules of procedure being applied</w:t>
      </w:r>
      <w:r w:rsidR="008C6DD1">
        <w:t>,</w:t>
      </w:r>
      <w:r w:rsidR="00B04A46" w:rsidRPr="00B04A46">
        <w:t xml:space="preserve"> th</w:t>
      </w:r>
      <w:r w:rsidR="008C6DD1">
        <w:t>e matter</w:t>
      </w:r>
      <w:r w:rsidR="00B04A46" w:rsidRPr="00B04A46">
        <w:t xml:space="preserve"> will be </w:t>
      </w:r>
      <w:r w:rsidR="004A5EC5">
        <w:t xml:space="preserve">included in the provisional agenda for </w:t>
      </w:r>
      <w:r w:rsidR="008C6DD1">
        <w:t>SBSTA 51</w:t>
      </w:r>
      <w:r w:rsidR="00B04A46">
        <w:t>.</w:t>
      </w:r>
      <w:bookmarkEnd w:id="62"/>
    </w:p>
    <w:p w14:paraId="3F4783DB" w14:textId="1574ADFD" w:rsidR="001F11DA" w:rsidRPr="00D13B63" w:rsidRDefault="0035122B" w:rsidP="0035122B">
      <w:pPr>
        <w:pStyle w:val="RegH1G"/>
        <w:numPr>
          <w:ilvl w:val="0"/>
          <w:numId w:val="0"/>
        </w:numPr>
        <w:tabs>
          <w:tab w:val="left" w:pos="1135"/>
        </w:tabs>
        <w:ind w:left="1135" w:hanging="454"/>
        <w:rPr>
          <w:b w:val="0"/>
          <w:sz w:val="20"/>
        </w:rPr>
      </w:pPr>
      <w:bookmarkStart w:id="63" w:name="_Toc13127733"/>
      <w:bookmarkStart w:id="64" w:name="_Toc13127781"/>
      <w:r w:rsidRPr="00D13B63">
        <w:t>D.</w:t>
      </w:r>
      <w:r w:rsidRPr="00D13B63">
        <w:tab/>
      </w:r>
      <w:r w:rsidR="00DA1D4D">
        <w:t>Common metrics to calculate the carbon dioxide equivalence of greenhouse gases</w:t>
      </w:r>
      <w:r w:rsidR="001F11DA">
        <w:br/>
      </w:r>
      <w:r w:rsidR="001F11DA" w:rsidRPr="00D13B63">
        <w:rPr>
          <w:b w:val="0"/>
          <w:sz w:val="20"/>
        </w:rPr>
        <w:t>(Agenda</w:t>
      </w:r>
      <w:r w:rsidR="001F11DA">
        <w:rPr>
          <w:b w:val="0"/>
          <w:sz w:val="20"/>
        </w:rPr>
        <w:t xml:space="preserve"> sub-</w:t>
      </w:r>
      <w:r w:rsidR="001F11DA" w:rsidRPr="00D13B63">
        <w:rPr>
          <w:b w:val="0"/>
          <w:sz w:val="20"/>
        </w:rPr>
        <w:t xml:space="preserve">item </w:t>
      </w:r>
      <w:r w:rsidR="001F11DA">
        <w:rPr>
          <w:b w:val="0"/>
          <w:sz w:val="20"/>
        </w:rPr>
        <w:t>8(d)</w:t>
      </w:r>
      <w:r w:rsidR="001F11DA" w:rsidRPr="00D13B63">
        <w:rPr>
          <w:b w:val="0"/>
          <w:sz w:val="20"/>
        </w:rPr>
        <w:t>)</w:t>
      </w:r>
      <w:bookmarkEnd w:id="63"/>
      <w:bookmarkEnd w:id="64"/>
    </w:p>
    <w:p w14:paraId="3F4783DC" w14:textId="77777777" w:rsidR="0000042F" w:rsidRDefault="0000042F" w:rsidP="0035122B">
      <w:pPr>
        <w:pStyle w:val="RegH23G"/>
        <w:numPr>
          <w:ilvl w:val="0"/>
          <w:numId w:val="0"/>
        </w:numPr>
        <w:ind w:left="1135" w:hanging="454"/>
      </w:pPr>
      <w:r>
        <w:t>Proceedings</w:t>
      </w:r>
    </w:p>
    <w:p w14:paraId="3F4783DD" w14:textId="64D65A3D" w:rsidR="0000042F" w:rsidRDefault="0000042F" w:rsidP="002D3D11">
      <w:pPr>
        <w:pStyle w:val="RegSingleTxtG"/>
        <w:numPr>
          <w:ilvl w:val="3"/>
          <w:numId w:val="38"/>
        </w:numPr>
        <w:tabs>
          <w:tab w:val="clear" w:pos="1701"/>
          <w:tab w:val="left" w:pos="568"/>
        </w:tabs>
        <w:ind w:left="1701" w:hanging="567"/>
      </w:pPr>
      <w:bookmarkStart w:id="65" w:name="_Ref14096563"/>
      <w:r>
        <w:t xml:space="preserve">The SBSTA considered this agenda </w:t>
      </w:r>
      <w:r w:rsidR="008837E9">
        <w:t>sub-</w:t>
      </w:r>
      <w:r>
        <w:t>item at its 1</w:t>
      </w:r>
      <w:r w:rsidRPr="002D3D11">
        <w:t>st</w:t>
      </w:r>
      <w:r>
        <w:t xml:space="preserve"> and 3</w:t>
      </w:r>
      <w:r w:rsidRPr="002D3D11">
        <w:t>rd</w:t>
      </w:r>
      <w:r>
        <w:t xml:space="preserve"> meetings. At its 1</w:t>
      </w:r>
      <w:r w:rsidRPr="002D3D11">
        <w:t>st</w:t>
      </w:r>
      <w:r>
        <w:t xml:space="preserve"> meeting, the SBSTA agreed to consider the </w:t>
      </w:r>
      <w:r w:rsidR="008C6DD1">
        <w:t>matter</w:t>
      </w:r>
      <w:r>
        <w:t xml:space="preserve"> in informal consulta</w:t>
      </w:r>
      <w:r w:rsidR="0053571E">
        <w:t xml:space="preserve">tions co-facilitated by </w:t>
      </w:r>
      <w:r w:rsidR="008C6DD1">
        <w:t>Mr.</w:t>
      </w:r>
      <w:r>
        <w:t xml:space="preserve"> Enoki</w:t>
      </w:r>
      <w:r w:rsidDel="005F2A32">
        <w:t xml:space="preserve"> </w:t>
      </w:r>
      <w:r w:rsidR="0053571E">
        <w:t xml:space="preserve">and </w:t>
      </w:r>
      <w:r w:rsidR="008C6DD1">
        <w:t>Mr.</w:t>
      </w:r>
      <w:r>
        <w:t xml:space="preserve"> </w:t>
      </w:r>
      <w:proofErr w:type="spellStart"/>
      <w:r>
        <w:t>Mahlung</w:t>
      </w:r>
      <w:proofErr w:type="spellEnd"/>
      <w:r>
        <w:t xml:space="preserve">. </w:t>
      </w:r>
      <w:r w:rsidR="00E47EB7">
        <w:t>At its 3</w:t>
      </w:r>
      <w:r w:rsidR="00E47EB7" w:rsidRPr="002D3D11">
        <w:t>rd</w:t>
      </w:r>
      <w:r w:rsidR="00E47EB7">
        <w:t xml:space="preserve"> meeting, the SBSTA noted that Parties </w:t>
      </w:r>
      <w:r w:rsidR="008C6DD1">
        <w:t>had</w:t>
      </w:r>
      <w:r w:rsidR="00E47EB7">
        <w:t xml:space="preserve"> not </w:t>
      </w:r>
      <w:r w:rsidR="008C6DD1">
        <w:t xml:space="preserve">been </w:t>
      </w:r>
      <w:r w:rsidR="00E47EB7">
        <w:t xml:space="preserve">able to </w:t>
      </w:r>
      <w:r w:rsidR="00E47EB7" w:rsidRPr="00B04A46">
        <w:t xml:space="preserve">agree on conclusions. In accordance with </w:t>
      </w:r>
      <w:r w:rsidR="00E47EB7" w:rsidRPr="00F747B9">
        <w:t>rule 16 of the</w:t>
      </w:r>
      <w:r w:rsidR="00E47EB7" w:rsidRPr="00B04A46">
        <w:t xml:space="preserve"> draft rules of procedure being applied</w:t>
      </w:r>
      <w:r w:rsidR="008C6DD1">
        <w:t>,</w:t>
      </w:r>
      <w:r w:rsidR="00E47EB7" w:rsidRPr="00B04A46">
        <w:t xml:space="preserve"> th</w:t>
      </w:r>
      <w:r w:rsidR="008C6DD1">
        <w:t>e</w:t>
      </w:r>
      <w:r w:rsidR="00E47EB7" w:rsidRPr="00B04A46">
        <w:t xml:space="preserve"> </w:t>
      </w:r>
      <w:r w:rsidR="008C6DD1">
        <w:t>matter</w:t>
      </w:r>
      <w:r w:rsidR="00E47EB7" w:rsidRPr="00B04A46">
        <w:t xml:space="preserve"> will be </w:t>
      </w:r>
      <w:r w:rsidR="00A36C90">
        <w:t xml:space="preserve">included in the provisional agenda for </w:t>
      </w:r>
      <w:r w:rsidR="008C6DD1">
        <w:t>SBSTA 51</w:t>
      </w:r>
      <w:r w:rsidR="00E47EB7">
        <w:t>.</w:t>
      </w:r>
      <w:bookmarkEnd w:id="65"/>
    </w:p>
    <w:p w14:paraId="3F4783DE" w14:textId="440722A8" w:rsidR="001F11DA" w:rsidRPr="00D13B63" w:rsidRDefault="0035122B" w:rsidP="0035122B">
      <w:pPr>
        <w:pStyle w:val="RegH1G"/>
        <w:numPr>
          <w:ilvl w:val="0"/>
          <w:numId w:val="0"/>
        </w:numPr>
        <w:tabs>
          <w:tab w:val="left" w:pos="1135"/>
        </w:tabs>
        <w:ind w:left="1135" w:hanging="454"/>
        <w:rPr>
          <w:b w:val="0"/>
          <w:sz w:val="20"/>
        </w:rPr>
      </w:pPr>
      <w:bookmarkStart w:id="66" w:name="_Toc13127734"/>
      <w:bookmarkStart w:id="67" w:name="_Toc13127782"/>
      <w:r w:rsidRPr="00D13B63">
        <w:t>E.</w:t>
      </w:r>
      <w:r w:rsidRPr="00D13B63">
        <w:tab/>
      </w:r>
      <w:r w:rsidR="00DA1D4D">
        <w:t xml:space="preserve">Emissions from fuel used for international aviation and maritime transport </w:t>
      </w:r>
      <w:r w:rsidR="001F11DA">
        <w:br/>
      </w:r>
      <w:r w:rsidR="001F11DA" w:rsidRPr="00D13B63">
        <w:rPr>
          <w:b w:val="0"/>
          <w:sz w:val="20"/>
        </w:rPr>
        <w:t>(Agenda</w:t>
      </w:r>
      <w:r w:rsidR="001F11DA">
        <w:rPr>
          <w:b w:val="0"/>
          <w:sz w:val="20"/>
        </w:rPr>
        <w:t xml:space="preserve"> sub-</w:t>
      </w:r>
      <w:r w:rsidR="001F11DA" w:rsidRPr="00D13B63">
        <w:rPr>
          <w:b w:val="0"/>
          <w:sz w:val="20"/>
        </w:rPr>
        <w:t xml:space="preserve">item </w:t>
      </w:r>
      <w:r w:rsidR="001F11DA">
        <w:rPr>
          <w:b w:val="0"/>
          <w:sz w:val="20"/>
        </w:rPr>
        <w:t>8(e)</w:t>
      </w:r>
      <w:r w:rsidR="001F11DA" w:rsidRPr="00D13B63">
        <w:rPr>
          <w:b w:val="0"/>
          <w:sz w:val="20"/>
        </w:rPr>
        <w:t>)</w:t>
      </w:r>
      <w:bookmarkEnd w:id="66"/>
      <w:bookmarkEnd w:id="67"/>
    </w:p>
    <w:p w14:paraId="3F4783DF" w14:textId="77777777" w:rsidR="0000042F" w:rsidRDefault="0000042F" w:rsidP="0035122B">
      <w:pPr>
        <w:pStyle w:val="RegH23G"/>
        <w:numPr>
          <w:ilvl w:val="0"/>
          <w:numId w:val="0"/>
        </w:numPr>
        <w:ind w:left="1135" w:hanging="454"/>
      </w:pPr>
      <w:r>
        <w:t>Proceedings</w:t>
      </w:r>
    </w:p>
    <w:p w14:paraId="3F4783E0" w14:textId="0E50B1CD" w:rsidR="0000042F" w:rsidRDefault="0000042F" w:rsidP="002D3D11">
      <w:pPr>
        <w:pStyle w:val="RegSingleTxtG"/>
        <w:numPr>
          <w:ilvl w:val="3"/>
          <w:numId w:val="38"/>
        </w:numPr>
        <w:tabs>
          <w:tab w:val="clear" w:pos="1701"/>
          <w:tab w:val="left" w:pos="568"/>
        </w:tabs>
        <w:ind w:left="1701" w:hanging="567"/>
      </w:pPr>
      <w:bookmarkStart w:id="68" w:name="_Ref14096513"/>
      <w:r>
        <w:t xml:space="preserve">The SBSTA considered this agenda </w:t>
      </w:r>
      <w:r w:rsidR="008837E9">
        <w:t>sub-</w:t>
      </w:r>
      <w:r>
        <w:t>item at its 1</w:t>
      </w:r>
      <w:r w:rsidRPr="002D3D11">
        <w:t>st</w:t>
      </w:r>
      <w:r>
        <w:t xml:space="preserve"> and 3</w:t>
      </w:r>
      <w:r w:rsidRPr="002D3D11">
        <w:t>rd</w:t>
      </w:r>
      <w:r>
        <w:t xml:space="preserve"> meetings. At its 1</w:t>
      </w:r>
      <w:r w:rsidRPr="002D3D11">
        <w:t>st</w:t>
      </w:r>
      <w:r>
        <w:t xml:space="preserve"> meeting, the SBSTA agreed to consider the </w:t>
      </w:r>
      <w:r w:rsidR="008C6DD1">
        <w:t>matter</w:t>
      </w:r>
      <w:r>
        <w:t xml:space="preserve"> in informal consultations co-facilitated by </w:t>
      </w:r>
      <w:r w:rsidRPr="00F747B9">
        <w:t xml:space="preserve">Luiz de Andrade (Brazil) and Bert van Loon (Belgium). </w:t>
      </w:r>
      <w:r w:rsidR="00E47EB7" w:rsidRPr="00F747B9">
        <w:t>At its 3</w:t>
      </w:r>
      <w:r w:rsidR="00E47EB7" w:rsidRPr="002D3D11">
        <w:t>rd</w:t>
      </w:r>
      <w:r w:rsidR="00E47EB7" w:rsidRPr="00F747B9">
        <w:t xml:space="preserve"> meeting, the SBSTA noted that Parties </w:t>
      </w:r>
      <w:r w:rsidR="008C6DD1" w:rsidRPr="00F747B9">
        <w:t>had</w:t>
      </w:r>
      <w:r w:rsidR="00E47EB7" w:rsidRPr="00F747B9">
        <w:t xml:space="preserve"> not </w:t>
      </w:r>
      <w:r w:rsidR="008C6DD1" w:rsidRPr="00F747B9">
        <w:t xml:space="preserve">been </w:t>
      </w:r>
      <w:r w:rsidR="00E47EB7" w:rsidRPr="00F747B9">
        <w:t>able to agree on conclusions. In accordance with rule 16 of the draft rules of procedure being applied</w:t>
      </w:r>
      <w:r w:rsidR="008C6DD1" w:rsidRPr="00F747B9">
        <w:t>,</w:t>
      </w:r>
      <w:r w:rsidR="00E47EB7" w:rsidRPr="00F747B9">
        <w:t xml:space="preserve"> th</w:t>
      </w:r>
      <w:r w:rsidR="008C6DD1" w:rsidRPr="00F747B9">
        <w:t>e</w:t>
      </w:r>
      <w:r w:rsidR="00E47EB7" w:rsidRPr="00F747B9">
        <w:t xml:space="preserve"> </w:t>
      </w:r>
      <w:r w:rsidR="008C6DD1" w:rsidRPr="00F747B9">
        <w:t>matter</w:t>
      </w:r>
      <w:r w:rsidR="00E47EB7" w:rsidRPr="00F747B9">
        <w:t xml:space="preserve"> will be </w:t>
      </w:r>
      <w:r w:rsidR="00A36C90" w:rsidRPr="00F747B9">
        <w:t xml:space="preserve">included in the provisional agenda for </w:t>
      </w:r>
      <w:r w:rsidR="008C6DD1" w:rsidRPr="00F747B9">
        <w:t>SBSTA 51</w:t>
      </w:r>
      <w:r w:rsidR="00E47EB7">
        <w:t>.</w:t>
      </w:r>
      <w:bookmarkEnd w:id="68"/>
    </w:p>
    <w:p w14:paraId="3F4783E1" w14:textId="1CDCF7F6" w:rsidR="0000042F" w:rsidRPr="000970FA" w:rsidRDefault="0035122B" w:rsidP="0035122B">
      <w:pPr>
        <w:pStyle w:val="RegHChG"/>
        <w:numPr>
          <w:ilvl w:val="0"/>
          <w:numId w:val="0"/>
        </w:numPr>
        <w:tabs>
          <w:tab w:val="left" w:pos="1135"/>
        </w:tabs>
        <w:ind w:left="1135" w:hanging="454"/>
      </w:pPr>
      <w:bookmarkStart w:id="69" w:name="_Toc13127735"/>
      <w:bookmarkStart w:id="70" w:name="_Toc13127783"/>
      <w:r w:rsidRPr="000970FA">
        <w:t>IX.</w:t>
      </w:r>
      <w:r w:rsidRPr="000970FA">
        <w:tab/>
      </w:r>
      <w:r w:rsidR="0000042F">
        <w:t>M</w:t>
      </w:r>
      <w:r w:rsidR="0000042F" w:rsidRPr="000970FA">
        <w:t xml:space="preserve">ethodological issues under the Kyoto Protocol </w:t>
      </w:r>
      <w:r w:rsidR="00832CCA">
        <w:br/>
      </w:r>
      <w:r w:rsidR="00832CCA" w:rsidRPr="00D13B63">
        <w:rPr>
          <w:b w:val="0"/>
          <w:sz w:val="20"/>
        </w:rPr>
        <w:t>(Agenda</w:t>
      </w:r>
      <w:r w:rsidR="00832CCA">
        <w:rPr>
          <w:b w:val="0"/>
          <w:sz w:val="20"/>
        </w:rPr>
        <w:t xml:space="preserve"> </w:t>
      </w:r>
      <w:r w:rsidR="00832CCA" w:rsidRPr="00D13B63">
        <w:rPr>
          <w:b w:val="0"/>
          <w:sz w:val="20"/>
        </w:rPr>
        <w:t xml:space="preserve">item </w:t>
      </w:r>
      <w:r w:rsidR="00832CCA">
        <w:rPr>
          <w:b w:val="0"/>
          <w:sz w:val="20"/>
        </w:rPr>
        <w:t>9</w:t>
      </w:r>
      <w:r w:rsidR="00832CCA" w:rsidRPr="00D13B63">
        <w:rPr>
          <w:b w:val="0"/>
          <w:sz w:val="20"/>
        </w:rPr>
        <w:t>)</w:t>
      </w:r>
      <w:bookmarkEnd w:id="69"/>
      <w:bookmarkEnd w:id="70"/>
    </w:p>
    <w:p w14:paraId="3F4783E2" w14:textId="6F4BBC31" w:rsidR="00DA1D4D" w:rsidRDefault="0035122B" w:rsidP="0035122B">
      <w:pPr>
        <w:pStyle w:val="RegH1G"/>
        <w:numPr>
          <w:ilvl w:val="0"/>
          <w:numId w:val="0"/>
        </w:numPr>
        <w:tabs>
          <w:tab w:val="left" w:pos="1135"/>
        </w:tabs>
        <w:ind w:left="1135" w:hanging="454"/>
      </w:pPr>
      <w:bookmarkStart w:id="71" w:name="_Toc13127736"/>
      <w:bookmarkStart w:id="72" w:name="_Toc13127784"/>
      <w:r>
        <w:t>A.</w:t>
      </w:r>
      <w:r>
        <w:tab/>
      </w:r>
      <w:r w:rsidR="0000042F" w:rsidRPr="00EA02FE">
        <w:t xml:space="preserve">Land use, land-use change and forestry under Article 3, paragraphs 3 and </w:t>
      </w:r>
      <w:proofErr w:type="gramStart"/>
      <w:r w:rsidR="0000042F" w:rsidRPr="00EA02FE">
        <w:t>4,</w:t>
      </w:r>
      <w:proofErr w:type="gramEnd"/>
      <w:r w:rsidR="0000042F" w:rsidRPr="00EA02FE">
        <w:t xml:space="preserve"> of the Kyoto</w:t>
      </w:r>
      <w:r w:rsidR="0000042F">
        <w:t xml:space="preserve"> </w:t>
      </w:r>
      <w:r w:rsidR="00DA1D4D" w:rsidRPr="00EA02FE">
        <w:t>Protocol and under the clean development mechanism</w:t>
      </w:r>
      <w:r w:rsidR="00832CCA">
        <w:br/>
      </w:r>
      <w:r w:rsidR="00832CCA" w:rsidRPr="00D13B63">
        <w:rPr>
          <w:b w:val="0"/>
          <w:sz w:val="20"/>
        </w:rPr>
        <w:t>(Agenda</w:t>
      </w:r>
      <w:r w:rsidR="00832CCA">
        <w:rPr>
          <w:b w:val="0"/>
          <w:sz w:val="20"/>
        </w:rPr>
        <w:t xml:space="preserve"> sub-</w:t>
      </w:r>
      <w:r w:rsidR="00832CCA" w:rsidRPr="00D13B63">
        <w:rPr>
          <w:b w:val="0"/>
          <w:sz w:val="20"/>
        </w:rPr>
        <w:t xml:space="preserve">item </w:t>
      </w:r>
      <w:r w:rsidR="00832CCA">
        <w:rPr>
          <w:b w:val="0"/>
          <w:sz w:val="20"/>
        </w:rPr>
        <w:t>9(a)</w:t>
      </w:r>
      <w:r w:rsidR="00832CCA" w:rsidRPr="00D13B63">
        <w:rPr>
          <w:b w:val="0"/>
          <w:sz w:val="20"/>
        </w:rPr>
        <w:t>)</w:t>
      </w:r>
      <w:bookmarkEnd w:id="71"/>
      <w:bookmarkEnd w:id="72"/>
    </w:p>
    <w:p w14:paraId="3F4783E3" w14:textId="48C1BE91" w:rsidR="0000042F" w:rsidRDefault="008C6DD1" w:rsidP="002D3D11">
      <w:pPr>
        <w:pStyle w:val="RegSingleTxtG"/>
        <w:numPr>
          <w:ilvl w:val="3"/>
          <w:numId w:val="38"/>
        </w:numPr>
        <w:tabs>
          <w:tab w:val="clear" w:pos="1701"/>
          <w:tab w:val="left" w:pos="568"/>
        </w:tabs>
        <w:ind w:left="1701" w:hanging="567"/>
      </w:pPr>
      <w:bookmarkStart w:id="73" w:name="_Ref14096578"/>
      <w:r>
        <w:t>A</w:t>
      </w:r>
      <w:r w:rsidR="00DE601D">
        <w:t>t its 1</w:t>
      </w:r>
      <w:r w:rsidR="00DE601D" w:rsidRPr="002D3D11">
        <w:t>st</w:t>
      </w:r>
      <w:r w:rsidR="00DE601D">
        <w:t xml:space="preserve"> meeting, </w:t>
      </w:r>
      <w:r>
        <w:t xml:space="preserve">the SBSTA </w:t>
      </w:r>
      <w:r w:rsidR="00DE601D">
        <w:t xml:space="preserve">agreed to defer consideration of </w:t>
      </w:r>
      <w:r w:rsidR="00B116DC">
        <w:t>this</w:t>
      </w:r>
      <w:r w:rsidR="00DE601D" w:rsidRPr="005E143B">
        <w:t xml:space="preserve"> </w:t>
      </w:r>
      <w:r>
        <w:t>matter</w:t>
      </w:r>
      <w:r w:rsidR="00DE601D" w:rsidRPr="005E143B">
        <w:t xml:space="preserve"> to SBSTA</w:t>
      </w:r>
      <w:r w:rsidR="003C2BFD">
        <w:t> </w:t>
      </w:r>
      <w:r w:rsidR="00DE601D" w:rsidRPr="005E143B">
        <w:t>52</w:t>
      </w:r>
      <w:r w:rsidR="00DE601D">
        <w:t>.</w:t>
      </w:r>
      <w:bookmarkEnd w:id="73"/>
    </w:p>
    <w:p w14:paraId="3F4783E4" w14:textId="7B408130" w:rsidR="0000042F" w:rsidRPr="002D3D11" w:rsidRDefault="0035122B" w:rsidP="0035122B">
      <w:pPr>
        <w:pStyle w:val="RegH1G"/>
        <w:numPr>
          <w:ilvl w:val="0"/>
          <w:numId w:val="0"/>
        </w:numPr>
        <w:tabs>
          <w:tab w:val="left" w:pos="1135"/>
        </w:tabs>
        <w:ind w:left="1135" w:hanging="454"/>
        <w:rPr>
          <w:b w:val="0"/>
          <w:sz w:val="20"/>
        </w:rPr>
      </w:pPr>
      <w:bookmarkStart w:id="74" w:name="_Toc13127737"/>
      <w:bookmarkStart w:id="75" w:name="_Toc13127785"/>
      <w:r>
        <w:t>B.</w:t>
      </w:r>
      <w:r>
        <w:tab/>
      </w:r>
      <w:r w:rsidR="0000042F">
        <w:t xml:space="preserve">Implications of the inclusion of reforestation of lands with forest in exhaustion as afforestation and reforestation clean development mechanism project activities </w:t>
      </w:r>
      <w:r w:rsidR="00832CCA">
        <w:br/>
      </w:r>
      <w:r w:rsidR="00832CCA" w:rsidRPr="00D13B63">
        <w:rPr>
          <w:b w:val="0"/>
          <w:sz w:val="20"/>
        </w:rPr>
        <w:t>(Agenda</w:t>
      </w:r>
      <w:r w:rsidR="00832CCA">
        <w:rPr>
          <w:b w:val="0"/>
          <w:sz w:val="20"/>
        </w:rPr>
        <w:t xml:space="preserve"> sub-</w:t>
      </w:r>
      <w:r w:rsidR="00832CCA" w:rsidRPr="00D13B63">
        <w:rPr>
          <w:b w:val="0"/>
          <w:sz w:val="20"/>
        </w:rPr>
        <w:t xml:space="preserve">item </w:t>
      </w:r>
      <w:r w:rsidR="00832CCA">
        <w:rPr>
          <w:b w:val="0"/>
          <w:sz w:val="20"/>
        </w:rPr>
        <w:t>9(b)</w:t>
      </w:r>
      <w:r w:rsidR="00832CCA" w:rsidRPr="00D13B63">
        <w:rPr>
          <w:b w:val="0"/>
          <w:sz w:val="20"/>
        </w:rPr>
        <w:t>)</w:t>
      </w:r>
      <w:bookmarkEnd w:id="74"/>
      <w:bookmarkEnd w:id="75"/>
    </w:p>
    <w:p w14:paraId="3F4783E5" w14:textId="4BB8AA40" w:rsidR="0000042F" w:rsidRPr="0000042F" w:rsidRDefault="008C6DD1" w:rsidP="002D3D11">
      <w:pPr>
        <w:pStyle w:val="RegSingleTxtG"/>
        <w:numPr>
          <w:ilvl w:val="3"/>
          <w:numId w:val="38"/>
        </w:numPr>
        <w:tabs>
          <w:tab w:val="clear" w:pos="1701"/>
          <w:tab w:val="left" w:pos="568"/>
        </w:tabs>
        <w:ind w:left="1701" w:hanging="567"/>
      </w:pPr>
      <w:bookmarkStart w:id="76" w:name="_Ref14096585"/>
      <w:r>
        <w:t>A</w:t>
      </w:r>
      <w:r w:rsidR="00DE601D">
        <w:t>t its 1</w:t>
      </w:r>
      <w:r w:rsidR="00DE601D" w:rsidRPr="002D3D11">
        <w:t>st</w:t>
      </w:r>
      <w:r w:rsidR="00DE601D">
        <w:t xml:space="preserve"> meeting, </w:t>
      </w:r>
      <w:r>
        <w:t xml:space="preserve">the SBSTA </w:t>
      </w:r>
      <w:r w:rsidR="00DE601D">
        <w:t xml:space="preserve">agreed to defer consideration of </w:t>
      </w:r>
      <w:r w:rsidR="00B116DC">
        <w:t>this</w:t>
      </w:r>
      <w:r w:rsidR="00B116DC" w:rsidRPr="005E143B">
        <w:t xml:space="preserve"> </w:t>
      </w:r>
      <w:r>
        <w:t>matter</w:t>
      </w:r>
      <w:r w:rsidR="00B116DC" w:rsidRPr="005E143B">
        <w:t xml:space="preserve"> </w:t>
      </w:r>
      <w:r w:rsidR="00DE601D" w:rsidRPr="005E143B">
        <w:t>to SBSTA</w:t>
      </w:r>
      <w:r w:rsidR="003C2BFD">
        <w:t> </w:t>
      </w:r>
      <w:r w:rsidR="00DE601D" w:rsidRPr="005E143B">
        <w:t>52</w:t>
      </w:r>
      <w:r w:rsidR="00DE601D">
        <w:t>.</w:t>
      </w:r>
      <w:bookmarkEnd w:id="76"/>
    </w:p>
    <w:p w14:paraId="3F4783E6" w14:textId="401DEB46" w:rsidR="0000042F" w:rsidRPr="000970FA" w:rsidRDefault="0035122B" w:rsidP="0035122B">
      <w:pPr>
        <w:pStyle w:val="RegHChG"/>
        <w:keepNext w:val="0"/>
        <w:keepLines w:val="0"/>
        <w:numPr>
          <w:ilvl w:val="0"/>
          <w:numId w:val="0"/>
        </w:numPr>
        <w:tabs>
          <w:tab w:val="left" w:pos="1135"/>
        </w:tabs>
        <w:ind w:left="1135" w:hanging="454"/>
      </w:pPr>
      <w:bookmarkStart w:id="77" w:name="_Toc13127738"/>
      <w:bookmarkStart w:id="78" w:name="_Toc13127786"/>
      <w:r w:rsidRPr="000970FA">
        <w:t>X.</w:t>
      </w:r>
      <w:r w:rsidRPr="000970FA">
        <w:tab/>
      </w:r>
      <w:r w:rsidR="0000042F" w:rsidRPr="00A85BE9">
        <w:t>Methodological issues under the Paris Agreement</w:t>
      </w:r>
      <w:r w:rsidR="0000042F" w:rsidRPr="000970FA">
        <w:t xml:space="preserve"> </w:t>
      </w:r>
      <w:r w:rsidR="00A93C84">
        <w:br/>
      </w:r>
      <w:r w:rsidR="00A93C84" w:rsidRPr="00D13B63">
        <w:rPr>
          <w:b w:val="0"/>
          <w:sz w:val="20"/>
        </w:rPr>
        <w:t>(Agenda</w:t>
      </w:r>
      <w:r w:rsidR="00A93C84">
        <w:rPr>
          <w:b w:val="0"/>
          <w:sz w:val="20"/>
        </w:rPr>
        <w:t xml:space="preserve"> </w:t>
      </w:r>
      <w:r w:rsidR="00F90909">
        <w:rPr>
          <w:b w:val="0"/>
          <w:sz w:val="20"/>
        </w:rPr>
        <w:t>sub-</w:t>
      </w:r>
      <w:r w:rsidR="00A93C84" w:rsidRPr="00D13B63">
        <w:rPr>
          <w:b w:val="0"/>
          <w:sz w:val="20"/>
        </w:rPr>
        <w:t>item</w:t>
      </w:r>
      <w:r w:rsidR="00F90909">
        <w:rPr>
          <w:b w:val="0"/>
          <w:sz w:val="20"/>
        </w:rPr>
        <w:t>s</w:t>
      </w:r>
      <w:r w:rsidR="00A93C84" w:rsidRPr="00D13B63">
        <w:rPr>
          <w:b w:val="0"/>
          <w:sz w:val="20"/>
        </w:rPr>
        <w:t xml:space="preserve"> </w:t>
      </w:r>
      <w:r w:rsidR="00A93C84">
        <w:rPr>
          <w:b w:val="0"/>
          <w:sz w:val="20"/>
        </w:rPr>
        <w:t>10</w:t>
      </w:r>
      <w:r w:rsidR="00F90909">
        <w:rPr>
          <w:b w:val="0"/>
          <w:sz w:val="20"/>
        </w:rPr>
        <w:t>(a</w:t>
      </w:r>
      <w:r w:rsidR="00E122D4">
        <w:rPr>
          <w:b w:val="0"/>
          <w:sz w:val="20"/>
        </w:rPr>
        <w:t>–</w:t>
      </w:r>
      <w:r w:rsidR="00F90909">
        <w:rPr>
          <w:b w:val="0"/>
          <w:sz w:val="20"/>
        </w:rPr>
        <w:t>e)</w:t>
      </w:r>
      <w:r w:rsidR="00A93C84" w:rsidRPr="00D13B63">
        <w:rPr>
          <w:b w:val="0"/>
          <w:sz w:val="20"/>
        </w:rPr>
        <w:t>)</w:t>
      </w:r>
      <w:bookmarkEnd w:id="77"/>
      <w:bookmarkEnd w:id="78"/>
    </w:p>
    <w:p w14:paraId="3F4783E7" w14:textId="30AACAFD" w:rsidR="0000042F" w:rsidRPr="00AE0F77" w:rsidRDefault="0035122B" w:rsidP="0035122B">
      <w:pPr>
        <w:pStyle w:val="RegH1G"/>
        <w:keepNext w:val="0"/>
        <w:keepLines w:val="0"/>
        <w:numPr>
          <w:ilvl w:val="0"/>
          <w:numId w:val="0"/>
        </w:numPr>
        <w:tabs>
          <w:tab w:val="left" w:pos="1135"/>
        </w:tabs>
        <w:ind w:left="1135" w:hanging="454"/>
      </w:pPr>
      <w:bookmarkStart w:id="79" w:name="_Toc13127739"/>
      <w:bookmarkStart w:id="80" w:name="_Toc13127787"/>
      <w:r w:rsidRPr="00AE0F77">
        <w:t>A.</w:t>
      </w:r>
      <w:r w:rsidRPr="00AE0F77">
        <w:tab/>
      </w:r>
      <w:r w:rsidR="0000042F" w:rsidRPr="000354DE">
        <w:t xml:space="preserve">Common reporting tables for the electronic reporting of </w:t>
      </w:r>
      <w:r w:rsidR="0000042F">
        <w:t xml:space="preserve">the </w:t>
      </w:r>
      <w:r w:rsidR="0000042F" w:rsidRPr="000354DE">
        <w:t xml:space="preserve">information in the </w:t>
      </w:r>
      <w:r w:rsidR="0000042F">
        <w:t>n</w:t>
      </w:r>
      <w:r w:rsidR="0000042F" w:rsidRPr="000354DE">
        <w:t>ational inventory report</w:t>
      </w:r>
      <w:r w:rsidR="0000042F">
        <w:t>s</w:t>
      </w:r>
      <w:r w:rsidR="0000042F" w:rsidRPr="000354DE">
        <w:t xml:space="preserve"> of anthropogenic emissions by sources and removals by sinks of greenhouse gases</w:t>
      </w:r>
      <w:bookmarkEnd w:id="79"/>
      <w:bookmarkEnd w:id="80"/>
    </w:p>
    <w:p w14:paraId="3F4783E8" w14:textId="3C7D6ED7" w:rsidR="00F90909" w:rsidRPr="00AE0F77" w:rsidRDefault="0035122B" w:rsidP="0035122B">
      <w:pPr>
        <w:pStyle w:val="RegH1G"/>
        <w:keepNext w:val="0"/>
        <w:keepLines w:val="0"/>
        <w:numPr>
          <w:ilvl w:val="0"/>
          <w:numId w:val="0"/>
        </w:numPr>
        <w:tabs>
          <w:tab w:val="left" w:pos="1135"/>
        </w:tabs>
        <w:ind w:left="1135" w:hanging="454"/>
      </w:pPr>
      <w:bookmarkStart w:id="81" w:name="_Toc13127740"/>
      <w:bookmarkStart w:id="82" w:name="_Toc13127788"/>
      <w:r w:rsidRPr="00AE0F77">
        <w:t>B.</w:t>
      </w:r>
      <w:r w:rsidRPr="00AE0F77">
        <w:tab/>
      </w:r>
      <w:r w:rsidR="00F90909" w:rsidRPr="62DB0FD9">
        <w:t>Common tabular formats for the electronic reporting of the information necessary to track progress made in implementing and achieving nationally determined contributions under Article 4 of the Paris Agreement</w:t>
      </w:r>
      <w:bookmarkEnd w:id="81"/>
      <w:bookmarkEnd w:id="82"/>
      <w:r w:rsidR="00F90909">
        <w:t xml:space="preserve"> </w:t>
      </w:r>
    </w:p>
    <w:p w14:paraId="3F4783E9" w14:textId="09FC1314" w:rsidR="00F90909" w:rsidRDefault="0035122B" w:rsidP="0035122B">
      <w:pPr>
        <w:pStyle w:val="RegH1G"/>
        <w:keepNext w:val="0"/>
        <w:keepLines w:val="0"/>
        <w:numPr>
          <w:ilvl w:val="0"/>
          <w:numId w:val="0"/>
        </w:numPr>
        <w:tabs>
          <w:tab w:val="left" w:pos="1135"/>
        </w:tabs>
        <w:ind w:left="1135" w:hanging="454"/>
      </w:pPr>
      <w:bookmarkStart w:id="83" w:name="_Toc13127741"/>
      <w:bookmarkStart w:id="84" w:name="_Toc13127789"/>
      <w:r>
        <w:t>C.</w:t>
      </w:r>
      <w:r>
        <w:tab/>
      </w:r>
      <w:r w:rsidR="00F90909">
        <w:t>Common tabular formats for the electronic reporting of the information on financial, technology development and transfer and capacity-building support provided and mobilized</w:t>
      </w:r>
      <w:r w:rsidR="005F2A32">
        <w:t>,</w:t>
      </w:r>
      <w:r w:rsidR="00F90909">
        <w:t xml:space="preserve"> as well as support needed and received</w:t>
      </w:r>
      <w:r w:rsidR="005F2A32">
        <w:t>,</w:t>
      </w:r>
      <w:r w:rsidR="00F90909">
        <w:t xml:space="preserve"> under Articles 9–11 of the Paris Agreement</w:t>
      </w:r>
      <w:bookmarkEnd w:id="83"/>
      <w:bookmarkEnd w:id="84"/>
      <w:r w:rsidR="00F90909">
        <w:t xml:space="preserve"> </w:t>
      </w:r>
    </w:p>
    <w:p w14:paraId="3F4783EA" w14:textId="1BD8E21E" w:rsidR="00F90909" w:rsidRDefault="0035122B" w:rsidP="0035122B">
      <w:pPr>
        <w:pStyle w:val="RegH1G"/>
        <w:numPr>
          <w:ilvl w:val="0"/>
          <w:numId w:val="0"/>
        </w:numPr>
        <w:tabs>
          <w:tab w:val="left" w:pos="1135"/>
        </w:tabs>
        <w:ind w:left="1135" w:hanging="454"/>
      </w:pPr>
      <w:bookmarkStart w:id="85" w:name="_Toc13127742"/>
      <w:bookmarkStart w:id="86" w:name="_Toc13127790"/>
      <w:r>
        <w:t>D.</w:t>
      </w:r>
      <w:r>
        <w:tab/>
      </w:r>
      <w:r w:rsidR="00F90909" w:rsidRPr="00325BB6">
        <w:t xml:space="preserve">Outlines of the biennial transparency report, national inventory document and technical expert review report pursuant to the modalities, </w:t>
      </w:r>
      <w:proofErr w:type="gramStart"/>
      <w:r w:rsidR="00F90909" w:rsidRPr="00325BB6">
        <w:t>procedures</w:t>
      </w:r>
      <w:proofErr w:type="gramEnd"/>
      <w:r w:rsidR="00F90909" w:rsidRPr="00325BB6">
        <w:t xml:space="preserve"> and guidelines</w:t>
      </w:r>
      <w:r w:rsidR="00F90909">
        <w:t xml:space="preserve"> for the transparency framework for action and support</w:t>
      </w:r>
      <w:bookmarkEnd w:id="85"/>
      <w:bookmarkEnd w:id="86"/>
    </w:p>
    <w:p w14:paraId="3F4783EB" w14:textId="3A247739" w:rsidR="00F90909" w:rsidRDefault="0035122B" w:rsidP="0035122B">
      <w:pPr>
        <w:pStyle w:val="RegH1G"/>
        <w:keepNext w:val="0"/>
        <w:keepLines w:val="0"/>
        <w:numPr>
          <w:ilvl w:val="0"/>
          <w:numId w:val="0"/>
        </w:numPr>
        <w:tabs>
          <w:tab w:val="left" w:pos="1135"/>
        </w:tabs>
        <w:ind w:left="1135" w:hanging="454"/>
      </w:pPr>
      <w:bookmarkStart w:id="87" w:name="_Toc13127743"/>
      <w:bookmarkStart w:id="88" w:name="_Toc13127791"/>
      <w:r>
        <w:t>E.</w:t>
      </w:r>
      <w:r>
        <w:tab/>
      </w:r>
      <w:r w:rsidR="00F90909">
        <w:t>Training programme for technical experts participating in the technical expert review</w:t>
      </w:r>
      <w:bookmarkEnd w:id="87"/>
      <w:bookmarkEnd w:id="88"/>
      <w:r w:rsidR="00F90909">
        <w:t xml:space="preserve"> </w:t>
      </w:r>
    </w:p>
    <w:p w14:paraId="3F4783EC" w14:textId="3ACBDE85" w:rsidR="0000042F" w:rsidRPr="00255D08" w:rsidRDefault="0035122B" w:rsidP="0035122B">
      <w:pPr>
        <w:pStyle w:val="RegH23G"/>
        <w:numPr>
          <w:ilvl w:val="0"/>
          <w:numId w:val="0"/>
        </w:numPr>
        <w:tabs>
          <w:tab w:val="left" w:pos="1135"/>
        </w:tabs>
        <w:ind w:left="1135" w:hanging="454"/>
      </w:pPr>
      <w:r w:rsidRPr="00255D08">
        <w:t>1.</w:t>
      </w:r>
      <w:r w:rsidRPr="00255D08">
        <w:tab/>
      </w:r>
      <w:r w:rsidR="0000042F" w:rsidRPr="00255D08">
        <w:t>Proceedings</w:t>
      </w:r>
    </w:p>
    <w:p w14:paraId="3F4783EF" w14:textId="06683078" w:rsidR="0000042F" w:rsidRDefault="0000042F" w:rsidP="002D3D11">
      <w:pPr>
        <w:pStyle w:val="RegSingleTxtG"/>
        <w:numPr>
          <w:ilvl w:val="3"/>
          <w:numId w:val="38"/>
        </w:numPr>
        <w:tabs>
          <w:tab w:val="clear" w:pos="1701"/>
          <w:tab w:val="left" w:pos="568"/>
        </w:tabs>
        <w:ind w:left="1701" w:hanging="567"/>
      </w:pPr>
      <w:bookmarkStart w:id="89" w:name="_Ref14096614"/>
      <w:r w:rsidRPr="00255D08">
        <w:t xml:space="preserve">The SBSTA considered </w:t>
      </w:r>
      <w:r w:rsidR="00FC4339" w:rsidRPr="00255D08">
        <w:t>th</w:t>
      </w:r>
      <w:r w:rsidR="00526226">
        <w:t>ese</w:t>
      </w:r>
      <w:r w:rsidRPr="00255D08">
        <w:t xml:space="preserve"> agenda </w:t>
      </w:r>
      <w:r w:rsidR="00526226">
        <w:t>sub-</w:t>
      </w:r>
      <w:r w:rsidRPr="00255D08">
        <w:t>item</w:t>
      </w:r>
      <w:r w:rsidR="00526226">
        <w:t>s</w:t>
      </w:r>
      <w:r w:rsidRPr="00255D08">
        <w:t xml:space="preserve"> at its 1</w:t>
      </w:r>
      <w:r w:rsidRPr="002D3D11">
        <w:t>st</w:t>
      </w:r>
      <w:r w:rsidRPr="00255D08">
        <w:t xml:space="preserve"> and 3</w:t>
      </w:r>
      <w:r w:rsidRPr="002D3D11">
        <w:t>rd</w:t>
      </w:r>
      <w:r w:rsidRPr="00255D08">
        <w:t xml:space="preserve"> meetings. At its 1</w:t>
      </w:r>
      <w:r w:rsidRPr="002D3D11">
        <w:t>st</w:t>
      </w:r>
      <w:r w:rsidRPr="00255D08">
        <w:t xml:space="preserve"> meeting, the SBSTA agreed to </w:t>
      </w:r>
      <w:r w:rsidR="00FC4339" w:rsidRPr="00255D08">
        <w:t xml:space="preserve">establish a contact group co-chaired by </w:t>
      </w:r>
      <w:r w:rsidR="00BB7930" w:rsidRPr="00255D08">
        <w:t>Xian</w:t>
      </w:r>
      <w:r w:rsidR="00FC4339" w:rsidRPr="00255D08">
        <w:t>g</w:t>
      </w:r>
      <w:r w:rsidR="00BB7930" w:rsidRPr="00255D08">
        <w:t xml:space="preserve"> Gao (China) and Helen Plume (New Zealand</w:t>
      </w:r>
      <w:r w:rsidRPr="00255D08">
        <w:t xml:space="preserve">). </w:t>
      </w:r>
      <w:r w:rsidR="00831905" w:rsidRPr="00255D08">
        <w:t>The co-chairs were assisted by</w:t>
      </w:r>
      <w:r w:rsidR="00AF65AA" w:rsidRPr="00255D08">
        <w:t xml:space="preserve"> Delphine Eyraud (France)</w:t>
      </w:r>
      <w:r w:rsidR="00A87C6B">
        <w:t xml:space="preserve"> </w:t>
      </w:r>
      <w:r w:rsidR="00A87C6B" w:rsidRPr="00255D08">
        <w:t xml:space="preserve">and </w:t>
      </w:r>
      <w:proofErr w:type="spellStart"/>
      <w:r w:rsidR="00A87C6B" w:rsidRPr="00255D08">
        <w:t>Seyni</w:t>
      </w:r>
      <w:proofErr w:type="spellEnd"/>
      <w:r w:rsidR="00A87C6B" w:rsidRPr="00255D08">
        <w:t xml:space="preserve"> </w:t>
      </w:r>
      <w:proofErr w:type="spellStart"/>
      <w:r w:rsidR="00A87C6B" w:rsidRPr="00255D08">
        <w:t>Nafo</w:t>
      </w:r>
      <w:proofErr w:type="spellEnd"/>
      <w:r w:rsidR="00A87C6B" w:rsidRPr="00255D08">
        <w:t xml:space="preserve"> (Mali) (for sub-item 10(c)) and</w:t>
      </w:r>
      <w:r w:rsidR="00A87C6B">
        <w:t xml:space="preserve"> Mr. Jung and</w:t>
      </w:r>
      <w:r w:rsidR="00A87C6B" w:rsidRPr="00255D08">
        <w:t xml:space="preserve"> </w:t>
      </w:r>
      <w:r w:rsidR="00A87C6B">
        <w:t>Mr.</w:t>
      </w:r>
      <w:r w:rsidR="00A87C6B" w:rsidRPr="00255D08">
        <w:t xml:space="preserve"> </w:t>
      </w:r>
      <w:proofErr w:type="spellStart"/>
      <w:r w:rsidR="00A87C6B" w:rsidRPr="00255D08">
        <w:t>Vreuls</w:t>
      </w:r>
      <w:proofErr w:type="spellEnd"/>
      <w:r w:rsidR="00A87C6B" w:rsidRPr="00255D08" w:rsidDel="005F2A32">
        <w:t xml:space="preserve"> (</w:t>
      </w:r>
      <w:r w:rsidR="00AF65AA" w:rsidRPr="00255D08">
        <w:t>for sub-item 10(e)</w:t>
      </w:r>
      <w:r w:rsidR="00866808" w:rsidRPr="00255D08">
        <w:t>)</w:t>
      </w:r>
      <w:r w:rsidR="00255D08">
        <w:t xml:space="preserve"> </w:t>
      </w:r>
      <w:r w:rsidR="00255D08" w:rsidRPr="00A83102">
        <w:t xml:space="preserve">as co-facilitators of the informal consultations </w:t>
      </w:r>
      <w:r w:rsidR="005F2A32">
        <w:t xml:space="preserve">held </w:t>
      </w:r>
      <w:r w:rsidR="00255D08" w:rsidRPr="00A83102">
        <w:t>under the contact group</w:t>
      </w:r>
      <w:r w:rsidR="00AF65AA" w:rsidRPr="00255D08">
        <w:t>.</w:t>
      </w:r>
      <w:r w:rsidR="00831905" w:rsidRPr="00255D08">
        <w:t xml:space="preserve"> </w:t>
      </w:r>
      <w:r w:rsidRPr="00255D08">
        <w:t>At its 3</w:t>
      </w:r>
      <w:r w:rsidRPr="002D3D11">
        <w:t>rd</w:t>
      </w:r>
      <w:r w:rsidRPr="00255D08">
        <w:t xml:space="preserve"> meeting, the SBSTA considered and adopted the conclusions below</w:t>
      </w:r>
      <w:r w:rsidR="00FD72AC" w:rsidRPr="00255D08">
        <w:t xml:space="preserve"> as orally amended </w:t>
      </w:r>
      <w:r w:rsidR="00A87C6B">
        <w:t>at</w:t>
      </w:r>
      <w:r w:rsidR="00FD72AC" w:rsidRPr="00255D08">
        <w:t xml:space="preserve"> the closing plenary</w:t>
      </w:r>
      <w:r w:rsidRPr="00255D08">
        <w:t>.</w:t>
      </w:r>
      <w:bookmarkEnd w:id="89"/>
    </w:p>
    <w:p w14:paraId="3F4783F0" w14:textId="54C2C779" w:rsidR="0000042F" w:rsidRDefault="0035122B" w:rsidP="0035122B">
      <w:pPr>
        <w:pStyle w:val="RegH23G"/>
        <w:numPr>
          <w:ilvl w:val="0"/>
          <w:numId w:val="0"/>
        </w:numPr>
        <w:tabs>
          <w:tab w:val="left" w:pos="1135"/>
        </w:tabs>
        <w:ind w:left="1135" w:hanging="454"/>
      </w:pPr>
      <w:r>
        <w:t>2.</w:t>
      </w:r>
      <w:r>
        <w:tab/>
      </w:r>
      <w:r w:rsidR="0000042F">
        <w:t>Conclusions</w:t>
      </w:r>
    </w:p>
    <w:p w14:paraId="3F4783F1" w14:textId="66182F8D" w:rsidR="00FD72AC" w:rsidRPr="009B7388" w:rsidRDefault="00FD72AC" w:rsidP="002D3D11">
      <w:pPr>
        <w:pStyle w:val="RegSingleTxtG"/>
        <w:numPr>
          <w:ilvl w:val="3"/>
          <w:numId w:val="38"/>
        </w:numPr>
        <w:tabs>
          <w:tab w:val="clear" w:pos="1701"/>
          <w:tab w:val="left" w:pos="568"/>
        </w:tabs>
        <w:ind w:left="1701" w:hanging="567"/>
      </w:pPr>
      <w:r>
        <w:t xml:space="preserve">The SBSTA </w:t>
      </w:r>
      <w:r w:rsidRPr="002D3D11">
        <w:t xml:space="preserve">initiated its consideration of methodological issues under the Paris Agreement to develop, pursuant to the </w:t>
      </w:r>
      <w:r>
        <w:t>MPGs</w:t>
      </w:r>
      <w:r w:rsidRPr="002D3D11">
        <w:t>:</w:t>
      </w:r>
      <w:r w:rsidRPr="002D3D11">
        <w:footnoteReference w:id="58"/>
      </w:r>
    </w:p>
    <w:p w14:paraId="3F4783F2" w14:textId="3BDEC901" w:rsidR="00FD72AC" w:rsidRDefault="00FD72AC" w:rsidP="00F95C49">
      <w:pPr>
        <w:pStyle w:val="RegSingleTxtG"/>
        <w:numPr>
          <w:ilvl w:val="4"/>
          <w:numId w:val="38"/>
        </w:numPr>
        <w:tabs>
          <w:tab w:val="clear" w:pos="1701"/>
        </w:tabs>
        <w:ind w:left="2268" w:hanging="567"/>
      </w:pPr>
      <w:r>
        <w:t xml:space="preserve">Common reporting tables for the electronic reporting of the information in the national inventory reports of anthropogenic emissions by sources and removals by sinks of </w:t>
      </w:r>
      <w:proofErr w:type="gramStart"/>
      <w:r w:rsidR="00AC006A">
        <w:t>GHGs</w:t>
      </w:r>
      <w:r>
        <w:t>;</w:t>
      </w:r>
      <w:proofErr w:type="gramEnd"/>
      <w:r>
        <w:t xml:space="preserve"> </w:t>
      </w:r>
    </w:p>
    <w:p w14:paraId="3F4783F3" w14:textId="6AB840A3" w:rsidR="00FD72AC" w:rsidRDefault="00FD72AC" w:rsidP="00F95C49">
      <w:pPr>
        <w:pStyle w:val="RegSingleTxtG"/>
        <w:numPr>
          <w:ilvl w:val="4"/>
          <w:numId w:val="38"/>
        </w:numPr>
        <w:tabs>
          <w:tab w:val="clear" w:pos="1701"/>
        </w:tabs>
        <w:ind w:left="2268" w:hanging="567"/>
      </w:pPr>
      <w:r>
        <w:t xml:space="preserve">Common tabular formats for the electronic reporting of the information necessary to track progress made in implementing and achieving nationally determined contributions under Article 4 of the Paris </w:t>
      </w:r>
      <w:proofErr w:type="gramStart"/>
      <w:r>
        <w:t>Agreement;</w:t>
      </w:r>
      <w:proofErr w:type="gramEnd"/>
      <w:r>
        <w:t xml:space="preserve"> </w:t>
      </w:r>
    </w:p>
    <w:p w14:paraId="3F4783F4" w14:textId="59A68C7A" w:rsidR="00FD72AC" w:rsidRDefault="00FD72AC" w:rsidP="00F95C49">
      <w:pPr>
        <w:pStyle w:val="RegSingleTxtG"/>
        <w:numPr>
          <w:ilvl w:val="4"/>
          <w:numId w:val="38"/>
        </w:numPr>
        <w:tabs>
          <w:tab w:val="clear" w:pos="1701"/>
        </w:tabs>
        <w:ind w:left="2268" w:hanging="567"/>
      </w:pPr>
      <w:r>
        <w:t>Common tabular formats for the electronic reporting of the information on financial, technology development and transfer</w:t>
      </w:r>
      <w:r w:rsidRPr="002159D8">
        <w:t>,</w:t>
      </w:r>
      <w:r>
        <w:t xml:space="preserve"> and capacity-building support provided and mobilized, as well as support needed and received, under Articles 9–11 of the Paris </w:t>
      </w:r>
      <w:proofErr w:type="gramStart"/>
      <w:r>
        <w:t>Agreement;</w:t>
      </w:r>
      <w:proofErr w:type="gramEnd"/>
      <w:r>
        <w:t xml:space="preserve"> </w:t>
      </w:r>
    </w:p>
    <w:p w14:paraId="3F4783F5" w14:textId="7CBD3253" w:rsidR="00FD72AC" w:rsidRDefault="00FD72AC" w:rsidP="00F95C49">
      <w:pPr>
        <w:pStyle w:val="RegSingleTxtG"/>
        <w:numPr>
          <w:ilvl w:val="4"/>
          <w:numId w:val="38"/>
        </w:numPr>
        <w:tabs>
          <w:tab w:val="clear" w:pos="1701"/>
        </w:tabs>
        <w:ind w:left="2268" w:hanging="567"/>
      </w:pPr>
      <w:r>
        <w:t xml:space="preserve">Outlines of the biennial transparency report, national inventory document and technical expert review </w:t>
      </w:r>
      <w:proofErr w:type="gramStart"/>
      <w:r>
        <w:t>report;</w:t>
      </w:r>
      <w:proofErr w:type="gramEnd"/>
      <w:r>
        <w:t xml:space="preserve"> </w:t>
      </w:r>
    </w:p>
    <w:p w14:paraId="3F4783F6" w14:textId="767F787D" w:rsidR="00FD72AC" w:rsidRDefault="00FD72AC" w:rsidP="00F95C49">
      <w:pPr>
        <w:pStyle w:val="RegSingleTxtG"/>
        <w:numPr>
          <w:ilvl w:val="4"/>
          <w:numId w:val="38"/>
        </w:numPr>
        <w:tabs>
          <w:tab w:val="clear" w:pos="1701"/>
        </w:tabs>
        <w:ind w:left="2268" w:hanging="567"/>
      </w:pPr>
      <w:r w:rsidRPr="002159D8">
        <w:t>A t</w:t>
      </w:r>
      <w:r>
        <w:t xml:space="preserve">raining programme for technical experts participating in the technical expert review. </w:t>
      </w:r>
    </w:p>
    <w:p w14:paraId="3F4783F7" w14:textId="48E52AC2" w:rsidR="00FD72AC" w:rsidRDefault="00FD72AC" w:rsidP="002D3D11">
      <w:pPr>
        <w:pStyle w:val="RegSingleTxtG"/>
        <w:numPr>
          <w:ilvl w:val="3"/>
          <w:numId w:val="38"/>
        </w:numPr>
        <w:tabs>
          <w:tab w:val="clear" w:pos="1701"/>
          <w:tab w:val="left" w:pos="568"/>
        </w:tabs>
        <w:ind w:left="1701" w:hanging="567"/>
      </w:pPr>
      <w:r w:rsidRPr="002D3D11">
        <w:t>The SBSTA welcomed the submissions from Parties</w:t>
      </w:r>
      <w:r w:rsidRPr="002D3D11">
        <w:footnoteReference w:id="59"/>
      </w:r>
      <w:r w:rsidRPr="002D3D11">
        <w:t xml:space="preserve"> on these matters and took note of the views expressed by Parties at the session. The SBSTA also took note of the informal notes</w:t>
      </w:r>
      <w:r w:rsidRPr="002D3D11">
        <w:footnoteReference w:id="60"/>
      </w:r>
      <w:r w:rsidRPr="002D3D11">
        <w:t xml:space="preserve"> prepared by the </w:t>
      </w:r>
      <w:r w:rsidRPr="002D3D11">
        <w:rPr>
          <w:rFonts w:hint="eastAsia"/>
        </w:rPr>
        <w:t>co-facilitators of the</w:t>
      </w:r>
      <w:r w:rsidRPr="002D3D11">
        <w:t xml:space="preserve"> relevant</w:t>
      </w:r>
      <w:r w:rsidRPr="002D3D11">
        <w:rPr>
          <w:rFonts w:hint="eastAsia"/>
        </w:rPr>
        <w:t xml:space="preserve"> informal consultations</w:t>
      </w:r>
      <w:r w:rsidRPr="002D3D11">
        <w:t xml:space="preserve"> under their own responsibility, which have no status and do not reflect the consensus views of Parties.</w:t>
      </w:r>
      <w:r w:rsidRPr="002D3D11" w:rsidDel="007B5C98">
        <w:t xml:space="preserve"> </w:t>
      </w:r>
      <w:r w:rsidRPr="002D3D11">
        <w:t>The SBSTA also noted the divergent views among Parties on the consistency of certain elements of the informal notes with the MPGs.</w:t>
      </w:r>
    </w:p>
    <w:p w14:paraId="3F4783F8" w14:textId="1AA63BF5" w:rsidR="00FD72AC" w:rsidRPr="002D3D11" w:rsidRDefault="00FD72AC" w:rsidP="002D3D11">
      <w:pPr>
        <w:pStyle w:val="RegSingleTxtG"/>
        <w:numPr>
          <w:ilvl w:val="3"/>
          <w:numId w:val="38"/>
        </w:numPr>
        <w:tabs>
          <w:tab w:val="clear" w:pos="1701"/>
          <w:tab w:val="left" w:pos="568"/>
        </w:tabs>
        <w:ind w:left="1701" w:hanging="567"/>
      </w:pPr>
      <w:r w:rsidRPr="002D3D11">
        <w:t xml:space="preserve">The SBSTA noted that the special events held at the session on the existing measurement, reporting and verification system, as well as on the training </w:t>
      </w:r>
      <w:proofErr w:type="spellStart"/>
      <w:r w:rsidRPr="002D3D11">
        <w:t>programme</w:t>
      </w:r>
      <w:proofErr w:type="spellEnd"/>
      <w:r w:rsidRPr="002D3D11">
        <w:t xml:space="preserve"> for technical experts participating in the technical expert review, contributed to the discussions on these matters at the session.</w:t>
      </w:r>
    </w:p>
    <w:p w14:paraId="3F4783F9" w14:textId="7656D38F" w:rsidR="00FD72AC" w:rsidRPr="002D3D11" w:rsidRDefault="00FD72AC" w:rsidP="002D3D11">
      <w:pPr>
        <w:pStyle w:val="RegSingleTxtG"/>
        <w:numPr>
          <w:ilvl w:val="3"/>
          <w:numId w:val="38"/>
        </w:numPr>
        <w:tabs>
          <w:tab w:val="clear" w:pos="1701"/>
          <w:tab w:val="left" w:pos="568"/>
        </w:tabs>
        <w:ind w:left="1701" w:hanging="567"/>
      </w:pPr>
      <w:r w:rsidRPr="002D3D11">
        <w:t>The SBSTA also noted that work on these matters should be guided by the principles contained in paragraph 3 of the annex to decision 18/CMA.1 and adhere fully to and be consistent with the MPGs.</w:t>
      </w:r>
    </w:p>
    <w:p w14:paraId="3F4783FA" w14:textId="7BFEFF92" w:rsidR="00FD72AC" w:rsidRPr="007378AB" w:rsidRDefault="00FD72AC" w:rsidP="002D3D11">
      <w:pPr>
        <w:pStyle w:val="RegSingleTxtG"/>
        <w:numPr>
          <w:ilvl w:val="3"/>
          <w:numId w:val="38"/>
        </w:numPr>
        <w:tabs>
          <w:tab w:val="clear" w:pos="1701"/>
          <w:tab w:val="left" w:pos="568"/>
        </w:tabs>
        <w:ind w:left="1701" w:hanging="567"/>
      </w:pPr>
      <w:r w:rsidRPr="002D3D11">
        <w:t xml:space="preserve">The SBSTA stressed that the work on these matters, in accordance with the request in paragraph 12 of decision 18/CMA.1, is technical in nature. </w:t>
      </w:r>
    </w:p>
    <w:p w14:paraId="3F4783FB" w14:textId="009F702A" w:rsidR="00FD72AC" w:rsidRPr="002D3D11" w:rsidRDefault="00FD72AC" w:rsidP="002D3D11">
      <w:pPr>
        <w:pStyle w:val="RegSingleTxtG"/>
        <w:numPr>
          <w:ilvl w:val="3"/>
          <w:numId w:val="38"/>
        </w:numPr>
        <w:tabs>
          <w:tab w:val="clear" w:pos="1701"/>
          <w:tab w:val="left" w:pos="568"/>
        </w:tabs>
        <w:ind w:left="1701" w:hanging="567"/>
      </w:pPr>
      <w:r w:rsidRPr="002D3D11">
        <w:t xml:space="preserve">The SBSTA recognized that the tables, tabular formats, </w:t>
      </w:r>
      <w:proofErr w:type="gramStart"/>
      <w:r w:rsidRPr="002D3D11">
        <w:t>outlines</w:t>
      </w:r>
      <w:proofErr w:type="gramEnd"/>
      <w:r w:rsidRPr="002D3D11">
        <w:t xml:space="preserve"> and training </w:t>
      </w:r>
      <w:proofErr w:type="spellStart"/>
      <w:r w:rsidRPr="002D3D11">
        <w:t>prog</w:t>
      </w:r>
      <w:r w:rsidR="000B3E5E" w:rsidRPr="002D3D11">
        <w:t>ramme</w:t>
      </w:r>
      <w:proofErr w:type="spellEnd"/>
      <w:r w:rsidR="000B3E5E" w:rsidRPr="002D3D11">
        <w:t xml:space="preserve"> referred to in paragraph </w:t>
      </w:r>
      <w:r w:rsidR="00BB4B58" w:rsidRPr="002D3D11">
        <w:t>11</w:t>
      </w:r>
      <w:r w:rsidR="00F747B9" w:rsidRPr="002D3D11">
        <w:t>5</w:t>
      </w:r>
      <w:r w:rsidRPr="002D3D11">
        <w:t xml:space="preserve"> above will facilitate the operationalization of the MPGs.</w:t>
      </w:r>
    </w:p>
    <w:p w14:paraId="3F4783FC" w14:textId="7F9EB2ED" w:rsidR="00FD72AC" w:rsidRPr="00F747B9" w:rsidRDefault="00FD72AC" w:rsidP="002D3D11">
      <w:pPr>
        <w:pStyle w:val="RegSingleTxtG"/>
        <w:numPr>
          <w:ilvl w:val="3"/>
          <w:numId w:val="38"/>
        </w:numPr>
        <w:tabs>
          <w:tab w:val="clear" w:pos="1701"/>
          <w:tab w:val="left" w:pos="568"/>
        </w:tabs>
        <w:ind w:left="1701" w:hanging="567"/>
      </w:pPr>
      <w:r w:rsidRPr="002D3D11">
        <w:t>The SBSTA also recognized that in accordance with Article 13, paragraphs 14 and</w:t>
      </w:r>
      <w:r w:rsidR="008738C5" w:rsidRPr="002D3D11">
        <w:t> </w:t>
      </w:r>
      <w:proofErr w:type="gramStart"/>
      <w:r w:rsidRPr="002D3D11">
        <w:t>15,</w:t>
      </w:r>
      <w:proofErr w:type="gramEnd"/>
      <w:r w:rsidRPr="002D3D11">
        <w:t xml:space="preserve"> of the Paris Agreement, support shall be provided to developing country Parties for the implementation of Article 13 and for building the transparency-related capacity of developing country Parties on a continuous basis. </w:t>
      </w:r>
    </w:p>
    <w:p w14:paraId="3F4783FD" w14:textId="06432CBB" w:rsidR="00FD72AC" w:rsidRPr="002D3D11" w:rsidRDefault="00FD72AC" w:rsidP="002D3D11">
      <w:pPr>
        <w:pStyle w:val="RegSingleTxtG"/>
        <w:numPr>
          <w:ilvl w:val="3"/>
          <w:numId w:val="38"/>
        </w:numPr>
        <w:tabs>
          <w:tab w:val="clear" w:pos="1701"/>
          <w:tab w:val="left" w:pos="568"/>
        </w:tabs>
        <w:ind w:left="1701" w:hanging="567"/>
      </w:pPr>
      <w:r w:rsidRPr="002D3D11">
        <w:t>The SBSTA further recognized the importance of the provisions in the MPGs on flexibility for those developing country Parties that need it in the light of their capacities, and that there are various options on how to take the flexibility provisions established by the MPGs of the enhanced transparency framework into account in the methodological work described in</w:t>
      </w:r>
      <w:r w:rsidR="0006249E" w:rsidRPr="002D3D11">
        <w:t xml:space="preserve"> paragraph </w:t>
      </w:r>
      <w:r w:rsidR="00BB4B58" w:rsidRPr="002D3D11">
        <w:t>11</w:t>
      </w:r>
      <w:r w:rsidR="00F747B9" w:rsidRPr="002D3D11">
        <w:t>5</w:t>
      </w:r>
      <w:r w:rsidRPr="002D3D11">
        <w:t xml:space="preserve"> above. </w:t>
      </w:r>
    </w:p>
    <w:p w14:paraId="3F4783FE" w14:textId="5A17BFE6" w:rsidR="00FD72AC" w:rsidRPr="007378AB" w:rsidRDefault="00FD72AC" w:rsidP="002D3D11">
      <w:pPr>
        <w:pStyle w:val="RegSingleTxtG"/>
        <w:numPr>
          <w:ilvl w:val="3"/>
          <w:numId w:val="38"/>
        </w:numPr>
        <w:tabs>
          <w:tab w:val="clear" w:pos="1701"/>
          <w:tab w:val="left" w:pos="568"/>
        </w:tabs>
        <w:ind w:left="1701" w:hanging="567"/>
      </w:pPr>
      <w:r w:rsidRPr="002D3D11">
        <w:t xml:space="preserve">The SBSTA agreed to have a dedicated discussion on how to operationalize the flexibility provisions defined in decision 18/CMA.1 under this agenda </w:t>
      </w:r>
      <w:r w:rsidR="000B3E5E" w:rsidRPr="002D3D11">
        <w:t>item at SBSTA 51</w:t>
      </w:r>
      <w:r w:rsidRPr="002D3D11">
        <w:t>.</w:t>
      </w:r>
    </w:p>
    <w:p w14:paraId="3F4783FF" w14:textId="5C29BCB6" w:rsidR="00FD72AC" w:rsidRPr="00F747B9" w:rsidRDefault="00FD72AC" w:rsidP="002D3D11">
      <w:pPr>
        <w:pStyle w:val="RegSingleTxtG"/>
        <w:numPr>
          <w:ilvl w:val="3"/>
          <w:numId w:val="38"/>
        </w:numPr>
        <w:tabs>
          <w:tab w:val="clear" w:pos="1701"/>
          <w:tab w:val="left" w:pos="568"/>
        </w:tabs>
        <w:ind w:left="1701" w:hanging="567"/>
      </w:pPr>
      <w:r w:rsidRPr="002D3D11">
        <w:t>The SBSTA noted</w:t>
      </w:r>
      <w:r>
        <w:t xml:space="preserve"> that the existing guidelines and </w:t>
      </w:r>
      <w:r w:rsidRPr="00714328">
        <w:t>tables</w:t>
      </w:r>
      <w:r>
        <w:t>,</w:t>
      </w:r>
      <w:r w:rsidRPr="002D3D11">
        <w:footnoteReference w:id="61"/>
      </w:r>
      <w:r w:rsidRPr="00714328">
        <w:t xml:space="preserve"> including those for </w:t>
      </w:r>
      <w:r w:rsidR="00AC006A">
        <w:t>GHG</w:t>
      </w:r>
      <w:r w:rsidRPr="00714328">
        <w:t xml:space="preserve"> inventories, mitigation policies and measures</w:t>
      </w:r>
      <w:r w:rsidRPr="002D3D11">
        <w:t>,</w:t>
      </w:r>
      <w:r w:rsidRPr="00714328">
        <w:t xml:space="preserve"> </w:t>
      </w:r>
      <w:r w:rsidR="00AC006A">
        <w:t>GHG</w:t>
      </w:r>
      <w:r>
        <w:t xml:space="preserve"> emission projections, </w:t>
      </w:r>
      <w:r w:rsidRPr="002D3D11">
        <w:t xml:space="preserve">and financial, technology development and transfer, and capacity-building support provided, </w:t>
      </w:r>
      <w:r>
        <w:t xml:space="preserve">as well as the current </w:t>
      </w:r>
      <w:r w:rsidRPr="00DB3FB5">
        <w:t xml:space="preserve">measurement, </w:t>
      </w:r>
      <w:r w:rsidRPr="00F747B9">
        <w:t xml:space="preserve">reporting and verification </w:t>
      </w:r>
      <w:r w:rsidRPr="002D3D11">
        <w:t>system</w:t>
      </w:r>
      <w:r w:rsidRPr="00F747B9">
        <w:t xml:space="preserve">, offer a good starting point </w:t>
      </w:r>
      <w:r w:rsidRPr="002D3D11">
        <w:t>for</w:t>
      </w:r>
      <w:r w:rsidRPr="00F747B9">
        <w:t xml:space="preserve"> the work </w:t>
      </w:r>
      <w:r w:rsidR="000B3E5E" w:rsidRPr="002D3D11">
        <w:t xml:space="preserve">referred to in paragraph </w:t>
      </w:r>
      <w:r w:rsidR="00BB4B58" w:rsidRPr="002D3D11">
        <w:t>11</w:t>
      </w:r>
      <w:r w:rsidR="00F747B9" w:rsidRPr="002D3D11">
        <w:t>5</w:t>
      </w:r>
      <w:r w:rsidRPr="002D3D11">
        <w:t xml:space="preserve"> above.</w:t>
      </w:r>
    </w:p>
    <w:p w14:paraId="3F478400" w14:textId="48396A02" w:rsidR="00FD72AC" w:rsidRPr="00F747B9" w:rsidRDefault="00FD72AC" w:rsidP="002D3D11">
      <w:pPr>
        <w:pStyle w:val="RegSingleTxtG"/>
        <w:numPr>
          <w:ilvl w:val="3"/>
          <w:numId w:val="38"/>
        </w:numPr>
        <w:tabs>
          <w:tab w:val="clear" w:pos="1701"/>
          <w:tab w:val="left" w:pos="568"/>
        </w:tabs>
        <w:ind w:left="1701" w:hanging="567"/>
      </w:pPr>
      <w:r w:rsidRPr="002D3D11">
        <w:t xml:space="preserve">The SBSTA invited Parties to submit their views on the matters related to the </w:t>
      </w:r>
      <w:r w:rsidRPr="00F747B9">
        <w:t>fulfilment</w:t>
      </w:r>
      <w:r w:rsidRPr="002D3D11">
        <w:t xml:space="preserve"> of the ma</w:t>
      </w:r>
      <w:r w:rsidR="000B3E5E" w:rsidRPr="002D3D11">
        <w:t xml:space="preserve">ndate referred to in paragraph </w:t>
      </w:r>
      <w:r w:rsidR="00BB4B58" w:rsidRPr="002D3D11">
        <w:t>11</w:t>
      </w:r>
      <w:r w:rsidR="00F747B9" w:rsidRPr="002D3D11">
        <w:t>5</w:t>
      </w:r>
      <w:r w:rsidRPr="002D3D11">
        <w:t xml:space="preserve"> above via the submission portal, preferably by 30 September 2019, including on:</w:t>
      </w:r>
    </w:p>
    <w:p w14:paraId="3F478401" w14:textId="086B6AF6" w:rsidR="00FD72AC" w:rsidRPr="00F747B9" w:rsidRDefault="00FD72AC" w:rsidP="00F95C49">
      <w:pPr>
        <w:pStyle w:val="RegSingleTxtG"/>
        <w:numPr>
          <w:ilvl w:val="4"/>
          <w:numId w:val="38"/>
        </w:numPr>
        <w:tabs>
          <w:tab w:val="clear" w:pos="1701"/>
        </w:tabs>
        <w:ind w:left="2268" w:hanging="567"/>
      </w:pPr>
      <w:r w:rsidRPr="002159D8">
        <w:t xml:space="preserve">Experience with using the </w:t>
      </w:r>
      <w:r w:rsidR="008738C5" w:rsidRPr="002159D8">
        <w:t>IPCC</w:t>
      </w:r>
      <w:r w:rsidRPr="002159D8">
        <w:t xml:space="preserve"> 2006 IPCC Guidelines for National Greenhouse Gas Inventories, the common reporting format, the transition</w:t>
      </w:r>
      <w:r w:rsidRPr="002159D8" w:rsidDel="002833AD">
        <w:t xml:space="preserve"> </w:t>
      </w:r>
      <w:r w:rsidRPr="002159D8">
        <w:t>to the 2006 IPCC Guidelines for National Greenhouse Gas Inventories</w:t>
      </w:r>
      <w:r w:rsidRPr="002159D8" w:rsidDel="005220B4">
        <w:t xml:space="preserve"> </w:t>
      </w:r>
      <w:r w:rsidRPr="002159D8">
        <w:t xml:space="preserve">and countries’ experience with that transition, and the development of country-specific tools for facilitating </w:t>
      </w:r>
      <w:r w:rsidR="00AC006A" w:rsidRPr="002159D8">
        <w:t>GHG</w:t>
      </w:r>
      <w:r w:rsidRPr="002159D8">
        <w:t xml:space="preserve"> inventory </w:t>
      </w:r>
      <w:proofErr w:type="gramStart"/>
      <w:r w:rsidRPr="002159D8">
        <w:t>reporting;</w:t>
      </w:r>
      <w:proofErr w:type="gramEnd"/>
    </w:p>
    <w:p w14:paraId="3F478402" w14:textId="66C86935" w:rsidR="00FD72AC" w:rsidRPr="00F747B9" w:rsidRDefault="00FD72AC" w:rsidP="00F95C49">
      <w:pPr>
        <w:pStyle w:val="RegSingleTxtG"/>
        <w:numPr>
          <w:ilvl w:val="4"/>
          <w:numId w:val="38"/>
        </w:numPr>
        <w:tabs>
          <w:tab w:val="clear" w:pos="1701"/>
        </w:tabs>
        <w:ind w:left="2268" w:hanging="567"/>
      </w:pPr>
      <w:r w:rsidRPr="002159D8">
        <w:t xml:space="preserve">Common tabular format tables for tracking progress in implementing and achieving nationally determined </w:t>
      </w:r>
      <w:proofErr w:type="gramStart"/>
      <w:r w:rsidRPr="002159D8">
        <w:t>contributions;</w:t>
      </w:r>
      <w:proofErr w:type="gramEnd"/>
    </w:p>
    <w:p w14:paraId="0AE50E1C" w14:textId="4A825A5B" w:rsidR="002159D8" w:rsidRDefault="00FD72AC" w:rsidP="00F95C49">
      <w:pPr>
        <w:pStyle w:val="RegSingleTxtG"/>
        <w:numPr>
          <w:ilvl w:val="4"/>
          <w:numId w:val="38"/>
        </w:numPr>
        <w:tabs>
          <w:tab w:val="clear" w:pos="1701"/>
        </w:tabs>
        <w:ind w:left="2268" w:hanging="567"/>
      </w:pPr>
      <w:r w:rsidRPr="002159D8">
        <w:t xml:space="preserve">Tables for reporting on support needed and received, and support </w:t>
      </w:r>
      <w:proofErr w:type="gramStart"/>
      <w:r w:rsidRPr="002159D8">
        <w:t>mobilized;</w:t>
      </w:r>
      <w:proofErr w:type="gramEnd"/>
    </w:p>
    <w:p w14:paraId="3F478404" w14:textId="3717109C" w:rsidR="00FD72AC" w:rsidRPr="00F747B9" w:rsidRDefault="00FD72AC" w:rsidP="00F95C49">
      <w:pPr>
        <w:pStyle w:val="RegSingleTxtG"/>
        <w:numPr>
          <w:ilvl w:val="4"/>
          <w:numId w:val="38"/>
        </w:numPr>
        <w:tabs>
          <w:tab w:val="clear" w:pos="1701"/>
        </w:tabs>
        <w:ind w:left="2268" w:hanging="567"/>
      </w:pPr>
      <w:r w:rsidRPr="002159D8">
        <w:t>Approaches to operationalizing the flexibility for those developing country Parties that need it in the light of their capacities, as defined in decision 18/CMA.1.</w:t>
      </w:r>
    </w:p>
    <w:p w14:paraId="3F478405" w14:textId="5DA4AB09" w:rsidR="00FD72AC" w:rsidRPr="007378AB" w:rsidRDefault="00FD72AC" w:rsidP="002D3D11">
      <w:pPr>
        <w:pStyle w:val="RegSingleTxtG"/>
        <w:numPr>
          <w:ilvl w:val="3"/>
          <w:numId w:val="38"/>
        </w:numPr>
        <w:tabs>
          <w:tab w:val="clear" w:pos="1701"/>
          <w:tab w:val="left" w:pos="568"/>
        </w:tabs>
        <w:ind w:left="1701" w:hanging="567"/>
      </w:pPr>
      <w:r w:rsidRPr="002D3D11">
        <w:t xml:space="preserve">The SBSTA </w:t>
      </w:r>
      <w:r w:rsidRPr="00F747B9">
        <w:t xml:space="preserve">requested the secretariat to prepare a technical paper </w:t>
      </w:r>
      <w:r w:rsidRPr="002D3D11">
        <w:t xml:space="preserve">providing an overview of the </w:t>
      </w:r>
      <w:r w:rsidRPr="00F747B9">
        <w:t>existing training programmes</w:t>
      </w:r>
      <w:r w:rsidRPr="002D3D11">
        <w:t xml:space="preserve"> for technical expert reviews</w:t>
      </w:r>
      <w:r w:rsidRPr="00F747B9">
        <w:t xml:space="preserve">, including lessons learned, and </w:t>
      </w:r>
      <w:r w:rsidRPr="002D3D11">
        <w:t>how they could be used for the purpose of the training co</w:t>
      </w:r>
      <w:r w:rsidR="000B3E5E" w:rsidRPr="002D3D11">
        <w:t xml:space="preserve">urses referred to in paragraph </w:t>
      </w:r>
      <w:r w:rsidR="00BB4B58" w:rsidRPr="002D3D11">
        <w:t>11</w:t>
      </w:r>
      <w:r w:rsidR="00F747B9" w:rsidRPr="002D3D11">
        <w:t>5</w:t>
      </w:r>
      <w:r w:rsidRPr="002D3D11">
        <w:t xml:space="preserve">(e) above, including relevant </w:t>
      </w:r>
      <w:r w:rsidRPr="00717B75">
        <w:t>statistics</w:t>
      </w:r>
      <w:r>
        <w:t>,</w:t>
      </w:r>
      <w:r w:rsidRPr="00717B75">
        <w:t xml:space="preserve"> </w:t>
      </w:r>
      <w:r w:rsidRPr="00E867CB">
        <w:t xml:space="preserve">to facilitate further work under </w:t>
      </w:r>
      <w:r w:rsidRPr="00717B75">
        <w:t>this agenda item at SBSTA 51</w:t>
      </w:r>
      <w:r w:rsidRPr="002D3D11">
        <w:t>.</w:t>
      </w:r>
    </w:p>
    <w:p w14:paraId="3F478406" w14:textId="11427015" w:rsidR="00FD72AC" w:rsidRPr="002D3D11" w:rsidRDefault="00FD72AC" w:rsidP="002D3D11">
      <w:pPr>
        <w:pStyle w:val="RegSingleTxtG"/>
        <w:numPr>
          <w:ilvl w:val="3"/>
          <w:numId w:val="38"/>
        </w:numPr>
        <w:tabs>
          <w:tab w:val="clear" w:pos="1701"/>
          <w:tab w:val="left" w:pos="568"/>
        </w:tabs>
        <w:ind w:left="1701" w:hanging="567"/>
      </w:pPr>
      <w:r w:rsidRPr="002D3D11">
        <w:t xml:space="preserve">The SBSTA invited interested developing country Parties to request access to </w:t>
      </w:r>
      <w:r w:rsidRPr="002D3D11" w:rsidDel="002F5959">
        <w:t xml:space="preserve">the </w:t>
      </w:r>
      <w:r w:rsidRPr="002D3D11">
        <w:t xml:space="preserve">CRF Reporter, through the secretariat, </w:t>
      </w:r>
      <w:proofErr w:type="gramStart"/>
      <w:r w:rsidRPr="002D3D11">
        <w:t>in order to</w:t>
      </w:r>
      <w:proofErr w:type="gramEnd"/>
      <w:r w:rsidRPr="002D3D11">
        <w:t xml:space="preserve"> familiarize themselves with </w:t>
      </w:r>
      <w:r w:rsidRPr="002D3D11">
        <w:rPr>
          <w:rFonts w:hint="eastAsia"/>
        </w:rPr>
        <w:t xml:space="preserve">the </w:t>
      </w:r>
      <w:r w:rsidRPr="002D3D11">
        <w:t>tool.</w:t>
      </w:r>
    </w:p>
    <w:p w14:paraId="3F478407" w14:textId="3CD29A1D" w:rsidR="00FD72AC" w:rsidRPr="002D3D11" w:rsidRDefault="00FD72AC" w:rsidP="002D3D11">
      <w:pPr>
        <w:pStyle w:val="RegSingleTxtG"/>
        <w:numPr>
          <w:ilvl w:val="3"/>
          <w:numId w:val="38"/>
        </w:numPr>
        <w:tabs>
          <w:tab w:val="clear" w:pos="1701"/>
          <w:tab w:val="left" w:pos="568"/>
        </w:tabs>
        <w:ind w:left="1701" w:hanging="567"/>
      </w:pPr>
      <w:r w:rsidRPr="002D3D11">
        <w:t xml:space="preserve">The SBSTA requested the secretariat to facilitate access to and use of </w:t>
      </w:r>
      <w:r w:rsidRPr="002D3D11" w:rsidDel="00526226">
        <w:t xml:space="preserve">the </w:t>
      </w:r>
      <w:r w:rsidRPr="002D3D11">
        <w:t xml:space="preserve">CRF </w:t>
      </w:r>
      <w:r w:rsidRPr="0050719E">
        <w:t>Reporter</w:t>
      </w:r>
      <w:r w:rsidRPr="002D3D11">
        <w:t xml:space="preserve">. </w:t>
      </w:r>
    </w:p>
    <w:p w14:paraId="3F478408" w14:textId="766F251F" w:rsidR="00BB7930" w:rsidRPr="00BB7930" w:rsidRDefault="00FD72AC" w:rsidP="002D3D11">
      <w:pPr>
        <w:pStyle w:val="RegSingleTxtG"/>
        <w:numPr>
          <w:ilvl w:val="3"/>
          <w:numId w:val="38"/>
        </w:numPr>
        <w:tabs>
          <w:tab w:val="clear" w:pos="1701"/>
          <w:tab w:val="left" w:pos="568"/>
        </w:tabs>
        <w:ind w:left="1701" w:hanging="567"/>
      </w:pPr>
      <w:bookmarkStart w:id="90" w:name="_Ref14096623"/>
      <w:r w:rsidRPr="002D3D11">
        <w:t xml:space="preserve">The SBSTA took note of </w:t>
      </w:r>
      <w:r w:rsidRPr="0050719E">
        <w:t xml:space="preserve">the estimated budgetary implications of the activities to be undertaken by the secretariat referred to in paragraphs </w:t>
      </w:r>
      <w:r w:rsidR="00BB4B58" w:rsidRPr="0050719E">
        <w:t>12</w:t>
      </w:r>
      <w:r w:rsidR="0050719E" w:rsidRPr="0050719E">
        <w:t>6</w:t>
      </w:r>
      <w:r w:rsidR="00A64230" w:rsidRPr="0050719E">
        <w:t>–</w:t>
      </w:r>
      <w:r w:rsidR="003B34B3" w:rsidRPr="0050719E">
        <w:t>12</w:t>
      </w:r>
      <w:r w:rsidR="0050719E" w:rsidRPr="0050719E">
        <w:t>8</w:t>
      </w:r>
      <w:r w:rsidR="003B34B3" w:rsidRPr="0050719E">
        <w:t xml:space="preserve"> above</w:t>
      </w:r>
      <w:r w:rsidRPr="002D3D11">
        <w:t xml:space="preserve"> and requested that the actions of the secretariat called for in these conclusions be undertaken subject to the availability of financial resources.</w:t>
      </w:r>
      <w:bookmarkEnd w:id="90"/>
      <w:r w:rsidR="000B56F7">
        <w:t xml:space="preserve"> </w:t>
      </w:r>
    </w:p>
    <w:p w14:paraId="3F478409" w14:textId="255D4883" w:rsidR="008E6C89" w:rsidRPr="000970FA" w:rsidRDefault="0035122B" w:rsidP="0035122B">
      <w:pPr>
        <w:pStyle w:val="RegHChG"/>
        <w:numPr>
          <w:ilvl w:val="0"/>
          <w:numId w:val="0"/>
        </w:numPr>
        <w:tabs>
          <w:tab w:val="left" w:pos="1135"/>
        </w:tabs>
        <w:ind w:left="1135" w:hanging="454"/>
      </w:pPr>
      <w:bookmarkStart w:id="91" w:name="_Toc13127744"/>
      <w:bookmarkStart w:id="92" w:name="_Toc13127792"/>
      <w:r w:rsidRPr="000970FA">
        <w:t>XI.</w:t>
      </w:r>
      <w:r w:rsidRPr="000970FA">
        <w:tab/>
      </w:r>
      <w:r w:rsidR="00DA1D4D" w:rsidRPr="00A85BE9">
        <w:t>Matters relating to Article 6 of the Paris Agreement</w:t>
      </w:r>
      <w:r w:rsidR="00DA1D4D" w:rsidRPr="000970FA">
        <w:t xml:space="preserve"> </w:t>
      </w:r>
      <w:r w:rsidR="008E6C89">
        <w:br/>
      </w:r>
      <w:r w:rsidR="008E6C89" w:rsidRPr="00D13B63">
        <w:rPr>
          <w:b w:val="0"/>
          <w:sz w:val="20"/>
        </w:rPr>
        <w:t>(Agenda</w:t>
      </w:r>
      <w:r w:rsidR="008E6C89">
        <w:rPr>
          <w:b w:val="0"/>
          <w:sz w:val="20"/>
        </w:rPr>
        <w:t xml:space="preserve"> sub-</w:t>
      </w:r>
      <w:r w:rsidR="008E6C89" w:rsidRPr="00D13B63">
        <w:rPr>
          <w:b w:val="0"/>
          <w:sz w:val="20"/>
        </w:rPr>
        <w:t>item</w:t>
      </w:r>
      <w:r w:rsidR="008E6C89">
        <w:rPr>
          <w:b w:val="0"/>
          <w:sz w:val="20"/>
        </w:rPr>
        <w:t>s</w:t>
      </w:r>
      <w:r w:rsidR="008E6C89" w:rsidRPr="00D13B63">
        <w:rPr>
          <w:b w:val="0"/>
          <w:sz w:val="20"/>
        </w:rPr>
        <w:t xml:space="preserve"> </w:t>
      </w:r>
      <w:r w:rsidR="008E6C89">
        <w:rPr>
          <w:b w:val="0"/>
          <w:sz w:val="20"/>
        </w:rPr>
        <w:t>11(a</w:t>
      </w:r>
      <w:r w:rsidR="00825F31">
        <w:rPr>
          <w:b w:val="0"/>
          <w:sz w:val="20"/>
        </w:rPr>
        <w:t>–</w:t>
      </w:r>
      <w:r w:rsidR="008E6C89">
        <w:rPr>
          <w:b w:val="0"/>
          <w:sz w:val="20"/>
        </w:rPr>
        <w:t>c)</w:t>
      </w:r>
      <w:r w:rsidR="008E6C89" w:rsidRPr="00D13B63">
        <w:rPr>
          <w:b w:val="0"/>
          <w:sz w:val="20"/>
        </w:rPr>
        <w:t>)</w:t>
      </w:r>
      <w:bookmarkEnd w:id="91"/>
      <w:bookmarkEnd w:id="92"/>
    </w:p>
    <w:p w14:paraId="3F47840A" w14:textId="74EE901B" w:rsidR="00DA1D4D" w:rsidRPr="00AE0F77" w:rsidRDefault="0035122B" w:rsidP="0035122B">
      <w:pPr>
        <w:pStyle w:val="RegH1G"/>
        <w:numPr>
          <w:ilvl w:val="0"/>
          <w:numId w:val="0"/>
        </w:numPr>
        <w:tabs>
          <w:tab w:val="left" w:pos="1135"/>
        </w:tabs>
        <w:ind w:left="1135" w:hanging="454"/>
      </w:pPr>
      <w:bookmarkStart w:id="93" w:name="_Toc13127745"/>
      <w:bookmarkStart w:id="94" w:name="_Toc13127793"/>
      <w:r w:rsidRPr="00AE0F77">
        <w:t>A.</w:t>
      </w:r>
      <w:r w:rsidRPr="00AE0F77">
        <w:tab/>
      </w:r>
      <w:r w:rsidR="00DA1D4D" w:rsidRPr="00830DDC">
        <w:t>Guidance on cooperative approaches referred to in Article 6, paragraph 2, of the Paris Agreement</w:t>
      </w:r>
      <w:bookmarkEnd w:id="93"/>
      <w:bookmarkEnd w:id="94"/>
      <w:r w:rsidR="00DA1D4D" w:rsidRPr="000354DE">
        <w:t xml:space="preserve"> </w:t>
      </w:r>
    </w:p>
    <w:p w14:paraId="3F47840B" w14:textId="6C1A72AE" w:rsidR="00DA1D4D" w:rsidRDefault="0035122B" w:rsidP="0035122B">
      <w:pPr>
        <w:pStyle w:val="RegH1G"/>
        <w:numPr>
          <w:ilvl w:val="0"/>
          <w:numId w:val="0"/>
        </w:numPr>
        <w:tabs>
          <w:tab w:val="left" w:pos="1135"/>
        </w:tabs>
        <w:ind w:left="1135" w:hanging="454"/>
      </w:pPr>
      <w:bookmarkStart w:id="95" w:name="_Toc13127746"/>
      <w:bookmarkStart w:id="96" w:name="_Toc13127794"/>
      <w:r>
        <w:t>B.</w:t>
      </w:r>
      <w:r>
        <w:tab/>
      </w:r>
      <w:r w:rsidR="00DA1D4D">
        <w:t xml:space="preserve">Rules, </w:t>
      </w:r>
      <w:proofErr w:type="gramStart"/>
      <w:r w:rsidR="00DA1D4D">
        <w:t>modalities</w:t>
      </w:r>
      <w:proofErr w:type="gramEnd"/>
      <w:r w:rsidR="00DA1D4D">
        <w:t xml:space="preserve"> and procedures for the mechanism established by Article 6, paragraph 4, of the Paris Agreement</w:t>
      </w:r>
      <w:bookmarkEnd w:id="95"/>
      <w:bookmarkEnd w:id="96"/>
      <w:r w:rsidR="00DA1D4D">
        <w:t xml:space="preserve"> </w:t>
      </w:r>
    </w:p>
    <w:p w14:paraId="3F47840C" w14:textId="7FF4BA23" w:rsidR="00DA1D4D" w:rsidRDefault="0035122B" w:rsidP="0035122B">
      <w:pPr>
        <w:pStyle w:val="RegH1G"/>
        <w:numPr>
          <w:ilvl w:val="0"/>
          <w:numId w:val="0"/>
        </w:numPr>
        <w:tabs>
          <w:tab w:val="left" w:pos="1135"/>
        </w:tabs>
        <w:ind w:left="1135" w:hanging="454"/>
      </w:pPr>
      <w:bookmarkStart w:id="97" w:name="_Toc13127747"/>
      <w:bookmarkStart w:id="98" w:name="_Toc13127795"/>
      <w:r>
        <w:t>C.</w:t>
      </w:r>
      <w:r>
        <w:tab/>
      </w:r>
      <w:r w:rsidR="00DA1D4D">
        <w:t>Work programme under the framework for non-market approaches referred to in Article 6, paragraph 8, of the Paris Agreement</w:t>
      </w:r>
      <w:bookmarkEnd w:id="97"/>
      <w:bookmarkEnd w:id="98"/>
      <w:r w:rsidR="00DA1D4D">
        <w:t xml:space="preserve"> </w:t>
      </w:r>
    </w:p>
    <w:p w14:paraId="3F47840D" w14:textId="26B16ECF" w:rsidR="00BB7930" w:rsidRDefault="0035122B" w:rsidP="0035122B">
      <w:pPr>
        <w:pStyle w:val="RegH23G"/>
        <w:numPr>
          <w:ilvl w:val="0"/>
          <w:numId w:val="0"/>
        </w:numPr>
        <w:tabs>
          <w:tab w:val="left" w:pos="1135"/>
        </w:tabs>
        <w:ind w:left="1135" w:hanging="454"/>
      </w:pPr>
      <w:r>
        <w:t>1.</w:t>
      </w:r>
      <w:r>
        <w:tab/>
      </w:r>
      <w:r w:rsidR="00BB7930">
        <w:t>Proceedings</w:t>
      </w:r>
    </w:p>
    <w:p w14:paraId="3F47840E" w14:textId="4FFC679A" w:rsidR="00BB7930" w:rsidRDefault="00BB7930" w:rsidP="002D3D11">
      <w:pPr>
        <w:pStyle w:val="RegSingleTxtG"/>
        <w:numPr>
          <w:ilvl w:val="3"/>
          <w:numId w:val="38"/>
        </w:numPr>
        <w:tabs>
          <w:tab w:val="clear" w:pos="1701"/>
          <w:tab w:val="left" w:pos="568"/>
        </w:tabs>
        <w:ind w:left="1701" w:hanging="567"/>
      </w:pPr>
      <w:bookmarkStart w:id="99" w:name="_Ref14096724"/>
      <w:r>
        <w:t>The SBSTA considered th</w:t>
      </w:r>
      <w:r w:rsidR="00526226">
        <w:t>ese</w:t>
      </w:r>
      <w:r>
        <w:t xml:space="preserve"> agenda </w:t>
      </w:r>
      <w:r w:rsidR="00526226">
        <w:t>sub-</w:t>
      </w:r>
      <w:r>
        <w:t>item</w:t>
      </w:r>
      <w:r w:rsidR="00526226">
        <w:t>s</w:t>
      </w:r>
      <w:r>
        <w:t xml:space="preserve"> at its 1</w:t>
      </w:r>
      <w:r w:rsidRPr="002D3D11">
        <w:t>st</w:t>
      </w:r>
      <w:r>
        <w:t xml:space="preserve"> and 3</w:t>
      </w:r>
      <w:r w:rsidRPr="002D3D11">
        <w:t>rd</w:t>
      </w:r>
      <w:r>
        <w:t xml:space="preserve"> meetings. At its 1</w:t>
      </w:r>
      <w:r w:rsidRPr="002D3D11">
        <w:t>st</w:t>
      </w:r>
      <w:r>
        <w:t xml:space="preserve"> </w:t>
      </w:r>
      <w:r w:rsidRPr="00A83102">
        <w:t xml:space="preserve">meeting, the SBSTA agreed to </w:t>
      </w:r>
      <w:r w:rsidR="00831905" w:rsidRPr="00A83102">
        <w:t xml:space="preserve">establish a contact group chaired by the </w:t>
      </w:r>
      <w:r w:rsidR="00526226">
        <w:t xml:space="preserve">SBSTA </w:t>
      </w:r>
      <w:r w:rsidR="00831905" w:rsidRPr="00A83102">
        <w:t xml:space="preserve">Chair. The SBSTA Chair was assisted by </w:t>
      </w:r>
      <w:r w:rsidRPr="00A83102">
        <w:t>H</w:t>
      </w:r>
      <w:r w:rsidR="008E6C89" w:rsidRPr="00A83102">
        <w:t xml:space="preserve">ugh Sealy (Barbados) and </w:t>
      </w:r>
      <w:r w:rsidRPr="00A83102">
        <w:t xml:space="preserve">Peer </w:t>
      </w:r>
      <w:proofErr w:type="spellStart"/>
      <w:r w:rsidRPr="00A83102">
        <w:t>Stiansen</w:t>
      </w:r>
      <w:proofErr w:type="spellEnd"/>
      <w:r w:rsidRPr="00A83102">
        <w:t xml:space="preserve"> (Norway)</w:t>
      </w:r>
      <w:r w:rsidR="005F3305" w:rsidRPr="00A83102">
        <w:t xml:space="preserve"> as co-facilitators of the informal consultations</w:t>
      </w:r>
      <w:r w:rsidR="00AB26CA">
        <w:t xml:space="preserve"> for sub-items 11 (a) to (c),</w:t>
      </w:r>
      <w:r w:rsidR="005F3305" w:rsidRPr="00A83102">
        <w:t xml:space="preserve"> </w:t>
      </w:r>
      <w:r w:rsidR="00526226">
        <w:t xml:space="preserve">held </w:t>
      </w:r>
      <w:r w:rsidR="005F3305" w:rsidRPr="00A83102">
        <w:t>under the contact group</w:t>
      </w:r>
      <w:r w:rsidRPr="00A83102">
        <w:t>. At</w:t>
      </w:r>
      <w:r>
        <w:t xml:space="preserve"> its 3</w:t>
      </w:r>
      <w:r w:rsidRPr="002D3D11">
        <w:t>rd</w:t>
      </w:r>
      <w:r>
        <w:t xml:space="preserve"> meeting, the SBSTA considered and adopted the conclusions below.</w:t>
      </w:r>
      <w:bookmarkEnd w:id="99"/>
    </w:p>
    <w:p w14:paraId="3F47840F" w14:textId="36DB90FD" w:rsidR="00BB7930" w:rsidRDefault="0035122B" w:rsidP="0035122B">
      <w:pPr>
        <w:pStyle w:val="RegH23G"/>
        <w:numPr>
          <w:ilvl w:val="0"/>
          <w:numId w:val="0"/>
        </w:numPr>
        <w:tabs>
          <w:tab w:val="left" w:pos="1135"/>
        </w:tabs>
        <w:ind w:left="1135" w:hanging="454"/>
      </w:pPr>
      <w:r>
        <w:t>2.</w:t>
      </w:r>
      <w:r>
        <w:tab/>
      </w:r>
      <w:r w:rsidR="00BB7930">
        <w:t>Conclusions</w:t>
      </w:r>
    </w:p>
    <w:p w14:paraId="3F478410" w14:textId="69857AB6" w:rsidR="00346126" w:rsidRPr="00A83102" w:rsidRDefault="00BA71F9" w:rsidP="00651BC9">
      <w:pPr>
        <w:pStyle w:val="Default"/>
        <w:spacing w:after="120"/>
        <w:ind w:left="1134" w:right="1133"/>
        <w:rPr>
          <w:i/>
          <w:iCs/>
          <w:sz w:val="20"/>
          <w:szCs w:val="20"/>
        </w:rPr>
      </w:pPr>
      <w:r w:rsidRPr="00A83102">
        <w:rPr>
          <w:i/>
          <w:iCs/>
          <w:sz w:val="20"/>
          <w:szCs w:val="20"/>
        </w:rPr>
        <w:t xml:space="preserve">Guidance on cooperative approaches referred to in Article 6, paragraph 2, of the Paris Agreement </w:t>
      </w:r>
      <w:r w:rsidR="00AB26CA">
        <w:rPr>
          <w:i/>
          <w:iCs/>
          <w:sz w:val="20"/>
          <w:szCs w:val="20"/>
        </w:rPr>
        <w:t>(</w:t>
      </w:r>
      <w:r w:rsidR="00A7565A">
        <w:rPr>
          <w:i/>
          <w:iCs/>
          <w:sz w:val="20"/>
          <w:szCs w:val="20"/>
        </w:rPr>
        <w:t xml:space="preserve">agenda </w:t>
      </w:r>
      <w:r w:rsidR="00AB26CA">
        <w:rPr>
          <w:i/>
          <w:iCs/>
          <w:sz w:val="20"/>
          <w:szCs w:val="20"/>
        </w:rPr>
        <w:t>sub-item 11(a))</w:t>
      </w:r>
    </w:p>
    <w:p w14:paraId="3F478411" w14:textId="4290700A" w:rsidR="00272EC6" w:rsidRPr="00A83102" w:rsidRDefault="00074FB9" w:rsidP="002D3D11">
      <w:pPr>
        <w:pStyle w:val="RegSingleTxtG"/>
        <w:numPr>
          <w:ilvl w:val="3"/>
          <w:numId w:val="38"/>
        </w:numPr>
        <w:tabs>
          <w:tab w:val="clear" w:pos="1701"/>
          <w:tab w:val="left" w:pos="568"/>
        </w:tabs>
        <w:ind w:left="1701" w:hanging="567"/>
      </w:pPr>
      <w:r w:rsidRPr="00A83102">
        <w:t xml:space="preserve">The </w:t>
      </w:r>
      <w:r w:rsidR="0027549D" w:rsidRPr="00A83102">
        <w:t>SBSTA</w:t>
      </w:r>
      <w:r w:rsidR="00272EC6" w:rsidRPr="00A83102" w:rsidDel="00BC2C45">
        <w:t xml:space="preserve"> </w:t>
      </w:r>
      <w:r w:rsidR="00272EC6" w:rsidRPr="00A83102">
        <w:t xml:space="preserve">continued its work on </w:t>
      </w:r>
      <w:r w:rsidR="00272EC6" w:rsidRPr="002D3D11">
        <w:t>guidance on cooperative approaches referred to in Article 6, paragraph 2, of the Paris Agreement.</w:t>
      </w:r>
      <w:r w:rsidR="00272EC6" w:rsidRPr="002D3D11">
        <w:footnoteReference w:id="62"/>
      </w:r>
    </w:p>
    <w:p w14:paraId="3F478412" w14:textId="3A2706C6" w:rsidR="00BA71F9" w:rsidRPr="002D3D11" w:rsidRDefault="00272EC6" w:rsidP="002D3D11">
      <w:pPr>
        <w:pStyle w:val="RegSingleTxtG"/>
        <w:numPr>
          <w:ilvl w:val="3"/>
          <w:numId w:val="38"/>
        </w:numPr>
        <w:tabs>
          <w:tab w:val="clear" w:pos="1701"/>
          <w:tab w:val="left" w:pos="568"/>
        </w:tabs>
        <w:ind w:left="1701" w:hanging="567"/>
      </w:pPr>
      <w:r w:rsidRPr="00A83102">
        <w:t>The SBSTA agreed to continue consideration of the draft decision text on this matter</w:t>
      </w:r>
      <w:r w:rsidRPr="002D3D11">
        <w:footnoteReference w:id="63"/>
      </w:r>
      <w:r w:rsidRPr="00A83102">
        <w:t xml:space="preserve"> at SBSTA 51 with a view to recommending a draft decision for consideration and adoption </w:t>
      </w:r>
      <w:r w:rsidR="00526226">
        <w:t>at CMA 2</w:t>
      </w:r>
      <w:r w:rsidRPr="00A83102">
        <w:t xml:space="preserve"> (December 2019).</w:t>
      </w:r>
      <w:r w:rsidRPr="002D3D11">
        <w:footnoteReference w:id="64"/>
      </w:r>
      <w:r w:rsidRPr="00A83102">
        <w:t xml:space="preserve"> </w:t>
      </w:r>
    </w:p>
    <w:p w14:paraId="3F478413" w14:textId="40C17F38" w:rsidR="00C358E0" w:rsidRDefault="00B66063" w:rsidP="00651BC9">
      <w:pPr>
        <w:pStyle w:val="Default"/>
        <w:spacing w:after="120"/>
        <w:ind w:left="1134" w:right="1133"/>
        <w:rPr>
          <w:i/>
          <w:iCs/>
          <w:sz w:val="20"/>
          <w:szCs w:val="20"/>
        </w:rPr>
      </w:pPr>
      <w:r w:rsidRPr="00A83102">
        <w:rPr>
          <w:i/>
          <w:iCs/>
          <w:sz w:val="20"/>
          <w:szCs w:val="20"/>
        </w:rPr>
        <w:t xml:space="preserve">Rules, </w:t>
      </w:r>
      <w:proofErr w:type="gramStart"/>
      <w:r w:rsidRPr="00A83102">
        <w:rPr>
          <w:i/>
          <w:iCs/>
          <w:sz w:val="20"/>
          <w:szCs w:val="20"/>
        </w:rPr>
        <w:t>modalities</w:t>
      </w:r>
      <w:proofErr w:type="gramEnd"/>
      <w:r w:rsidRPr="00A83102">
        <w:rPr>
          <w:i/>
          <w:iCs/>
          <w:sz w:val="20"/>
          <w:szCs w:val="20"/>
        </w:rPr>
        <w:t xml:space="preserve"> and procedures for the mechanism established by Article 6, paragraph 4, of the Paris Agreement</w:t>
      </w:r>
      <w:r w:rsidRPr="00B66063">
        <w:rPr>
          <w:i/>
          <w:iCs/>
          <w:sz w:val="20"/>
          <w:szCs w:val="20"/>
        </w:rPr>
        <w:t xml:space="preserve"> </w:t>
      </w:r>
      <w:r w:rsidR="00AB26CA">
        <w:rPr>
          <w:i/>
          <w:iCs/>
          <w:sz w:val="20"/>
          <w:szCs w:val="20"/>
        </w:rPr>
        <w:t>(</w:t>
      </w:r>
      <w:r w:rsidR="00A7565A">
        <w:rPr>
          <w:i/>
          <w:iCs/>
          <w:sz w:val="20"/>
          <w:szCs w:val="20"/>
        </w:rPr>
        <w:t xml:space="preserve">agenda </w:t>
      </w:r>
      <w:r w:rsidR="00AB26CA">
        <w:rPr>
          <w:i/>
          <w:iCs/>
          <w:sz w:val="20"/>
          <w:szCs w:val="20"/>
        </w:rPr>
        <w:t>sub-item 11(b))</w:t>
      </w:r>
    </w:p>
    <w:p w14:paraId="3F478414" w14:textId="063BBD4A" w:rsidR="006706D3" w:rsidRDefault="00C358E0" w:rsidP="002D3D11">
      <w:pPr>
        <w:pStyle w:val="RegSingleTxtG"/>
        <w:numPr>
          <w:ilvl w:val="3"/>
          <w:numId w:val="38"/>
        </w:numPr>
        <w:tabs>
          <w:tab w:val="clear" w:pos="1701"/>
          <w:tab w:val="left" w:pos="568"/>
        </w:tabs>
        <w:ind w:left="1701" w:hanging="567"/>
      </w:pPr>
      <w:r>
        <w:t xml:space="preserve"> </w:t>
      </w:r>
      <w:r w:rsidR="006B5C71">
        <w:t>The SBSTA</w:t>
      </w:r>
      <w:r>
        <w:t xml:space="preserve"> </w:t>
      </w:r>
      <w:r w:rsidR="006706D3" w:rsidRPr="00E93918">
        <w:t xml:space="preserve">continued its work on </w:t>
      </w:r>
      <w:r w:rsidR="006706D3">
        <w:t>the rules</w:t>
      </w:r>
      <w:r w:rsidR="006706D3" w:rsidRPr="002D3D11">
        <w:t>, modalities and procedures for the mechanism established by Article 6, paragraph 4, of the Paris Agreement.</w:t>
      </w:r>
      <w:r w:rsidR="006706D3" w:rsidRPr="002D3D11">
        <w:footnoteReference w:id="65"/>
      </w:r>
      <w:r w:rsidR="006706D3" w:rsidRPr="002D3D11">
        <w:t xml:space="preserve"> </w:t>
      </w:r>
    </w:p>
    <w:p w14:paraId="3F478415" w14:textId="3CD96DD0" w:rsidR="006706D3" w:rsidRPr="00A83102" w:rsidRDefault="006706D3" w:rsidP="002D3D11">
      <w:pPr>
        <w:pStyle w:val="RegSingleTxtG"/>
        <w:numPr>
          <w:ilvl w:val="3"/>
          <w:numId w:val="38"/>
        </w:numPr>
        <w:tabs>
          <w:tab w:val="clear" w:pos="1701"/>
          <w:tab w:val="left" w:pos="568"/>
        </w:tabs>
        <w:ind w:left="1701" w:hanging="567"/>
      </w:pPr>
      <w:r w:rsidRPr="00E93918">
        <w:t xml:space="preserve">The SBSTA </w:t>
      </w:r>
      <w:r w:rsidRPr="002030B7">
        <w:t xml:space="preserve">agreed to </w:t>
      </w:r>
      <w:r>
        <w:t>continue consideration of</w:t>
      </w:r>
      <w:r w:rsidRPr="002030B7">
        <w:t xml:space="preserve"> </w:t>
      </w:r>
      <w:r>
        <w:t xml:space="preserve">the </w:t>
      </w:r>
      <w:r w:rsidRPr="002030B7">
        <w:t>draft decision text on th</w:t>
      </w:r>
      <w:r>
        <w:t>is</w:t>
      </w:r>
      <w:r w:rsidRPr="002030B7">
        <w:t xml:space="preserve"> matter</w:t>
      </w:r>
      <w:r w:rsidRPr="002D3D11">
        <w:footnoteReference w:id="66"/>
      </w:r>
      <w:r w:rsidRPr="002030B7">
        <w:t xml:space="preserve"> </w:t>
      </w:r>
      <w:r>
        <w:t xml:space="preserve">at SBSTA 51 </w:t>
      </w:r>
      <w:r w:rsidRPr="002030B7">
        <w:t>with</w:t>
      </w:r>
      <w:r>
        <w:t xml:space="preserve"> a view to recommending a </w:t>
      </w:r>
      <w:r w:rsidRPr="002030B7">
        <w:t xml:space="preserve">draft decision </w:t>
      </w:r>
      <w:r>
        <w:t>for consideration and adoption</w:t>
      </w:r>
      <w:r w:rsidR="00526226">
        <w:t xml:space="preserve"> at CMA 2</w:t>
      </w:r>
      <w:r w:rsidRPr="00A83102">
        <w:t>.</w:t>
      </w:r>
      <w:r w:rsidRPr="002D3D11">
        <w:footnoteReference w:id="67"/>
      </w:r>
    </w:p>
    <w:p w14:paraId="3F478416" w14:textId="5A3A5EC9" w:rsidR="00B66063" w:rsidRDefault="00B66063" w:rsidP="00651BC9">
      <w:pPr>
        <w:pStyle w:val="Default"/>
        <w:spacing w:after="120"/>
        <w:ind w:left="1134" w:right="1133"/>
        <w:rPr>
          <w:i/>
          <w:iCs/>
          <w:sz w:val="20"/>
          <w:szCs w:val="20"/>
        </w:rPr>
      </w:pPr>
      <w:r w:rsidRPr="00A83102">
        <w:rPr>
          <w:i/>
          <w:iCs/>
          <w:sz w:val="20"/>
          <w:szCs w:val="20"/>
        </w:rPr>
        <w:t xml:space="preserve">Work </w:t>
      </w:r>
      <w:proofErr w:type="spellStart"/>
      <w:r w:rsidRPr="00A83102">
        <w:rPr>
          <w:i/>
          <w:iCs/>
          <w:sz w:val="20"/>
          <w:szCs w:val="20"/>
        </w:rPr>
        <w:t>programme</w:t>
      </w:r>
      <w:proofErr w:type="spellEnd"/>
      <w:r w:rsidRPr="00A83102">
        <w:rPr>
          <w:i/>
          <w:iCs/>
          <w:sz w:val="20"/>
          <w:szCs w:val="20"/>
        </w:rPr>
        <w:t xml:space="preserve"> under the framework for non-market approaches referred to in Article 6, paragraph 8, of the Paris Agreement</w:t>
      </w:r>
      <w:r w:rsidR="00AB26CA">
        <w:rPr>
          <w:i/>
          <w:iCs/>
          <w:sz w:val="20"/>
          <w:szCs w:val="20"/>
        </w:rPr>
        <w:t xml:space="preserve"> (</w:t>
      </w:r>
      <w:r w:rsidR="00A7565A">
        <w:rPr>
          <w:i/>
          <w:iCs/>
          <w:sz w:val="20"/>
          <w:szCs w:val="20"/>
        </w:rPr>
        <w:t xml:space="preserve">agenda </w:t>
      </w:r>
      <w:r w:rsidR="00AB26CA">
        <w:rPr>
          <w:i/>
          <w:iCs/>
          <w:sz w:val="20"/>
          <w:szCs w:val="20"/>
        </w:rPr>
        <w:t>sub-item 11(c))</w:t>
      </w:r>
    </w:p>
    <w:p w14:paraId="3F478417" w14:textId="7C56ABA9" w:rsidR="00040123" w:rsidRDefault="00040123" w:rsidP="002D3D11">
      <w:pPr>
        <w:pStyle w:val="RegSingleTxtG"/>
        <w:numPr>
          <w:ilvl w:val="3"/>
          <w:numId w:val="38"/>
        </w:numPr>
        <w:tabs>
          <w:tab w:val="clear" w:pos="1701"/>
          <w:tab w:val="left" w:pos="568"/>
        </w:tabs>
        <w:ind w:left="1701" w:hanging="567"/>
      </w:pPr>
      <w:r>
        <w:t xml:space="preserve"> The SBSTA</w:t>
      </w:r>
      <w:r w:rsidDel="00BC2C45">
        <w:t xml:space="preserve"> </w:t>
      </w:r>
      <w:r w:rsidRPr="00E93918">
        <w:t xml:space="preserve">continued its work on </w:t>
      </w:r>
      <w:r>
        <w:t>t</w:t>
      </w:r>
      <w:r w:rsidRPr="0039582E">
        <w:t>he work programme under the framework for non-market approaches referred to in Article 6, paragraph 8, of the Paris Agreement</w:t>
      </w:r>
      <w:r>
        <w:t>.</w:t>
      </w:r>
      <w:r w:rsidRPr="002D3D11">
        <w:footnoteReference w:id="68"/>
      </w:r>
    </w:p>
    <w:p w14:paraId="3F478418" w14:textId="4990F86A" w:rsidR="00040123" w:rsidRDefault="00040123" w:rsidP="002D3D11">
      <w:pPr>
        <w:pStyle w:val="RegSingleTxtG"/>
        <w:numPr>
          <w:ilvl w:val="3"/>
          <w:numId w:val="38"/>
        </w:numPr>
        <w:tabs>
          <w:tab w:val="clear" w:pos="1701"/>
          <w:tab w:val="left" w:pos="568"/>
        </w:tabs>
        <w:ind w:left="1701" w:hanging="567"/>
      </w:pPr>
      <w:bookmarkStart w:id="100" w:name="_Ref14096689"/>
      <w:r w:rsidRPr="00E93918">
        <w:t xml:space="preserve">The SBSTA </w:t>
      </w:r>
      <w:r w:rsidRPr="002030B7">
        <w:t xml:space="preserve">agreed to </w:t>
      </w:r>
      <w:r>
        <w:t>continue consideration of</w:t>
      </w:r>
      <w:r w:rsidRPr="002030B7">
        <w:t xml:space="preserve"> </w:t>
      </w:r>
      <w:r>
        <w:t xml:space="preserve">the </w:t>
      </w:r>
      <w:r w:rsidRPr="002030B7">
        <w:t>draft decision text on th</w:t>
      </w:r>
      <w:r>
        <w:t>is</w:t>
      </w:r>
      <w:r w:rsidRPr="002030B7">
        <w:t xml:space="preserve"> matter</w:t>
      </w:r>
      <w:r w:rsidRPr="002D3D11">
        <w:footnoteReference w:id="69"/>
      </w:r>
      <w:r w:rsidRPr="002030B7">
        <w:t xml:space="preserve"> </w:t>
      </w:r>
      <w:r>
        <w:t>at SBSTA 51</w:t>
      </w:r>
      <w:r w:rsidRPr="002030B7">
        <w:t xml:space="preserve"> with</w:t>
      </w:r>
      <w:r>
        <w:t xml:space="preserve"> a view to recommending a </w:t>
      </w:r>
      <w:r w:rsidRPr="002030B7">
        <w:t xml:space="preserve">draft decision </w:t>
      </w:r>
      <w:r>
        <w:t xml:space="preserve">for consideration and adoption </w:t>
      </w:r>
      <w:r w:rsidR="00526226">
        <w:t>at CMA 2</w:t>
      </w:r>
      <w:r>
        <w:t>.</w:t>
      </w:r>
      <w:r w:rsidRPr="002D3D11">
        <w:footnoteReference w:id="70"/>
      </w:r>
      <w:bookmarkEnd w:id="100"/>
      <w:r>
        <w:t xml:space="preserve"> </w:t>
      </w:r>
    </w:p>
    <w:p w14:paraId="3F478419" w14:textId="12E081F1" w:rsidR="00795FF1" w:rsidRPr="000970FA" w:rsidRDefault="0035122B" w:rsidP="0035122B">
      <w:pPr>
        <w:pStyle w:val="RegHChG"/>
        <w:numPr>
          <w:ilvl w:val="0"/>
          <w:numId w:val="0"/>
        </w:numPr>
        <w:tabs>
          <w:tab w:val="left" w:pos="1135"/>
        </w:tabs>
        <w:ind w:left="1135" w:hanging="454"/>
      </w:pPr>
      <w:bookmarkStart w:id="101" w:name="_Toc13127748"/>
      <w:bookmarkStart w:id="102" w:name="_Toc13127796"/>
      <w:r w:rsidRPr="000970FA">
        <w:t>XII.</w:t>
      </w:r>
      <w:r w:rsidRPr="000970FA">
        <w:tab/>
      </w:r>
      <w:r w:rsidR="00DA1D4D" w:rsidRPr="000970FA">
        <w:t xml:space="preserve">Market and non-market mechanisms under the Convention </w:t>
      </w:r>
      <w:r w:rsidR="00795FF1">
        <w:br/>
      </w:r>
      <w:r w:rsidR="00795FF1" w:rsidRPr="00D13B63">
        <w:rPr>
          <w:b w:val="0"/>
          <w:sz w:val="20"/>
        </w:rPr>
        <w:t>(Agenda</w:t>
      </w:r>
      <w:r w:rsidR="00795FF1">
        <w:rPr>
          <w:b w:val="0"/>
          <w:sz w:val="20"/>
        </w:rPr>
        <w:t xml:space="preserve"> sub-</w:t>
      </w:r>
      <w:r w:rsidR="00795FF1" w:rsidRPr="00D13B63">
        <w:rPr>
          <w:b w:val="0"/>
          <w:sz w:val="20"/>
        </w:rPr>
        <w:t>item</w:t>
      </w:r>
      <w:r w:rsidR="00795FF1">
        <w:rPr>
          <w:b w:val="0"/>
          <w:sz w:val="20"/>
        </w:rPr>
        <w:t>s</w:t>
      </w:r>
      <w:r w:rsidR="00795FF1" w:rsidRPr="00D13B63">
        <w:rPr>
          <w:b w:val="0"/>
          <w:sz w:val="20"/>
        </w:rPr>
        <w:t xml:space="preserve"> </w:t>
      </w:r>
      <w:r w:rsidR="00795FF1">
        <w:rPr>
          <w:b w:val="0"/>
          <w:sz w:val="20"/>
        </w:rPr>
        <w:t>12(a</w:t>
      </w:r>
      <w:r w:rsidR="00825F31">
        <w:rPr>
          <w:b w:val="0"/>
          <w:sz w:val="20"/>
        </w:rPr>
        <w:t>–</w:t>
      </w:r>
      <w:r w:rsidR="00795FF1">
        <w:rPr>
          <w:b w:val="0"/>
          <w:sz w:val="20"/>
        </w:rPr>
        <w:t>c)</w:t>
      </w:r>
      <w:r w:rsidR="00795FF1" w:rsidRPr="00D13B63">
        <w:rPr>
          <w:b w:val="0"/>
          <w:sz w:val="20"/>
        </w:rPr>
        <w:t>)</w:t>
      </w:r>
      <w:bookmarkEnd w:id="101"/>
      <w:bookmarkEnd w:id="102"/>
    </w:p>
    <w:p w14:paraId="3F47841A" w14:textId="211117C3" w:rsidR="00DA1D4D" w:rsidRDefault="0035122B" w:rsidP="0035122B">
      <w:pPr>
        <w:pStyle w:val="RegH1G"/>
        <w:numPr>
          <w:ilvl w:val="0"/>
          <w:numId w:val="0"/>
        </w:numPr>
        <w:tabs>
          <w:tab w:val="left" w:pos="1135"/>
        </w:tabs>
        <w:spacing w:before="0"/>
        <w:ind w:left="1135" w:hanging="454"/>
      </w:pPr>
      <w:bookmarkStart w:id="103" w:name="_Toc13127749"/>
      <w:bookmarkStart w:id="104" w:name="_Toc13127797"/>
      <w:r>
        <w:t>A.</w:t>
      </w:r>
      <w:r>
        <w:tab/>
      </w:r>
      <w:r w:rsidR="00DA1D4D" w:rsidRPr="005C6F01">
        <w:t>Framework for various approaches</w:t>
      </w:r>
      <w:bookmarkEnd w:id="103"/>
      <w:bookmarkEnd w:id="104"/>
      <w:r w:rsidR="00DA1D4D" w:rsidRPr="005C6F01">
        <w:t xml:space="preserve"> </w:t>
      </w:r>
    </w:p>
    <w:p w14:paraId="3F47841B" w14:textId="7747946A" w:rsidR="00DA1D4D" w:rsidRPr="00AE0F77" w:rsidRDefault="0035122B" w:rsidP="0035122B">
      <w:pPr>
        <w:pStyle w:val="RegH1G"/>
        <w:numPr>
          <w:ilvl w:val="0"/>
          <w:numId w:val="0"/>
        </w:numPr>
        <w:tabs>
          <w:tab w:val="left" w:pos="1135"/>
        </w:tabs>
        <w:ind w:left="1135" w:hanging="454"/>
      </w:pPr>
      <w:bookmarkStart w:id="105" w:name="_Toc13127750"/>
      <w:bookmarkStart w:id="106" w:name="_Toc13127798"/>
      <w:r w:rsidRPr="00AE0F77">
        <w:t>B.</w:t>
      </w:r>
      <w:r w:rsidRPr="00AE0F77">
        <w:tab/>
      </w:r>
      <w:r w:rsidR="00DA1D4D">
        <w:t>Non-market-based approaches</w:t>
      </w:r>
      <w:bookmarkEnd w:id="105"/>
      <w:bookmarkEnd w:id="106"/>
      <w:r w:rsidR="00DA1D4D">
        <w:t xml:space="preserve"> </w:t>
      </w:r>
    </w:p>
    <w:p w14:paraId="3F47841C" w14:textId="71FA13AC" w:rsidR="00DA1D4D" w:rsidRDefault="0035122B" w:rsidP="0035122B">
      <w:pPr>
        <w:pStyle w:val="RegH1G"/>
        <w:numPr>
          <w:ilvl w:val="0"/>
          <w:numId w:val="0"/>
        </w:numPr>
        <w:tabs>
          <w:tab w:val="left" w:pos="1135"/>
        </w:tabs>
        <w:ind w:left="1135" w:hanging="454"/>
      </w:pPr>
      <w:bookmarkStart w:id="107" w:name="_Toc13127751"/>
      <w:bookmarkStart w:id="108" w:name="_Toc13127799"/>
      <w:r>
        <w:t>C.</w:t>
      </w:r>
      <w:r>
        <w:tab/>
      </w:r>
      <w:r w:rsidR="00DA1D4D">
        <w:t>New market-based mechanism</w:t>
      </w:r>
      <w:bookmarkEnd w:id="107"/>
      <w:bookmarkEnd w:id="108"/>
      <w:r w:rsidR="00DA1D4D">
        <w:t xml:space="preserve"> </w:t>
      </w:r>
    </w:p>
    <w:p w14:paraId="3F47841D" w14:textId="53B07412" w:rsidR="00BB7930" w:rsidRPr="00BB7930" w:rsidRDefault="00526226" w:rsidP="002D3D11">
      <w:pPr>
        <w:pStyle w:val="RegSingleTxtG"/>
        <w:numPr>
          <w:ilvl w:val="3"/>
          <w:numId w:val="38"/>
        </w:numPr>
        <w:tabs>
          <w:tab w:val="clear" w:pos="1701"/>
          <w:tab w:val="left" w:pos="568"/>
        </w:tabs>
        <w:ind w:left="1701" w:hanging="567"/>
      </w:pPr>
      <w:bookmarkStart w:id="109" w:name="_Ref14096757"/>
      <w:r>
        <w:t>A</w:t>
      </w:r>
      <w:r w:rsidR="005E143B">
        <w:t>t its 1</w:t>
      </w:r>
      <w:r w:rsidR="005E143B" w:rsidRPr="002D3D11">
        <w:t>st</w:t>
      </w:r>
      <w:r w:rsidR="005E143B">
        <w:t xml:space="preserve"> meeting, </w:t>
      </w:r>
      <w:r>
        <w:t xml:space="preserve">the SBSTA </w:t>
      </w:r>
      <w:r w:rsidR="005E143B">
        <w:t>agreed to defer consideration of these</w:t>
      </w:r>
      <w:r w:rsidR="005E143B" w:rsidRPr="005E143B">
        <w:t xml:space="preserve"> </w:t>
      </w:r>
      <w:r>
        <w:t>matters</w:t>
      </w:r>
      <w:r w:rsidR="005E143B" w:rsidRPr="005E143B">
        <w:t xml:space="preserve"> to SBSTA</w:t>
      </w:r>
      <w:r w:rsidR="00250D68">
        <w:t> </w:t>
      </w:r>
      <w:r w:rsidR="005E143B" w:rsidRPr="005E143B">
        <w:t>52</w:t>
      </w:r>
      <w:r w:rsidR="005E143B">
        <w:t>.</w:t>
      </w:r>
      <w:bookmarkEnd w:id="109"/>
    </w:p>
    <w:p w14:paraId="1DE0A923" w14:textId="17B3B870" w:rsidR="00526226" w:rsidRDefault="0035122B" w:rsidP="0035122B">
      <w:pPr>
        <w:pStyle w:val="RegHChG"/>
        <w:numPr>
          <w:ilvl w:val="0"/>
          <w:numId w:val="0"/>
        </w:numPr>
        <w:tabs>
          <w:tab w:val="left" w:pos="1135"/>
        </w:tabs>
        <w:spacing w:after="0"/>
        <w:ind w:left="1135" w:hanging="454"/>
      </w:pPr>
      <w:bookmarkStart w:id="110" w:name="_Toc13127752"/>
      <w:bookmarkStart w:id="111" w:name="_Toc13127800"/>
      <w:r>
        <w:t>XIII.</w:t>
      </w:r>
      <w:r>
        <w:tab/>
      </w:r>
      <w:r w:rsidR="00DA1D4D" w:rsidRPr="000A6AE9">
        <w:t>Cooperation with other international organizations</w:t>
      </w:r>
      <w:bookmarkEnd w:id="110"/>
      <w:bookmarkEnd w:id="111"/>
    </w:p>
    <w:p w14:paraId="3F47841E" w14:textId="79DE67F1" w:rsidR="00DA1D4D" w:rsidRPr="00526226" w:rsidRDefault="00526226" w:rsidP="0035122B">
      <w:pPr>
        <w:pStyle w:val="RegHChG"/>
        <w:numPr>
          <w:ilvl w:val="0"/>
          <w:numId w:val="0"/>
        </w:numPr>
        <w:spacing w:before="0"/>
        <w:ind w:left="1135" w:hanging="454"/>
        <w:rPr>
          <w:b w:val="0"/>
          <w:sz w:val="20"/>
        </w:rPr>
      </w:pPr>
      <w:r>
        <w:rPr>
          <w:b w:val="0"/>
          <w:sz w:val="20"/>
        </w:rPr>
        <w:t>(Agenda item 13)</w:t>
      </w:r>
    </w:p>
    <w:p w14:paraId="3F47841F" w14:textId="56445D14" w:rsidR="00BB7930" w:rsidRDefault="0035122B" w:rsidP="0035122B">
      <w:pPr>
        <w:pStyle w:val="RegH23G"/>
        <w:numPr>
          <w:ilvl w:val="0"/>
          <w:numId w:val="0"/>
        </w:numPr>
        <w:tabs>
          <w:tab w:val="left" w:pos="1135"/>
        </w:tabs>
        <w:ind w:left="1135" w:hanging="454"/>
      </w:pPr>
      <w:r>
        <w:t>1.</w:t>
      </w:r>
      <w:r>
        <w:tab/>
      </w:r>
      <w:r w:rsidR="00BB7930">
        <w:t>Proceedings</w:t>
      </w:r>
    </w:p>
    <w:p w14:paraId="3F478420" w14:textId="05B52CCC" w:rsidR="00BB7930" w:rsidRDefault="00BB7930" w:rsidP="002D3D11">
      <w:pPr>
        <w:pStyle w:val="RegSingleTxtG"/>
        <w:numPr>
          <w:ilvl w:val="3"/>
          <w:numId w:val="38"/>
        </w:numPr>
        <w:tabs>
          <w:tab w:val="clear" w:pos="1701"/>
          <w:tab w:val="left" w:pos="568"/>
        </w:tabs>
        <w:ind w:left="1701" w:hanging="567"/>
      </w:pPr>
      <w:bookmarkStart w:id="112" w:name="_Ref14096780"/>
      <w:r>
        <w:t>The SBSTA considered this agenda item at its 1</w:t>
      </w:r>
      <w:r w:rsidRPr="002D3D11">
        <w:t>st</w:t>
      </w:r>
      <w:r>
        <w:t xml:space="preserve"> and 3</w:t>
      </w:r>
      <w:r w:rsidRPr="002D3D11">
        <w:t>rd</w:t>
      </w:r>
      <w:r>
        <w:t xml:space="preserve"> meetings. </w:t>
      </w:r>
      <w:r w:rsidR="00D17C47">
        <w:t xml:space="preserve">It had before it </w:t>
      </w:r>
      <w:proofErr w:type="gramStart"/>
      <w:r w:rsidR="00D17C47">
        <w:t>document</w:t>
      </w:r>
      <w:proofErr w:type="gramEnd"/>
      <w:r w:rsidR="00D17C47">
        <w:t xml:space="preserve"> </w:t>
      </w:r>
      <w:r w:rsidR="00D17C47" w:rsidRPr="00D17C47">
        <w:t>FCCC/SBSTA/2019/INF.2</w:t>
      </w:r>
      <w:r w:rsidR="00D17C47">
        <w:t xml:space="preserve">. </w:t>
      </w:r>
      <w:r w:rsidR="0014697B" w:rsidRPr="0014697B">
        <w:t>At its 1</w:t>
      </w:r>
      <w:r w:rsidR="0014697B" w:rsidRPr="002D3D11">
        <w:t>st</w:t>
      </w:r>
      <w:r w:rsidR="001449B7">
        <w:t xml:space="preserve"> </w:t>
      </w:r>
      <w:r w:rsidR="0014697B" w:rsidRPr="0014697B">
        <w:t xml:space="preserve">meeting, the SBSTA agreed to </w:t>
      </w:r>
      <w:r w:rsidR="00526226">
        <w:t>its</w:t>
      </w:r>
      <w:r w:rsidR="001449B7">
        <w:t xml:space="preserve"> Chair</w:t>
      </w:r>
      <w:r w:rsidR="00526226">
        <w:t>’s</w:t>
      </w:r>
      <w:r w:rsidR="001449B7">
        <w:t xml:space="preserve"> propos</w:t>
      </w:r>
      <w:r w:rsidR="00526226">
        <w:t>al</w:t>
      </w:r>
      <w:r w:rsidR="001449B7">
        <w:t xml:space="preserve"> </w:t>
      </w:r>
      <w:r w:rsidR="00526226">
        <w:t>of</w:t>
      </w:r>
      <w:r w:rsidR="001449B7">
        <w:t xml:space="preserve"> draft</w:t>
      </w:r>
      <w:r w:rsidR="00526226">
        <w:t>ing</w:t>
      </w:r>
      <w:r w:rsidR="001449B7">
        <w:t xml:space="preserve"> conclusions in consultation with interested Parties.</w:t>
      </w:r>
      <w:r w:rsidR="0014697B" w:rsidRPr="0014697B">
        <w:t xml:space="preserve"> At its 3</w:t>
      </w:r>
      <w:r w:rsidR="0014697B" w:rsidRPr="002D3D11">
        <w:t>rd</w:t>
      </w:r>
      <w:r w:rsidR="001449B7">
        <w:t xml:space="preserve"> </w:t>
      </w:r>
      <w:r w:rsidR="0014697B" w:rsidRPr="0014697B">
        <w:t>meeting, the SBSTA considered and adopted the conclusions below.</w:t>
      </w:r>
      <w:bookmarkEnd w:id="112"/>
    </w:p>
    <w:p w14:paraId="3F478421" w14:textId="588CEBEC" w:rsidR="00BB7930" w:rsidRDefault="0035122B" w:rsidP="0035122B">
      <w:pPr>
        <w:pStyle w:val="RegH23G"/>
        <w:numPr>
          <w:ilvl w:val="0"/>
          <w:numId w:val="0"/>
        </w:numPr>
        <w:tabs>
          <w:tab w:val="left" w:pos="1135"/>
        </w:tabs>
        <w:ind w:left="1135" w:hanging="454"/>
      </w:pPr>
      <w:r>
        <w:t>2.</w:t>
      </w:r>
      <w:r>
        <w:tab/>
      </w:r>
      <w:r w:rsidR="00BB7930">
        <w:t>Conclusions</w:t>
      </w:r>
    </w:p>
    <w:p w14:paraId="3F478422" w14:textId="22348B13" w:rsidR="007E6238" w:rsidRDefault="00DD3B45" w:rsidP="002D3D11">
      <w:pPr>
        <w:pStyle w:val="RegSingleTxtG"/>
        <w:numPr>
          <w:ilvl w:val="3"/>
          <w:numId w:val="38"/>
        </w:numPr>
        <w:tabs>
          <w:tab w:val="clear" w:pos="1701"/>
          <w:tab w:val="left" w:pos="568"/>
        </w:tabs>
        <w:ind w:left="1701" w:hanging="567"/>
      </w:pPr>
      <w:r>
        <w:t xml:space="preserve"> The</w:t>
      </w:r>
      <w:r w:rsidR="00331161">
        <w:t xml:space="preserve"> SBSTA</w:t>
      </w:r>
      <w:r w:rsidR="007E6238">
        <w:t xml:space="preserve"> welcomed the summary of the secretariat’s cooperative activities with United Nations entities and other intergovernmental organizations since SBSTA 48.</w:t>
      </w:r>
      <w:r w:rsidR="007E6238" w:rsidRPr="002D3D11">
        <w:footnoteReference w:id="71"/>
      </w:r>
    </w:p>
    <w:p w14:paraId="3F478423" w14:textId="54C820CE" w:rsidR="007E6238" w:rsidRPr="00447EF2" w:rsidRDefault="007E6238" w:rsidP="002D3D11">
      <w:pPr>
        <w:pStyle w:val="RegSingleTxtG"/>
        <w:numPr>
          <w:ilvl w:val="3"/>
          <w:numId w:val="38"/>
        </w:numPr>
        <w:tabs>
          <w:tab w:val="clear" w:pos="1701"/>
          <w:tab w:val="left" w:pos="568"/>
        </w:tabs>
        <w:ind w:left="1701" w:hanging="567"/>
      </w:pPr>
      <w:bookmarkStart w:id="113" w:name="_Hlk11859711"/>
      <w:r>
        <w:t xml:space="preserve">The SBSTA also welcomed the special event at this session organized by the secretariat on </w:t>
      </w:r>
      <w:bookmarkEnd w:id="113"/>
      <w:r>
        <w:t>its cooperation with United Nations entities and other intergovernmental organizations</w:t>
      </w:r>
      <w:r w:rsidRPr="00C91342">
        <w:t>.</w:t>
      </w:r>
      <w:r w:rsidRPr="002D3D11">
        <w:t> </w:t>
      </w:r>
    </w:p>
    <w:p w14:paraId="3F478424" w14:textId="6EC9109E" w:rsidR="007E6238" w:rsidRPr="00447EF2" w:rsidRDefault="007E6238" w:rsidP="002D3D11">
      <w:pPr>
        <w:pStyle w:val="RegSingleTxtG"/>
        <w:numPr>
          <w:ilvl w:val="3"/>
          <w:numId w:val="38"/>
        </w:numPr>
        <w:tabs>
          <w:tab w:val="clear" w:pos="1701"/>
          <w:tab w:val="left" w:pos="568"/>
        </w:tabs>
        <w:ind w:left="1701" w:hanging="567"/>
      </w:pPr>
      <w:r w:rsidRPr="002D3D11">
        <w:t xml:space="preserve">The SBSTA noted the importance of the secretariat’s cooperation, within the scope of existing mandates provided by the governing bodies, with relevant United Nations entities and other intergovernmental organizations to supporting Parties’ efforts to enhance ambition on climate actions, including </w:t>
      </w:r>
      <w:proofErr w:type="gramStart"/>
      <w:r w:rsidRPr="002D3D11">
        <w:t>with regard to</w:t>
      </w:r>
      <w:proofErr w:type="gramEnd"/>
      <w:r w:rsidRPr="002D3D11">
        <w:t xml:space="preserve"> mitigation, adaptation and means of implementation, and in contributing to the implementation of the 2030 Agenda for Sustainable Development.</w:t>
      </w:r>
    </w:p>
    <w:p w14:paraId="3F478425" w14:textId="328F719D" w:rsidR="0014697B" w:rsidRPr="0014697B" w:rsidRDefault="007E6238" w:rsidP="002D3D11">
      <w:pPr>
        <w:pStyle w:val="RegSingleTxtG"/>
        <w:numPr>
          <w:ilvl w:val="3"/>
          <w:numId w:val="38"/>
        </w:numPr>
        <w:tabs>
          <w:tab w:val="clear" w:pos="1701"/>
          <w:tab w:val="left" w:pos="568"/>
        </w:tabs>
        <w:ind w:left="1701" w:hanging="567"/>
      </w:pPr>
      <w:bookmarkStart w:id="114" w:name="_Ref14096783"/>
      <w:r>
        <w:t>The SBSTA recognized</w:t>
      </w:r>
      <w:r w:rsidRPr="004336D5">
        <w:t xml:space="preserve"> that the</w:t>
      </w:r>
      <w:r>
        <w:t xml:space="preserve"> United Nations Framework Convention on Climate Change</w:t>
      </w:r>
      <w:r w:rsidRPr="004336D5">
        <w:t xml:space="preserve"> </w:t>
      </w:r>
      <w:r>
        <w:t>and the Paris Agreement adopted under the Convention are</w:t>
      </w:r>
      <w:r w:rsidRPr="004336D5">
        <w:t xml:space="preserve"> the primary international, intergovernmental forum</w:t>
      </w:r>
      <w:r>
        <w:t>s</w:t>
      </w:r>
      <w:r w:rsidRPr="004336D5">
        <w:t xml:space="preserve"> for negotiating the global response to climate change</w:t>
      </w:r>
      <w:r w:rsidR="00DD3B45">
        <w:t>.</w:t>
      </w:r>
      <w:bookmarkEnd w:id="114"/>
    </w:p>
    <w:p w14:paraId="3F478426" w14:textId="29610458" w:rsidR="009C72C8" w:rsidRPr="009F4F46" w:rsidRDefault="0035122B" w:rsidP="0035122B">
      <w:pPr>
        <w:pStyle w:val="RegHChG"/>
        <w:numPr>
          <w:ilvl w:val="0"/>
          <w:numId w:val="0"/>
        </w:numPr>
        <w:tabs>
          <w:tab w:val="left" w:pos="1135"/>
        </w:tabs>
        <w:ind w:left="1135" w:hanging="454"/>
      </w:pPr>
      <w:bookmarkStart w:id="115" w:name="_Toc13127753"/>
      <w:bookmarkStart w:id="116" w:name="_Toc13127801"/>
      <w:r w:rsidRPr="009F4F46">
        <w:t>XIV.</w:t>
      </w:r>
      <w:r w:rsidRPr="009F4F46">
        <w:tab/>
      </w:r>
      <w:r w:rsidR="00DA1D4D" w:rsidRPr="00B44F73">
        <w:t>Other matters</w:t>
      </w:r>
      <w:r w:rsidR="00DA1D4D" w:rsidRPr="000970FA">
        <w:t xml:space="preserve"> </w:t>
      </w:r>
      <w:r w:rsidR="009C72C8">
        <w:br/>
      </w:r>
      <w:r w:rsidR="009C72C8">
        <w:rPr>
          <w:b w:val="0"/>
          <w:sz w:val="20"/>
        </w:rPr>
        <w:t>(Agenda item 14</w:t>
      </w:r>
      <w:r w:rsidR="009C72C8" w:rsidRPr="00771E6E">
        <w:rPr>
          <w:b w:val="0"/>
          <w:sz w:val="20"/>
        </w:rPr>
        <w:t>)</w:t>
      </w:r>
      <w:bookmarkEnd w:id="115"/>
      <w:bookmarkEnd w:id="116"/>
    </w:p>
    <w:p w14:paraId="3F478427" w14:textId="7978F907" w:rsidR="00DA1D4D" w:rsidRDefault="001432B5" w:rsidP="002D3D11">
      <w:pPr>
        <w:pStyle w:val="RegSingleTxtG"/>
        <w:numPr>
          <w:ilvl w:val="3"/>
          <w:numId w:val="38"/>
        </w:numPr>
        <w:tabs>
          <w:tab w:val="clear" w:pos="1701"/>
          <w:tab w:val="left" w:pos="568"/>
        </w:tabs>
        <w:ind w:left="1701" w:hanging="567"/>
      </w:pPr>
      <w:bookmarkStart w:id="117" w:name="_Ref14096796"/>
      <w:r>
        <w:t>No other mat</w:t>
      </w:r>
      <w:r w:rsidR="00164FBD">
        <w:t>ters were raised</w:t>
      </w:r>
      <w:r>
        <w:t>.</w:t>
      </w:r>
      <w:bookmarkEnd w:id="117"/>
    </w:p>
    <w:p w14:paraId="3F478428" w14:textId="146F5DA1" w:rsidR="003975F4" w:rsidRPr="009F4F46" w:rsidRDefault="0035122B" w:rsidP="0035122B">
      <w:pPr>
        <w:pStyle w:val="RegHChG"/>
        <w:numPr>
          <w:ilvl w:val="0"/>
          <w:numId w:val="0"/>
        </w:numPr>
        <w:tabs>
          <w:tab w:val="left" w:pos="1135"/>
        </w:tabs>
        <w:ind w:left="1135" w:hanging="454"/>
      </w:pPr>
      <w:bookmarkStart w:id="118" w:name="_Toc534881656"/>
      <w:bookmarkStart w:id="119" w:name="_Toc13127754"/>
      <w:bookmarkStart w:id="120" w:name="_Toc13127802"/>
      <w:r w:rsidRPr="009F4F46">
        <w:t>XV.</w:t>
      </w:r>
      <w:r w:rsidRPr="009F4F46">
        <w:tab/>
      </w:r>
      <w:r w:rsidR="003975F4" w:rsidRPr="009F4F46">
        <w:t>Closure of and report on the session</w:t>
      </w:r>
      <w:r w:rsidR="003975F4">
        <w:br/>
      </w:r>
      <w:r w:rsidR="003975F4">
        <w:rPr>
          <w:b w:val="0"/>
          <w:sz w:val="20"/>
        </w:rPr>
        <w:t>(Agenda item 15</w:t>
      </w:r>
      <w:r w:rsidR="003975F4" w:rsidRPr="00771E6E">
        <w:rPr>
          <w:b w:val="0"/>
          <w:sz w:val="20"/>
        </w:rPr>
        <w:t>)</w:t>
      </w:r>
      <w:bookmarkEnd w:id="118"/>
      <w:bookmarkEnd w:id="119"/>
      <w:bookmarkEnd w:id="120"/>
    </w:p>
    <w:p w14:paraId="3F478429" w14:textId="4D355489" w:rsidR="003975F4" w:rsidRPr="000F2DE3" w:rsidRDefault="0035122B" w:rsidP="0035122B">
      <w:pPr>
        <w:pStyle w:val="RegHChG"/>
        <w:numPr>
          <w:ilvl w:val="0"/>
          <w:numId w:val="0"/>
        </w:numPr>
        <w:tabs>
          <w:tab w:val="left" w:pos="1135"/>
        </w:tabs>
        <w:spacing w:before="240" w:after="120"/>
        <w:ind w:left="1135" w:hanging="454"/>
        <w:rPr>
          <w:sz w:val="20"/>
        </w:rPr>
      </w:pPr>
      <w:bookmarkStart w:id="121" w:name="_Toc13127755"/>
      <w:bookmarkStart w:id="122" w:name="_Toc13127803"/>
      <w:r w:rsidRPr="000F2DE3">
        <w:rPr>
          <w:bCs/>
          <w:sz w:val="20"/>
        </w:rPr>
        <w:t>1.</w:t>
      </w:r>
      <w:r w:rsidRPr="000F2DE3">
        <w:rPr>
          <w:bCs/>
          <w:sz w:val="20"/>
        </w:rPr>
        <w:tab/>
      </w:r>
      <w:r w:rsidR="003975F4" w:rsidRPr="000F2DE3">
        <w:rPr>
          <w:sz w:val="20"/>
        </w:rPr>
        <w:t>Administrative and budgetary implications</w:t>
      </w:r>
      <w:bookmarkEnd w:id="121"/>
      <w:bookmarkEnd w:id="122"/>
    </w:p>
    <w:p w14:paraId="3F47842A" w14:textId="7B0D862D" w:rsidR="003975F4" w:rsidRPr="000F2DE3" w:rsidRDefault="003975F4" w:rsidP="002D3D11">
      <w:pPr>
        <w:pStyle w:val="RegSingleTxtG"/>
        <w:numPr>
          <w:ilvl w:val="3"/>
          <w:numId w:val="38"/>
        </w:numPr>
        <w:tabs>
          <w:tab w:val="clear" w:pos="1701"/>
          <w:tab w:val="left" w:pos="568"/>
        </w:tabs>
        <w:ind w:left="1701" w:hanging="567"/>
      </w:pPr>
      <w:bookmarkStart w:id="123" w:name="_Ref14096802"/>
      <w:r>
        <w:t>At the 3</w:t>
      </w:r>
      <w:r w:rsidRPr="002D3D11">
        <w:t>rd</w:t>
      </w:r>
      <w:r>
        <w:t xml:space="preserve"> meeting of the SBSTA, the Deputy Executive Secretary provided a preliminary evaluation of the administrative and budgetary implications of the conclusions adopted </w:t>
      </w:r>
      <w:r w:rsidR="00526226">
        <w:t>at</w:t>
      </w:r>
      <w:r>
        <w:t xml:space="preserve"> the session, in accordance with rule 15 of the draft rules of procedure being applied. He informed the SBSTA that </w:t>
      </w:r>
      <w:r w:rsidRPr="000F2DE3">
        <w:t xml:space="preserve">several activities </w:t>
      </w:r>
      <w:r w:rsidR="00526226">
        <w:t>resulting from the</w:t>
      </w:r>
      <w:r w:rsidRPr="000F2DE3">
        <w:t xml:space="preserve"> negotiations at th</w:t>
      </w:r>
      <w:r w:rsidR="00526226">
        <w:t>e</w:t>
      </w:r>
      <w:r w:rsidRPr="000F2DE3">
        <w:t xml:space="preserve"> session call</w:t>
      </w:r>
      <w:r>
        <w:t>ed</w:t>
      </w:r>
      <w:r w:rsidRPr="000F2DE3">
        <w:t xml:space="preserve"> for more </w:t>
      </w:r>
      <w:r w:rsidR="00526226">
        <w:t xml:space="preserve">secretariat </w:t>
      </w:r>
      <w:r w:rsidRPr="000F2DE3">
        <w:t>support</w:t>
      </w:r>
      <w:r w:rsidRPr="000F2DE3" w:rsidDel="00526226">
        <w:t xml:space="preserve"> </w:t>
      </w:r>
      <w:r w:rsidRPr="000F2DE3">
        <w:t>and require</w:t>
      </w:r>
      <w:r>
        <w:t>d</w:t>
      </w:r>
      <w:r w:rsidRPr="000F2DE3">
        <w:t xml:space="preserve"> resources over and above the core budget</w:t>
      </w:r>
      <w:r>
        <w:t>:</w:t>
      </w:r>
      <w:bookmarkEnd w:id="123"/>
      <w:r w:rsidRPr="000F2DE3">
        <w:t xml:space="preserve"> </w:t>
      </w:r>
    </w:p>
    <w:p w14:paraId="3F47842B" w14:textId="766C609D" w:rsidR="003975F4" w:rsidRPr="000F2DE3" w:rsidRDefault="003975F4" w:rsidP="00F95C49">
      <w:pPr>
        <w:pStyle w:val="RegSingleTxtG"/>
        <w:numPr>
          <w:ilvl w:val="4"/>
          <w:numId w:val="38"/>
        </w:numPr>
        <w:tabs>
          <w:tab w:val="clear" w:pos="1701"/>
        </w:tabs>
        <w:ind w:left="2268" w:hanging="567"/>
      </w:pPr>
      <w:r>
        <w:t>Under agenda item 5</w:t>
      </w:r>
      <w:r w:rsidRPr="000F2DE3">
        <w:t xml:space="preserve"> “</w:t>
      </w:r>
      <w:proofErr w:type="spellStart"/>
      <w:r w:rsidRPr="000F2DE3">
        <w:t>Koronivia</w:t>
      </w:r>
      <w:proofErr w:type="spellEnd"/>
      <w:r w:rsidRPr="000F2DE3">
        <w:t xml:space="preserve"> joint work on agriculture”</w:t>
      </w:r>
      <w:r w:rsidR="007C6271">
        <w:t>,</w:t>
      </w:r>
      <w:r w:rsidRPr="000F2DE3" w:rsidDel="00C14B6A">
        <w:t xml:space="preserve"> </w:t>
      </w:r>
      <w:r w:rsidRPr="000F2DE3">
        <w:t xml:space="preserve">EUR 427,000 in </w:t>
      </w:r>
      <w:r w:rsidR="00C14B6A">
        <w:t>funding</w:t>
      </w:r>
      <w:r w:rsidRPr="000F2DE3">
        <w:t xml:space="preserve"> will be required</w:t>
      </w:r>
      <w:r w:rsidR="00C14B6A">
        <w:t xml:space="preserve"> in 2020</w:t>
      </w:r>
      <w:r w:rsidRPr="000F2DE3">
        <w:t xml:space="preserve"> for an intersessional workshop between SB 51 and 52 to contribute to delivering the outcomes of the </w:t>
      </w:r>
      <w:r w:rsidR="00C14B6A" w:rsidRPr="00F42552">
        <w:t>KJWA</w:t>
      </w:r>
      <w:r w:rsidRPr="00245888">
        <w:t xml:space="preserve"> and to prepare a report on the workshop for consideration at SB 52.</w:t>
      </w:r>
      <w:r w:rsidRPr="002159D8">
        <w:footnoteReference w:id="72"/>
      </w:r>
      <w:r w:rsidRPr="00245888">
        <w:t xml:space="preserve"> </w:t>
      </w:r>
      <w:r w:rsidRPr="00F42552">
        <w:t xml:space="preserve">This activity falls </w:t>
      </w:r>
      <w:r w:rsidR="00C14B6A" w:rsidRPr="00F42552">
        <w:t>under</w:t>
      </w:r>
      <w:r w:rsidRPr="00F42552">
        <w:t xml:space="preserve"> budget category 3: </w:t>
      </w:r>
      <w:r w:rsidR="00C14B6A" w:rsidRPr="00F42552">
        <w:t>t</w:t>
      </w:r>
      <w:r w:rsidRPr="00F42552">
        <w:t xml:space="preserve">emporary or short-term </w:t>
      </w:r>
      <w:proofErr w:type="gramStart"/>
      <w:r w:rsidRPr="00F42552">
        <w:t>activities</w:t>
      </w:r>
      <w:r w:rsidR="00C14B6A" w:rsidRPr="00F42552">
        <w:t>;</w:t>
      </w:r>
      <w:proofErr w:type="gramEnd"/>
    </w:p>
    <w:p w14:paraId="3F47842C" w14:textId="3FEAC35A" w:rsidR="003975F4" w:rsidRPr="000F2DE3" w:rsidRDefault="003975F4" w:rsidP="00F95C49">
      <w:pPr>
        <w:pStyle w:val="RegSingleTxtG"/>
        <w:numPr>
          <w:ilvl w:val="4"/>
          <w:numId w:val="38"/>
        </w:numPr>
        <w:tabs>
          <w:tab w:val="clear" w:pos="1701"/>
        </w:tabs>
        <w:ind w:left="2268" w:hanging="567"/>
      </w:pPr>
      <w:r w:rsidRPr="000F2DE3">
        <w:t xml:space="preserve">Under agenda item </w:t>
      </w:r>
      <w:r w:rsidR="002831F3" w:rsidRPr="00CD13A5">
        <w:t>10</w:t>
      </w:r>
      <w:r w:rsidR="002831F3" w:rsidRPr="00CD13A5" w:rsidDel="00526226">
        <w:t xml:space="preserve"> </w:t>
      </w:r>
      <w:r w:rsidR="002831F3" w:rsidRPr="00CD13A5">
        <w:t>(</w:t>
      </w:r>
      <w:r w:rsidR="002831F3" w:rsidRPr="00CD13A5" w:rsidDel="00526226">
        <w:t xml:space="preserve">sub-items </w:t>
      </w:r>
      <w:r w:rsidR="00A7565A" w:rsidRPr="00CD13A5">
        <w:t>(</w:t>
      </w:r>
      <w:r w:rsidR="002831F3" w:rsidRPr="00CD13A5">
        <w:t>a</w:t>
      </w:r>
      <w:r w:rsidR="00A7565A" w:rsidRPr="00CD13A5">
        <w:t>–</w:t>
      </w:r>
      <w:r w:rsidR="002831F3" w:rsidRPr="00CD13A5">
        <w:t>d)</w:t>
      </w:r>
      <w:r w:rsidR="00A7565A" w:rsidRPr="00CD13A5">
        <w:t>)</w:t>
      </w:r>
      <w:r w:rsidR="002831F3" w:rsidRPr="00CD13A5">
        <w:t xml:space="preserve"> “Methodological issues under the Paris Agreement”</w:t>
      </w:r>
      <w:r w:rsidR="00C14B6A" w:rsidRPr="00CD13A5">
        <w:t>,</w:t>
      </w:r>
      <w:r w:rsidR="002831F3" w:rsidRPr="00CD13A5">
        <w:t xml:space="preserve"> funding of EUR 180,000 in 2019, EUR 109,000 in 2020 and </w:t>
      </w:r>
      <w:r w:rsidR="00C14B6A" w:rsidRPr="00CD13A5">
        <w:t>EUR 109,000</w:t>
      </w:r>
      <w:r w:rsidR="002831F3" w:rsidRPr="00CD13A5">
        <w:t xml:space="preserve"> in 2021 will be required to make </w:t>
      </w:r>
      <w:r w:rsidR="002831F3" w:rsidRPr="00CD13A5" w:rsidDel="00C14B6A">
        <w:t xml:space="preserve">the </w:t>
      </w:r>
      <w:r w:rsidR="002831F3" w:rsidRPr="00CD13A5">
        <w:t xml:space="preserve">CRF Reporter available. This activity falls </w:t>
      </w:r>
      <w:r w:rsidR="00C14B6A" w:rsidRPr="00CD13A5">
        <w:t>under</w:t>
      </w:r>
      <w:r w:rsidR="002831F3" w:rsidRPr="00CD13A5">
        <w:t xml:space="preserve"> budget category 3: </w:t>
      </w:r>
      <w:r w:rsidR="00C14B6A" w:rsidRPr="00CD13A5">
        <w:t>t</w:t>
      </w:r>
      <w:r w:rsidR="002831F3" w:rsidRPr="00CD13A5">
        <w:t>emporary or short-term activities.</w:t>
      </w:r>
    </w:p>
    <w:p w14:paraId="3F47842D" w14:textId="249D7404" w:rsidR="003975F4" w:rsidRPr="00515E0E" w:rsidRDefault="003975F4" w:rsidP="002D3D11">
      <w:pPr>
        <w:pStyle w:val="RegSingleTxtG"/>
        <w:numPr>
          <w:ilvl w:val="3"/>
          <w:numId w:val="38"/>
        </w:numPr>
        <w:tabs>
          <w:tab w:val="clear" w:pos="1701"/>
          <w:tab w:val="left" w:pos="568"/>
        </w:tabs>
        <w:ind w:left="1701" w:hanging="567"/>
      </w:pPr>
      <w:r>
        <w:t>The Deputy Executive Secretary noted that t</w:t>
      </w:r>
      <w:r w:rsidRPr="00515E0E">
        <w:t>h</w:t>
      </w:r>
      <w:r>
        <w:t>e</w:t>
      </w:r>
      <w:r w:rsidRPr="00515E0E">
        <w:t xml:space="preserve"> amount</w:t>
      </w:r>
      <w:r w:rsidR="00C14B6A">
        <w:t>s presented were</w:t>
      </w:r>
      <w:r w:rsidRPr="00515E0E" w:rsidDel="00C14B6A">
        <w:t xml:space="preserve"> </w:t>
      </w:r>
      <w:r w:rsidRPr="00515E0E">
        <w:t>preliminary and based on</w:t>
      </w:r>
      <w:r w:rsidR="00C14B6A">
        <w:t xml:space="preserve"> the</w:t>
      </w:r>
      <w:r w:rsidRPr="00515E0E">
        <w:t xml:space="preserve"> information available</w:t>
      </w:r>
      <w:r>
        <w:t xml:space="preserve"> at that time</w:t>
      </w:r>
      <w:r w:rsidRPr="00515E0E">
        <w:t xml:space="preserve">. </w:t>
      </w:r>
      <w:r>
        <w:t>He expressed the hope that the secretariat</w:t>
      </w:r>
      <w:r w:rsidRPr="00515E0E">
        <w:t xml:space="preserve"> can count on the continu</w:t>
      </w:r>
      <w:r w:rsidR="002F5959">
        <w:t>ed</w:t>
      </w:r>
      <w:r w:rsidRPr="00515E0E">
        <w:t xml:space="preserve"> generosity of Parties </w:t>
      </w:r>
      <w:r>
        <w:t>in</w:t>
      </w:r>
      <w:r w:rsidRPr="00515E0E">
        <w:t xml:space="preserve"> provid</w:t>
      </w:r>
      <w:r>
        <w:t>ing</w:t>
      </w:r>
      <w:r w:rsidRPr="00515E0E">
        <w:t xml:space="preserve"> funding for activities in </w:t>
      </w:r>
      <w:r>
        <w:t>a timely and predictable manner. He also noted that</w:t>
      </w:r>
      <w:r w:rsidRPr="00515E0E">
        <w:t xml:space="preserve"> without such contributions the secretariat will not be </w:t>
      </w:r>
      <w:proofErr w:type="gramStart"/>
      <w:r w:rsidRPr="00515E0E">
        <w:t>in a position</w:t>
      </w:r>
      <w:proofErr w:type="gramEnd"/>
      <w:r w:rsidRPr="00515E0E">
        <w:t xml:space="preserve"> to provide the requested support.</w:t>
      </w:r>
    </w:p>
    <w:p w14:paraId="3F47842E" w14:textId="501DE83A" w:rsidR="003975F4" w:rsidRPr="00C64231" w:rsidRDefault="0035122B" w:rsidP="0035122B">
      <w:pPr>
        <w:pStyle w:val="RegHChG"/>
        <w:numPr>
          <w:ilvl w:val="0"/>
          <w:numId w:val="0"/>
        </w:numPr>
        <w:tabs>
          <w:tab w:val="left" w:pos="1135"/>
        </w:tabs>
        <w:spacing w:before="240" w:after="120"/>
        <w:ind w:left="1135" w:hanging="454"/>
        <w:rPr>
          <w:sz w:val="20"/>
        </w:rPr>
      </w:pPr>
      <w:bookmarkStart w:id="124" w:name="_Toc13127756"/>
      <w:bookmarkStart w:id="125" w:name="_Toc13127804"/>
      <w:r w:rsidRPr="00C64231">
        <w:rPr>
          <w:bCs/>
          <w:sz w:val="20"/>
        </w:rPr>
        <w:t>2.</w:t>
      </w:r>
      <w:r w:rsidRPr="00C64231">
        <w:rPr>
          <w:bCs/>
          <w:sz w:val="20"/>
        </w:rPr>
        <w:tab/>
      </w:r>
      <w:r w:rsidR="003975F4" w:rsidRPr="00C64231">
        <w:rPr>
          <w:sz w:val="20"/>
        </w:rPr>
        <w:t>Closure of and report on the session</w:t>
      </w:r>
      <w:bookmarkEnd w:id="124"/>
      <w:bookmarkEnd w:id="125"/>
    </w:p>
    <w:p w14:paraId="3F47842F" w14:textId="477877BF" w:rsidR="003975F4" w:rsidRDefault="003975F4" w:rsidP="002D3D11">
      <w:pPr>
        <w:pStyle w:val="RegSingleTxtG"/>
        <w:numPr>
          <w:ilvl w:val="3"/>
          <w:numId w:val="38"/>
        </w:numPr>
        <w:tabs>
          <w:tab w:val="clear" w:pos="1701"/>
          <w:tab w:val="left" w:pos="568"/>
        </w:tabs>
        <w:ind w:left="1701" w:hanging="567"/>
      </w:pPr>
      <w:r w:rsidRPr="00913CFE">
        <w:t xml:space="preserve">At </w:t>
      </w:r>
      <w:r>
        <w:t xml:space="preserve">its </w:t>
      </w:r>
      <w:r w:rsidR="00D71966">
        <w:t>3</w:t>
      </w:r>
      <w:r w:rsidR="00D71966" w:rsidRPr="002D3D11">
        <w:t>rd</w:t>
      </w:r>
      <w:r w:rsidR="00D71966">
        <w:t xml:space="preserve"> </w:t>
      </w:r>
      <w:r w:rsidRPr="00913CFE">
        <w:t>meeting, the</w:t>
      </w:r>
      <w:r w:rsidR="00113F5C">
        <w:t xml:space="preserve"> SBSTA</w:t>
      </w:r>
      <w:r w:rsidRPr="00913CFE">
        <w:t xml:space="preserve"> considered </w:t>
      </w:r>
      <w:r w:rsidR="00233D39">
        <w:t xml:space="preserve">and adopted </w:t>
      </w:r>
      <w:r w:rsidRPr="00913CFE">
        <w:t xml:space="preserve">the draft report on the session and authorized the Rapporteur to complete the report with the assistance of the secretariat and to make it available to all Parties. </w:t>
      </w:r>
    </w:p>
    <w:p w14:paraId="3F478430" w14:textId="7396C05C" w:rsidR="003975F4" w:rsidRPr="002D3D11" w:rsidRDefault="00D71966" w:rsidP="002D3D11">
      <w:pPr>
        <w:pStyle w:val="RegSingleTxtG"/>
        <w:numPr>
          <w:ilvl w:val="3"/>
          <w:numId w:val="38"/>
        </w:numPr>
        <w:tabs>
          <w:tab w:val="clear" w:pos="1701"/>
          <w:tab w:val="left" w:pos="568"/>
        </w:tabs>
        <w:ind w:left="1701" w:hanging="567"/>
      </w:pPr>
      <w:r>
        <w:t>At the 4</w:t>
      </w:r>
      <w:r w:rsidRPr="002D3D11">
        <w:t>th</w:t>
      </w:r>
      <w:r>
        <w:t xml:space="preserve"> meeting of the SBSTA</w:t>
      </w:r>
      <w:r w:rsidRPr="0026757D">
        <w:t xml:space="preserve">, </w:t>
      </w:r>
      <w:r>
        <w:t>w</w:t>
      </w:r>
      <w:r w:rsidRPr="00B86BDB">
        <w:t xml:space="preserve">hich was held jointly with the </w:t>
      </w:r>
      <w:r w:rsidR="00C14B6A" w:rsidRPr="00DB62E4">
        <w:t>5</w:t>
      </w:r>
      <w:r w:rsidRPr="002D3D11">
        <w:t>th</w:t>
      </w:r>
      <w:r>
        <w:t xml:space="preserve"> meeting of the SBI</w:t>
      </w:r>
      <w:r w:rsidRPr="00B86BDB">
        <w:t xml:space="preserve">, the </w:t>
      </w:r>
      <w:r>
        <w:t xml:space="preserve">SBSTA </w:t>
      </w:r>
      <w:r w:rsidR="00C14B6A">
        <w:t xml:space="preserve">and SBI </w:t>
      </w:r>
      <w:r w:rsidRPr="00B86BDB">
        <w:t>Chair</w:t>
      </w:r>
      <w:r w:rsidR="00C14B6A">
        <w:t>s</w:t>
      </w:r>
      <w:r w:rsidRPr="0026757D">
        <w:t xml:space="preserve"> invited statements from NGOs. Statements were made on behalf of business and industry NGOs, environmental NGOs, indigenous </w:t>
      </w:r>
      <w:proofErr w:type="gramStart"/>
      <w:r w:rsidRPr="0026757D">
        <w:t>peoples</w:t>
      </w:r>
      <w:proofErr w:type="gramEnd"/>
      <w:r w:rsidRPr="0026757D">
        <w:t xml:space="preserve"> organizations, </w:t>
      </w:r>
      <w:r w:rsidRPr="002D3D11">
        <w:t xml:space="preserve">local government and municipal authorities, </w:t>
      </w:r>
      <w:r w:rsidRPr="0026757D">
        <w:t>research and independent NGOs, trade union NGOs, women and gender NGOs and youth NGOs.</w:t>
      </w:r>
      <w:r w:rsidR="00D51144">
        <w:t xml:space="preserve"> </w:t>
      </w:r>
      <w:r w:rsidR="003975F4" w:rsidRPr="00B86BDB">
        <w:t xml:space="preserve">At </w:t>
      </w:r>
      <w:r w:rsidR="003975F4">
        <w:t>the</w:t>
      </w:r>
      <w:r w:rsidR="003975F4" w:rsidRPr="00B86BDB">
        <w:t xml:space="preserve"> </w:t>
      </w:r>
      <w:r>
        <w:t>same meeting</w:t>
      </w:r>
      <w:r w:rsidR="003975F4" w:rsidRPr="00B86BDB">
        <w:t xml:space="preserve">, the </w:t>
      </w:r>
      <w:r>
        <w:t>SBSTA</w:t>
      </w:r>
      <w:r w:rsidR="003975F4">
        <w:t xml:space="preserve"> </w:t>
      </w:r>
      <w:r w:rsidR="00C14B6A">
        <w:t xml:space="preserve">and SBI </w:t>
      </w:r>
      <w:r w:rsidR="003975F4" w:rsidRPr="005D1E70">
        <w:t>Chair</w:t>
      </w:r>
      <w:r w:rsidR="00C14B6A" w:rsidRPr="005D1E70">
        <w:t>s</w:t>
      </w:r>
      <w:r w:rsidR="003975F4" w:rsidRPr="005D1E70">
        <w:t xml:space="preserve"> invited statements from Parties. Statements were made by representatives of 16 Parties</w:t>
      </w:r>
      <w:r w:rsidR="003975F4" w:rsidRPr="00B86BDB">
        <w:t xml:space="preserve">, </w:t>
      </w:r>
      <w:r w:rsidR="003975F4" w:rsidRPr="002D3D11">
        <w:t>including 1</w:t>
      </w:r>
      <w:r w:rsidR="002B699B" w:rsidRPr="002D3D11">
        <w:t>3</w:t>
      </w:r>
      <w:r w:rsidR="003975F4" w:rsidRPr="00B86BDB">
        <w:t xml:space="preserve"> on behalf of groups of Parties</w:t>
      </w:r>
      <w:r w:rsidR="003975F4">
        <w:t>:</w:t>
      </w:r>
      <w:r w:rsidR="003975F4" w:rsidRPr="00B86BDB">
        <w:t xml:space="preserve"> </w:t>
      </w:r>
      <w:r w:rsidR="003975F4" w:rsidRPr="0026757D">
        <w:t>the African Group;</w:t>
      </w:r>
      <w:r w:rsidR="003975F4">
        <w:t xml:space="preserve"> </w:t>
      </w:r>
      <w:r w:rsidR="003975F4" w:rsidRPr="0026757D">
        <w:t xml:space="preserve">the Alliance of Small Island States; the Arab Group; Argentina, Brazil </w:t>
      </w:r>
      <w:r w:rsidR="003975F4" w:rsidRPr="002764E6">
        <w:t xml:space="preserve">and Uruguay; </w:t>
      </w:r>
      <w:r w:rsidR="003975F4" w:rsidRPr="0026757D">
        <w:t xml:space="preserve">Brazil, South Africa, India and China; </w:t>
      </w:r>
      <w:r>
        <w:t xml:space="preserve">the Coalition </w:t>
      </w:r>
      <w:r w:rsidR="00C14B6A">
        <w:t>for</w:t>
      </w:r>
      <w:r>
        <w:t xml:space="preserve"> R</w:t>
      </w:r>
      <w:r w:rsidR="003975F4">
        <w:t xml:space="preserve">ainforest Nations; </w:t>
      </w:r>
      <w:r w:rsidR="003975F4" w:rsidRPr="0026757D">
        <w:t xml:space="preserve">the Environmental Integrity Group; the European Union and its member States; the Group of 77 and China; the Independent Association for Latin America and the Caribbean; the </w:t>
      </w:r>
      <w:r w:rsidR="000A090F">
        <w:t>l</w:t>
      </w:r>
      <w:r w:rsidR="00EE0B46">
        <w:t xml:space="preserve">east </w:t>
      </w:r>
      <w:r w:rsidR="000A090F">
        <w:t>d</w:t>
      </w:r>
      <w:r w:rsidR="00EE0B46">
        <w:t xml:space="preserve">eveloped </w:t>
      </w:r>
      <w:r w:rsidR="000A090F">
        <w:t>c</w:t>
      </w:r>
      <w:r w:rsidR="00EE0B46">
        <w:t>ountries</w:t>
      </w:r>
      <w:r w:rsidR="003975F4" w:rsidRPr="0026757D">
        <w:t xml:space="preserve">; the Like-minded Developing Countries; and the Umbrella Group. </w:t>
      </w:r>
    </w:p>
    <w:p w14:paraId="3F478458" w14:textId="795E91CA" w:rsidR="003975F4" w:rsidRPr="002D3D11" w:rsidRDefault="003975F4" w:rsidP="00A83F03">
      <w:pPr>
        <w:pStyle w:val="RegSingleTxtG"/>
        <w:numPr>
          <w:ilvl w:val="3"/>
          <w:numId w:val="38"/>
        </w:numPr>
        <w:tabs>
          <w:tab w:val="clear" w:pos="1701"/>
          <w:tab w:val="left" w:pos="568"/>
        </w:tabs>
        <w:ind w:left="1701" w:hanging="567"/>
        <w:rPr>
          <w:u w:val="single"/>
        </w:rPr>
      </w:pPr>
      <w:bookmarkStart w:id="126" w:name="_Ref14096809"/>
      <w:r w:rsidRPr="00042F7D">
        <w:t>At the end of the joint plenary, the Chair closed the session.</w:t>
      </w:r>
      <w:bookmarkEnd w:id="126"/>
      <w:r w:rsidRPr="00042F7D">
        <w:t xml:space="preserve"> </w:t>
      </w:r>
    </w:p>
    <w:sectPr w:rsidR="003975F4" w:rsidRPr="002D3D11" w:rsidSect="00EC2EEF">
      <w:headerReference w:type="even" r:id="rId13"/>
      <w:headerReference w:type="default" r:id="rId14"/>
      <w:footerReference w:type="even" r:id="rId15"/>
      <w:footerReference w:type="default" r:id="rId16"/>
      <w:footnotePr>
        <w:numRestart w:val="eachSect"/>
      </w:footnotePr>
      <w:pgSz w:w="11906" w:h="16838" w:code="9"/>
      <w:pgMar w:top="1418" w:right="1134" w:bottom="1134" w:left="1134" w:header="85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4D975" w14:textId="77777777" w:rsidR="00AF0E95" w:rsidRDefault="00AF0E95">
      <w:r>
        <w:separator/>
      </w:r>
    </w:p>
    <w:p w14:paraId="589741E8" w14:textId="77777777" w:rsidR="00AF0E95" w:rsidRDefault="00AF0E95"/>
    <w:p w14:paraId="3DC84A68" w14:textId="77777777" w:rsidR="00AF0E95" w:rsidRDefault="00AF0E95"/>
  </w:endnote>
  <w:endnote w:type="continuationSeparator" w:id="0">
    <w:p w14:paraId="42EE3CE9" w14:textId="77777777" w:rsidR="00AF0E95" w:rsidRDefault="00AF0E95">
      <w:r>
        <w:continuationSeparator/>
      </w:r>
    </w:p>
    <w:p w14:paraId="48A38492" w14:textId="77777777" w:rsidR="00AF0E95" w:rsidRDefault="00AF0E95"/>
    <w:p w14:paraId="4421AB48" w14:textId="77777777" w:rsidR="00AF0E95" w:rsidRDefault="00AF0E95"/>
  </w:endnote>
  <w:endnote w:type="continuationNotice" w:id="1">
    <w:p w14:paraId="640E1DC8" w14:textId="77777777" w:rsidR="00AF0E95" w:rsidRDefault="00AF0E95">
      <w:pPr>
        <w:spacing w:line="240" w:lineRule="auto"/>
      </w:pPr>
    </w:p>
    <w:p w14:paraId="0C996444" w14:textId="77777777" w:rsidR="00AF0E95" w:rsidRDefault="00AF0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ozuka Gothic Pro L">
    <w:altName w:val="MS Gothic"/>
    <w:panose1 w:val="00000000000000000000"/>
    <w:charset w:val="80"/>
    <w:family w:val="swiss"/>
    <w:notTrueType/>
    <w:pitch w:val="variable"/>
    <w:sig w:usb0="E00002FF" w:usb1="6AC7FCFF" w:usb2="00000012"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846F" w14:textId="1A5B4937" w:rsidR="00F05262" w:rsidRPr="00F03B0A" w:rsidRDefault="00F05262" w:rsidP="00F03B0A">
    <w:pPr>
      <w:pStyle w:val="Footer"/>
      <w:tabs>
        <w:tab w:val="right" w:pos="9638"/>
      </w:tabs>
    </w:pPr>
    <w:r w:rsidRPr="00F03B0A">
      <w:rPr>
        <w:b/>
        <w:sz w:val="18"/>
      </w:rPr>
      <w:fldChar w:fldCharType="begin"/>
    </w:r>
    <w:r w:rsidRPr="00F03B0A">
      <w:rPr>
        <w:b/>
        <w:sz w:val="18"/>
      </w:rPr>
      <w:instrText xml:space="preserve"> PAGE  \* MERGEFORMAT </w:instrText>
    </w:r>
    <w:r w:rsidRPr="00F03B0A">
      <w:rPr>
        <w:b/>
        <w:sz w:val="18"/>
      </w:rPr>
      <w:fldChar w:fldCharType="separate"/>
    </w:r>
    <w:r w:rsidR="00FB102F">
      <w:rPr>
        <w:b/>
        <w:noProof/>
        <w:sz w:val="18"/>
      </w:rPr>
      <w:t>2</w:t>
    </w:r>
    <w:r w:rsidRPr="00F03B0A">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8470" w14:textId="71875EB6" w:rsidR="00F05262" w:rsidRPr="00F03B0A" w:rsidRDefault="00F05262" w:rsidP="00F03B0A">
    <w:pPr>
      <w:pStyle w:val="Footer"/>
      <w:tabs>
        <w:tab w:val="right" w:pos="9638"/>
      </w:tabs>
      <w:rPr>
        <w:b/>
        <w:sz w:val="18"/>
      </w:rPr>
    </w:pPr>
    <w:r>
      <w:tab/>
    </w:r>
    <w:r w:rsidRPr="00F03B0A">
      <w:rPr>
        <w:b/>
        <w:sz w:val="18"/>
      </w:rPr>
      <w:fldChar w:fldCharType="begin"/>
    </w:r>
    <w:r w:rsidRPr="00F03B0A">
      <w:rPr>
        <w:b/>
        <w:sz w:val="18"/>
      </w:rPr>
      <w:instrText xml:space="preserve"> PAGE  \* MERGEFORMAT </w:instrText>
    </w:r>
    <w:r w:rsidRPr="00F03B0A">
      <w:rPr>
        <w:b/>
        <w:sz w:val="18"/>
      </w:rPr>
      <w:fldChar w:fldCharType="separate"/>
    </w:r>
    <w:r w:rsidR="00FB102F">
      <w:rPr>
        <w:b/>
        <w:noProof/>
        <w:sz w:val="18"/>
      </w:rPr>
      <w:t>3</w:t>
    </w:r>
    <w:r w:rsidRPr="00F03B0A">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98C47" w14:textId="77777777" w:rsidR="00AF0E95" w:rsidRDefault="00AF0E95">
      <w:r>
        <w:separator/>
      </w:r>
    </w:p>
  </w:footnote>
  <w:footnote w:type="continuationSeparator" w:id="0">
    <w:p w14:paraId="14F1812F" w14:textId="77777777" w:rsidR="00AF0E95" w:rsidRDefault="00AF0E95">
      <w:r>
        <w:continuationSeparator/>
      </w:r>
    </w:p>
    <w:p w14:paraId="0FF5A7B1" w14:textId="77777777" w:rsidR="00AF0E95" w:rsidRDefault="00AF0E95"/>
    <w:p w14:paraId="5E2EECF1" w14:textId="77777777" w:rsidR="00AF0E95" w:rsidRDefault="00AF0E95"/>
  </w:footnote>
  <w:footnote w:type="continuationNotice" w:id="1">
    <w:p w14:paraId="6F012E33" w14:textId="77777777" w:rsidR="00AF0E95" w:rsidRPr="0041642C" w:rsidRDefault="00AF0E95" w:rsidP="0041642C">
      <w:pPr>
        <w:pStyle w:val="Footer"/>
        <w:rPr>
          <w:sz w:val="2"/>
          <w:szCs w:val="2"/>
        </w:rPr>
      </w:pPr>
    </w:p>
  </w:footnote>
  <w:footnote w:id="2">
    <w:p w14:paraId="3F478475" w14:textId="77777777" w:rsidR="00F05262" w:rsidRPr="00224B17" w:rsidRDefault="00F05262" w:rsidP="003E47F7">
      <w:pPr>
        <w:pStyle w:val="FootnoteText"/>
        <w:widowControl w:val="0"/>
        <w:tabs>
          <w:tab w:val="clear" w:pos="1021"/>
          <w:tab w:val="right" w:pos="1020"/>
        </w:tabs>
      </w:pPr>
      <w:r w:rsidRPr="00224B17">
        <w:tab/>
      </w:r>
      <w:r w:rsidRPr="00224B17">
        <w:rPr>
          <w:rStyle w:val="FootnoteReference"/>
        </w:rPr>
        <w:footnoteRef/>
      </w:r>
      <w:r w:rsidRPr="00224B17">
        <w:tab/>
      </w:r>
      <w:r w:rsidRPr="005F2166">
        <w:t>FCCC/SBSTA/2019/INF.1.</w:t>
      </w:r>
    </w:p>
  </w:footnote>
  <w:footnote w:id="3">
    <w:p w14:paraId="3F478476" w14:textId="77777777" w:rsidR="00F05262" w:rsidRPr="0086224E" w:rsidRDefault="00F05262" w:rsidP="0086224E">
      <w:pPr>
        <w:pStyle w:val="FootnoteText"/>
        <w:widowControl w:val="0"/>
        <w:tabs>
          <w:tab w:val="clear" w:pos="1021"/>
          <w:tab w:val="right" w:pos="1020"/>
        </w:tabs>
        <w:rPr>
          <w:lang w:val="en-US"/>
        </w:rPr>
      </w:pPr>
      <w:r>
        <w:tab/>
      </w:r>
      <w:r>
        <w:rPr>
          <w:rStyle w:val="FootnoteReference"/>
        </w:rPr>
        <w:footnoteRef/>
      </w:r>
      <w:r>
        <w:tab/>
        <w:t xml:space="preserve">Available at </w:t>
      </w:r>
      <w:hyperlink r:id="rId1" w:history="1">
        <w:r w:rsidRPr="00944D04">
          <w:rPr>
            <w:rStyle w:val="Hyperlink"/>
          </w:rPr>
          <w:t>https://unfccc.int/sites/default/files/resource/Proceedings_2019.02.12_</w:t>
        </w:r>
        <w:r w:rsidRPr="00944D04">
          <w:rPr>
            <w:rStyle w:val="Hyperlink"/>
          </w:rPr>
          <w:br/>
          <w:t>FPF%20summary_FINAL2.pdf</w:t>
        </w:r>
      </w:hyperlink>
      <w:r w:rsidRPr="0051234A">
        <w:rPr>
          <w:rStyle w:val="Hyperlink"/>
          <w:color w:val="auto"/>
          <w:u w:val="none"/>
        </w:rPr>
        <w:t>.</w:t>
      </w:r>
    </w:p>
  </w:footnote>
  <w:footnote w:id="4">
    <w:p w14:paraId="3F478477" w14:textId="77777777" w:rsidR="00F05262" w:rsidRPr="0086224E" w:rsidRDefault="00F05262" w:rsidP="0086224E">
      <w:pPr>
        <w:pStyle w:val="FootnoteText"/>
        <w:widowControl w:val="0"/>
        <w:tabs>
          <w:tab w:val="clear" w:pos="1021"/>
          <w:tab w:val="right" w:pos="1020"/>
        </w:tabs>
        <w:rPr>
          <w:lang w:val="en-US"/>
        </w:rPr>
      </w:pPr>
      <w:r>
        <w:tab/>
      </w:r>
      <w:r>
        <w:rPr>
          <w:rStyle w:val="FootnoteReference"/>
        </w:rPr>
        <w:footnoteRef/>
      </w:r>
      <w:r>
        <w:tab/>
        <w:t>Further details on the 12</w:t>
      </w:r>
      <w:r w:rsidRPr="00A33495">
        <w:rPr>
          <w:vertAlign w:val="superscript"/>
        </w:rPr>
        <w:t>th</w:t>
      </w:r>
      <w:r>
        <w:t xml:space="preserve"> Focal Point Forum are available at </w:t>
      </w:r>
      <w:hyperlink r:id="rId2" w:history="1">
        <w:r w:rsidRPr="008C7C85">
          <w:rPr>
            <w:rStyle w:val="Hyperlink"/>
          </w:rPr>
          <w:t>https://unfccc.int/event/12th-focal-point-forum-of-the-nairobi-work-programme</w:t>
        </w:r>
      </w:hyperlink>
      <w:r>
        <w:t xml:space="preserve">. </w:t>
      </w:r>
    </w:p>
  </w:footnote>
  <w:footnote w:id="5">
    <w:p w14:paraId="3F478478" w14:textId="270CA043" w:rsidR="00F05262" w:rsidRPr="007573B2" w:rsidRDefault="00F05262" w:rsidP="0086224E">
      <w:pPr>
        <w:pStyle w:val="FootnoteText"/>
        <w:widowControl w:val="0"/>
        <w:tabs>
          <w:tab w:val="clear" w:pos="1021"/>
          <w:tab w:val="right" w:pos="1020"/>
        </w:tabs>
        <w:rPr>
          <w:lang w:val="es-ES"/>
        </w:rPr>
      </w:pPr>
      <w:r>
        <w:tab/>
      </w:r>
      <w:r>
        <w:rPr>
          <w:rStyle w:val="FootnoteReference"/>
        </w:rPr>
        <w:footnoteRef/>
      </w:r>
      <w:r w:rsidRPr="007573B2">
        <w:rPr>
          <w:lang w:val="es-ES"/>
        </w:rPr>
        <w:tab/>
        <w:t xml:space="preserve">As </w:t>
      </w:r>
      <w:proofErr w:type="spellStart"/>
      <w:r w:rsidRPr="007573B2">
        <w:rPr>
          <w:lang w:val="es-ES"/>
        </w:rPr>
        <w:t>described</w:t>
      </w:r>
      <w:proofErr w:type="spellEnd"/>
      <w:r w:rsidRPr="007573B2">
        <w:rPr>
          <w:lang w:val="es-ES"/>
        </w:rPr>
        <w:t xml:space="preserve"> in </w:t>
      </w:r>
      <w:proofErr w:type="spellStart"/>
      <w:r w:rsidRPr="007573B2">
        <w:rPr>
          <w:lang w:val="es-ES"/>
        </w:rPr>
        <w:t>document</w:t>
      </w:r>
      <w:proofErr w:type="spellEnd"/>
      <w:r w:rsidRPr="007573B2">
        <w:rPr>
          <w:lang w:val="es-ES"/>
        </w:rPr>
        <w:t xml:space="preserve"> FCCC/SBSTA/2019/INF.1, paras. 12–13. </w:t>
      </w:r>
    </w:p>
  </w:footnote>
  <w:footnote w:id="6">
    <w:p w14:paraId="3F478479" w14:textId="77777777" w:rsidR="00F05262" w:rsidRPr="0086224E" w:rsidRDefault="00F05262" w:rsidP="0086224E">
      <w:pPr>
        <w:pStyle w:val="FootnoteText"/>
        <w:widowControl w:val="0"/>
        <w:tabs>
          <w:tab w:val="clear" w:pos="1021"/>
          <w:tab w:val="right" w:pos="1020"/>
        </w:tabs>
        <w:rPr>
          <w:lang w:val="en-US"/>
        </w:rPr>
      </w:pPr>
      <w:r w:rsidRPr="007573B2">
        <w:rPr>
          <w:lang w:val="es-ES"/>
        </w:rPr>
        <w:tab/>
      </w:r>
      <w:r>
        <w:rPr>
          <w:rStyle w:val="FootnoteReference"/>
        </w:rPr>
        <w:footnoteRef/>
      </w:r>
      <w:r w:rsidRPr="007573B2">
        <w:rPr>
          <w:lang w:val="es-ES"/>
        </w:rPr>
        <w:tab/>
        <w:t xml:space="preserve">FCCC/SBSTA/2018/4, para. </w:t>
      </w:r>
      <w:r>
        <w:t xml:space="preserve">21. </w:t>
      </w:r>
    </w:p>
  </w:footnote>
  <w:footnote w:id="7">
    <w:p w14:paraId="3F47847A" w14:textId="77777777" w:rsidR="00F05262" w:rsidRPr="0086224E" w:rsidRDefault="00F05262" w:rsidP="0086224E">
      <w:pPr>
        <w:pStyle w:val="FootnoteText"/>
        <w:widowControl w:val="0"/>
        <w:tabs>
          <w:tab w:val="clear" w:pos="1021"/>
          <w:tab w:val="right" w:pos="1020"/>
        </w:tabs>
        <w:rPr>
          <w:lang w:val="en-US"/>
        </w:rPr>
      </w:pPr>
      <w:r>
        <w:tab/>
      </w:r>
      <w:r>
        <w:rPr>
          <w:rStyle w:val="FootnoteReference"/>
        </w:rPr>
        <w:footnoteRef/>
      </w:r>
      <w:r>
        <w:tab/>
        <w:t xml:space="preserve">As invited in document FCCC/SBSTA/2018/4, para. 19.  </w:t>
      </w:r>
    </w:p>
  </w:footnote>
  <w:footnote w:id="8">
    <w:p w14:paraId="3F47847B" w14:textId="77777777" w:rsidR="00F05262" w:rsidRPr="0086224E" w:rsidRDefault="00F05262" w:rsidP="0086224E">
      <w:pPr>
        <w:pStyle w:val="FootnoteText"/>
        <w:widowControl w:val="0"/>
        <w:tabs>
          <w:tab w:val="clear" w:pos="1021"/>
          <w:tab w:val="right" w:pos="1020"/>
        </w:tabs>
        <w:rPr>
          <w:lang w:val="en-US"/>
        </w:rPr>
      </w:pPr>
      <w:r>
        <w:tab/>
      </w:r>
      <w:r>
        <w:rPr>
          <w:rStyle w:val="FootnoteReference"/>
        </w:rPr>
        <w:footnoteRef/>
      </w:r>
      <w:r>
        <w:tab/>
        <w:t xml:space="preserve">See </w:t>
      </w:r>
      <w:hyperlink r:id="rId3" w:history="1">
        <w:r w:rsidRPr="00146DE8">
          <w:rPr>
            <w:rStyle w:val="Hyperlink"/>
          </w:rPr>
          <w:t>https://unfccc.int/sites/default/files/resource/20190411_ac15_letter%20NWP%20advice.pdf</w:t>
        </w:r>
      </w:hyperlink>
      <w:r w:rsidRPr="00E6244B">
        <w:rPr>
          <w:rStyle w:val="Hyperlink"/>
          <w:color w:val="auto"/>
          <w:u w:val="none"/>
        </w:rPr>
        <w:t>.</w:t>
      </w:r>
      <w:r>
        <w:rPr>
          <w:rStyle w:val="Hyperlink"/>
          <w:sz w:val="20"/>
        </w:rPr>
        <w:t xml:space="preserve"> </w:t>
      </w:r>
      <w:r>
        <w:t xml:space="preserve"> </w:t>
      </w:r>
    </w:p>
  </w:footnote>
  <w:footnote w:id="9">
    <w:p w14:paraId="3F47847C" w14:textId="77777777" w:rsidR="00F05262" w:rsidRPr="007444E2" w:rsidRDefault="00F05262" w:rsidP="003E47F7">
      <w:pPr>
        <w:pStyle w:val="FootnoteText"/>
        <w:widowControl w:val="0"/>
        <w:tabs>
          <w:tab w:val="clear" w:pos="1021"/>
          <w:tab w:val="right" w:pos="1020"/>
        </w:tabs>
        <w:rPr>
          <w:szCs w:val="18"/>
        </w:rPr>
      </w:pPr>
      <w:r w:rsidRPr="00224B17">
        <w:tab/>
      </w:r>
      <w:r w:rsidRPr="005A61F3">
        <w:rPr>
          <w:szCs w:val="18"/>
          <w:vertAlign w:val="superscript"/>
        </w:rPr>
        <w:footnoteRef/>
      </w:r>
      <w:r w:rsidRPr="007444E2">
        <w:rPr>
          <w:sz w:val="14"/>
        </w:rPr>
        <w:tab/>
      </w:r>
      <w:r w:rsidRPr="007444E2">
        <w:rPr>
          <w:szCs w:val="18"/>
        </w:rPr>
        <w:t xml:space="preserve">See AC document AC/2019/2, available at </w:t>
      </w:r>
      <w:hyperlink r:id="rId4" w:history="1">
        <w:r w:rsidRPr="007444E2">
          <w:rPr>
            <w:rStyle w:val="Hyperlink"/>
            <w:szCs w:val="18"/>
          </w:rPr>
          <w:t>https://unfccc.int/node/193710</w:t>
        </w:r>
      </w:hyperlink>
      <w:r w:rsidRPr="007444E2">
        <w:rPr>
          <w:szCs w:val="18"/>
        </w:rPr>
        <w:t>.</w:t>
      </w:r>
    </w:p>
  </w:footnote>
  <w:footnote w:id="10">
    <w:p w14:paraId="3F47847D" w14:textId="77777777" w:rsidR="00F05262" w:rsidRPr="00224B17" w:rsidRDefault="00F05262" w:rsidP="003E47F7">
      <w:pPr>
        <w:pStyle w:val="FootnoteText"/>
        <w:widowControl w:val="0"/>
        <w:tabs>
          <w:tab w:val="clear" w:pos="1021"/>
          <w:tab w:val="right" w:pos="1020"/>
        </w:tabs>
      </w:pPr>
      <w:r w:rsidRPr="00224B17">
        <w:tab/>
      </w:r>
      <w:r w:rsidRPr="005A61F3">
        <w:rPr>
          <w:vertAlign w:val="superscript"/>
        </w:rPr>
        <w:footnoteRef/>
      </w:r>
      <w:r w:rsidRPr="00224B17">
        <w:tab/>
      </w:r>
      <w:r>
        <w:t xml:space="preserve">Available at </w:t>
      </w:r>
      <w:hyperlink r:id="rId5" w:history="1">
        <w:r w:rsidRPr="003A6FD4">
          <w:rPr>
            <w:rStyle w:val="Hyperlink"/>
          </w:rPr>
          <w:t>https://unfccc.int/process/bodies/constituted-bodies/adaptation-committee-ac/workplan</w:t>
        </w:r>
      </w:hyperlink>
      <w:r w:rsidRPr="00E6244B">
        <w:rPr>
          <w:rStyle w:val="Hyperlink"/>
          <w:color w:val="auto"/>
          <w:u w:val="none"/>
        </w:rPr>
        <w:t>.</w:t>
      </w:r>
    </w:p>
  </w:footnote>
  <w:footnote w:id="11">
    <w:p w14:paraId="3F47847E" w14:textId="77777777" w:rsidR="00F05262" w:rsidRPr="00224B17" w:rsidRDefault="00F05262" w:rsidP="003E47F7">
      <w:pPr>
        <w:pStyle w:val="FootnoteText"/>
        <w:widowControl w:val="0"/>
        <w:tabs>
          <w:tab w:val="clear" w:pos="1021"/>
          <w:tab w:val="right" w:pos="1020"/>
        </w:tabs>
      </w:pPr>
      <w:r w:rsidRPr="00224B17">
        <w:tab/>
      </w:r>
      <w:r w:rsidRPr="00224B17">
        <w:rPr>
          <w:rStyle w:val="FootnoteReference"/>
        </w:rPr>
        <w:footnoteRef/>
      </w:r>
      <w:r w:rsidRPr="00224B17">
        <w:tab/>
      </w:r>
      <w:r>
        <w:t xml:space="preserve">See </w:t>
      </w:r>
      <w:hyperlink r:id="rId6" w:history="1">
        <w:r w:rsidRPr="008C590E">
          <w:rPr>
            <w:rStyle w:val="Hyperlink"/>
          </w:rPr>
          <w:t>https://www4.unfccc.int/sites/NWPStaging/Documents/LAKI_e-pub_2018.pdf</w:t>
        </w:r>
      </w:hyperlink>
      <w:r>
        <w:t>.</w:t>
      </w:r>
    </w:p>
  </w:footnote>
  <w:footnote w:id="12">
    <w:p w14:paraId="3F47847F" w14:textId="33354CF6" w:rsidR="00F05262" w:rsidRPr="00F45FDD" w:rsidRDefault="00F05262" w:rsidP="00A066A7">
      <w:pPr>
        <w:pStyle w:val="FootnoteText"/>
        <w:widowControl w:val="0"/>
        <w:tabs>
          <w:tab w:val="clear" w:pos="1021"/>
          <w:tab w:val="right" w:pos="1020"/>
        </w:tabs>
        <w:rPr>
          <w:lang w:val="en-US"/>
        </w:rPr>
      </w:pPr>
      <w:r>
        <w:tab/>
      </w:r>
      <w:r>
        <w:rPr>
          <w:rStyle w:val="FootnoteReference"/>
        </w:rPr>
        <w:footnoteRef/>
      </w:r>
      <w:r>
        <w:tab/>
      </w:r>
      <w:r w:rsidRPr="00347FF6">
        <w:t>Nothing in these conclusions or</w:t>
      </w:r>
      <w:r>
        <w:t xml:space="preserve"> the</w:t>
      </w:r>
      <w:r w:rsidRPr="00347FF6">
        <w:t xml:space="preserve"> terms of reference prejudices Parties’ views or prejudges outcomes on matters rela</w:t>
      </w:r>
      <w:r>
        <w:t xml:space="preserve">ted to the governance of the WIM. </w:t>
      </w:r>
    </w:p>
  </w:footnote>
  <w:footnote w:id="13">
    <w:p w14:paraId="3F478480" w14:textId="77777777" w:rsidR="00F05262" w:rsidRPr="00774BD0" w:rsidRDefault="00F05262" w:rsidP="00A066A7">
      <w:pPr>
        <w:pStyle w:val="FootnoteText"/>
        <w:widowControl w:val="0"/>
        <w:tabs>
          <w:tab w:val="clear" w:pos="1021"/>
          <w:tab w:val="right" w:pos="1020"/>
        </w:tabs>
      </w:pPr>
      <w:r>
        <w:tab/>
      </w:r>
      <w:r>
        <w:rPr>
          <w:rStyle w:val="FootnoteReference"/>
        </w:rPr>
        <w:footnoteRef/>
      </w:r>
      <w:r>
        <w:tab/>
      </w:r>
      <w:hyperlink r:id="rId7" w:history="1">
        <w:r w:rsidRPr="000B4298">
          <w:rPr>
            <w:rStyle w:val="Hyperlink"/>
          </w:rPr>
          <w:t>https://www4.unfccc.int/sites/submissionsstaging/Pages/Home.aspx</w:t>
        </w:r>
      </w:hyperlink>
      <w:r w:rsidRPr="00E6244B">
        <w:rPr>
          <w:rStyle w:val="Hyperlink"/>
          <w:color w:val="auto"/>
          <w:u w:val="none"/>
        </w:rPr>
        <w:t>.</w:t>
      </w:r>
    </w:p>
  </w:footnote>
  <w:footnote w:id="14">
    <w:p w14:paraId="3F478481" w14:textId="77777777" w:rsidR="00F05262" w:rsidRPr="00876321" w:rsidRDefault="00F05262" w:rsidP="00812C21">
      <w:pPr>
        <w:pStyle w:val="FootnoteText"/>
        <w:rPr>
          <w:lang w:val="en-US"/>
        </w:rPr>
      </w:pPr>
      <w:r>
        <w:tab/>
      </w:r>
      <w:r>
        <w:rPr>
          <w:rStyle w:val="FootnoteReference"/>
        </w:rPr>
        <w:footnoteRef/>
      </w:r>
      <w:r>
        <w:tab/>
        <w:t>In line with d</w:t>
      </w:r>
      <w:r w:rsidRPr="000A2A4F">
        <w:t xml:space="preserve">ecision </w:t>
      </w:r>
      <w:r>
        <w:t>4</w:t>
      </w:r>
      <w:r w:rsidRPr="004B064C">
        <w:t>/CP.</w:t>
      </w:r>
      <w:r>
        <w:t>23</w:t>
      </w:r>
      <w:r w:rsidRPr="004B064C">
        <w:t>, para</w:t>
      </w:r>
      <w:r>
        <w:t>.</w:t>
      </w:r>
      <w:r w:rsidRPr="004B064C">
        <w:t xml:space="preserve"> </w:t>
      </w:r>
      <w:r>
        <w:t>1.</w:t>
      </w:r>
    </w:p>
  </w:footnote>
  <w:footnote w:id="15">
    <w:p w14:paraId="3F478482" w14:textId="77777777" w:rsidR="00F05262" w:rsidRPr="003B540D" w:rsidRDefault="00F05262" w:rsidP="00812C21">
      <w:pPr>
        <w:pStyle w:val="FootnoteText"/>
      </w:pPr>
      <w:r>
        <w:tab/>
      </w:r>
      <w:r>
        <w:rPr>
          <w:rStyle w:val="FootnoteReference"/>
        </w:rPr>
        <w:footnoteRef/>
      </w:r>
      <w:r>
        <w:tab/>
      </w:r>
      <w:r w:rsidRPr="003B540D">
        <w:t>FCCC/SB/2019/INF.1</w:t>
      </w:r>
      <w:r>
        <w:t>.</w:t>
      </w:r>
    </w:p>
  </w:footnote>
  <w:footnote w:id="16">
    <w:p w14:paraId="3F478483" w14:textId="77777777" w:rsidR="00F05262" w:rsidRPr="00C90E9A" w:rsidRDefault="00F05262" w:rsidP="00812C21">
      <w:pPr>
        <w:pStyle w:val="FootnoteText"/>
        <w:widowControl w:val="0"/>
        <w:tabs>
          <w:tab w:val="clear" w:pos="1021"/>
          <w:tab w:val="right" w:pos="1020"/>
        </w:tabs>
        <w:rPr>
          <w:lang w:val="en-US"/>
        </w:rPr>
      </w:pPr>
      <w:r>
        <w:tab/>
      </w:r>
      <w:r>
        <w:rPr>
          <w:rStyle w:val="FootnoteReference"/>
        </w:rPr>
        <w:footnoteRef/>
      </w:r>
      <w:r>
        <w:tab/>
      </w:r>
      <w:bookmarkStart w:id="10" w:name="_Hlk12376171"/>
      <w:r w:rsidRPr="00C90E9A">
        <w:t>Decision 5/CP.24, para</w:t>
      </w:r>
      <w:r>
        <w:t>s.</w:t>
      </w:r>
      <w:r w:rsidRPr="00C90E9A">
        <w:t xml:space="preserve"> 9</w:t>
      </w:r>
      <w:r>
        <w:t>–10, and decision 2/CP.17, para. 121(c)</w:t>
      </w:r>
      <w:r w:rsidRPr="00C90E9A">
        <w:t>.</w:t>
      </w:r>
      <w:r>
        <w:t xml:space="preserve"> </w:t>
      </w:r>
      <w:bookmarkEnd w:id="10"/>
    </w:p>
  </w:footnote>
  <w:footnote w:id="17">
    <w:p w14:paraId="3F478484" w14:textId="77777777" w:rsidR="00F05262" w:rsidRPr="00401F16" w:rsidRDefault="00F05262" w:rsidP="00812C21">
      <w:pPr>
        <w:pStyle w:val="FootnoteText"/>
        <w:widowControl w:val="0"/>
        <w:tabs>
          <w:tab w:val="clear" w:pos="1021"/>
          <w:tab w:val="right" w:pos="1020"/>
        </w:tabs>
        <w:rPr>
          <w:lang w:val="en-US"/>
        </w:rPr>
      </w:pPr>
      <w:r>
        <w:tab/>
      </w:r>
      <w:r>
        <w:rPr>
          <w:rStyle w:val="FootnoteReference"/>
        </w:rPr>
        <w:footnoteRef/>
      </w:r>
      <w:r>
        <w:tab/>
        <w:t xml:space="preserve">Available at </w:t>
      </w:r>
      <w:hyperlink r:id="rId8" w:history="1">
        <w:r w:rsidRPr="0052403C">
          <w:rPr>
            <w:rStyle w:val="Hyperlink"/>
          </w:rPr>
          <w:t>https://www4.unfccc.int/sites/submissionsstaging/Pages/Home.aspx</w:t>
        </w:r>
      </w:hyperlink>
      <w:hyperlink w:history="1"/>
      <w:r>
        <w:t xml:space="preserve">. </w:t>
      </w:r>
    </w:p>
  </w:footnote>
  <w:footnote w:id="18">
    <w:p w14:paraId="3F478485" w14:textId="247D097F" w:rsidR="00F05262" w:rsidRPr="00B45E23" w:rsidRDefault="00F05262" w:rsidP="00812C21">
      <w:pPr>
        <w:pStyle w:val="FootnoteText"/>
        <w:widowControl w:val="0"/>
        <w:tabs>
          <w:tab w:val="clear" w:pos="1021"/>
          <w:tab w:val="right" w:pos="1020"/>
        </w:tabs>
        <w:rPr>
          <w:lang w:val="en-US"/>
        </w:rPr>
      </w:pPr>
      <w:r>
        <w:tab/>
      </w:r>
      <w:r>
        <w:rPr>
          <w:rStyle w:val="FootnoteReference"/>
        </w:rPr>
        <w:footnoteRef/>
      </w:r>
      <w:r w:rsidRPr="007573B2">
        <w:rPr>
          <w:lang w:val="es-ES"/>
        </w:rPr>
        <w:tab/>
        <w:t xml:space="preserve">FCCC/SBSTA/2018/4, para. </w:t>
      </w:r>
      <w:r w:rsidRPr="00135654">
        <w:rPr>
          <w:lang w:val="es-ES"/>
        </w:rPr>
        <w:t>64</w:t>
      </w:r>
      <w:r>
        <w:rPr>
          <w:lang w:val="es-ES"/>
        </w:rPr>
        <w:t>;</w:t>
      </w:r>
      <w:r w:rsidRPr="00135654">
        <w:rPr>
          <w:lang w:val="es-ES"/>
        </w:rPr>
        <w:t xml:space="preserve"> FCCC/SBI/2018/9, para. 42</w:t>
      </w:r>
      <w:r>
        <w:rPr>
          <w:lang w:val="es-ES"/>
        </w:rPr>
        <w:t>;</w:t>
      </w:r>
      <w:r w:rsidRPr="00135654">
        <w:rPr>
          <w:lang w:val="es-ES"/>
        </w:rPr>
        <w:t xml:space="preserve"> FCCC/SBSTA/2018/8, para. </w:t>
      </w:r>
      <w:r w:rsidRPr="007573B2">
        <w:rPr>
          <w:lang w:val="es-ES"/>
        </w:rPr>
        <w:t xml:space="preserve">23; and FCCC/SBI/2018/22, para. </w:t>
      </w:r>
      <w:r>
        <w:t>41.</w:t>
      </w:r>
    </w:p>
  </w:footnote>
  <w:footnote w:id="19">
    <w:p w14:paraId="3F478486" w14:textId="3C3A739E" w:rsidR="00F05262" w:rsidRPr="00D6656F" w:rsidRDefault="00F05262" w:rsidP="00812C21">
      <w:pPr>
        <w:pStyle w:val="FootnoteText"/>
        <w:widowControl w:val="0"/>
        <w:tabs>
          <w:tab w:val="clear" w:pos="1021"/>
          <w:tab w:val="right" w:pos="1020"/>
        </w:tabs>
        <w:rPr>
          <w:lang w:val="en-US"/>
        </w:rPr>
      </w:pPr>
      <w:r>
        <w:tab/>
      </w:r>
      <w:r>
        <w:rPr>
          <w:rStyle w:val="FootnoteReference"/>
        </w:rPr>
        <w:footnoteRef/>
      </w:r>
      <w:r>
        <w:tab/>
      </w:r>
      <w:r w:rsidRPr="00D6656F">
        <w:t>FCCC/SBSTA/2018/4</w:t>
      </w:r>
      <w:r>
        <w:t>, annex I; and FCCC/SBI/2018/9, annex I.</w:t>
      </w:r>
    </w:p>
  </w:footnote>
  <w:footnote w:id="20">
    <w:p w14:paraId="3F478487" w14:textId="77777777" w:rsidR="00F05262" w:rsidRPr="006C1F99" w:rsidRDefault="00F05262" w:rsidP="00AE0447">
      <w:pPr>
        <w:pStyle w:val="FootnoteText"/>
        <w:rPr>
          <w:lang w:val="en-US"/>
        </w:rPr>
      </w:pPr>
      <w:r>
        <w:tab/>
      </w:r>
      <w:r>
        <w:rPr>
          <w:rStyle w:val="FootnoteReference"/>
        </w:rPr>
        <w:footnoteRef/>
      </w:r>
      <w:r>
        <w:tab/>
        <w:t xml:space="preserve">See </w:t>
      </w:r>
      <w:hyperlink r:id="rId9" w:history="1">
        <w:r w:rsidRPr="00BA698B">
          <w:rPr>
            <w:rStyle w:val="Hyperlink"/>
          </w:rPr>
          <w:t>https://unfccc.int/documents/196732</w:t>
        </w:r>
      </w:hyperlink>
      <w:r>
        <w:t>.</w:t>
      </w:r>
    </w:p>
  </w:footnote>
  <w:footnote w:id="21">
    <w:p w14:paraId="3F478488" w14:textId="77777777" w:rsidR="00F05262" w:rsidRPr="009A0FE0" w:rsidRDefault="00F05262" w:rsidP="00AE0447">
      <w:pPr>
        <w:pStyle w:val="FootnoteText"/>
      </w:pPr>
      <w:r>
        <w:tab/>
      </w:r>
      <w:r w:rsidRPr="009A0FE0">
        <w:rPr>
          <w:vertAlign w:val="superscript"/>
        </w:rPr>
        <w:footnoteRef/>
      </w:r>
      <w:r>
        <w:tab/>
        <w:t>See d</w:t>
      </w:r>
      <w:r w:rsidRPr="009A0FE0">
        <w:t>ecision 1/CP.24, section V.</w:t>
      </w:r>
    </w:p>
  </w:footnote>
  <w:footnote w:id="22">
    <w:p w14:paraId="3F478489" w14:textId="77777777" w:rsidR="00F05262" w:rsidRPr="00150513" w:rsidRDefault="00F05262" w:rsidP="00AE0447">
      <w:pPr>
        <w:pStyle w:val="FootnoteText"/>
        <w:rPr>
          <w:lang w:val="en-US"/>
        </w:rPr>
      </w:pPr>
      <w:r>
        <w:tab/>
      </w:r>
      <w:r w:rsidRPr="009A0FE0">
        <w:rPr>
          <w:vertAlign w:val="superscript"/>
        </w:rPr>
        <w:footnoteRef/>
      </w:r>
      <w:r>
        <w:tab/>
        <w:t xml:space="preserve">See </w:t>
      </w:r>
      <w:hyperlink r:id="rId10" w:history="1">
        <w:r w:rsidRPr="006628FD">
          <w:rPr>
            <w:rStyle w:val="Hyperlink"/>
          </w:rPr>
          <w:t>http://unfccc.int/resource/climateaction2020/tep/index.html</w:t>
        </w:r>
      </w:hyperlink>
      <w:r>
        <w:t xml:space="preserve"> and </w:t>
      </w:r>
      <w:hyperlink r:id="rId11" w:history="1">
        <w:r w:rsidRPr="006628FD">
          <w:rPr>
            <w:rStyle w:val="Hyperlink"/>
          </w:rPr>
          <w:t>https://unfccc.int/topics/adaptation-and-resilience/workstreams/technical-examination-process-on-adaptation-tep-a</w:t>
        </w:r>
      </w:hyperlink>
      <w:r>
        <w:t>.</w:t>
      </w:r>
    </w:p>
  </w:footnote>
  <w:footnote w:id="23">
    <w:p w14:paraId="3F47848A" w14:textId="77777777" w:rsidR="00F05262" w:rsidRPr="00DF7CC6" w:rsidRDefault="00F05262" w:rsidP="005D7FE3">
      <w:pPr>
        <w:pStyle w:val="FootnoteText"/>
        <w:widowControl w:val="0"/>
        <w:tabs>
          <w:tab w:val="clear" w:pos="1021"/>
          <w:tab w:val="right" w:pos="1020"/>
        </w:tabs>
        <w:rPr>
          <w:lang w:val="en-US"/>
        </w:rPr>
      </w:pPr>
      <w:r>
        <w:tab/>
      </w:r>
      <w:r w:rsidRPr="000B4B5C">
        <w:rPr>
          <w:rStyle w:val="FootnoteReference"/>
        </w:rPr>
        <w:footnoteRef/>
      </w:r>
      <w:r>
        <w:tab/>
      </w:r>
      <w:r w:rsidRPr="000B4B5C">
        <w:t xml:space="preserve">Available at </w:t>
      </w:r>
      <w:hyperlink r:id="rId12" w:history="1">
        <w:r w:rsidRPr="005D30FA">
          <w:rPr>
            <w:rStyle w:val="Hyperlink"/>
          </w:rPr>
          <w:t>https://www4.unfccc.int/sites/submissionsstaging/Pages/Home.aspx</w:t>
        </w:r>
      </w:hyperlink>
      <w:r>
        <w:t xml:space="preserve"> and </w:t>
      </w:r>
      <w:hyperlink r:id="rId13" w:history="1">
        <w:r w:rsidRPr="009E7264">
          <w:rPr>
            <w:rStyle w:val="Hyperlink"/>
          </w:rPr>
          <w:t>https://unfccc.int/node/820</w:t>
        </w:r>
      </w:hyperlink>
      <w:r w:rsidRPr="000B4B5C">
        <w:t>.</w:t>
      </w:r>
    </w:p>
  </w:footnote>
  <w:footnote w:id="24">
    <w:p w14:paraId="3F47848B" w14:textId="77777777" w:rsidR="00F05262" w:rsidRPr="00DF7CC6" w:rsidRDefault="00F05262" w:rsidP="005D7FE3">
      <w:pPr>
        <w:pStyle w:val="FootnoteText"/>
        <w:widowControl w:val="0"/>
        <w:rPr>
          <w:lang w:val="en-US"/>
        </w:rPr>
      </w:pPr>
      <w:r>
        <w:tab/>
      </w:r>
      <w:r>
        <w:rPr>
          <w:rStyle w:val="FootnoteReference"/>
        </w:rPr>
        <w:footnoteRef/>
      </w:r>
      <w:r>
        <w:tab/>
      </w:r>
      <w:r w:rsidRPr="000B4B5C">
        <w:t xml:space="preserve">Available at </w:t>
      </w:r>
      <w:hyperlink r:id="rId14" w:history="1">
        <w:r w:rsidRPr="005D30FA">
          <w:rPr>
            <w:rStyle w:val="Hyperlink"/>
          </w:rPr>
          <w:t>https://www4.unfccc.int/sites/submissionsstaging/Pages/Home.aspx</w:t>
        </w:r>
      </w:hyperlink>
      <w:r>
        <w:t xml:space="preserve"> and </w:t>
      </w:r>
      <w:hyperlink r:id="rId15" w:history="1">
        <w:r w:rsidRPr="009E7264">
          <w:rPr>
            <w:rStyle w:val="Hyperlink"/>
          </w:rPr>
          <w:t>https://unfccc.int/node/17727</w:t>
        </w:r>
      </w:hyperlink>
      <w:r w:rsidRPr="000B4B5C">
        <w:t>.</w:t>
      </w:r>
    </w:p>
  </w:footnote>
  <w:footnote w:id="25">
    <w:p w14:paraId="3F47848C" w14:textId="54FCFC2B" w:rsidR="00F05262" w:rsidRPr="007F0AC3" w:rsidRDefault="00F05262" w:rsidP="005D7FE3">
      <w:pPr>
        <w:pStyle w:val="FootnoteText"/>
        <w:widowControl w:val="0"/>
        <w:ind w:left="0" w:right="0" w:firstLine="0"/>
        <w:rPr>
          <w:lang w:val="en-US"/>
        </w:rPr>
      </w:pPr>
      <w:r>
        <w:tab/>
      </w:r>
      <w:r>
        <w:rPr>
          <w:rStyle w:val="FootnoteReference"/>
        </w:rPr>
        <w:footnoteRef/>
      </w:r>
      <w:r>
        <w:tab/>
      </w:r>
      <w:r>
        <w:rPr>
          <w:lang w:val="en-US"/>
        </w:rPr>
        <w:t xml:space="preserve">As </w:t>
      </w:r>
      <w:r w:rsidRPr="00195BB6">
        <w:rPr>
          <w:lang w:val="en-US"/>
        </w:rPr>
        <w:t>footnote 27 above</w:t>
      </w:r>
      <w:r>
        <w:rPr>
          <w:lang w:val="en-US"/>
        </w:rPr>
        <w:t>.</w:t>
      </w:r>
    </w:p>
  </w:footnote>
  <w:footnote w:id="26">
    <w:p w14:paraId="3F47848D" w14:textId="0862DB23" w:rsidR="00F05262" w:rsidRPr="007F0AC3" w:rsidRDefault="00F05262" w:rsidP="005D7FE3">
      <w:pPr>
        <w:pStyle w:val="FootnoteText"/>
        <w:widowControl w:val="0"/>
        <w:ind w:left="0" w:right="0" w:firstLine="0"/>
        <w:rPr>
          <w:lang w:val="en-US"/>
        </w:rPr>
      </w:pPr>
      <w:r>
        <w:tab/>
      </w:r>
      <w:r>
        <w:rPr>
          <w:rStyle w:val="FootnoteReference"/>
        </w:rPr>
        <w:footnoteRef/>
      </w:r>
      <w:r>
        <w:tab/>
      </w:r>
      <w:r>
        <w:rPr>
          <w:lang w:val="en-US"/>
        </w:rPr>
        <w:t xml:space="preserve">As </w:t>
      </w:r>
      <w:r w:rsidRPr="00195BB6">
        <w:rPr>
          <w:lang w:val="en-US"/>
        </w:rPr>
        <w:t>footnote 28 above</w:t>
      </w:r>
      <w:r>
        <w:rPr>
          <w:lang w:val="en-US"/>
        </w:rPr>
        <w:t>.</w:t>
      </w:r>
    </w:p>
  </w:footnote>
  <w:footnote w:id="27">
    <w:p w14:paraId="3F47848E" w14:textId="77777777" w:rsidR="00F05262" w:rsidRPr="000B4B5C" w:rsidRDefault="00F05262" w:rsidP="005D7FE3">
      <w:pPr>
        <w:pStyle w:val="FootnoteText"/>
        <w:widowControl w:val="0"/>
        <w:ind w:left="0" w:right="0" w:firstLine="0"/>
        <w:rPr>
          <w:lang w:val="en-US"/>
        </w:rPr>
      </w:pPr>
      <w:r>
        <w:tab/>
      </w:r>
      <w:r w:rsidRPr="000B4B5C">
        <w:rPr>
          <w:rStyle w:val="FootnoteReference"/>
        </w:rPr>
        <w:footnoteRef/>
      </w:r>
      <w:r>
        <w:tab/>
      </w:r>
      <w:r w:rsidRPr="000B4B5C">
        <w:t>FCCC/SBSTA/2016/4, para</w:t>
      </w:r>
      <w:r>
        <w:t>.</w:t>
      </w:r>
      <w:r w:rsidRPr="000B4B5C">
        <w:t xml:space="preserve"> 44.</w:t>
      </w:r>
    </w:p>
  </w:footnote>
  <w:footnote w:id="28">
    <w:p w14:paraId="3F47848F" w14:textId="537D7534" w:rsidR="00F05262" w:rsidRPr="000B4B5C" w:rsidRDefault="00F05262" w:rsidP="005D7FE3">
      <w:pPr>
        <w:pStyle w:val="FootnoteText"/>
        <w:widowControl w:val="0"/>
        <w:ind w:left="0" w:right="0" w:firstLine="0"/>
        <w:rPr>
          <w:lang w:val="en-US"/>
        </w:rPr>
      </w:pPr>
      <w:r>
        <w:tab/>
      </w:r>
      <w:r w:rsidRPr="000B4B5C">
        <w:rPr>
          <w:rStyle w:val="FootnoteReference"/>
        </w:rPr>
        <w:footnoteRef/>
      </w:r>
      <w:r>
        <w:tab/>
        <w:t xml:space="preserve">As </w:t>
      </w:r>
      <w:r w:rsidRPr="00195BB6">
        <w:t xml:space="preserve">footnote </w:t>
      </w:r>
      <w:r w:rsidRPr="00195BB6">
        <w:rPr>
          <w:lang w:val="en-US"/>
        </w:rPr>
        <w:t>27</w:t>
      </w:r>
      <w:r w:rsidRPr="00195BB6">
        <w:t xml:space="preserve"> above.</w:t>
      </w:r>
    </w:p>
  </w:footnote>
  <w:footnote w:id="29">
    <w:p w14:paraId="3F478491" w14:textId="77777777" w:rsidR="00F05262" w:rsidRPr="000B4B5C" w:rsidRDefault="00F05262" w:rsidP="005D7FE3">
      <w:pPr>
        <w:pStyle w:val="FootnoteText"/>
        <w:widowControl w:val="0"/>
        <w:rPr>
          <w:lang w:val="en-US"/>
        </w:rPr>
      </w:pPr>
      <w:r>
        <w:tab/>
      </w:r>
      <w:r w:rsidRPr="000B4B5C">
        <w:rPr>
          <w:rStyle w:val="FootnoteReference"/>
        </w:rPr>
        <w:footnoteRef/>
      </w:r>
      <w:r>
        <w:tab/>
      </w:r>
      <w:r w:rsidRPr="000B4B5C">
        <w:t xml:space="preserve">See decision 8 (EC-70) of the WMO Executive Council, available at </w:t>
      </w:r>
      <w:hyperlink r:id="rId16" w:anchor=".W-yYoTFryM8" w:history="1">
        <w:r w:rsidRPr="000B4B5C">
          <w:rPr>
            <w:rStyle w:val="Hyperlink"/>
          </w:rPr>
          <w:t>https://library.wmo.int/index.php?lvl=notice_display&amp;id=20626#.W-yYoTFryM8</w:t>
        </w:r>
      </w:hyperlink>
      <w:r w:rsidRPr="000B4B5C">
        <w:t>.</w:t>
      </w:r>
    </w:p>
  </w:footnote>
  <w:footnote w:id="30">
    <w:p w14:paraId="3F478492" w14:textId="77777777" w:rsidR="00F05262" w:rsidRPr="000B4B5C" w:rsidRDefault="00F05262" w:rsidP="005D7FE3">
      <w:pPr>
        <w:pStyle w:val="FootnoteText"/>
        <w:widowControl w:val="0"/>
        <w:ind w:left="0" w:right="0" w:firstLine="0"/>
        <w:rPr>
          <w:lang w:val="en-US"/>
        </w:rPr>
      </w:pPr>
      <w:r>
        <w:tab/>
      </w:r>
      <w:r w:rsidRPr="000B4B5C">
        <w:rPr>
          <w:rStyle w:val="FootnoteReference"/>
        </w:rPr>
        <w:footnoteRef/>
      </w:r>
      <w:r>
        <w:tab/>
      </w:r>
      <w:r w:rsidRPr="000B4B5C">
        <w:t xml:space="preserve">See </w:t>
      </w:r>
      <w:hyperlink r:id="rId17" w:history="1">
        <w:r w:rsidRPr="000B4B5C">
          <w:rPr>
            <w:rStyle w:val="Hyperlink"/>
          </w:rPr>
          <w:t>https://ig3is.wmo.int</w:t>
        </w:r>
      </w:hyperlink>
      <w:r w:rsidRPr="000B4B5C">
        <w:t>.</w:t>
      </w:r>
    </w:p>
  </w:footnote>
  <w:footnote w:id="31">
    <w:p w14:paraId="3F478493" w14:textId="77777777" w:rsidR="00F05262" w:rsidRPr="00770AA2" w:rsidRDefault="00F05262" w:rsidP="005D7FE3">
      <w:pPr>
        <w:pStyle w:val="FootnoteText"/>
        <w:widowControl w:val="0"/>
        <w:rPr>
          <w:lang w:val="en-US"/>
        </w:rPr>
      </w:pPr>
      <w:r>
        <w:tab/>
      </w:r>
      <w:r w:rsidRPr="00DC3DB7">
        <w:rPr>
          <w:rStyle w:val="FootnoteReference"/>
        </w:rPr>
        <w:footnoteRef/>
      </w:r>
      <w:r>
        <w:tab/>
      </w:r>
      <w:bookmarkStart w:id="28" w:name="_Hlk11838813"/>
      <w:r w:rsidRPr="00DC3DB7">
        <w:t xml:space="preserve">See </w:t>
      </w:r>
      <w:r>
        <w:t>d</w:t>
      </w:r>
      <w:r w:rsidRPr="00DC3DB7">
        <w:t xml:space="preserve">raft </w:t>
      </w:r>
      <w:r>
        <w:t>r</w:t>
      </w:r>
      <w:r w:rsidRPr="00DC3DB7">
        <w:t>esolution 8.3</w:t>
      </w:r>
      <w:r>
        <w:t>,</w:t>
      </w:r>
      <w:r w:rsidRPr="00DC3DB7">
        <w:t xml:space="preserve"> </w:t>
      </w:r>
      <w:r>
        <w:t>a</w:t>
      </w:r>
      <w:r w:rsidRPr="00DC3DB7">
        <w:t>nnex 2</w:t>
      </w:r>
      <w:bookmarkEnd w:id="28"/>
      <w:r>
        <w:t>,</w:t>
      </w:r>
      <w:r w:rsidRPr="00DC3DB7">
        <w:t xml:space="preserve"> of the </w:t>
      </w:r>
      <w:r>
        <w:t>e</w:t>
      </w:r>
      <w:r w:rsidRPr="00DC3DB7">
        <w:t>ighteenth World Meteorological Congress, available at</w:t>
      </w:r>
      <w:r>
        <w:t xml:space="preserve"> </w:t>
      </w:r>
      <w:hyperlink r:id="rId18" w:history="1">
        <w:r w:rsidRPr="00B420D8">
          <w:rPr>
            <w:rStyle w:val="Hyperlink"/>
            <w:lang w:val="en-US"/>
          </w:rPr>
          <w:t>http://meetings.wmo.int/cg-18/English/Forms/AllItems.aspx</w:t>
        </w:r>
      </w:hyperlink>
      <w:r>
        <w:rPr>
          <w:lang w:val="en-US"/>
        </w:rPr>
        <w:t xml:space="preserve"> (under “provisional report”)</w:t>
      </w:r>
      <w:r w:rsidRPr="00DC3DB7">
        <w:t>.</w:t>
      </w:r>
    </w:p>
  </w:footnote>
  <w:footnote w:id="32">
    <w:p w14:paraId="3F478494" w14:textId="77777777" w:rsidR="00F05262" w:rsidRPr="008A077F" w:rsidRDefault="00F05262" w:rsidP="005D7FE3">
      <w:pPr>
        <w:pStyle w:val="FootnoteText"/>
        <w:widowControl w:val="0"/>
        <w:ind w:left="0" w:right="0" w:firstLine="0"/>
        <w:rPr>
          <w:lang w:val="es-ES"/>
        </w:rPr>
      </w:pPr>
      <w:r>
        <w:tab/>
      </w:r>
      <w:r w:rsidRPr="000B4B5C">
        <w:rPr>
          <w:rStyle w:val="FootnoteReference"/>
        </w:rPr>
        <w:footnoteRef/>
      </w:r>
      <w:r w:rsidRPr="008A077F">
        <w:rPr>
          <w:lang w:val="es-ES"/>
        </w:rPr>
        <w:tab/>
        <w:t>FCCC/SBSTA/2016/4, para. 39.</w:t>
      </w:r>
    </w:p>
  </w:footnote>
  <w:footnote w:id="33">
    <w:p w14:paraId="3F478495" w14:textId="77777777" w:rsidR="00F05262" w:rsidRPr="00BE5FDA" w:rsidRDefault="00F05262" w:rsidP="005D7FE3">
      <w:pPr>
        <w:pStyle w:val="FootnoteText"/>
        <w:widowControl w:val="0"/>
      </w:pPr>
      <w:r w:rsidRPr="008A077F">
        <w:rPr>
          <w:lang w:val="es-ES"/>
        </w:rPr>
        <w:tab/>
      </w:r>
      <w:r w:rsidRPr="000B4B5C">
        <w:rPr>
          <w:rStyle w:val="FootnoteReference"/>
        </w:rPr>
        <w:footnoteRef/>
      </w:r>
      <w:r w:rsidRPr="007573B2">
        <w:rPr>
          <w:lang w:val="es-ES"/>
        </w:rPr>
        <w:tab/>
        <w:t xml:space="preserve">FCCC/SBSTA/2017/7, para. </w:t>
      </w:r>
      <w:r w:rsidRPr="000B4B5C">
        <w:t xml:space="preserve">55(c), </w:t>
      </w:r>
      <w:proofErr w:type="gramStart"/>
      <w:r w:rsidRPr="000B4B5C">
        <w:t>in regard to</w:t>
      </w:r>
      <w:proofErr w:type="gramEnd"/>
      <w:r w:rsidRPr="000B4B5C">
        <w:t xml:space="preserve"> support available via the operating entities of the Financial Mechanism as well as other relevant organizations and channels to support the GCOS regional workshops and projects identified in the resulting implementation plans.</w:t>
      </w:r>
    </w:p>
  </w:footnote>
  <w:footnote w:id="34">
    <w:p w14:paraId="3F478496" w14:textId="77777777" w:rsidR="00F05262" w:rsidRPr="000B4B5C" w:rsidRDefault="00F05262" w:rsidP="005D7FE3">
      <w:pPr>
        <w:pStyle w:val="FootnoteText"/>
        <w:widowControl w:val="0"/>
        <w:ind w:left="0" w:right="0" w:firstLine="0"/>
        <w:rPr>
          <w:lang w:val="en-US"/>
        </w:rPr>
      </w:pPr>
      <w:r>
        <w:tab/>
      </w:r>
      <w:r w:rsidRPr="000B4B5C">
        <w:rPr>
          <w:rStyle w:val="FootnoteReference"/>
        </w:rPr>
        <w:footnoteRef/>
      </w:r>
      <w:r>
        <w:tab/>
      </w:r>
      <w:r w:rsidRPr="000B4B5C">
        <w:t xml:space="preserve">See </w:t>
      </w:r>
      <w:hyperlink r:id="rId19" w:history="1">
        <w:r w:rsidRPr="000B4B5C">
          <w:rPr>
            <w:rStyle w:val="Hyperlink"/>
            <w:lang w:val="en-IE"/>
          </w:rPr>
          <w:t>https://gcos.wmo.int/en/regional-workshops/east-africa-workshop</w:t>
        </w:r>
      </w:hyperlink>
      <w:r w:rsidRPr="000B4B5C">
        <w:rPr>
          <w:lang w:val="en-IE"/>
        </w:rPr>
        <w:t>.</w:t>
      </w:r>
    </w:p>
  </w:footnote>
  <w:footnote w:id="35">
    <w:p w14:paraId="3F478497" w14:textId="77777777" w:rsidR="00F05262" w:rsidRPr="000B4B5C" w:rsidRDefault="00F05262" w:rsidP="005D7FE3">
      <w:pPr>
        <w:pStyle w:val="FootnoteText"/>
        <w:widowControl w:val="0"/>
        <w:ind w:left="0" w:right="0" w:firstLine="0"/>
        <w:rPr>
          <w:lang w:val="en-US"/>
        </w:rPr>
      </w:pPr>
      <w:r>
        <w:tab/>
      </w:r>
      <w:r w:rsidRPr="000B4B5C">
        <w:rPr>
          <w:rStyle w:val="FootnoteReference"/>
        </w:rPr>
        <w:footnoteRef/>
      </w:r>
      <w:r>
        <w:tab/>
      </w:r>
      <w:r w:rsidRPr="000B4B5C">
        <w:t xml:space="preserve">See </w:t>
      </w:r>
      <w:hyperlink r:id="rId20" w:anchor="!/home" w:history="1">
        <w:r w:rsidRPr="000B4B5C">
          <w:rPr>
            <w:rStyle w:val="Hyperlink"/>
          </w:rPr>
          <w:t>https://cds.climate.copernicus.eu/#!/home</w:t>
        </w:r>
      </w:hyperlink>
      <w:r w:rsidRPr="000B4B5C">
        <w:t>.</w:t>
      </w:r>
    </w:p>
  </w:footnote>
  <w:footnote w:id="36">
    <w:p w14:paraId="3F478498" w14:textId="77777777" w:rsidR="00F05262" w:rsidRPr="00BC3C0F" w:rsidRDefault="00F05262" w:rsidP="005D7FE3">
      <w:pPr>
        <w:pStyle w:val="FootnoteText"/>
        <w:widowControl w:val="0"/>
        <w:rPr>
          <w:rFonts w:asciiTheme="minorHAnsi" w:hAnsiTheme="minorHAnsi" w:cstheme="minorHAnsi"/>
          <w:lang w:val="en-US"/>
        </w:rPr>
      </w:pPr>
      <w:r>
        <w:tab/>
      </w:r>
      <w:r w:rsidRPr="000B4B5C">
        <w:rPr>
          <w:rStyle w:val="FootnoteReference"/>
        </w:rPr>
        <w:footnoteRef/>
      </w:r>
      <w:r>
        <w:tab/>
      </w:r>
      <w:r w:rsidRPr="000B4B5C">
        <w:t>Coordinated by WMO</w:t>
      </w:r>
      <w:r>
        <w:t>;</w:t>
      </w:r>
      <w:r w:rsidRPr="000B4B5C">
        <w:t xml:space="preserve"> see </w:t>
      </w:r>
      <w:hyperlink r:id="rId21" w:history="1">
        <w:r w:rsidRPr="007F12EC">
          <w:rPr>
            <w:rStyle w:val="Hyperlink"/>
            <w:lang w:val="en-IE"/>
          </w:rPr>
          <w:t>https://public.wmo.int/en/about-us/vision-and-mission/</w:t>
        </w:r>
        <w:r w:rsidRPr="007F12EC">
          <w:rPr>
            <w:rStyle w:val="Hyperlink"/>
            <w:lang w:val="en-IE"/>
          </w:rPr>
          <w:br/>
        </w:r>
        <w:proofErr w:type="spellStart"/>
        <w:r w:rsidRPr="007F12EC">
          <w:rPr>
            <w:rStyle w:val="Hyperlink"/>
            <w:lang w:val="en-IE"/>
          </w:rPr>
          <w:t>wmo</w:t>
        </w:r>
        <w:proofErr w:type="spellEnd"/>
        <w:r w:rsidRPr="007F12EC">
          <w:rPr>
            <w:rStyle w:val="Hyperlink"/>
            <w:lang w:val="en-IE"/>
          </w:rPr>
          <w:t>-integrated-global-observing-system</w:t>
        </w:r>
      </w:hyperlink>
      <w:r w:rsidRPr="000B4B5C">
        <w:rPr>
          <w:lang w:val="en-IE"/>
        </w:rPr>
        <w:t>.</w:t>
      </w:r>
    </w:p>
  </w:footnote>
  <w:footnote w:id="37">
    <w:p w14:paraId="3F478499" w14:textId="77777777" w:rsidR="00F05262" w:rsidRDefault="00F05262" w:rsidP="005D7FE3">
      <w:pPr>
        <w:pStyle w:val="FootnoteText"/>
        <w:widowControl w:val="0"/>
        <w:rPr>
          <w:lang w:val="en-US"/>
        </w:rPr>
      </w:pPr>
      <w:r>
        <w:tab/>
      </w:r>
      <w:r>
        <w:rPr>
          <w:rStyle w:val="FootnoteReference"/>
        </w:rPr>
        <w:footnoteRef/>
      </w:r>
      <w:r>
        <w:tab/>
        <w:t xml:space="preserve">See </w:t>
      </w:r>
      <w:hyperlink r:id="rId22" w:history="1">
        <w:r>
          <w:rPr>
            <w:rStyle w:val="Hyperlink"/>
          </w:rPr>
          <w:t>https://unfccc.int/documents/183867</w:t>
        </w:r>
      </w:hyperlink>
      <w:r>
        <w:t>, inter alia, paras. 62 and 139–142.</w:t>
      </w:r>
    </w:p>
  </w:footnote>
  <w:footnote w:id="38">
    <w:p w14:paraId="3F47849A" w14:textId="77777777" w:rsidR="00F05262" w:rsidRPr="00551ED1" w:rsidRDefault="00F05262" w:rsidP="005D7FE3">
      <w:pPr>
        <w:pStyle w:val="FootnoteText"/>
        <w:widowControl w:val="0"/>
        <w:rPr>
          <w:lang w:val="en-US"/>
        </w:rPr>
      </w:pPr>
      <w:r>
        <w:tab/>
      </w:r>
      <w:r>
        <w:rPr>
          <w:rStyle w:val="FootnoteReference"/>
        </w:rPr>
        <w:footnoteRef/>
      </w:r>
      <w:r>
        <w:tab/>
        <w:t xml:space="preserve">Available at </w:t>
      </w:r>
      <w:hyperlink r:id="rId23" w:history="1">
        <w:r>
          <w:rPr>
            <w:rStyle w:val="Hyperlink"/>
          </w:rPr>
          <w:t>https://unfccc.int/documents/183867</w:t>
        </w:r>
      </w:hyperlink>
      <w:r w:rsidRPr="00336F7E">
        <w:rPr>
          <w:rStyle w:val="Hyperlink"/>
          <w:color w:val="auto"/>
          <w:u w:val="none"/>
        </w:rPr>
        <w:t>.</w:t>
      </w:r>
    </w:p>
  </w:footnote>
  <w:footnote w:id="39">
    <w:p w14:paraId="3F47849B" w14:textId="597BDEAD" w:rsidR="00F05262" w:rsidRPr="00D2351F" w:rsidRDefault="00F05262" w:rsidP="005D7FE3">
      <w:pPr>
        <w:pStyle w:val="FootnoteText"/>
        <w:widowControl w:val="0"/>
        <w:rPr>
          <w:lang w:val="en-US"/>
        </w:rPr>
      </w:pPr>
      <w:r>
        <w:tab/>
      </w:r>
      <w:r>
        <w:rPr>
          <w:rStyle w:val="FootnoteReference"/>
        </w:rPr>
        <w:footnoteRef/>
      </w:r>
      <w:r>
        <w:tab/>
      </w:r>
      <w:r w:rsidRPr="000B4B5C">
        <w:t xml:space="preserve">Available at </w:t>
      </w:r>
      <w:hyperlink r:id="rId24" w:history="1">
        <w:r w:rsidRPr="005D30FA">
          <w:rPr>
            <w:rStyle w:val="Hyperlink"/>
          </w:rPr>
          <w:t>https://www4.unfccc.int/sites/submissionsstaging/Pages/Home.aspx</w:t>
        </w:r>
      </w:hyperlink>
      <w:r w:rsidRPr="002857B7">
        <w:t>.</w:t>
      </w:r>
    </w:p>
  </w:footnote>
  <w:footnote w:id="40">
    <w:p w14:paraId="3F47849C" w14:textId="77777777" w:rsidR="00F05262" w:rsidRPr="00F009AD" w:rsidRDefault="00F05262" w:rsidP="005D7FE3">
      <w:pPr>
        <w:pStyle w:val="FootnoteText"/>
        <w:widowControl w:val="0"/>
        <w:rPr>
          <w:lang w:val="en-US"/>
        </w:rPr>
      </w:pPr>
      <w:r>
        <w:tab/>
      </w:r>
      <w:r>
        <w:rPr>
          <w:rStyle w:val="FootnoteReference"/>
        </w:rPr>
        <w:footnoteRef/>
      </w:r>
      <w:r>
        <w:tab/>
      </w:r>
      <w:bookmarkStart w:id="33" w:name="_Hlk12036651"/>
      <w:r>
        <w:t xml:space="preserve">Available at </w:t>
      </w:r>
      <w:hyperlink r:id="rId25" w:history="1">
        <w:r w:rsidRPr="00146DE8">
          <w:rPr>
            <w:rStyle w:val="Hyperlink"/>
            <w:lang w:val="en-US"/>
          </w:rPr>
          <w:t>https://unfccc.int/sites/default/files/resource/RD11_InformationNote.pdf</w:t>
        </w:r>
      </w:hyperlink>
      <w:bookmarkEnd w:id="33"/>
      <w:r>
        <w:rPr>
          <w:lang w:val="en-US"/>
        </w:rPr>
        <w:t xml:space="preserve">. </w:t>
      </w:r>
    </w:p>
  </w:footnote>
  <w:footnote w:id="41">
    <w:p w14:paraId="3F47849D" w14:textId="77777777" w:rsidR="00F05262" w:rsidRPr="000B01BF" w:rsidRDefault="00F05262" w:rsidP="005D7FE3">
      <w:pPr>
        <w:pStyle w:val="FootnoteText"/>
        <w:widowControl w:val="0"/>
        <w:rPr>
          <w:lang w:val="en-US"/>
        </w:rPr>
      </w:pPr>
      <w:r>
        <w:tab/>
      </w:r>
      <w:r>
        <w:rPr>
          <w:rStyle w:val="FootnoteReference"/>
        </w:rPr>
        <w:footnoteRef/>
      </w:r>
      <w:r>
        <w:tab/>
        <w:t xml:space="preserve">The information note, agenda, </w:t>
      </w:r>
      <w:proofErr w:type="gramStart"/>
      <w:r>
        <w:t>presentations</w:t>
      </w:r>
      <w:proofErr w:type="gramEnd"/>
      <w:r>
        <w:t xml:space="preserve"> and other information related to RD 11 are available at </w:t>
      </w:r>
      <w:hyperlink r:id="rId26" w:history="1">
        <w:r w:rsidRPr="006A3B8C">
          <w:rPr>
            <w:rStyle w:val="Hyperlink"/>
          </w:rPr>
          <w:t>https://unfccc.int/node/196130</w:t>
        </w:r>
      </w:hyperlink>
      <w:r>
        <w:t>.</w:t>
      </w:r>
    </w:p>
  </w:footnote>
  <w:footnote w:id="42">
    <w:p w14:paraId="3F47849E" w14:textId="6736C255" w:rsidR="00F05262" w:rsidRPr="000B01BF" w:rsidRDefault="00F05262" w:rsidP="005D7FE3">
      <w:pPr>
        <w:pStyle w:val="FootnoteText"/>
        <w:widowControl w:val="0"/>
        <w:rPr>
          <w:lang w:val="en-US"/>
        </w:rPr>
      </w:pPr>
      <w:r>
        <w:tab/>
      </w:r>
      <w:r>
        <w:rPr>
          <w:rStyle w:val="FootnoteReference"/>
        </w:rPr>
        <w:footnoteRef/>
      </w:r>
      <w:r>
        <w:tab/>
        <w:t>I</w:t>
      </w:r>
      <w:r w:rsidRPr="000B01BF">
        <w:t xml:space="preserve">ncluding the panellists, representing Belize, Chile, Climate-KIC, the Indigenous Peoples of Africa Co-ordinating Committee, </w:t>
      </w:r>
      <w:r w:rsidR="000A090F">
        <w:t xml:space="preserve">the Institute for Sustainable Development and International Relations, </w:t>
      </w:r>
      <w:r w:rsidRPr="000B01BF">
        <w:t xml:space="preserve">the IPCC, </w:t>
      </w:r>
      <w:r w:rsidRPr="007E6F84">
        <w:t>Hokkaido University</w:t>
      </w:r>
      <w:r>
        <w:t xml:space="preserve"> in </w:t>
      </w:r>
      <w:r w:rsidRPr="007E6F84">
        <w:t>Japan</w:t>
      </w:r>
      <w:r w:rsidRPr="000B01BF">
        <w:t>, the Potsdam Institute for Climate Impact Research, the SIKU team of the Arctic Eider Society and Inuit Circumpolar Council, South Africa and WCRP</w:t>
      </w:r>
      <w:r>
        <w:t>.</w:t>
      </w:r>
    </w:p>
  </w:footnote>
  <w:footnote w:id="43">
    <w:p w14:paraId="3F47849F" w14:textId="77777777" w:rsidR="00F05262" w:rsidRPr="003715DC" w:rsidRDefault="00F05262" w:rsidP="005D7FE3">
      <w:pPr>
        <w:pStyle w:val="FootnoteText"/>
        <w:widowControl w:val="0"/>
        <w:rPr>
          <w:lang w:val="en-US"/>
        </w:rPr>
      </w:pPr>
      <w:r>
        <w:tab/>
      </w:r>
      <w:r>
        <w:rPr>
          <w:rStyle w:val="FootnoteReference"/>
        </w:rPr>
        <w:footnoteRef/>
      </w:r>
      <w:r>
        <w:tab/>
        <w:t xml:space="preserve">Available at </w:t>
      </w:r>
      <w:hyperlink r:id="rId27" w:history="1">
        <w:r w:rsidRPr="00D272EF">
          <w:rPr>
            <w:rStyle w:val="Hyperlink"/>
          </w:rPr>
          <w:t>https://www.ipcc.ch/report/2019-refinement-to-the-2006-ipcc-guidelines-for-national-greenhouse-gas-inventories</w:t>
        </w:r>
      </w:hyperlink>
      <w:r>
        <w:t>.</w:t>
      </w:r>
    </w:p>
  </w:footnote>
  <w:footnote w:id="44">
    <w:p w14:paraId="3F4784A0" w14:textId="77777777" w:rsidR="00F05262" w:rsidRPr="008377B5" w:rsidRDefault="00F05262" w:rsidP="005D7FE3">
      <w:pPr>
        <w:pStyle w:val="FootnoteText"/>
        <w:widowControl w:val="0"/>
        <w:rPr>
          <w:lang w:val="en-US"/>
        </w:rPr>
      </w:pPr>
      <w:r>
        <w:tab/>
      </w:r>
      <w:r>
        <w:rPr>
          <w:rStyle w:val="FootnoteReference"/>
        </w:rPr>
        <w:footnoteRef/>
      </w:r>
      <w:r>
        <w:tab/>
        <w:t>I</w:t>
      </w:r>
      <w:r w:rsidRPr="00444521">
        <w:t xml:space="preserve">ncluding on </w:t>
      </w:r>
      <w:r>
        <w:t>its</w:t>
      </w:r>
      <w:r w:rsidRPr="00444521">
        <w:t xml:space="preserve"> </w:t>
      </w:r>
      <w:r>
        <w:t>S</w:t>
      </w:r>
      <w:r w:rsidRPr="00444521">
        <w:t xml:space="preserve">pecial </w:t>
      </w:r>
      <w:r>
        <w:t>R</w:t>
      </w:r>
      <w:r w:rsidRPr="00444521">
        <w:t xml:space="preserve">eport on </w:t>
      </w:r>
      <w:r>
        <w:t xml:space="preserve">the </w:t>
      </w:r>
      <w:r w:rsidRPr="00444521">
        <w:t>Ocean and Cryosphere in a Changing Climate</w:t>
      </w:r>
      <w:r>
        <w:t>,</w:t>
      </w:r>
      <w:r w:rsidRPr="00444521">
        <w:t xml:space="preserve"> </w:t>
      </w:r>
      <w:r>
        <w:t xml:space="preserve">Special Report on </w:t>
      </w:r>
      <w:r w:rsidRPr="00444521">
        <w:t>Climate Change and Land</w:t>
      </w:r>
      <w:r>
        <w:t>,</w:t>
      </w:r>
      <w:r w:rsidRPr="008377B5">
        <w:t xml:space="preserve"> </w:t>
      </w:r>
      <w:r w:rsidRPr="002E36E1">
        <w:t>and Sixth Assessment Report</w:t>
      </w:r>
      <w:r>
        <w:t>;</w:t>
      </w:r>
      <w:r>
        <w:rPr>
          <w:lang w:val="en-US"/>
        </w:rPr>
        <w:t xml:space="preserve"> see </w:t>
      </w:r>
      <w:hyperlink r:id="rId28" w:history="1">
        <w:r w:rsidRPr="00065489">
          <w:rPr>
            <w:rStyle w:val="Hyperlink"/>
            <w:lang w:val="en-US"/>
          </w:rPr>
          <w:t>https://www.ipcc.ch/</w:t>
        </w:r>
      </w:hyperlink>
      <w:r>
        <w:rPr>
          <w:lang w:val="en-US"/>
        </w:rPr>
        <w:t>.</w:t>
      </w:r>
    </w:p>
  </w:footnote>
  <w:footnote w:id="45">
    <w:p w14:paraId="3F4784A1" w14:textId="77777777" w:rsidR="00F05262" w:rsidRPr="009F131E" w:rsidRDefault="00F05262" w:rsidP="005D7FE3">
      <w:pPr>
        <w:pStyle w:val="FootnoteText"/>
        <w:widowControl w:val="0"/>
        <w:rPr>
          <w:lang w:val="en-US"/>
        </w:rPr>
      </w:pPr>
      <w:r>
        <w:tab/>
      </w:r>
      <w:r>
        <w:rPr>
          <w:rStyle w:val="FootnoteReference"/>
        </w:rPr>
        <w:footnoteRef/>
      </w:r>
      <w:r>
        <w:tab/>
      </w:r>
      <w:r w:rsidRPr="000B4B5C">
        <w:t xml:space="preserve">See </w:t>
      </w:r>
      <w:hyperlink r:id="rId29" w:history="1">
        <w:r w:rsidRPr="00D272EF">
          <w:rPr>
            <w:rStyle w:val="Hyperlink"/>
          </w:rPr>
          <w:t>https://unfccc.int/node/65106</w:t>
        </w:r>
      </w:hyperlink>
      <w:r>
        <w:t>.</w:t>
      </w:r>
    </w:p>
  </w:footnote>
  <w:footnote w:id="46">
    <w:p w14:paraId="3F4784A2" w14:textId="57CC2F5F" w:rsidR="00F05262" w:rsidRPr="002E36E1" w:rsidRDefault="00F05262" w:rsidP="005D7FE3">
      <w:pPr>
        <w:pStyle w:val="FootnoteText"/>
        <w:widowControl w:val="0"/>
        <w:rPr>
          <w:lang w:val="en-US"/>
        </w:rPr>
      </w:pPr>
      <w:r>
        <w:tab/>
      </w:r>
      <w:r>
        <w:rPr>
          <w:rStyle w:val="FootnoteReference"/>
        </w:rPr>
        <w:footnoteRef/>
      </w:r>
      <w:r>
        <w:tab/>
        <w:t xml:space="preserve">Such as under the NWP; see </w:t>
      </w:r>
      <w:hyperlink r:id="rId30" w:history="1">
        <w:r w:rsidRPr="00F27686">
          <w:rPr>
            <w:rStyle w:val="Hyperlink"/>
          </w:rPr>
          <w:t>https://unfccc.int/nwp</w:t>
        </w:r>
      </w:hyperlink>
      <w:r>
        <w:t>.</w:t>
      </w:r>
    </w:p>
  </w:footnote>
  <w:footnote w:id="47">
    <w:p w14:paraId="3051DA70" w14:textId="77777777" w:rsidR="00F05262" w:rsidRPr="00D2351F" w:rsidRDefault="00F05262" w:rsidP="002F2281">
      <w:pPr>
        <w:pStyle w:val="FootnoteText"/>
        <w:widowControl w:val="0"/>
        <w:rPr>
          <w:lang w:val="en-US"/>
        </w:rPr>
      </w:pPr>
      <w:r>
        <w:tab/>
      </w:r>
      <w:r>
        <w:rPr>
          <w:rStyle w:val="FootnoteReference"/>
        </w:rPr>
        <w:footnoteRef/>
      </w:r>
      <w:r>
        <w:tab/>
      </w:r>
      <w:r w:rsidRPr="000B4B5C">
        <w:t xml:space="preserve">Available at </w:t>
      </w:r>
      <w:hyperlink r:id="rId31" w:history="1">
        <w:r w:rsidRPr="005D30FA">
          <w:rPr>
            <w:rStyle w:val="Hyperlink"/>
          </w:rPr>
          <w:t>https://www4.unfccc.int/sites/submissionsstaging/Pages/Home.aspx</w:t>
        </w:r>
      </w:hyperlink>
      <w:r w:rsidRPr="002857B7">
        <w:t>.</w:t>
      </w:r>
    </w:p>
  </w:footnote>
  <w:footnote w:id="48">
    <w:p w14:paraId="3F4784A3" w14:textId="77777777" w:rsidR="00F05262" w:rsidRPr="00E50C08" w:rsidRDefault="00F05262" w:rsidP="005961D3">
      <w:pPr>
        <w:pStyle w:val="FootnoteText"/>
        <w:rPr>
          <w:rFonts w:eastAsia="Times New Roman"/>
          <w:szCs w:val="18"/>
          <w:lang w:val="en-US" w:eastAsia="en-US"/>
        </w:rPr>
      </w:pPr>
      <w:r>
        <w:rPr>
          <w:szCs w:val="18"/>
        </w:rPr>
        <w:tab/>
      </w:r>
      <w:r w:rsidRPr="00164528">
        <w:rPr>
          <w:rStyle w:val="FootnoteReference"/>
          <w:szCs w:val="18"/>
        </w:rPr>
        <w:footnoteRef/>
      </w:r>
      <w:r>
        <w:rPr>
          <w:szCs w:val="18"/>
        </w:rPr>
        <w:tab/>
      </w:r>
      <w:r w:rsidRPr="00164528">
        <w:rPr>
          <w:szCs w:val="18"/>
        </w:rPr>
        <w:t xml:space="preserve">IPCC. 2018. </w:t>
      </w:r>
      <w:r w:rsidRPr="00164528">
        <w:rPr>
          <w:i/>
          <w:iCs/>
          <w:szCs w:val="18"/>
        </w:rPr>
        <w:t>Global Warming of 1.5 °C: An IPCC Special Report on the impacts of global warming of 1.5 °C above pre-industrial levels and related global greenhouse gas emission pathways in the context of strengthening the global response to the threat of climate change, sustainable development, and efforts to eradicate poverty</w:t>
      </w:r>
      <w:r w:rsidRPr="00164528">
        <w:rPr>
          <w:szCs w:val="18"/>
        </w:rPr>
        <w:t xml:space="preserve">. Geneva: IPCC. Available at </w:t>
      </w:r>
      <w:hyperlink r:id="rId32" w:history="1">
        <w:r w:rsidRPr="00164528">
          <w:rPr>
            <w:rStyle w:val="Hyperlink"/>
            <w:szCs w:val="18"/>
          </w:rPr>
          <w:t>http://ipcc.ch/report/sr15/</w:t>
        </w:r>
      </w:hyperlink>
      <w:r w:rsidRPr="00164528">
        <w:rPr>
          <w:szCs w:val="18"/>
        </w:rPr>
        <w:t>.</w:t>
      </w:r>
    </w:p>
  </w:footnote>
  <w:footnote w:id="49">
    <w:p w14:paraId="3F4784A4" w14:textId="77777777" w:rsidR="00F05262" w:rsidRPr="00E977C9" w:rsidRDefault="00F05262" w:rsidP="005961D3">
      <w:pPr>
        <w:pStyle w:val="FootnoteText"/>
        <w:rPr>
          <w:rFonts w:eastAsia="Times New Roman"/>
          <w:szCs w:val="18"/>
          <w:lang w:val="en-US" w:eastAsia="en-US"/>
        </w:rPr>
      </w:pPr>
      <w:r>
        <w:rPr>
          <w:szCs w:val="18"/>
        </w:rPr>
        <w:tab/>
      </w:r>
      <w:r w:rsidRPr="00E50C08">
        <w:rPr>
          <w:rStyle w:val="FootnoteReference"/>
          <w:szCs w:val="18"/>
        </w:rPr>
        <w:footnoteRef/>
      </w:r>
      <w:r>
        <w:rPr>
          <w:szCs w:val="18"/>
        </w:rPr>
        <w:tab/>
      </w:r>
      <w:r>
        <w:rPr>
          <w:szCs w:val="18"/>
          <w:lang w:val="en-US"/>
        </w:rPr>
        <w:t>D</w:t>
      </w:r>
      <w:r w:rsidRPr="00E50C08">
        <w:rPr>
          <w:szCs w:val="18"/>
          <w:lang w:val="en-US"/>
        </w:rPr>
        <w:t>ecision 1/CP.21, para. 21.</w:t>
      </w:r>
    </w:p>
  </w:footnote>
  <w:footnote w:id="50">
    <w:p w14:paraId="3F4784A5" w14:textId="77777777" w:rsidR="00F05262" w:rsidRPr="00E977C9" w:rsidRDefault="00F05262" w:rsidP="005961D3">
      <w:pPr>
        <w:pStyle w:val="FootnoteText"/>
        <w:rPr>
          <w:rFonts w:eastAsia="Times New Roman"/>
          <w:szCs w:val="18"/>
          <w:lang w:val="en-US" w:eastAsia="en-US"/>
        </w:rPr>
      </w:pPr>
      <w:r>
        <w:rPr>
          <w:szCs w:val="18"/>
        </w:rPr>
        <w:tab/>
      </w:r>
      <w:r w:rsidRPr="00A8085D">
        <w:rPr>
          <w:rStyle w:val="FootnoteReference"/>
          <w:szCs w:val="18"/>
        </w:rPr>
        <w:footnoteRef/>
      </w:r>
      <w:r>
        <w:rPr>
          <w:szCs w:val="18"/>
        </w:rPr>
        <w:tab/>
      </w:r>
      <w:r w:rsidRPr="00FF6CBD">
        <w:rPr>
          <w:szCs w:val="18"/>
        </w:rPr>
        <w:t xml:space="preserve">See </w:t>
      </w:r>
      <w:hyperlink r:id="rId33" w:history="1">
        <w:r w:rsidRPr="00FF6CBD">
          <w:rPr>
            <w:rStyle w:val="Hyperlink"/>
            <w:szCs w:val="18"/>
          </w:rPr>
          <w:t>https://</w:t>
        </w:r>
        <w:r w:rsidRPr="00FF6CBD">
          <w:rPr>
            <w:rStyle w:val="Hyperlink"/>
          </w:rPr>
          <w:t>unfccc</w:t>
        </w:r>
        <w:r w:rsidRPr="00FF6CBD">
          <w:rPr>
            <w:rStyle w:val="Hyperlink"/>
            <w:szCs w:val="18"/>
          </w:rPr>
          <w:t>.int/event/sbsta-ipcc-special-event-unpacking-the-new-scientific-knowledge-and-key-findings-in-the-ipcc-special</w:t>
        </w:r>
      </w:hyperlink>
      <w:r w:rsidRPr="00FF6CBD">
        <w:rPr>
          <w:szCs w:val="18"/>
        </w:rPr>
        <w:t xml:space="preserve">. </w:t>
      </w:r>
    </w:p>
  </w:footnote>
  <w:footnote w:id="51">
    <w:p w14:paraId="3F4784A6" w14:textId="77777777" w:rsidR="00F05262" w:rsidRPr="00E977C9" w:rsidRDefault="00F05262" w:rsidP="005961D3">
      <w:pPr>
        <w:pStyle w:val="FootnoteText"/>
        <w:rPr>
          <w:rFonts w:eastAsia="Times New Roman"/>
          <w:szCs w:val="18"/>
          <w:lang w:val="en-US" w:eastAsia="en-US"/>
        </w:rPr>
      </w:pPr>
      <w:r>
        <w:rPr>
          <w:szCs w:val="18"/>
        </w:rPr>
        <w:tab/>
      </w:r>
      <w:r w:rsidRPr="00E50C08">
        <w:rPr>
          <w:rStyle w:val="FootnoteReference"/>
          <w:szCs w:val="18"/>
        </w:rPr>
        <w:footnoteRef/>
      </w:r>
      <w:r>
        <w:rPr>
          <w:szCs w:val="18"/>
        </w:rPr>
        <w:tab/>
      </w:r>
      <w:r w:rsidRPr="00FF6CBD">
        <w:rPr>
          <w:iCs/>
          <w:szCs w:val="18"/>
        </w:rPr>
        <w:t>Available</w:t>
      </w:r>
      <w:r w:rsidRPr="00A8085D">
        <w:rPr>
          <w:szCs w:val="18"/>
        </w:rPr>
        <w:t xml:space="preserve"> </w:t>
      </w:r>
      <w:r w:rsidRPr="00E50C08">
        <w:rPr>
          <w:szCs w:val="18"/>
        </w:rPr>
        <w:t xml:space="preserve">at </w:t>
      </w:r>
      <w:hyperlink r:id="rId34" w:history="1">
        <w:r w:rsidRPr="00E50C08">
          <w:rPr>
            <w:rStyle w:val="Hyperlink"/>
            <w:szCs w:val="18"/>
          </w:rPr>
          <w:t>https://unfccc.int/documents/195572</w:t>
        </w:r>
      </w:hyperlink>
      <w:r w:rsidRPr="00E50C08">
        <w:rPr>
          <w:szCs w:val="18"/>
        </w:rPr>
        <w:t>.</w:t>
      </w:r>
    </w:p>
  </w:footnote>
  <w:footnote w:id="52">
    <w:p w14:paraId="3F4784A7" w14:textId="77777777" w:rsidR="00F05262" w:rsidRPr="00DE4EB4" w:rsidRDefault="00F05262" w:rsidP="0081052C">
      <w:pPr>
        <w:pStyle w:val="FootnoteText"/>
        <w:widowControl w:val="0"/>
        <w:rPr>
          <w:lang w:val="en-US"/>
        </w:rPr>
      </w:pPr>
      <w:r>
        <w:tab/>
      </w:r>
      <w:r>
        <w:rPr>
          <w:rStyle w:val="FootnoteReference"/>
        </w:rPr>
        <w:footnoteRef/>
      </w:r>
      <w:r>
        <w:tab/>
        <w:t xml:space="preserve">Available at </w:t>
      </w:r>
      <w:hyperlink r:id="rId35" w:history="1">
        <w:r w:rsidRPr="00041138">
          <w:rPr>
            <w:rStyle w:val="Hyperlink"/>
          </w:rPr>
          <w:t>https://unfccc.int/documents/196827</w:t>
        </w:r>
      </w:hyperlink>
      <w:r>
        <w:t>.</w:t>
      </w:r>
    </w:p>
  </w:footnote>
  <w:footnote w:id="53">
    <w:p w14:paraId="3F4784A8" w14:textId="77777777" w:rsidR="00F05262" w:rsidRPr="005D6025" w:rsidRDefault="00F05262" w:rsidP="0081052C">
      <w:pPr>
        <w:pStyle w:val="FootnoteText"/>
        <w:rPr>
          <w:lang w:val="en-US"/>
        </w:rPr>
      </w:pPr>
      <w:r>
        <w:tab/>
      </w:r>
      <w:r>
        <w:rPr>
          <w:rStyle w:val="FootnoteReference"/>
        </w:rPr>
        <w:footnoteRef/>
      </w:r>
      <w:r>
        <w:tab/>
      </w:r>
      <w:r>
        <w:rPr>
          <w:lang w:val="en-US"/>
        </w:rPr>
        <w:t xml:space="preserve">Document 1, available at </w:t>
      </w:r>
      <w:hyperlink r:id="rId36" w:history="1">
        <w:r w:rsidRPr="00A014BE">
          <w:rPr>
            <w:rStyle w:val="Hyperlink"/>
            <w:lang w:val="en-US"/>
          </w:rPr>
          <w:t>https://unfccc.int/documents/197860</w:t>
        </w:r>
      </w:hyperlink>
      <w:r>
        <w:t xml:space="preserve">, </w:t>
      </w:r>
      <w:r>
        <w:rPr>
          <w:lang w:val="en-US"/>
        </w:rPr>
        <w:t xml:space="preserve">and document 2, available at </w:t>
      </w:r>
      <w:hyperlink r:id="rId37" w:history="1">
        <w:r>
          <w:rPr>
            <w:rStyle w:val="Hyperlink"/>
          </w:rPr>
          <w:t>https://unfccc.int/documents/197861</w:t>
        </w:r>
      </w:hyperlink>
      <w:r>
        <w:rPr>
          <w:lang w:val="en-US"/>
        </w:rPr>
        <w:t>.</w:t>
      </w:r>
    </w:p>
  </w:footnote>
  <w:footnote w:id="54">
    <w:p w14:paraId="3F4784A9" w14:textId="77777777" w:rsidR="00F05262" w:rsidRPr="007573B2" w:rsidRDefault="00F05262" w:rsidP="004C3611">
      <w:pPr>
        <w:pStyle w:val="FootnoteText"/>
        <w:widowControl w:val="0"/>
      </w:pPr>
      <w:r w:rsidRPr="007573B2">
        <w:tab/>
      </w:r>
      <w:r>
        <w:rPr>
          <w:rStyle w:val="FootnoteReference"/>
        </w:rPr>
        <w:footnoteRef/>
      </w:r>
      <w:r w:rsidRPr="007573B2">
        <w:tab/>
        <w:t>FCCC/SBSTA/2017/4, para. 79.</w:t>
      </w:r>
    </w:p>
  </w:footnote>
  <w:footnote w:id="55">
    <w:p w14:paraId="3F4784AA" w14:textId="77777777" w:rsidR="00F05262" w:rsidRPr="007573B2" w:rsidRDefault="00F05262" w:rsidP="004C3611">
      <w:pPr>
        <w:pStyle w:val="FootnoteText"/>
        <w:widowControl w:val="0"/>
        <w:rPr>
          <w:lang w:val="es-ES"/>
        </w:rPr>
      </w:pPr>
      <w:r w:rsidRPr="007573B2">
        <w:tab/>
      </w:r>
      <w:r>
        <w:rPr>
          <w:rStyle w:val="FootnoteReference"/>
        </w:rPr>
        <w:footnoteRef/>
      </w:r>
      <w:r w:rsidRPr="007573B2">
        <w:tab/>
      </w:r>
      <w:r w:rsidRPr="007573B2">
        <w:tab/>
        <w:t xml:space="preserve">FCCC/SBSTA/2017/4, para. </w:t>
      </w:r>
      <w:r w:rsidRPr="007573B2">
        <w:rPr>
          <w:lang w:val="es-ES"/>
        </w:rPr>
        <w:t>80.</w:t>
      </w:r>
    </w:p>
  </w:footnote>
  <w:footnote w:id="56">
    <w:p w14:paraId="3F4784AB" w14:textId="77777777" w:rsidR="00F05262" w:rsidRPr="007573B2" w:rsidRDefault="00F05262" w:rsidP="00945794">
      <w:pPr>
        <w:pStyle w:val="FootnoteText"/>
        <w:widowControl w:val="0"/>
        <w:rPr>
          <w:lang w:val="es-ES"/>
        </w:rPr>
      </w:pPr>
      <w:r w:rsidRPr="007573B2">
        <w:rPr>
          <w:lang w:val="es-ES"/>
        </w:rPr>
        <w:tab/>
      </w:r>
      <w:r>
        <w:rPr>
          <w:rStyle w:val="FootnoteReference"/>
        </w:rPr>
        <w:footnoteRef/>
      </w:r>
      <w:r w:rsidRPr="007573B2">
        <w:rPr>
          <w:lang w:val="es-ES"/>
        </w:rPr>
        <w:tab/>
        <w:t>FCCC</w:t>
      </w:r>
      <w:r w:rsidRPr="007573B2">
        <w:rPr>
          <w:szCs w:val="18"/>
          <w:lang w:val="es-ES"/>
        </w:rPr>
        <w:t>/SBSTA/2017/4, para. 86.</w:t>
      </w:r>
    </w:p>
  </w:footnote>
  <w:footnote w:id="57">
    <w:p w14:paraId="3F4784AC" w14:textId="77777777" w:rsidR="00F05262" w:rsidRPr="007573B2" w:rsidRDefault="00F05262" w:rsidP="00945794">
      <w:pPr>
        <w:pStyle w:val="FootnoteText"/>
        <w:widowControl w:val="0"/>
        <w:tabs>
          <w:tab w:val="clear" w:pos="1021"/>
          <w:tab w:val="right" w:pos="1020"/>
        </w:tabs>
        <w:rPr>
          <w:lang w:val="es-ES"/>
        </w:rPr>
      </w:pPr>
      <w:r w:rsidRPr="007573B2">
        <w:rPr>
          <w:lang w:val="es-ES"/>
        </w:rPr>
        <w:tab/>
      </w:r>
      <w:r>
        <w:rPr>
          <w:rStyle w:val="FootnoteReference"/>
        </w:rPr>
        <w:footnoteRef/>
      </w:r>
      <w:r w:rsidRPr="007573B2">
        <w:rPr>
          <w:lang w:val="es-ES"/>
        </w:rPr>
        <w:tab/>
      </w:r>
      <w:proofErr w:type="spellStart"/>
      <w:r w:rsidRPr="007573B2">
        <w:rPr>
          <w:lang w:val="es-ES"/>
        </w:rPr>
        <w:t>Decision</w:t>
      </w:r>
      <w:proofErr w:type="spellEnd"/>
      <w:r w:rsidRPr="007573B2">
        <w:rPr>
          <w:lang w:val="es-ES"/>
        </w:rPr>
        <w:t xml:space="preserve"> 19/CP.23.</w:t>
      </w:r>
    </w:p>
  </w:footnote>
  <w:footnote w:id="58">
    <w:p w14:paraId="3F4784AD" w14:textId="77777777" w:rsidR="00F05262" w:rsidRPr="00FE3CF9" w:rsidRDefault="00F05262" w:rsidP="00FD72AC">
      <w:pPr>
        <w:pStyle w:val="FootnoteText"/>
        <w:rPr>
          <w:lang w:val="en-US"/>
        </w:rPr>
      </w:pPr>
      <w:r w:rsidRPr="007573B2">
        <w:rPr>
          <w:lang w:val="es-ES"/>
        </w:rPr>
        <w:tab/>
      </w:r>
      <w:r>
        <w:rPr>
          <w:rStyle w:val="FootnoteReference"/>
        </w:rPr>
        <w:footnoteRef/>
      </w:r>
      <w:r>
        <w:tab/>
        <w:t>Annex to d</w:t>
      </w:r>
      <w:r w:rsidRPr="00DC0487">
        <w:t>ecision 18/CMA.1</w:t>
      </w:r>
      <w:r>
        <w:t xml:space="preserve">. </w:t>
      </w:r>
    </w:p>
  </w:footnote>
  <w:footnote w:id="59">
    <w:p w14:paraId="3F4784AE" w14:textId="77777777" w:rsidR="00F05262" w:rsidRPr="00557792" w:rsidRDefault="00F05262" w:rsidP="00FD72AC">
      <w:pPr>
        <w:pStyle w:val="FootnoteText"/>
        <w:rPr>
          <w:lang w:val="en-US"/>
        </w:rPr>
      </w:pPr>
      <w:r>
        <w:tab/>
      </w:r>
      <w:r>
        <w:rPr>
          <w:rStyle w:val="FootnoteReference"/>
        </w:rPr>
        <w:footnoteRef/>
      </w:r>
      <w:r>
        <w:tab/>
        <w:t xml:space="preserve">Available at </w:t>
      </w:r>
      <w:hyperlink r:id="rId38" w:history="1">
        <w:r w:rsidRPr="00717E69">
          <w:rPr>
            <w:rStyle w:val="Hyperlink"/>
          </w:rPr>
          <w:t>https://www4.unfccc.int/sites/submissionsstaging/Pages/Home.aspx</w:t>
        </w:r>
      </w:hyperlink>
      <w:r w:rsidRPr="00B645B5">
        <w:rPr>
          <w:rStyle w:val="Hyperlink"/>
          <w:color w:val="auto"/>
          <w:u w:val="none"/>
        </w:rPr>
        <w:t>.</w:t>
      </w:r>
      <w:r>
        <w:t xml:space="preserve"> </w:t>
      </w:r>
    </w:p>
  </w:footnote>
  <w:footnote w:id="60">
    <w:p w14:paraId="3F4784AF" w14:textId="77777777" w:rsidR="00F05262" w:rsidRPr="00FE3CF9" w:rsidRDefault="00F05262" w:rsidP="00FD72AC">
      <w:pPr>
        <w:pStyle w:val="FootnoteText"/>
        <w:rPr>
          <w:lang w:val="en-US"/>
        </w:rPr>
      </w:pPr>
      <w:r>
        <w:tab/>
      </w:r>
      <w:r>
        <w:rPr>
          <w:rStyle w:val="FootnoteReference"/>
        </w:rPr>
        <w:footnoteRef/>
      </w:r>
      <w:r>
        <w:tab/>
      </w:r>
      <w:r>
        <w:rPr>
          <w:lang w:val="en-US"/>
        </w:rPr>
        <w:t xml:space="preserve">Available at </w:t>
      </w:r>
      <w:r>
        <w:t xml:space="preserve"> </w:t>
      </w:r>
      <w:hyperlink r:id="rId39" w:anchor="eq-23" w:history="1">
        <w:r w:rsidRPr="007551CC">
          <w:rPr>
            <w:rStyle w:val="Hyperlink"/>
            <w:lang w:val="en-US"/>
          </w:rPr>
          <w:t>https://unfccc.int/process-and-meetings/conferences/bonn-climate-change-conference-june-2019/sessions/sbsta-50#eq-23</w:t>
        </w:r>
      </w:hyperlink>
      <w:r>
        <w:rPr>
          <w:lang w:val="en-US"/>
        </w:rPr>
        <w:t>.</w:t>
      </w:r>
    </w:p>
  </w:footnote>
  <w:footnote w:id="61">
    <w:p w14:paraId="3F4784B0" w14:textId="2737F2DD" w:rsidR="00F05262" w:rsidRPr="00714328" w:rsidRDefault="00F05262" w:rsidP="00FD72AC">
      <w:pPr>
        <w:pStyle w:val="FootnoteText"/>
        <w:rPr>
          <w:lang w:val="en-US"/>
        </w:rPr>
      </w:pPr>
      <w:r>
        <w:tab/>
      </w:r>
      <w:r w:rsidRPr="00714328">
        <w:rPr>
          <w:rStyle w:val="FootnoteReference"/>
        </w:rPr>
        <w:footnoteRef/>
      </w:r>
      <w:r>
        <w:tab/>
      </w:r>
      <w:r w:rsidRPr="00714328">
        <w:rPr>
          <w:lang w:val="en-US"/>
        </w:rPr>
        <w:t xml:space="preserve">Including, inter alia, </w:t>
      </w:r>
      <w:r>
        <w:rPr>
          <w:lang w:val="en-US"/>
        </w:rPr>
        <w:t xml:space="preserve">common reporting format tables as contained in annex II to </w:t>
      </w:r>
      <w:r w:rsidRPr="00714328">
        <w:rPr>
          <w:lang w:val="en-US"/>
        </w:rPr>
        <w:t xml:space="preserve">decision 24/CP.19, tables 1 and 2 </w:t>
      </w:r>
      <w:r>
        <w:rPr>
          <w:lang w:val="en-US"/>
        </w:rPr>
        <w:t>in</w:t>
      </w:r>
      <w:r w:rsidRPr="00714328">
        <w:rPr>
          <w:lang w:val="en-US"/>
        </w:rPr>
        <w:t xml:space="preserve"> the annex to decision 17/CP.8, tables 3, 5</w:t>
      </w:r>
      <w:r>
        <w:rPr>
          <w:lang w:val="en-US"/>
        </w:rPr>
        <w:t>,</w:t>
      </w:r>
      <w:r w:rsidRPr="00714328">
        <w:rPr>
          <w:lang w:val="en-US"/>
        </w:rPr>
        <w:t xml:space="preserve"> 6</w:t>
      </w:r>
      <w:r>
        <w:rPr>
          <w:lang w:val="en-US"/>
        </w:rPr>
        <w:t>(</w:t>
      </w:r>
      <w:r w:rsidRPr="00714328">
        <w:rPr>
          <w:lang w:val="en-US"/>
        </w:rPr>
        <w:t>a</w:t>
      </w:r>
      <w:r>
        <w:rPr>
          <w:lang w:val="en-US"/>
        </w:rPr>
        <w:t>), 8 and 9</w:t>
      </w:r>
      <w:r w:rsidRPr="00714328">
        <w:rPr>
          <w:lang w:val="en-US"/>
        </w:rPr>
        <w:t xml:space="preserve"> </w:t>
      </w:r>
      <w:r>
        <w:rPr>
          <w:lang w:val="en-US"/>
        </w:rPr>
        <w:t xml:space="preserve">in </w:t>
      </w:r>
      <w:r w:rsidRPr="00714328">
        <w:rPr>
          <w:lang w:val="en-US"/>
        </w:rPr>
        <w:t>the annex to decision 19/CP.18</w:t>
      </w:r>
      <w:r>
        <w:rPr>
          <w:lang w:val="en-US"/>
        </w:rPr>
        <w:t xml:space="preserve"> and tables 7, 7(a) and 7(b) in the annex to decision 9/CP.21</w:t>
      </w:r>
      <w:r w:rsidRPr="00714328">
        <w:rPr>
          <w:lang w:val="en-US"/>
        </w:rPr>
        <w:t>.</w:t>
      </w:r>
      <w:r>
        <w:rPr>
          <w:lang w:val="en-US"/>
        </w:rPr>
        <w:t xml:space="preserve"> </w:t>
      </w:r>
    </w:p>
  </w:footnote>
  <w:footnote w:id="62">
    <w:p w14:paraId="3F4784B2" w14:textId="77777777" w:rsidR="00F05262" w:rsidRPr="001F4EFD" w:rsidRDefault="00F05262" w:rsidP="00272EC6">
      <w:pPr>
        <w:pStyle w:val="FootnoteText"/>
        <w:rPr>
          <w:lang w:val="en-US"/>
        </w:rPr>
      </w:pPr>
      <w:r>
        <w:tab/>
      </w:r>
      <w:r>
        <w:rPr>
          <w:rStyle w:val="FootnoteReference"/>
        </w:rPr>
        <w:footnoteRef/>
      </w:r>
      <w:r>
        <w:tab/>
        <w:t>As mandated in decision 1/CP.21, para.</w:t>
      </w:r>
      <w:r w:rsidRPr="00E93918">
        <w:t xml:space="preserve"> 36, and decision 8/CMA.1</w:t>
      </w:r>
      <w:r>
        <w:t>, para. </w:t>
      </w:r>
      <w:r w:rsidRPr="00E93918">
        <w:t>3</w:t>
      </w:r>
      <w:r>
        <w:t xml:space="preserve">. </w:t>
      </w:r>
    </w:p>
  </w:footnote>
  <w:footnote w:id="63">
    <w:p w14:paraId="3F4784B3" w14:textId="77777777" w:rsidR="00F05262" w:rsidRPr="001B0B26" w:rsidRDefault="00F05262" w:rsidP="00272EC6">
      <w:pPr>
        <w:pStyle w:val="FootnoteText"/>
      </w:pPr>
      <w:r>
        <w:tab/>
      </w:r>
      <w:r w:rsidRPr="002669AD">
        <w:rPr>
          <w:vertAlign w:val="superscript"/>
        </w:rPr>
        <w:footnoteRef/>
      </w:r>
      <w:r w:rsidRPr="002669AD">
        <w:tab/>
        <w:t>Available</w:t>
      </w:r>
      <w:r>
        <w:t xml:space="preserve"> at</w:t>
      </w:r>
      <w:r w:rsidRPr="002669AD">
        <w:t xml:space="preserve"> </w:t>
      </w:r>
      <w:hyperlink r:id="rId40" w:history="1">
        <w:r>
          <w:rPr>
            <w:rStyle w:val="Hyperlink"/>
          </w:rPr>
          <w:t>https://unfccc.int/documents/197875</w:t>
        </w:r>
      </w:hyperlink>
      <w:r w:rsidRPr="00AC006A">
        <w:rPr>
          <w:color w:val="000000" w:themeColor="text1"/>
        </w:rPr>
        <w:t>,</w:t>
      </w:r>
      <w:r>
        <w:t xml:space="preserve"> </w:t>
      </w:r>
      <w:r w:rsidRPr="000B1249">
        <w:t>noting that this does not represent a consensus among Parties.</w:t>
      </w:r>
    </w:p>
  </w:footnote>
  <w:footnote w:id="64">
    <w:p w14:paraId="3F4784B4" w14:textId="77777777" w:rsidR="00F05262" w:rsidRPr="00B67E25" w:rsidRDefault="00F05262" w:rsidP="00272EC6">
      <w:pPr>
        <w:pStyle w:val="FootnoteText"/>
        <w:rPr>
          <w:lang w:val="en-US"/>
        </w:rPr>
      </w:pPr>
      <w:r>
        <w:tab/>
      </w:r>
      <w:r>
        <w:rPr>
          <w:rStyle w:val="FootnoteReference"/>
        </w:rPr>
        <w:footnoteRef/>
      </w:r>
      <w:r>
        <w:tab/>
        <w:t xml:space="preserve">As mandated in decision 8/CMA.1, para. 3. </w:t>
      </w:r>
    </w:p>
  </w:footnote>
  <w:footnote w:id="65">
    <w:p w14:paraId="3F4784B5" w14:textId="77777777" w:rsidR="00F05262" w:rsidRPr="001F4EFD" w:rsidRDefault="00F05262" w:rsidP="006706D3">
      <w:pPr>
        <w:pStyle w:val="FootnoteText"/>
        <w:rPr>
          <w:lang w:val="en-US"/>
        </w:rPr>
      </w:pPr>
      <w:r>
        <w:tab/>
      </w:r>
      <w:r>
        <w:rPr>
          <w:rStyle w:val="FootnoteReference"/>
        </w:rPr>
        <w:footnoteRef/>
      </w:r>
      <w:r>
        <w:tab/>
        <w:t>As mandated in decision 1/CP.21, para 38</w:t>
      </w:r>
      <w:r w:rsidRPr="00E93918">
        <w:t>, and decision 8/CMA.1</w:t>
      </w:r>
      <w:r>
        <w:t>, para. </w:t>
      </w:r>
      <w:r w:rsidRPr="00E93918">
        <w:t>3</w:t>
      </w:r>
      <w:r>
        <w:t xml:space="preserve">. </w:t>
      </w:r>
    </w:p>
  </w:footnote>
  <w:footnote w:id="66">
    <w:p w14:paraId="3F4784B6" w14:textId="77777777" w:rsidR="00F05262" w:rsidRPr="001B0B26" w:rsidRDefault="00F05262" w:rsidP="006706D3">
      <w:pPr>
        <w:pStyle w:val="FootnoteText"/>
      </w:pPr>
      <w:r>
        <w:tab/>
      </w:r>
      <w:r w:rsidRPr="002669AD">
        <w:rPr>
          <w:vertAlign w:val="superscript"/>
        </w:rPr>
        <w:footnoteRef/>
      </w:r>
      <w:r w:rsidRPr="002669AD">
        <w:tab/>
        <w:t>Available</w:t>
      </w:r>
      <w:r>
        <w:t xml:space="preserve"> at </w:t>
      </w:r>
      <w:hyperlink r:id="rId41" w:history="1">
        <w:r>
          <w:rPr>
            <w:rStyle w:val="Hyperlink"/>
          </w:rPr>
          <w:t>https://unfccc.int/documents/197876</w:t>
        </w:r>
      </w:hyperlink>
      <w:r w:rsidRPr="00843A5D">
        <w:t>, noting that this does not represent a consensus among Parties.</w:t>
      </w:r>
      <w:r>
        <w:t xml:space="preserve"> </w:t>
      </w:r>
    </w:p>
  </w:footnote>
  <w:footnote w:id="67">
    <w:p w14:paraId="3F4784B7" w14:textId="52102EF4" w:rsidR="00F05262" w:rsidRPr="0050719E" w:rsidRDefault="00F05262" w:rsidP="006706D3">
      <w:pPr>
        <w:pStyle w:val="FootnoteText"/>
        <w:rPr>
          <w:lang w:val="en-US"/>
        </w:rPr>
      </w:pPr>
      <w:r>
        <w:tab/>
      </w:r>
      <w:r>
        <w:rPr>
          <w:rStyle w:val="FootnoteReference"/>
        </w:rPr>
        <w:footnoteRef/>
      </w:r>
      <w:r>
        <w:tab/>
        <w:t xml:space="preserve">As </w:t>
      </w:r>
      <w:r w:rsidRPr="0050719E">
        <w:t>footnote 6</w:t>
      </w:r>
      <w:r>
        <w:t>8</w:t>
      </w:r>
      <w:r w:rsidRPr="0050719E">
        <w:t xml:space="preserve"> above.</w:t>
      </w:r>
    </w:p>
  </w:footnote>
  <w:footnote w:id="68">
    <w:p w14:paraId="3F4784B8" w14:textId="77777777" w:rsidR="00F05262" w:rsidRPr="001F4EFD" w:rsidRDefault="00F05262" w:rsidP="00040123">
      <w:pPr>
        <w:pStyle w:val="FootnoteText"/>
        <w:rPr>
          <w:lang w:val="en-US"/>
        </w:rPr>
      </w:pPr>
      <w:r w:rsidRPr="0050719E">
        <w:tab/>
      </w:r>
      <w:r w:rsidRPr="0050719E">
        <w:rPr>
          <w:rStyle w:val="FootnoteReference"/>
        </w:rPr>
        <w:footnoteRef/>
      </w:r>
      <w:r w:rsidRPr="0050719E">
        <w:tab/>
        <w:t>As mandated in decision</w:t>
      </w:r>
      <w:r>
        <w:t xml:space="preserve"> 1/CP.21, para</w:t>
      </w:r>
      <w:r w:rsidRPr="00E93918">
        <w:t>s</w:t>
      </w:r>
      <w:r>
        <w:t>. 39</w:t>
      </w:r>
      <w:r>
        <w:sym w:font="Symbol" w:char="F02D"/>
      </w:r>
      <w:r w:rsidRPr="00E93918">
        <w:t>40, and decision 8/CMA.1</w:t>
      </w:r>
      <w:r>
        <w:t>, para. </w:t>
      </w:r>
      <w:r w:rsidRPr="00E93918">
        <w:t>3</w:t>
      </w:r>
      <w:r>
        <w:t xml:space="preserve">. </w:t>
      </w:r>
    </w:p>
  </w:footnote>
  <w:footnote w:id="69">
    <w:p w14:paraId="3F4784B9" w14:textId="77777777" w:rsidR="00F05262" w:rsidRPr="001B0B26" w:rsidRDefault="00F05262" w:rsidP="00040123">
      <w:pPr>
        <w:pStyle w:val="FootnoteText"/>
      </w:pPr>
      <w:r>
        <w:tab/>
      </w:r>
      <w:r w:rsidRPr="002669AD">
        <w:rPr>
          <w:vertAlign w:val="superscript"/>
        </w:rPr>
        <w:footnoteRef/>
      </w:r>
      <w:r w:rsidRPr="002669AD">
        <w:tab/>
        <w:t>Available</w:t>
      </w:r>
      <w:r>
        <w:t xml:space="preserve"> at </w:t>
      </w:r>
      <w:hyperlink r:id="rId42" w:history="1">
        <w:r>
          <w:rPr>
            <w:rStyle w:val="Hyperlink"/>
          </w:rPr>
          <w:t>https://unfccc.int/documents/197873</w:t>
        </w:r>
      </w:hyperlink>
      <w:r w:rsidRPr="001D766F">
        <w:t>,</w:t>
      </w:r>
      <w:r>
        <w:t xml:space="preserve"> </w:t>
      </w:r>
      <w:r w:rsidRPr="00156FAF">
        <w:t>noting that this does not represent a consensus among Parties.</w:t>
      </w:r>
      <w:r>
        <w:t xml:space="preserve">  </w:t>
      </w:r>
    </w:p>
  </w:footnote>
  <w:footnote w:id="70">
    <w:p w14:paraId="3F4784BA" w14:textId="51E62BF1" w:rsidR="00F05262" w:rsidRPr="00B67E25" w:rsidRDefault="00F05262" w:rsidP="00040123">
      <w:pPr>
        <w:pStyle w:val="FootnoteText"/>
        <w:rPr>
          <w:lang w:val="en-US"/>
        </w:rPr>
      </w:pPr>
      <w:r>
        <w:tab/>
      </w:r>
      <w:r>
        <w:rPr>
          <w:rStyle w:val="FootnoteReference"/>
        </w:rPr>
        <w:footnoteRef/>
      </w:r>
      <w:r>
        <w:tab/>
        <w:t xml:space="preserve">As </w:t>
      </w:r>
      <w:r w:rsidRPr="0050719E">
        <w:t>footnote 6</w:t>
      </w:r>
      <w:r>
        <w:t>8</w:t>
      </w:r>
      <w:r w:rsidRPr="0050719E">
        <w:t xml:space="preserve"> above</w:t>
      </w:r>
      <w:r>
        <w:t>.</w:t>
      </w:r>
    </w:p>
  </w:footnote>
  <w:footnote w:id="71">
    <w:p w14:paraId="3F4784BB" w14:textId="77777777" w:rsidR="00F05262" w:rsidRDefault="00F05262" w:rsidP="007E6238">
      <w:pPr>
        <w:pStyle w:val="FootnoteText"/>
        <w:rPr>
          <w:lang w:val="en-US"/>
        </w:rPr>
      </w:pPr>
      <w:r>
        <w:tab/>
      </w:r>
      <w:r>
        <w:rPr>
          <w:rStyle w:val="FootnoteReference"/>
        </w:rPr>
        <w:footnoteRef/>
      </w:r>
      <w:r>
        <w:tab/>
        <w:t>FCCC/SBSTA/2019/INF.</w:t>
      </w:r>
      <w:r w:rsidRPr="004026E9">
        <w:t>2</w:t>
      </w:r>
      <w:r>
        <w:t>.</w:t>
      </w:r>
    </w:p>
  </w:footnote>
  <w:footnote w:id="72">
    <w:p w14:paraId="3F4784BC" w14:textId="0CEB9590" w:rsidR="00F05262" w:rsidRPr="000F2DE3" w:rsidRDefault="00F05262" w:rsidP="003975F4">
      <w:pPr>
        <w:pStyle w:val="FootnoteText"/>
        <w:widowControl w:val="0"/>
        <w:rPr>
          <w:szCs w:val="18"/>
          <w:lang w:val="en-US"/>
        </w:rPr>
      </w:pPr>
      <w:r w:rsidRPr="00B013F2">
        <w:rPr>
          <w:szCs w:val="18"/>
          <w:lang w:val="en-US"/>
        </w:rPr>
        <w:tab/>
      </w:r>
      <w:r w:rsidRPr="000F2DE3">
        <w:rPr>
          <w:rStyle w:val="FootnoteReference"/>
          <w:szCs w:val="18"/>
        </w:rPr>
        <w:footnoteRef/>
      </w:r>
      <w:r w:rsidRPr="000F2DE3">
        <w:rPr>
          <w:szCs w:val="18"/>
          <w:lang w:val="en-US"/>
        </w:rPr>
        <w:tab/>
        <w:t>T</w:t>
      </w:r>
      <w:r w:rsidRPr="000F2DE3">
        <w:rPr>
          <w:szCs w:val="18"/>
        </w:rPr>
        <w:t>he same cos</w:t>
      </w:r>
      <w:r>
        <w:rPr>
          <w:szCs w:val="18"/>
        </w:rPr>
        <w:t>ts are</w:t>
      </w:r>
      <w:r w:rsidDel="00526226">
        <w:rPr>
          <w:szCs w:val="18"/>
        </w:rPr>
        <w:t xml:space="preserve"> </w:t>
      </w:r>
      <w:r>
        <w:rPr>
          <w:szCs w:val="18"/>
        </w:rPr>
        <w:t xml:space="preserve">reported under SBI 50 agenda </w:t>
      </w:r>
      <w:r w:rsidRPr="00DB62E4">
        <w:rPr>
          <w:szCs w:val="18"/>
        </w:rPr>
        <w:t>item 8</w:t>
      </w:r>
      <w:r w:rsidRPr="00DB62E4">
        <w:rPr>
          <w:szCs w:val="18"/>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846B" w14:textId="10DE9527" w:rsidR="00F05262" w:rsidRPr="00F03B0A" w:rsidRDefault="00F05262" w:rsidP="00F03B0A">
    <w:pPr>
      <w:pStyle w:val="Header"/>
    </w:pPr>
    <w:r>
      <w:t>FCCC/SBSTA/2019/2</w:t>
    </w:r>
  </w:p>
  <w:p w14:paraId="3F47846C" w14:textId="77777777" w:rsidR="00F05262" w:rsidRDefault="00F052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7846D" w14:textId="788E1CF7" w:rsidR="00F05262" w:rsidRPr="00F03B0A" w:rsidRDefault="00F05262" w:rsidP="00F03B0A">
    <w:pPr>
      <w:pStyle w:val="Header"/>
      <w:jc w:val="right"/>
    </w:pPr>
    <w:r>
      <w:t>FCCC/SBSTA/2019/2</w:t>
    </w:r>
  </w:p>
  <w:p w14:paraId="3F47846E" w14:textId="77777777" w:rsidR="00F05262" w:rsidRDefault="00F052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CAB"/>
    <w:multiLevelType w:val="hybridMultilevel"/>
    <w:tmpl w:val="B38209D8"/>
    <w:name w:val="FCCCTextbox footnote32222"/>
    <w:lvl w:ilvl="0" w:tplc="78D625EC">
      <w:start w:val="1"/>
      <w:numFmt w:val="lowerLetter"/>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504EDFA">
      <w:start w:val="1"/>
      <w:numFmt w:val="lowerLetter"/>
      <w:lvlText w:val="(%5)"/>
      <w:lvlJc w:val="left"/>
      <w:pPr>
        <w:ind w:left="5301" w:hanging="360"/>
      </w:pPr>
      <w:rPr>
        <w:rFonts w:hint="default"/>
      </w:r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FB34B0"/>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 w15:restartNumberingAfterBreak="0">
    <w:nsid w:val="071E275F"/>
    <w:multiLevelType w:val="hybridMultilevel"/>
    <w:tmpl w:val="92A2FA74"/>
    <w:name w:val="FCCCTextbox footnote"/>
    <w:lvl w:ilvl="0" w:tplc="4CEEA2B8">
      <w:start w:val="1"/>
      <w:numFmt w:val="lowerLetter"/>
      <w:lvlRestart w:val="0"/>
      <w:lvlText w:val="%1  "/>
      <w:lvlJc w:val="left"/>
      <w:pPr>
        <w:ind w:left="720" w:hanging="363"/>
      </w:pPr>
      <w:rPr>
        <w:rFonts w:hint="default"/>
        <w:i/>
        <w:sz w:val="18"/>
        <w:vertAlign w:val="superscript"/>
      </w:rPr>
    </w:lvl>
    <w:lvl w:ilvl="1" w:tplc="2374794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A4C83E36">
      <w:start w:val="11"/>
      <w:numFmt w:val="decimal"/>
      <w:lvlText w:val="%4."/>
      <w:lvlJc w:val="left"/>
      <w:pPr>
        <w:ind w:left="1855" w:hanging="360"/>
      </w:pPr>
      <w:rPr>
        <w:rFonts w:hint="default"/>
      </w:rPr>
    </w:lvl>
    <w:lvl w:ilvl="4" w:tplc="C676211C">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6" w15:restartNumberingAfterBreak="0">
    <w:nsid w:val="0FD23020"/>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7" w15:restartNumberingAfterBreak="0">
    <w:nsid w:val="1023354E"/>
    <w:multiLevelType w:val="multilevel"/>
    <w:tmpl w:val="B0844C5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vertAlign w:val="baseline"/>
      </w:rPr>
    </w:lvl>
    <w:lvl w:ilvl="8">
      <w:start w:val="1"/>
      <w:numFmt w:val="lowerLetter"/>
      <w:lvlText w:val="%9."/>
      <w:lvlJc w:val="left"/>
      <w:pPr>
        <w:tabs>
          <w:tab w:val="num" w:pos="2268"/>
        </w:tabs>
        <w:ind w:left="2268" w:firstLine="0"/>
      </w:pPr>
      <w:rPr>
        <w:rFonts w:hint="default"/>
        <w:vertAlign w:val="baseline"/>
      </w:rPr>
    </w:lvl>
  </w:abstractNum>
  <w:abstractNum w:abstractNumId="8" w15:restartNumberingAfterBreak="0">
    <w:nsid w:val="117272BD"/>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9" w15:restartNumberingAfterBreak="0">
    <w:nsid w:val="11DC4E9D"/>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0" w15:restartNumberingAfterBreak="0">
    <w:nsid w:val="131B3896"/>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1" w15:restartNumberingAfterBreak="0">
    <w:nsid w:val="13F30A36"/>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2" w15:restartNumberingAfterBreak="0">
    <w:nsid w:val="18F524E4"/>
    <w:multiLevelType w:val="multilevel"/>
    <w:tmpl w:val="B8B2034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2"/>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3" w15:restartNumberingAfterBreak="0">
    <w:nsid w:val="1B850078"/>
    <w:multiLevelType w:val="multilevel"/>
    <w:tmpl w:val="4E244D9C"/>
    <w:name w:val="FCCCTextbox footnot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BEC5A93"/>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C64F00"/>
    <w:multiLevelType w:val="multilevel"/>
    <w:tmpl w:val="07849BE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23CF05FA"/>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0" w15:restartNumberingAfterBreak="0">
    <w:nsid w:val="2DCE046F"/>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66D56"/>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4"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D4A02"/>
    <w:multiLevelType w:val="multilevel"/>
    <w:tmpl w:val="5A640E34"/>
    <w:name w:val="FCCCTextbox footnote3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3D4D77B5"/>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7" w15:restartNumberingAfterBreak="0">
    <w:nsid w:val="3FD50570"/>
    <w:multiLevelType w:val="multilevel"/>
    <w:tmpl w:val="3E546EF4"/>
    <w:name w:val="FCCCTextbox footnote322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0984A34"/>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9" w15:restartNumberingAfterBreak="0">
    <w:nsid w:val="44595942"/>
    <w:multiLevelType w:val="hybridMultilevel"/>
    <w:tmpl w:val="A3A68D5A"/>
    <w:lvl w:ilvl="0" w:tplc="1E1EAB0C">
      <w:start w:val="1"/>
      <w:numFmt w:val="lowerLetter"/>
      <w:pStyle w:val="AnnoH23G"/>
      <w:lvlText w:val="(%1)"/>
      <w:lvlJc w:val="left"/>
      <w:pPr>
        <w:ind w:left="1134" w:hanging="360"/>
      </w:pPr>
      <w:rPr>
        <w:rFonts w:hint="default"/>
      </w:rPr>
    </w:lvl>
    <w:lvl w:ilvl="1" w:tplc="04090019">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30" w15:restartNumberingAfterBreak="0">
    <w:nsid w:val="45256DF6"/>
    <w:multiLevelType w:val="multilevel"/>
    <w:tmpl w:val="F8521FAE"/>
    <w:name w:val="FCCCTextbox footnote3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5232B7"/>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3" w15:restartNumberingAfterBreak="0">
    <w:nsid w:val="4F3C09EF"/>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4" w15:restartNumberingAfterBreak="0">
    <w:nsid w:val="4F7D3AF8"/>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5" w15:restartNumberingAfterBreak="0">
    <w:nsid w:val="518D5855"/>
    <w:multiLevelType w:val="hybridMultilevel"/>
    <w:tmpl w:val="F440C97A"/>
    <w:styleLink w:val="ImportedStyle1"/>
    <w:lvl w:ilvl="0" w:tplc="FAA09828">
      <w:start w:val="1"/>
      <w:numFmt w:val="upperRoman"/>
      <w:lvlText w:val="%1."/>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1" w:tplc="A670A20A">
      <w:start w:val="1"/>
      <w:numFmt w:val="upperLetter"/>
      <w:lvlText w:val="%2."/>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2" w:tplc="07140C7C">
      <w:start w:val="1"/>
      <w:numFmt w:val="decimal"/>
      <w:lvlText w:val="%3."/>
      <w:lvlJc w:val="left"/>
      <w:pPr>
        <w:ind w:left="568" w:hanging="386"/>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rPr>
    </w:lvl>
    <w:lvl w:ilvl="3" w:tplc="680E4976">
      <w:start w:val="1"/>
      <w:numFmt w:val="decimal"/>
      <w:lvlText w:val="%4."/>
      <w:lvlJc w:val="left"/>
      <w:pPr>
        <w:tabs>
          <w:tab w:val="left" w:pos="567"/>
          <w:tab w:val="num" w:pos="1134"/>
        </w:tabs>
        <w:ind w:left="567" w:firstLine="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rPr>
    </w:lvl>
    <w:lvl w:ilvl="4" w:tplc="AFFE1D18">
      <w:start w:val="1"/>
      <w:numFmt w:val="lowerLetter"/>
      <w:lvlText w:val="(%5)"/>
      <w:lvlJc w:val="left"/>
      <w:pPr>
        <w:tabs>
          <w:tab w:val="left" w:pos="568"/>
          <w:tab w:val="left" w:pos="1134"/>
          <w:tab w:val="num" w:pos="1701"/>
        </w:tabs>
        <w:ind w:left="1135" w:firstLine="0"/>
      </w:pPr>
      <w:rPr>
        <w:rFonts w:hAnsi="Arial Unicode MS"/>
        <w:caps w:val="0"/>
        <w:smallCaps w:val="0"/>
        <w:strike w:val="0"/>
        <w:dstrike w:val="0"/>
        <w:color w:val="000000"/>
        <w:spacing w:val="0"/>
        <w:w w:val="100"/>
        <w:kern w:val="0"/>
        <w:position w:val="0"/>
        <w:highlight w:val="none"/>
        <w:vertAlign w:val="baseline"/>
      </w:rPr>
    </w:lvl>
    <w:lvl w:ilvl="5" w:tplc="90DA6CF0">
      <w:start w:val="1"/>
      <w:numFmt w:val="lowerRoman"/>
      <w:lvlText w:val="%6."/>
      <w:lvlJc w:val="left"/>
      <w:pPr>
        <w:tabs>
          <w:tab w:val="left" w:pos="568"/>
          <w:tab w:val="left" w:pos="1134"/>
          <w:tab w:val="num" w:pos="2268"/>
        </w:tabs>
        <w:ind w:left="1702" w:hanging="88"/>
      </w:pPr>
      <w:rPr>
        <w:rFonts w:hAnsi="Arial Unicode MS"/>
        <w:caps w:val="0"/>
        <w:smallCaps w:val="0"/>
        <w:strike w:val="0"/>
        <w:dstrike w:val="0"/>
        <w:color w:val="000000"/>
        <w:spacing w:val="0"/>
        <w:w w:val="100"/>
        <w:kern w:val="0"/>
        <w:position w:val="0"/>
        <w:highlight w:val="none"/>
        <w:vertAlign w:val="baseline"/>
      </w:rPr>
    </w:lvl>
    <w:lvl w:ilvl="6" w:tplc="B66A7080">
      <w:start w:val="1"/>
      <w:numFmt w:val="lowerRoman"/>
      <w:lvlText w:val="%7."/>
      <w:lvlJc w:val="left"/>
      <w:pPr>
        <w:tabs>
          <w:tab w:val="left" w:pos="568"/>
          <w:tab w:val="left" w:pos="1134"/>
          <w:tab w:val="num" w:pos="1984"/>
        </w:tabs>
        <w:ind w:left="1418" w:hanging="44"/>
      </w:pPr>
      <w:rPr>
        <w:rFonts w:hAnsi="Arial Unicode MS"/>
        <w:caps w:val="0"/>
        <w:smallCaps w:val="0"/>
        <w:strike w:val="0"/>
        <w:dstrike w:val="0"/>
        <w:color w:val="000000"/>
        <w:spacing w:val="0"/>
        <w:w w:val="100"/>
        <w:kern w:val="0"/>
        <w:position w:val="0"/>
        <w:highlight w:val="none"/>
        <w:vertAlign w:val="baseline"/>
      </w:rPr>
    </w:lvl>
    <w:lvl w:ilvl="7" w:tplc="3DA0A150">
      <w:start w:val="1"/>
      <w:numFmt w:val="decimal"/>
      <w:lvlText w:val="%8."/>
      <w:lvlJc w:val="left"/>
      <w:pPr>
        <w:tabs>
          <w:tab w:val="left" w:pos="568"/>
          <w:tab w:val="left" w:pos="1134"/>
          <w:tab w:val="num" w:pos="1700"/>
        </w:tabs>
        <w:ind w:left="1134" w:firstLine="0"/>
      </w:pPr>
      <w:rPr>
        <w:rFonts w:hAnsi="Arial Unicode MS"/>
        <w:caps w:val="0"/>
        <w:smallCaps w:val="0"/>
        <w:strike w:val="0"/>
        <w:dstrike w:val="0"/>
        <w:color w:val="000000"/>
        <w:spacing w:val="0"/>
        <w:w w:val="100"/>
        <w:kern w:val="0"/>
        <w:position w:val="0"/>
        <w:highlight w:val="none"/>
        <w:vertAlign w:val="baseline"/>
      </w:rPr>
    </w:lvl>
    <w:lvl w:ilvl="8" w:tplc="ECC00D7A">
      <w:start w:val="1"/>
      <w:numFmt w:val="lowerRoman"/>
      <w:lvlText w:val="%9."/>
      <w:lvlJc w:val="left"/>
      <w:pPr>
        <w:tabs>
          <w:tab w:val="left" w:pos="568"/>
          <w:tab w:val="left" w:pos="1134"/>
        </w:tabs>
        <w:ind w:left="4094" w:hanging="364"/>
      </w:pPr>
      <w:rPr>
        <w:rFonts w:hAnsi="Arial Unicode MS"/>
        <w:caps w:val="0"/>
        <w:smallCaps w:val="0"/>
        <w:strike w:val="0"/>
        <w:dstrike w:val="0"/>
        <w:color w:val="000000"/>
        <w:spacing w:val="0"/>
        <w:w w:val="100"/>
        <w:kern w:val="0"/>
        <w:position w:val="0"/>
        <w:highlight w:val="none"/>
        <w:vertAlign w:val="baseline"/>
      </w:rPr>
    </w:lvl>
  </w:abstractNum>
  <w:abstractNum w:abstractNumId="36" w15:restartNumberingAfterBreak="0">
    <w:nsid w:val="55AB56FD"/>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7" w15:restartNumberingAfterBreak="0">
    <w:nsid w:val="58417FE6"/>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8" w15:restartNumberingAfterBreak="0">
    <w:nsid w:val="60AD070E"/>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39"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B2327"/>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1" w15:restartNumberingAfterBreak="0">
    <w:nsid w:val="686C3C2C"/>
    <w:multiLevelType w:val="multilevel"/>
    <w:tmpl w:val="A9524B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3"/>
      <w:numFmt w:val="decimal"/>
      <w:lvlRestart w:val="0"/>
      <w:lvlText w:val="%4."/>
      <w:lvlJc w:val="left"/>
      <w:pPr>
        <w:tabs>
          <w:tab w:val="num" w:pos="568"/>
        </w:tabs>
        <w:ind w:left="1135" w:firstLine="0"/>
      </w:pPr>
      <w:rPr>
        <w:rFonts w:ascii="Times New Roman" w:hAnsi="Times New Roman" w:cs="Times New Roman" w:hint="default"/>
        <w:i w:val="0"/>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2"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9F22DE2"/>
    <w:multiLevelType w:val="multilevel"/>
    <w:tmpl w:val="1F626EF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44" w15:restartNumberingAfterBreak="0">
    <w:nsid w:val="6E155937"/>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45" w15:restartNumberingAfterBreak="0">
    <w:nsid w:val="6E601FF1"/>
    <w:multiLevelType w:val="multilevel"/>
    <w:tmpl w:val="0409001D"/>
    <w:name w:val="FCCCTextbox footnote3222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91E4100"/>
    <w:multiLevelType w:val="multilevel"/>
    <w:tmpl w:val="75E6702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decimal"/>
      <w:lvlText w:val="%2."/>
      <w:lvlJc w:val="right"/>
      <w:pPr>
        <w:tabs>
          <w:tab w:val="num" w:pos="1135"/>
        </w:tabs>
        <w:ind w:left="1135" w:hanging="284"/>
      </w:pPr>
      <w:rPr>
        <w:rFonts w:ascii="Times New Roman" w:hAnsi="Times New Roman" w:cs="Times New Roman" w:hint="default"/>
        <w:b/>
        <w:i w:val="0"/>
        <w:sz w:val="20"/>
        <w:szCs w:val="20"/>
      </w:rPr>
    </w:lvl>
    <w:lvl w:ilvl="2">
      <w:start w:val="1"/>
      <w:numFmt w:val="lowerLetter"/>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lvlText w:val="%4."/>
      <w:lvlJc w:val="left"/>
      <w:pPr>
        <w:tabs>
          <w:tab w:val="num" w:pos="1560"/>
        </w:tabs>
        <w:ind w:left="1560" w:hanging="567"/>
      </w:pPr>
      <w:rPr>
        <w:rFonts w:hint="default"/>
        <w:i w:val="0"/>
        <w:sz w:val="20"/>
        <w:szCs w:val="2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num w:numId="1" w16cid:durableId="1137989013">
    <w:abstractNumId w:val="7"/>
  </w:num>
  <w:num w:numId="2" w16cid:durableId="874535679">
    <w:abstractNumId w:val="16"/>
  </w:num>
  <w:num w:numId="3" w16cid:durableId="722220707">
    <w:abstractNumId w:val="21"/>
  </w:num>
  <w:num w:numId="4" w16cid:durableId="1669944069">
    <w:abstractNumId w:val="2"/>
  </w:num>
  <w:num w:numId="5" w16cid:durableId="479465419">
    <w:abstractNumId w:val="1"/>
  </w:num>
  <w:num w:numId="6" w16cid:durableId="1752385527">
    <w:abstractNumId w:val="42"/>
  </w:num>
  <w:num w:numId="7" w16cid:durableId="49429621">
    <w:abstractNumId w:val="18"/>
  </w:num>
  <w:num w:numId="8" w16cid:durableId="2020499661">
    <w:abstractNumId w:val="18"/>
  </w:num>
  <w:num w:numId="9" w16cid:durableId="1151553835">
    <w:abstractNumId w:val="29"/>
  </w:num>
  <w:num w:numId="10" w16cid:durableId="1806502686">
    <w:abstractNumId w:val="5"/>
  </w:num>
  <w:num w:numId="11" w16cid:durableId="1525439965">
    <w:abstractNumId w:val="35"/>
  </w:num>
  <w:num w:numId="12" w16cid:durableId="1578435613">
    <w:abstractNumId w:val="44"/>
  </w:num>
  <w:num w:numId="13" w16cid:durableId="87387712">
    <w:abstractNumId w:val="9"/>
  </w:num>
  <w:num w:numId="14" w16cid:durableId="1883520760">
    <w:abstractNumId w:val="46"/>
  </w:num>
  <w:num w:numId="15" w16cid:durableId="1473980721">
    <w:abstractNumId w:val="6"/>
  </w:num>
  <w:num w:numId="16" w16cid:durableId="810755953">
    <w:abstractNumId w:val="26"/>
  </w:num>
  <w:num w:numId="17" w16cid:durableId="1016542066">
    <w:abstractNumId w:val="36"/>
  </w:num>
  <w:num w:numId="18" w16cid:durableId="1489665760">
    <w:abstractNumId w:val="11"/>
  </w:num>
  <w:num w:numId="19" w16cid:durableId="2051220442">
    <w:abstractNumId w:val="23"/>
  </w:num>
  <w:num w:numId="20" w16cid:durableId="1097287398">
    <w:abstractNumId w:val="20"/>
  </w:num>
  <w:num w:numId="21" w16cid:durableId="2090077018">
    <w:abstractNumId w:val="41"/>
  </w:num>
  <w:num w:numId="22" w16cid:durableId="621771618">
    <w:abstractNumId w:val="12"/>
  </w:num>
  <w:num w:numId="23" w16cid:durableId="441345776">
    <w:abstractNumId w:val="8"/>
  </w:num>
  <w:num w:numId="24" w16cid:durableId="47190786">
    <w:abstractNumId w:val="43"/>
  </w:num>
  <w:num w:numId="25" w16cid:durableId="1438914254">
    <w:abstractNumId w:val="38"/>
  </w:num>
  <w:num w:numId="26" w16cid:durableId="152722738">
    <w:abstractNumId w:val="33"/>
  </w:num>
  <w:num w:numId="27" w16cid:durableId="87708258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02303136">
    <w:abstractNumId w:val="14"/>
  </w:num>
  <w:num w:numId="29" w16cid:durableId="396628649">
    <w:abstractNumId w:val="10"/>
  </w:num>
  <w:num w:numId="30" w16cid:durableId="1764105023">
    <w:abstractNumId w:val="37"/>
  </w:num>
  <w:num w:numId="31" w16cid:durableId="9739496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620986700">
    <w:abstractNumId w:val="3"/>
  </w:num>
  <w:num w:numId="33" w16cid:durableId="594746205">
    <w:abstractNumId w:val="32"/>
  </w:num>
  <w:num w:numId="34" w16cid:durableId="575018229">
    <w:abstractNumId w:val="19"/>
  </w:num>
  <w:num w:numId="35" w16cid:durableId="1346592397">
    <w:abstractNumId w:val="40"/>
  </w:num>
  <w:num w:numId="36" w16cid:durableId="1714187116">
    <w:abstractNumId w:val="34"/>
  </w:num>
  <w:num w:numId="37" w16cid:durableId="1393044035">
    <w:abstractNumId w:val="28"/>
  </w:num>
  <w:num w:numId="38" w16cid:durableId="125322113">
    <w:abstractNumId w:val="4"/>
  </w:num>
  <w:num w:numId="39" w16cid:durableId="373968638">
    <w:abstractNumId w:val="13"/>
  </w:num>
  <w:num w:numId="40" w16cid:durableId="1409840881">
    <w:abstractNumId w:val="30"/>
  </w:num>
  <w:num w:numId="41" w16cid:durableId="567108161">
    <w:abstractNumId w:val="25"/>
  </w:num>
  <w:num w:numId="42" w16cid:durableId="226842551">
    <w:abstractNumId w:val="27"/>
  </w:num>
  <w:num w:numId="43" w16cid:durableId="1769159683">
    <w:abstractNumId w:val="0"/>
  </w:num>
  <w:num w:numId="44" w16cid:durableId="259677292">
    <w:abstractNumId w:val="4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oNotTrackFormatting/>
  <w:documentProtection w:formatting="1" w:enforcement="0"/>
  <w:defaultTabStop w:val="567"/>
  <w:evenAndOddHeaders/>
  <w:drawingGridHorizontalSpacing w:val="100"/>
  <w:displayHorizontalDrawingGridEvery w:val="2"/>
  <w:displayVerticalDrawingGridEvery w:val="2"/>
  <w:noPunctuationKerning/>
  <w:characterSpacingControl w:val="doNotCompress"/>
  <w:hdrShapeDefaults>
    <o:shapedefaults v:ext="edit" spidmax="6145"/>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CE9"/>
    <w:rsid w:val="0000042F"/>
    <w:rsid w:val="00002558"/>
    <w:rsid w:val="000027A3"/>
    <w:rsid w:val="00004A30"/>
    <w:rsid w:val="000066BC"/>
    <w:rsid w:val="00006DD4"/>
    <w:rsid w:val="00007089"/>
    <w:rsid w:val="000114AD"/>
    <w:rsid w:val="00011897"/>
    <w:rsid w:val="00015E52"/>
    <w:rsid w:val="00016310"/>
    <w:rsid w:val="00017F75"/>
    <w:rsid w:val="00021BB6"/>
    <w:rsid w:val="00022A3D"/>
    <w:rsid w:val="000233EE"/>
    <w:rsid w:val="0002382B"/>
    <w:rsid w:val="00025391"/>
    <w:rsid w:val="0002560C"/>
    <w:rsid w:val="00025AE6"/>
    <w:rsid w:val="00026115"/>
    <w:rsid w:val="000261EA"/>
    <w:rsid w:val="00026B74"/>
    <w:rsid w:val="00026F7A"/>
    <w:rsid w:val="00032DDE"/>
    <w:rsid w:val="000354DE"/>
    <w:rsid w:val="00036CD0"/>
    <w:rsid w:val="00036DA4"/>
    <w:rsid w:val="00037650"/>
    <w:rsid w:val="0003776D"/>
    <w:rsid w:val="00040123"/>
    <w:rsid w:val="000423A6"/>
    <w:rsid w:val="00042CF9"/>
    <w:rsid w:val="00043592"/>
    <w:rsid w:val="00046AAC"/>
    <w:rsid w:val="00047277"/>
    <w:rsid w:val="00050E23"/>
    <w:rsid w:val="00051FA9"/>
    <w:rsid w:val="00052463"/>
    <w:rsid w:val="00053907"/>
    <w:rsid w:val="000555B3"/>
    <w:rsid w:val="000561BD"/>
    <w:rsid w:val="0006249E"/>
    <w:rsid w:val="00062505"/>
    <w:rsid w:val="000629B3"/>
    <w:rsid w:val="00062B90"/>
    <w:rsid w:val="00063D5E"/>
    <w:rsid w:val="000655A9"/>
    <w:rsid w:val="00070351"/>
    <w:rsid w:val="00071886"/>
    <w:rsid w:val="00074027"/>
    <w:rsid w:val="00074855"/>
    <w:rsid w:val="0007486A"/>
    <w:rsid w:val="00074EC5"/>
    <w:rsid w:val="00074FB9"/>
    <w:rsid w:val="00074FC8"/>
    <w:rsid w:val="00076113"/>
    <w:rsid w:val="00076B71"/>
    <w:rsid w:val="000773C8"/>
    <w:rsid w:val="00081C44"/>
    <w:rsid w:val="00083647"/>
    <w:rsid w:val="0008756E"/>
    <w:rsid w:val="00087BE9"/>
    <w:rsid w:val="00090016"/>
    <w:rsid w:val="00090B3C"/>
    <w:rsid w:val="000913E6"/>
    <w:rsid w:val="00092E29"/>
    <w:rsid w:val="00093044"/>
    <w:rsid w:val="00096580"/>
    <w:rsid w:val="000970FA"/>
    <w:rsid w:val="00097BE7"/>
    <w:rsid w:val="000A090F"/>
    <w:rsid w:val="000A399F"/>
    <w:rsid w:val="000A4C99"/>
    <w:rsid w:val="000A50E4"/>
    <w:rsid w:val="000A566F"/>
    <w:rsid w:val="000A6AE9"/>
    <w:rsid w:val="000A7C2B"/>
    <w:rsid w:val="000B11D6"/>
    <w:rsid w:val="000B1FD0"/>
    <w:rsid w:val="000B3E5E"/>
    <w:rsid w:val="000B44F8"/>
    <w:rsid w:val="000B4CB1"/>
    <w:rsid w:val="000B56F7"/>
    <w:rsid w:val="000B6CAD"/>
    <w:rsid w:val="000B7609"/>
    <w:rsid w:val="000C0084"/>
    <w:rsid w:val="000C02DA"/>
    <w:rsid w:val="000C0E05"/>
    <w:rsid w:val="000C0E5C"/>
    <w:rsid w:val="000C24E3"/>
    <w:rsid w:val="000C5173"/>
    <w:rsid w:val="000C6957"/>
    <w:rsid w:val="000C7FAF"/>
    <w:rsid w:val="000D1897"/>
    <w:rsid w:val="000D189F"/>
    <w:rsid w:val="000D3B55"/>
    <w:rsid w:val="000D57DC"/>
    <w:rsid w:val="000D5DED"/>
    <w:rsid w:val="000D6922"/>
    <w:rsid w:val="000D6D4A"/>
    <w:rsid w:val="000D7D21"/>
    <w:rsid w:val="000E1E0C"/>
    <w:rsid w:val="000E2733"/>
    <w:rsid w:val="000E343D"/>
    <w:rsid w:val="000E4527"/>
    <w:rsid w:val="000E5A58"/>
    <w:rsid w:val="000E6643"/>
    <w:rsid w:val="000E6E68"/>
    <w:rsid w:val="000E7D03"/>
    <w:rsid w:val="000F06D5"/>
    <w:rsid w:val="000F13AC"/>
    <w:rsid w:val="000F2128"/>
    <w:rsid w:val="000F3020"/>
    <w:rsid w:val="000F36AF"/>
    <w:rsid w:val="000F379C"/>
    <w:rsid w:val="000F4528"/>
    <w:rsid w:val="000F482F"/>
    <w:rsid w:val="000F5020"/>
    <w:rsid w:val="000F551F"/>
    <w:rsid w:val="000F5B0E"/>
    <w:rsid w:val="000F7648"/>
    <w:rsid w:val="001007C9"/>
    <w:rsid w:val="00100987"/>
    <w:rsid w:val="001017F9"/>
    <w:rsid w:val="00102E3F"/>
    <w:rsid w:val="00105824"/>
    <w:rsid w:val="00106384"/>
    <w:rsid w:val="00107536"/>
    <w:rsid w:val="00107B0E"/>
    <w:rsid w:val="0011157B"/>
    <w:rsid w:val="001119BF"/>
    <w:rsid w:val="00113F5C"/>
    <w:rsid w:val="00115536"/>
    <w:rsid w:val="001161E5"/>
    <w:rsid w:val="0011781E"/>
    <w:rsid w:val="00120826"/>
    <w:rsid w:val="00120901"/>
    <w:rsid w:val="001209A8"/>
    <w:rsid w:val="00120E84"/>
    <w:rsid w:val="001238DD"/>
    <w:rsid w:val="00123C52"/>
    <w:rsid w:val="00124496"/>
    <w:rsid w:val="00125C1F"/>
    <w:rsid w:val="00126E3E"/>
    <w:rsid w:val="001271C3"/>
    <w:rsid w:val="00127311"/>
    <w:rsid w:val="00127CA2"/>
    <w:rsid w:val="001302E6"/>
    <w:rsid w:val="0013045E"/>
    <w:rsid w:val="001328F9"/>
    <w:rsid w:val="00133400"/>
    <w:rsid w:val="001349EC"/>
    <w:rsid w:val="00134F15"/>
    <w:rsid w:val="00135654"/>
    <w:rsid w:val="00136D61"/>
    <w:rsid w:val="00136E11"/>
    <w:rsid w:val="00141710"/>
    <w:rsid w:val="00142A35"/>
    <w:rsid w:val="00142BD7"/>
    <w:rsid w:val="001432B5"/>
    <w:rsid w:val="001440E9"/>
    <w:rsid w:val="001449B7"/>
    <w:rsid w:val="00146633"/>
    <w:rsid w:val="0014697B"/>
    <w:rsid w:val="0014724D"/>
    <w:rsid w:val="00150650"/>
    <w:rsid w:val="00152A6E"/>
    <w:rsid w:val="00155F02"/>
    <w:rsid w:val="001600D9"/>
    <w:rsid w:val="00160EFA"/>
    <w:rsid w:val="001631F5"/>
    <w:rsid w:val="00164FBD"/>
    <w:rsid w:val="0016519B"/>
    <w:rsid w:val="0016760A"/>
    <w:rsid w:val="00170448"/>
    <w:rsid w:val="001704A1"/>
    <w:rsid w:val="00170D96"/>
    <w:rsid w:val="001715B1"/>
    <w:rsid w:val="00172CF0"/>
    <w:rsid w:val="0017332D"/>
    <w:rsid w:val="001738F1"/>
    <w:rsid w:val="00173B21"/>
    <w:rsid w:val="00174A05"/>
    <w:rsid w:val="00175C06"/>
    <w:rsid w:val="00177074"/>
    <w:rsid w:val="001805BC"/>
    <w:rsid w:val="00180B7F"/>
    <w:rsid w:val="0018388D"/>
    <w:rsid w:val="001842DF"/>
    <w:rsid w:val="00184C03"/>
    <w:rsid w:val="00184DA2"/>
    <w:rsid w:val="00186A4F"/>
    <w:rsid w:val="001871FD"/>
    <w:rsid w:val="001906D0"/>
    <w:rsid w:val="001910C2"/>
    <w:rsid w:val="00191432"/>
    <w:rsid w:val="001915EF"/>
    <w:rsid w:val="00193FDB"/>
    <w:rsid w:val="0019430F"/>
    <w:rsid w:val="001945C7"/>
    <w:rsid w:val="00194BFA"/>
    <w:rsid w:val="00194E11"/>
    <w:rsid w:val="00195018"/>
    <w:rsid w:val="00195BB6"/>
    <w:rsid w:val="00196E77"/>
    <w:rsid w:val="001A0B6F"/>
    <w:rsid w:val="001A12F2"/>
    <w:rsid w:val="001A1FC1"/>
    <w:rsid w:val="001A228E"/>
    <w:rsid w:val="001A26A7"/>
    <w:rsid w:val="001A3E9A"/>
    <w:rsid w:val="001A4925"/>
    <w:rsid w:val="001A4988"/>
    <w:rsid w:val="001A4E80"/>
    <w:rsid w:val="001A594B"/>
    <w:rsid w:val="001A5BB8"/>
    <w:rsid w:val="001A5FE8"/>
    <w:rsid w:val="001A6630"/>
    <w:rsid w:val="001A6B1E"/>
    <w:rsid w:val="001A6BED"/>
    <w:rsid w:val="001A70E2"/>
    <w:rsid w:val="001B0592"/>
    <w:rsid w:val="001B085A"/>
    <w:rsid w:val="001B0B4B"/>
    <w:rsid w:val="001B13AE"/>
    <w:rsid w:val="001B1483"/>
    <w:rsid w:val="001B27F1"/>
    <w:rsid w:val="001B3BE9"/>
    <w:rsid w:val="001C3D7C"/>
    <w:rsid w:val="001C3DE7"/>
    <w:rsid w:val="001C40F0"/>
    <w:rsid w:val="001C4688"/>
    <w:rsid w:val="001C50AD"/>
    <w:rsid w:val="001C7996"/>
    <w:rsid w:val="001C7B87"/>
    <w:rsid w:val="001D012A"/>
    <w:rsid w:val="001D091C"/>
    <w:rsid w:val="001D0F0F"/>
    <w:rsid w:val="001D1F65"/>
    <w:rsid w:val="001D28EE"/>
    <w:rsid w:val="001D2FD8"/>
    <w:rsid w:val="001D3A36"/>
    <w:rsid w:val="001D47B9"/>
    <w:rsid w:val="001D4E85"/>
    <w:rsid w:val="001D5E53"/>
    <w:rsid w:val="001D64D7"/>
    <w:rsid w:val="001D6A3E"/>
    <w:rsid w:val="001D6EB5"/>
    <w:rsid w:val="001E0D1D"/>
    <w:rsid w:val="001E3F7E"/>
    <w:rsid w:val="001E6B29"/>
    <w:rsid w:val="001E7D13"/>
    <w:rsid w:val="001F0710"/>
    <w:rsid w:val="001F0C87"/>
    <w:rsid w:val="001F11DA"/>
    <w:rsid w:val="001F2BBF"/>
    <w:rsid w:val="001F465B"/>
    <w:rsid w:val="002008AA"/>
    <w:rsid w:val="00200CD9"/>
    <w:rsid w:val="002018B9"/>
    <w:rsid w:val="00201B92"/>
    <w:rsid w:val="002025E1"/>
    <w:rsid w:val="00202C1D"/>
    <w:rsid w:val="002055E0"/>
    <w:rsid w:val="00207452"/>
    <w:rsid w:val="0021153B"/>
    <w:rsid w:val="00211617"/>
    <w:rsid w:val="0021233D"/>
    <w:rsid w:val="002124D1"/>
    <w:rsid w:val="0021446A"/>
    <w:rsid w:val="002159D8"/>
    <w:rsid w:val="00216589"/>
    <w:rsid w:val="00223453"/>
    <w:rsid w:val="00224111"/>
    <w:rsid w:val="002273B8"/>
    <w:rsid w:val="00230D0F"/>
    <w:rsid w:val="00231FB5"/>
    <w:rsid w:val="00232479"/>
    <w:rsid w:val="00232868"/>
    <w:rsid w:val="00232EAA"/>
    <w:rsid w:val="00233D39"/>
    <w:rsid w:val="00236016"/>
    <w:rsid w:val="00240A12"/>
    <w:rsid w:val="00241B1D"/>
    <w:rsid w:val="002422FE"/>
    <w:rsid w:val="002433AD"/>
    <w:rsid w:val="00244321"/>
    <w:rsid w:val="0024447B"/>
    <w:rsid w:val="00245888"/>
    <w:rsid w:val="00245A76"/>
    <w:rsid w:val="00246888"/>
    <w:rsid w:val="00247BF6"/>
    <w:rsid w:val="00250037"/>
    <w:rsid w:val="00250D68"/>
    <w:rsid w:val="00251FF9"/>
    <w:rsid w:val="00252188"/>
    <w:rsid w:val="00252EF3"/>
    <w:rsid w:val="00255968"/>
    <w:rsid w:val="00255D08"/>
    <w:rsid w:val="00256CFB"/>
    <w:rsid w:val="0025749A"/>
    <w:rsid w:val="00257AA3"/>
    <w:rsid w:val="00257B5E"/>
    <w:rsid w:val="00257FFD"/>
    <w:rsid w:val="00260BFA"/>
    <w:rsid w:val="002618BA"/>
    <w:rsid w:val="002632D3"/>
    <w:rsid w:val="0026449A"/>
    <w:rsid w:val="00264F17"/>
    <w:rsid w:val="002652B6"/>
    <w:rsid w:val="00266D68"/>
    <w:rsid w:val="00267B98"/>
    <w:rsid w:val="00271546"/>
    <w:rsid w:val="00272EC6"/>
    <w:rsid w:val="00273E8E"/>
    <w:rsid w:val="0027419E"/>
    <w:rsid w:val="00274F3C"/>
    <w:rsid w:val="0027549D"/>
    <w:rsid w:val="00275B7D"/>
    <w:rsid w:val="002764E6"/>
    <w:rsid w:val="0027684A"/>
    <w:rsid w:val="00276A17"/>
    <w:rsid w:val="00276FFB"/>
    <w:rsid w:val="002776B4"/>
    <w:rsid w:val="002777D1"/>
    <w:rsid w:val="002779EB"/>
    <w:rsid w:val="00277B57"/>
    <w:rsid w:val="00280B9B"/>
    <w:rsid w:val="002823A1"/>
    <w:rsid w:val="002823A5"/>
    <w:rsid w:val="00282C9D"/>
    <w:rsid w:val="002831F3"/>
    <w:rsid w:val="00283275"/>
    <w:rsid w:val="0028437A"/>
    <w:rsid w:val="002857B7"/>
    <w:rsid w:val="002859C9"/>
    <w:rsid w:val="00287C52"/>
    <w:rsid w:val="00287D90"/>
    <w:rsid w:val="0029007C"/>
    <w:rsid w:val="00290409"/>
    <w:rsid w:val="0029169C"/>
    <w:rsid w:val="00292DC3"/>
    <w:rsid w:val="0029305A"/>
    <w:rsid w:val="002933A4"/>
    <w:rsid w:val="002954CD"/>
    <w:rsid w:val="00295866"/>
    <w:rsid w:val="0029733B"/>
    <w:rsid w:val="00297C1E"/>
    <w:rsid w:val="002A1A9F"/>
    <w:rsid w:val="002A2181"/>
    <w:rsid w:val="002A2A7A"/>
    <w:rsid w:val="002A3453"/>
    <w:rsid w:val="002A7B52"/>
    <w:rsid w:val="002B00DA"/>
    <w:rsid w:val="002B0283"/>
    <w:rsid w:val="002B0812"/>
    <w:rsid w:val="002B0A21"/>
    <w:rsid w:val="002B33CD"/>
    <w:rsid w:val="002B3984"/>
    <w:rsid w:val="002B446B"/>
    <w:rsid w:val="002B5DD2"/>
    <w:rsid w:val="002B5FA5"/>
    <w:rsid w:val="002B6318"/>
    <w:rsid w:val="002B699B"/>
    <w:rsid w:val="002B71EA"/>
    <w:rsid w:val="002B72CE"/>
    <w:rsid w:val="002B7532"/>
    <w:rsid w:val="002C051E"/>
    <w:rsid w:val="002C11F7"/>
    <w:rsid w:val="002C2B85"/>
    <w:rsid w:val="002C2DA3"/>
    <w:rsid w:val="002C300A"/>
    <w:rsid w:val="002C52A6"/>
    <w:rsid w:val="002C57BD"/>
    <w:rsid w:val="002C7578"/>
    <w:rsid w:val="002D154A"/>
    <w:rsid w:val="002D1F05"/>
    <w:rsid w:val="002D1F6E"/>
    <w:rsid w:val="002D38A9"/>
    <w:rsid w:val="002D3D11"/>
    <w:rsid w:val="002D737B"/>
    <w:rsid w:val="002E0603"/>
    <w:rsid w:val="002E1173"/>
    <w:rsid w:val="002E3ED8"/>
    <w:rsid w:val="002F0FCB"/>
    <w:rsid w:val="002F2281"/>
    <w:rsid w:val="002F2A5E"/>
    <w:rsid w:val="002F304A"/>
    <w:rsid w:val="002F5959"/>
    <w:rsid w:val="002F60E8"/>
    <w:rsid w:val="002F7B01"/>
    <w:rsid w:val="0030085F"/>
    <w:rsid w:val="003012AF"/>
    <w:rsid w:val="0030333A"/>
    <w:rsid w:val="00304BA1"/>
    <w:rsid w:val="00306423"/>
    <w:rsid w:val="003115A5"/>
    <w:rsid w:val="0031172B"/>
    <w:rsid w:val="00312144"/>
    <w:rsid w:val="00312982"/>
    <w:rsid w:val="003132EC"/>
    <w:rsid w:val="003147E4"/>
    <w:rsid w:val="0031632D"/>
    <w:rsid w:val="00317B8C"/>
    <w:rsid w:val="00317BBB"/>
    <w:rsid w:val="00320D7D"/>
    <w:rsid w:val="00324F6F"/>
    <w:rsid w:val="003250E7"/>
    <w:rsid w:val="00325BB6"/>
    <w:rsid w:val="003269A9"/>
    <w:rsid w:val="00326F5E"/>
    <w:rsid w:val="003270F4"/>
    <w:rsid w:val="00327575"/>
    <w:rsid w:val="00327B89"/>
    <w:rsid w:val="00327C1D"/>
    <w:rsid w:val="00330915"/>
    <w:rsid w:val="00330944"/>
    <w:rsid w:val="00331161"/>
    <w:rsid w:val="00332592"/>
    <w:rsid w:val="00334929"/>
    <w:rsid w:val="003354A0"/>
    <w:rsid w:val="00336DC3"/>
    <w:rsid w:val="00336F7E"/>
    <w:rsid w:val="003378F7"/>
    <w:rsid w:val="00340554"/>
    <w:rsid w:val="00341289"/>
    <w:rsid w:val="003415A2"/>
    <w:rsid w:val="00341824"/>
    <w:rsid w:val="003446DA"/>
    <w:rsid w:val="00344AD3"/>
    <w:rsid w:val="00345B2C"/>
    <w:rsid w:val="00345E0D"/>
    <w:rsid w:val="00346126"/>
    <w:rsid w:val="003470D0"/>
    <w:rsid w:val="00350710"/>
    <w:rsid w:val="0035122B"/>
    <w:rsid w:val="00355B23"/>
    <w:rsid w:val="00357684"/>
    <w:rsid w:val="00361821"/>
    <w:rsid w:val="00361A9D"/>
    <w:rsid w:val="00361C47"/>
    <w:rsid w:val="00362D35"/>
    <w:rsid w:val="003643C9"/>
    <w:rsid w:val="00364B85"/>
    <w:rsid w:val="00366DF7"/>
    <w:rsid w:val="00367FDD"/>
    <w:rsid w:val="0037380F"/>
    <w:rsid w:val="00373D98"/>
    <w:rsid w:val="003743D9"/>
    <w:rsid w:val="00375768"/>
    <w:rsid w:val="00375F53"/>
    <w:rsid w:val="00376089"/>
    <w:rsid w:val="003762C2"/>
    <w:rsid w:val="003763B3"/>
    <w:rsid w:val="00377BC1"/>
    <w:rsid w:val="003809D9"/>
    <w:rsid w:val="00381632"/>
    <w:rsid w:val="00382553"/>
    <w:rsid w:val="0038264F"/>
    <w:rsid w:val="00383494"/>
    <w:rsid w:val="00386BFD"/>
    <w:rsid w:val="0038714D"/>
    <w:rsid w:val="003902F6"/>
    <w:rsid w:val="00392A9B"/>
    <w:rsid w:val="003975F4"/>
    <w:rsid w:val="003A04B4"/>
    <w:rsid w:val="003A2032"/>
    <w:rsid w:val="003A29E8"/>
    <w:rsid w:val="003A48E0"/>
    <w:rsid w:val="003A4936"/>
    <w:rsid w:val="003A51A7"/>
    <w:rsid w:val="003B1229"/>
    <w:rsid w:val="003B1C64"/>
    <w:rsid w:val="003B2C11"/>
    <w:rsid w:val="003B34B3"/>
    <w:rsid w:val="003B36A5"/>
    <w:rsid w:val="003B394B"/>
    <w:rsid w:val="003B3C25"/>
    <w:rsid w:val="003B4659"/>
    <w:rsid w:val="003B4C6A"/>
    <w:rsid w:val="003B4D23"/>
    <w:rsid w:val="003C036C"/>
    <w:rsid w:val="003C2BFD"/>
    <w:rsid w:val="003C3854"/>
    <w:rsid w:val="003C4F5C"/>
    <w:rsid w:val="003C51F8"/>
    <w:rsid w:val="003C75B9"/>
    <w:rsid w:val="003D0BEF"/>
    <w:rsid w:val="003D1A53"/>
    <w:rsid w:val="003D1EF1"/>
    <w:rsid w:val="003D27BC"/>
    <w:rsid w:val="003D36AD"/>
    <w:rsid w:val="003D3E03"/>
    <w:rsid w:val="003D403F"/>
    <w:rsid w:val="003D6A5B"/>
    <w:rsid w:val="003D6B47"/>
    <w:rsid w:val="003E05CD"/>
    <w:rsid w:val="003E3A52"/>
    <w:rsid w:val="003E460E"/>
    <w:rsid w:val="003E47F7"/>
    <w:rsid w:val="003E504A"/>
    <w:rsid w:val="003E506F"/>
    <w:rsid w:val="003E56FA"/>
    <w:rsid w:val="003E7CA8"/>
    <w:rsid w:val="003F0428"/>
    <w:rsid w:val="003F0BC6"/>
    <w:rsid w:val="003F1E27"/>
    <w:rsid w:val="003F3102"/>
    <w:rsid w:val="003F3389"/>
    <w:rsid w:val="003F3514"/>
    <w:rsid w:val="003F4E1D"/>
    <w:rsid w:val="003F513F"/>
    <w:rsid w:val="003F5FEE"/>
    <w:rsid w:val="003F7301"/>
    <w:rsid w:val="00400F29"/>
    <w:rsid w:val="004035E6"/>
    <w:rsid w:val="00403E2E"/>
    <w:rsid w:val="004061BF"/>
    <w:rsid w:val="00410508"/>
    <w:rsid w:val="004141DB"/>
    <w:rsid w:val="00414CB5"/>
    <w:rsid w:val="00415E18"/>
    <w:rsid w:val="00415EFB"/>
    <w:rsid w:val="0041642C"/>
    <w:rsid w:val="0041686C"/>
    <w:rsid w:val="00417292"/>
    <w:rsid w:val="00420673"/>
    <w:rsid w:val="004214EA"/>
    <w:rsid w:val="00422A48"/>
    <w:rsid w:val="00422A55"/>
    <w:rsid w:val="004249FF"/>
    <w:rsid w:val="00424A7C"/>
    <w:rsid w:val="00426AD7"/>
    <w:rsid w:val="00427DA2"/>
    <w:rsid w:val="00433C21"/>
    <w:rsid w:val="0043598C"/>
    <w:rsid w:val="0043729E"/>
    <w:rsid w:val="00437435"/>
    <w:rsid w:val="00440C9E"/>
    <w:rsid w:val="00441AE7"/>
    <w:rsid w:val="00442AFD"/>
    <w:rsid w:val="00442F3E"/>
    <w:rsid w:val="00443ABC"/>
    <w:rsid w:val="00443BE6"/>
    <w:rsid w:val="0044422E"/>
    <w:rsid w:val="00445627"/>
    <w:rsid w:val="00450FD5"/>
    <w:rsid w:val="00451B08"/>
    <w:rsid w:val="00455747"/>
    <w:rsid w:val="00456080"/>
    <w:rsid w:val="0045616C"/>
    <w:rsid w:val="00456595"/>
    <w:rsid w:val="00457224"/>
    <w:rsid w:val="004578AD"/>
    <w:rsid w:val="00460054"/>
    <w:rsid w:val="0046227B"/>
    <w:rsid w:val="0046279C"/>
    <w:rsid w:val="0046493F"/>
    <w:rsid w:val="00464BE9"/>
    <w:rsid w:val="00466274"/>
    <w:rsid w:val="00466D13"/>
    <w:rsid w:val="00470279"/>
    <w:rsid w:val="00471130"/>
    <w:rsid w:val="00476973"/>
    <w:rsid w:val="00477019"/>
    <w:rsid w:val="00480D34"/>
    <w:rsid w:val="004812E6"/>
    <w:rsid w:val="0048196D"/>
    <w:rsid w:val="0048228B"/>
    <w:rsid w:val="00482EBD"/>
    <w:rsid w:val="004833EB"/>
    <w:rsid w:val="0048343B"/>
    <w:rsid w:val="00484B74"/>
    <w:rsid w:val="0048523B"/>
    <w:rsid w:val="00485971"/>
    <w:rsid w:val="004859A5"/>
    <w:rsid w:val="00486015"/>
    <w:rsid w:val="004870AC"/>
    <w:rsid w:val="00487DED"/>
    <w:rsid w:val="004903C5"/>
    <w:rsid w:val="004906AC"/>
    <w:rsid w:val="00490BB2"/>
    <w:rsid w:val="004925E0"/>
    <w:rsid w:val="004931F5"/>
    <w:rsid w:val="004938F2"/>
    <w:rsid w:val="00493923"/>
    <w:rsid w:val="00493ECB"/>
    <w:rsid w:val="00496150"/>
    <w:rsid w:val="004975A2"/>
    <w:rsid w:val="004977C3"/>
    <w:rsid w:val="004A037B"/>
    <w:rsid w:val="004A0B45"/>
    <w:rsid w:val="004A12B8"/>
    <w:rsid w:val="004A249B"/>
    <w:rsid w:val="004A36EC"/>
    <w:rsid w:val="004A4E1C"/>
    <w:rsid w:val="004A5EC5"/>
    <w:rsid w:val="004A6419"/>
    <w:rsid w:val="004A67DD"/>
    <w:rsid w:val="004A7E9E"/>
    <w:rsid w:val="004B0129"/>
    <w:rsid w:val="004B01CB"/>
    <w:rsid w:val="004B247D"/>
    <w:rsid w:val="004B2869"/>
    <w:rsid w:val="004B319D"/>
    <w:rsid w:val="004B501A"/>
    <w:rsid w:val="004B54B4"/>
    <w:rsid w:val="004B5FCF"/>
    <w:rsid w:val="004B61BF"/>
    <w:rsid w:val="004C022A"/>
    <w:rsid w:val="004C0C92"/>
    <w:rsid w:val="004C0C94"/>
    <w:rsid w:val="004C1052"/>
    <w:rsid w:val="004C14ED"/>
    <w:rsid w:val="004C3611"/>
    <w:rsid w:val="004C54CB"/>
    <w:rsid w:val="004C59FE"/>
    <w:rsid w:val="004C6CDD"/>
    <w:rsid w:val="004D0AC8"/>
    <w:rsid w:val="004D1BD9"/>
    <w:rsid w:val="004D26DD"/>
    <w:rsid w:val="004D3B1F"/>
    <w:rsid w:val="004D67FE"/>
    <w:rsid w:val="004D72AF"/>
    <w:rsid w:val="004D77BF"/>
    <w:rsid w:val="004E2287"/>
    <w:rsid w:val="004E26B2"/>
    <w:rsid w:val="004E37ED"/>
    <w:rsid w:val="004E434A"/>
    <w:rsid w:val="004E49E6"/>
    <w:rsid w:val="004E4B8F"/>
    <w:rsid w:val="004E5A04"/>
    <w:rsid w:val="004E65EC"/>
    <w:rsid w:val="004E65FE"/>
    <w:rsid w:val="004E6BA4"/>
    <w:rsid w:val="004E6E86"/>
    <w:rsid w:val="004E7437"/>
    <w:rsid w:val="004E770F"/>
    <w:rsid w:val="004E7A43"/>
    <w:rsid w:val="004F0D45"/>
    <w:rsid w:val="004F238F"/>
    <w:rsid w:val="004F400E"/>
    <w:rsid w:val="004F5299"/>
    <w:rsid w:val="004F615A"/>
    <w:rsid w:val="004F688C"/>
    <w:rsid w:val="005005FA"/>
    <w:rsid w:val="005030B1"/>
    <w:rsid w:val="00503373"/>
    <w:rsid w:val="005049A7"/>
    <w:rsid w:val="005054D1"/>
    <w:rsid w:val="00505F33"/>
    <w:rsid w:val="0050719E"/>
    <w:rsid w:val="00510F72"/>
    <w:rsid w:val="00511107"/>
    <w:rsid w:val="0051234A"/>
    <w:rsid w:val="00514CB7"/>
    <w:rsid w:val="00517745"/>
    <w:rsid w:val="00521929"/>
    <w:rsid w:val="00523151"/>
    <w:rsid w:val="0052537D"/>
    <w:rsid w:val="005255F0"/>
    <w:rsid w:val="005260DD"/>
    <w:rsid w:val="00526226"/>
    <w:rsid w:val="00526968"/>
    <w:rsid w:val="00526ECD"/>
    <w:rsid w:val="00527573"/>
    <w:rsid w:val="005279BE"/>
    <w:rsid w:val="005302BB"/>
    <w:rsid w:val="00530E97"/>
    <w:rsid w:val="005311A4"/>
    <w:rsid w:val="005324FA"/>
    <w:rsid w:val="0053266E"/>
    <w:rsid w:val="005328E6"/>
    <w:rsid w:val="00533AB8"/>
    <w:rsid w:val="0053571E"/>
    <w:rsid w:val="0053708A"/>
    <w:rsid w:val="005403CD"/>
    <w:rsid w:val="005416D2"/>
    <w:rsid w:val="00542DE8"/>
    <w:rsid w:val="005433E0"/>
    <w:rsid w:val="00545616"/>
    <w:rsid w:val="005464AA"/>
    <w:rsid w:val="00546735"/>
    <w:rsid w:val="00547154"/>
    <w:rsid w:val="005474C8"/>
    <w:rsid w:val="0055089D"/>
    <w:rsid w:val="00550EC2"/>
    <w:rsid w:val="0055365F"/>
    <w:rsid w:val="005549B8"/>
    <w:rsid w:val="00556333"/>
    <w:rsid w:val="0055700C"/>
    <w:rsid w:val="0056212D"/>
    <w:rsid w:val="0056250B"/>
    <w:rsid w:val="005627AB"/>
    <w:rsid w:val="00563889"/>
    <w:rsid w:val="005653A9"/>
    <w:rsid w:val="00565647"/>
    <w:rsid w:val="005658DC"/>
    <w:rsid w:val="00565AF2"/>
    <w:rsid w:val="00566F17"/>
    <w:rsid w:val="00567368"/>
    <w:rsid w:val="0056758F"/>
    <w:rsid w:val="0057038E"/>
    <w:rsid w:val="005708FB"/>
    <w:rsid w:val="00570F55"/>
    <w:rsid w:val="00573130"/>
    <w:rsid w:val="005741AD"/>
    <w:rsid w:val="00576132"/>
    <w:rsid w:val="00576F19"/>
    <w:rsid w:val="00577892"/>
    <w:rsid w:val="00577949"/>
    <w:rsid w:val="005805C2"/>
    <w:rsid w:val="00581082"/>
    <w:rsid w:val="00581E8F"/>
    <w:rsid w:val="00582E5C"/>
    <w:rsid w:val="0058341F"/>
    <w:rsid w:val="00583D5F"/>
    <w:rsid w:val="005857A1"/>
    <w:rsid w:val="00585D17"/>
    <w:rsid w:val="00590422"/>
    <w:rsid w:val="00591532"/>
    <w:rsid w:val="0059193B"/>
    <w:rsid w:val="00592405"/>
    <w:rsid w:val="00593DCB"/>
    <w:rsid w:val="005961D3"/>
    <w:rsid w:val="00596481"/>
    <w:rsid w:val="005A0171"/>
    <w:rsid w:val="005A1844"/>
    <w:rsid w:val="005A2897"/>
    <w:rsid w:val="005A30EA"/>
    <w:rsid w:val="005A3120"/>
    <w:rsid w:val="005A3292"/>
    <w:rsid w:val="005A3DDC"/>
    <w:rsid w:val="005A4403"/>
    <w:rsid w:val="005A5FFD"/>
    <w:rsid w:val="005A7B35"/>
    <w:rsid w:val="005B08CD"/>
    <w:rsid w:val="005B09AC"/>
    <w:rsid w:val="005B1D36"/>
    <w:rsid w:val="005B3E1E"/>
    <w:rsid w:val="005B47F8"/>
    <w:rsid w:val="005B55F4"/>
    <w:rsid w:val="005B6187"/>
    <w:rsid w:val="005B78BA"/>
    <w:rsid w:val="005C08EC"/>
    <w:rsid w:val="005C1373"/>
    <w:rsid w:val="005C2AA2"/>
    <w:rsid w:val="005C30D8"/>
    <w:rsid w:val="005C3364"/>
    <w:rsid w:val="005C361F"/>
    <w:rsid w:val="005C46F4"/>
    <w:rsid w:val="005C496E"/>
    <w:rsid w:val="005C53DF"/>
    <w:rsid w:val="005C683F"/>
    <w:rsid w:val="005C6895"/>
    <w:rsid w:val="005C6F01"/>
    <w:rsid w:val="005D1811"/>
    <w:rsid w:val="005D1E70"/>
    <w:rsid w:val="005D37E5"/>
    <w:rsid w:val="005D61CF"/>
    <w:rsid w:val="005D6AB8"/>
    <w:rsid w:val="005D6C7A"/>
    <w:rsid w:val="005D7513"/>
    <w:rsid w:val="005D7FE3"/>
    <w:rsid w:val="005E0CB1"/>
    <w:rsid w:val="005E0DAA"/>
    <w:rsid w:val="005E143B"/>
    <w:rsid w:val="005E1A7A"/>
    <w:rsid w:val="005E27DE"/>
    <w:rsid w:val="005E3BFB"/>
    <w:rsid w:val="005E432D"/>
    <w:rsid w:val="005E6408"/>
    <w:rsid w:val="005F0477"/>
    <w:rsid w:val="005F08E3"/>
    <w:rsid w:val="005F15EA"/>
    <w:rsid w:val="005F2A32"/>
    <w:rsid w:val="005F3305"/>
    <w:rsid w:val="005F34EC"/>
    <w:rsid w:val="005F49F2"/>
    <w:rsid w:val="005F6AC0"/>
    <w:rsid w:val="005F756F"/>
    <w:rsid w:val="005F7584"/>
    <w:rsid w:val="005F7950"/>
    <w:rsid w:val="005F7A8A"/>
    <w:rsid w:val="005F7D17"/>
    <w:rsid w:val="00600070"/>
    <w:rsid w:val="006000AE"/>
    <w:rsid w:val="006002E5"/>
    <w:rsid w:val="00601526"/>
    <w:rsid w:val="0060155C"/>
    <w:rsid w:val="0060286A"/>
    <w:rsid w:val="006031F0"/>
    <w:rsid w:val="006036B5"/>
    <w:rsid w:val="00603D73"/>
    <w:rsid w:val="00603F0C"/>
    <w:rsid w:val="0060436D"/>
    <w:rsid w:val="00604BDC"/>
    <w:rsid w:val="00606CD0"/>
    <w:rsid w:val="00607657"/>
    <w:rsid w:val="006110F1"/>
    <w:rsid w:val="0061173F"/>
    <w:rsid w:val="00611E89"/>
    <w:rsid w:val="00613864"/>
    <w:rsid w:val="0061795D"/>
    <w:rsid w:val="00617B57"/>
    <w:rsid w:val="00622643"/>
    <w:rsid w:val="00622B9F"/>
    <w:rsid w:val="00622EFA"/>
    <w:rsid w:val="00623925"/>
    <w:rsid w:val="00624D03"/>
    <w:rsid w:val="00624F92"/>
    <w:rsid w:val="00625400"/>
    <w:rsid w:val="00631EE2"/>
    <w:rsid w:val="006320E1"/>
    <w:rsid w:val="00633BF3"/>
    <w:rsid w:val="00634DBB"/>
    <w:rsid w:val="0063652F"/>
    <w:rsid w:val="0063667C"/>
    <w:rsid w:val="00636BBB"/>
    <w:rsid w:val="006379C7"/>
    <w:rsid w:val="0064081B"/>
    <w:rsid w:val="00641F29"/>
    <w:rsid w:val="00642E4B"/>
    <w:rsid w:val="006451C3"/>
    <w:rsid w:val="0064579B"/>
    <w:rsid w:val="0065018B"/>
    <w:rsid w:val="006505DB"/>
    <w:rsid w:val="00650A78"/>
    <w:rsid w:val="00651BC9"/>
    <w:rsid w:val="00651BDB"/>
    <w:rsid w:val="00653C78"/>
    <w:rsid w:val="00655A6A"/>
    <w:rsid w:val="00655F79"/>
    <w:rsid w:val="00661590"/>
    <w:rsid w:val="0066159F"/>
    <w:rsid w:val="00661E78"/>
    <w:rsid w:val="00662085"/>
    <w:rsid w:val="006648FC"/>
    <w:rsid w:val="00664ABD"/>
    <w:rsid w:val="00664E65"/>
    <w:rsid w:val="00665B5F"/>
    <w:rsid w:val="00666C37"/>
    <w:rsid w:val="0066779B"/>
    <w:rsid w:val="006706D3"/>
    <w:rsid w:val="006706FA"/>
    <w:rsid w:val="00671981"/>
    <w:rsid w:val="0067453A"/>
    <w:rsid w:val="006771A4"/>
    <w:rsid w:val="0067793E"/>
    <w:rsid w:val="0068067D"/>
    <w:rsid w:val="006810D8"/>
    <w:rsid w:val="00682A99"/>
    <w:rsid w:val="006833AC"/>
    <w:rsid w:val="0068552D"/>
    <w:rsid w:val="006863EB"/>
    <w:rsid w:val="00687740"/>
    <w:rsid w:val="00690321"/>
    <w:rsid w:val="00692F8D"/>
    <w:rsid w:val="0069364B"/>
    <w:rsid w:val="00693901"/>
    <w:rsid w:val="00693B7A"/>
    <w:rsid w:val="00695919"/>
    <w:rsid w:val="00695C62"/>
    <w:rsid w:val="006973FA"/>
    <w:rsid w:val="006A14D0"/>
    <w:rsid w:val="006A1F81"/>
    <w:rsid w:val="006A2383"/>
    <w:rsid w:val="006A3385"/>
    <w:rsid w:val="006A5458"/>
    <w:rsid w:val="006A56FD"/>
    <w:rsid w:val="006A5BDD"/>
    <w:rsid w:val="006A63F7"/>
    <w:rsid w:val="006B062C"/>
    <w:rsid w:val="006B06DB"/>
    <w:rsid w:val="006B13CC"/>
    <w:rsid w:val="006B2FFC"/>
    <w:rsid w:val="006B31C3"/>
    <w:rsid w:val="006B3C95"/>
    <w:rsid w:val="006B4E5C"/>
    <w:rsid w:val="006B5684"/>
    <w:rsid w:val="006B5C71"/>
    <w:rsid w:val="006B62F2"/>
    <w:rsid w:val="006B6D3A"/>
    <w:rsid w:val="006C4AA7"/>
    <w:rsid w:val="006C590B"/>
    <w:rsid w:val="006C6896"/>
    <w:rsid w:val="006C6FD3"/>
    <w:rsid w:val="006D0737"/>
    <w:rsid w:val="006D0BDC"/>
    <w:rsid w:val="006D1138"/>
    <w:rsid w:val="006D349F"/>
    <w:rsid w:val="006D59B8"/>
    <w:rsid w:val="006E18A6"/>
    <w:rsid w:val="006E1E77"/>
    <w:rsid w:val="006E2336"/>
    <w:rsid w:val="006E62D7"/>
    <w:rsid w:val="006E6852"/>
    <w:rsid w:val="006F0327"/>
    <w:rsid w:val="006F0AAD"/>
    <w:rsid w:val="006F0D04"/>
    <w:rsid w:val="006F1BFA"/>
    <w:rsid w:val="006F2373"/>
    <w:rsid w:val="006F2DFB"/>
    <w:rsid w:val="006F675B"/>
    <w:rsid w:val="006F6970"/>
    <w:rsid w:val="006F6C16"/>
    <w:rsid w:val="00700EEF"/>
    <w:rsid w:val="00702621"/>
    <w:rsid w:val="0070369D"/>
    <w:rsid w:val="00703F72"/>
    <w:rsid w:val="00706737"/>
    <w:rsid w:val="00706ACC"/>
    <w:rsid w:val="007072CD"/>
    <w:rsid w:val="00710E60"/>
    <w:rsid w:val="007112BE"/>
    <w:rsid w:val="007124D7"/>
    <w:rsid w:val="00713BFD"/>
    <w:rsid w:val="0071428F"/>
    <w:rsid w:val="00717BC5"/>
    <w:rsid w:val="00717E40"/>
    <w:rsid w:val="007210B0"/>
    <w:rsid w:val="00721775"/>
    <w:rsid w:val="00721FF8"/>
    <w:rsid w:val="0072203B"/>
    <w:rsid w:val="00722518"/>
    <w:rsid w:val="00722AAE"/>
    <w:rsid w:val="00723669"/>
    <w:rsid w:val="00723FC7"/>
    <w:rsid w:val="00726091"/>
    <w:rsid w:val="0072631B"/>
    <w:rsid w:val="00726562"/>
    <w:rsid w:val="00731468"/>
    <w:rsid w:val="00731951"/>
    <w:rsid w:val="00731BCA"/>
    <w:rsid w:val="007334B2"/>
    <w:rsid w:val="007334C8"/>
    <w:rsid w:val="00733534"/>
    <w:rsid w:val="00733560"/>
    <w:rsid w:val="0073360E"/>
    <w:rsid w:val="007359AF"/>
    <w:rsid w:val="007367AC"/>
    <w:rsid w:val="00736979"/>
    <w:rsid w:val="00736B52"/>
    <w:rsid w:val="00740984"/>
    <w:rsid w:val="00741592"/>
    <w:rsid w:val="00741FEC"/>
    <w:rsid w:val="007429FA"/>
    <w:rsid w:val="00742F78"/>
    <w:rsid w:val="00743543"/>
    <w:rsid w:val="00746018"/>
    <w:rsid w:val="00746904"/>
    <w:rsid w:val="00750AE3"/>
    <w:rsid w:val="00750CCE"/>
    <w:rsid w:val="00751EF4"/>
    <w:rsid w:val="00752275"/>
    <w:rsid w:val="00752AFD"/>
    <w:rsid w:val="00752C1D"/>
    <w:rsid w:val="00752FEF"/>
    <w:rsid w:val="0075308A"/>
    <w:rsid w:val="007534C6"/>
    <w:rsid w:val="00754145"/>
    <w:rsid w:val="007556EF"/>
    <w:rsid w:val="00756BC7"/>
    <w:rsid w:val="00756CAC"/>
    <w:rsid w:val="007573B2"/>
    <w:rsid w:val="0076146C"/>
    <w:rsid w:val="00761A9D"/>
    <w:rsid w:val="007626E6"/>
    <w:rsid w:val="00763A8E"/>
    <w:rsid w:val="00764315"/>
    <w:rsid w:val="00764D69"/>
    <w:rsid w:val="007658FD"/>
    <w:rsid w:val="007662FB"/>
    <w:rsid w:val="00767CC7"/>
    <w:rsid w:val="007712B0"/>
    <w:rsid w:val="007719B7"/>
    <w:rsid w:val="007740D5"/>
    <w:rsid w:val="00774862"/>
    <w:rsid w:val="00774D1B"/>
    <w:rsid w:val="007750E8"/>
    <w:rsid w:val="007760E2"/>
    <w:rsid w:val="00783616"/>
    <w:rsid w:val="0078396E"/>
    <w:rsid w:val="0078549A"/>
    <w:rsid w:val="00786C78"/>
    <w:rsid w:val="00787447"/>
    <w:rsid w:val="00787884"/>
    <w:rsid w:val="00787963"/>
    <w:rsid w:val="007908E0"/>
    <w:rsid w:val="00791F73"/>
    <w:rsid w:val="00793A4C"/>
    <w:rsid w:val="00794CEC"/>
    <w:rsid w:val="00795FF1"/>
    <w:rsid w:val="007965C4"/>
    <w:rsid w:val="007A2867"/>
    <w:rsid w:val="007A4277"/>
    <w:rsid w:val="007A4F1C"/>
    <w:rsid w:val="007A560E"/>
    <w:rsid w:val="007A65CF"/>
    <w:rsid w:val="007A70BB"/>
    <w:rsid w:val="007B07E9"/>
    <w:rsid w:val="007B0A52"/>
    <w:rsid w:val="007B0DFC"/>
    <w:rsid w:val="007B1700"/>
    <w:rsid w:val="007B282F"/>
    <w:rsid w:val="007B2CE5"/>
    <w:rsid w:val="007B4435"/>
    <w:rsid w:val="007B47E8"/>
    <w:rsid w:val="007B60A8"/>
    <w:rsid w:val="007B6799"/>
    <w:rsid w:val="007B77B5"/>
    <w:rsid w:val="007B7982"/>
    <w:rsid w:val="007C186F"/>
    <w:rsid w:val="007C23B8"/>
    <w:rsid w:val="007C4046"/>
    <w:rsid w:val="007C4282"/>
    <w:rsid w:val="007C43B0"/>
    <w:rsid w:val="007C60C6"/>
    <w:rsid w:val="007C6271"/>
    <w:rsid w:val="007C7331"/>
    <w:rsid w:val="007D034D"/>
    <w:rsid w:val="007D0DEF"/>
    <w:rsid w:val="007D30A9"/>
    <w:rsid w:val="007D3428"/>
    <w:rsid w:val="007D3A77"/>
    <w:rsid w:val="007D409B"/>
    <w:rsid w:val="007D46D9"/>
    <w:rsid w:val="007D709F"/>
    <w:rsid w:val="007D7257"/>
    <w:rsid w:val="007D76D9"/>
    <w:rsid w:val="007E237F"/>
    <w:rsid w:val="007E2A04"/>
    <w:rsid w:val="007E419F"/>
    <w:rsid w:val="007E45A5"/>
    <w:rsid w:val="007E5A0D"/>
    <w:rsid w:val="007E5C76"/>
    <w:rsid w:val="007E6238"/>
    <w:rsid w:val="007E63EA"/>
    <w:rsid w:val="007E71B7"/>
    <w:rsid w:val="007F0C6B"/>
    <w:rsid w:val="007F0D0D"/>
    <w:rsid w:val="007F11A7"/>
    <w:rsid w:val="007F21C2"/>
    <w:rsid w:val="007F4873"/>
    <w:rsid w:val="007F4FED"/>
    <w:rsid w:val="007F5855"/>
    <w:rsid w:val="007F6A74"/>
    <w:rsid w:val="007F6C8A"/>
    <w:rsid w:val="007F790C"/>
    <w:rsid w:val="00801FCC"/>
    <w:rsid w:val="00802646"/>
    <w:rsid w:val="008037B9"/>
    <w:rsid w:val="00804F23"/>
    <w:rsid w:val="00805529"/>
    <w:rsid w:val="0080584A"/>
    <w:rsid w:val="008071D5"/>
    <w:rsid w:val="0081052C"/>
    <w:rsid w:val="00810726"/>
    <w:rsid w:val="0081290D"/>
    <w:rsid w:val="00812C21"/>
    <w:rsid w:val="00813EED"/>
    <w:rsid w:val="00815AE8"/>
    <w:rsid w:val="0081743A"/>
    <w:rsid w:val="00820506"/>
    <w:rsid w:val="00820954"/>
    <w:rsid w:val="008216DB"/>
    <w:rsid w:val="00821927"/>
    <w:rsid w:val="00822406"/>
    <w:rsid w:val="00822909"/>
    <w:rsid w:val="00823D99"/>
    <w:rsid w:val="00824785"/>
    <w:rsid w:val="00824D92"/>
    <w:rsid w:val="00825F31"/>
    <w:rsid w:val="008263F2"/>
    <w:rsid w:val="00826893"/>
    <w:rsid w:val="00826A38"/>
    <w:rsid w:val="0082753A"/>
    <w:rsid w:val="00827816"/>
    <w:rsid w:val="00830887"/>
    <w:rsid w:val="00830DDC"/>
    <w:rsid w:val="008311D0"/>
    <w:rsid w:val="0083172F"/>
    <w:rsid w:val="00831864"/>
    <w:rsid w:val="00831905"/>
    <w:rsid w:val="00832CCA"/>
    <w:rsid w:val="008340B3"/>
    <w:rsid w:val="008355D2"/>
    <w:rsid w:val="00835BFE"/>
    <w:rsid w:val="008370E0"/>
    <w:rsid w:val="00837DCF"/>
    <w:rsid w:val="0084026C"/>
    <w:rsid w:val="00840B77"/>
    <w:rsid w:val="008419FD"/>
    <w:rsid w:val="00841F6A"/>
    <w:rsid w:val="008421F3"/>
    <w:rsid w:val="00842245"/>
    <w:rsid w:val="00842CE8"/>
    <w:rsid w:val="0084341D"/>
    <w:rsid w:val="00843855"/>
    <w:rsid w:val="00843F4D"/>
    <w:rsid w:val="00845317"/>
    <w:rsid w:val="00845BBE"/>
    <w:rsid w:val="00846C48"/>
    <w:rsid w:val="00847478"/>
    <w:rsid w:val="0084782E"/>
    <w:rsid w:val="00847A56"/>
    <w:rsid w:val="00850BA0"/>
    <w:rsid w:val="00850D5C"/>
    <w:rsid w:val="00851678"/>
    <w:rsid w:val="00853EE3"/>
    <w:rsid w:val="008545CE"/>
    <w:rsid w:val="00854822"/>
    <w:rsid w:val="00854F81"/>
    <w:rsid w:val="0085528B"/>
    <w:rsid w:val="00855E02"/>
    <w:rsid w:val="00857A55"/>
    <w:rsid w:val="00857B62"/>
    <w:rsid w:val="00857CA8"/>
    <w:rsid w:val="0086015C"/>
    <w:rsid w:val="0086224E"/>
    <w:rsid w:val="00862F59"/>
    <w:rsid w:val="00863B98"/>
    <w:rsid w:val="00864287"/>
    <w:rsid w:val="0086563F"/>
    <w:rsid w:val="00866808"/>
    <w:rsid w:val="00867AE1"/>
    <w:rsid w:val="008705C5"/>
    <w:rsid w:val="00871762"/>
    <w:rsid w:val="00871E36"/>
    <w:rsid w:val="008738C5"/>
    <w:rsid w:val="00873EEB"/>
    <w:rsid w:val="00873FF2"/>
    <w:rsid w:val="00876FDD"/>
    <w:rsid w:val="00877791"/>
    <w:rsid w:val="00882657"/>
    <w:rsid w:val="00883280"/>
    <w:rsid w:val="008837E9"/>
    <w:rsid w:val="00884F6D"/>
    <w:rsid w:val="00885EE0"/>
    <w:rsid w:val="0088629C"/>
    <w:rsid w:val="00892684"/>
    <w:rsid w:val="008928FF"/>
    <w:rsid w:val="00892BA9"/>
    <w:rsid w:val="00893306"/>
    <w:rsid w:val="00893FA1"/>
    <w:rsid w:val="008947F8"/>
    <w:rsid w:val="00894D73"/>
    <w:rsid w:val="00895DB0"/>
    <w:rsid w:val="008970D4"/>
    <w:rsid w:val="0089712C"/>
    <w:rsid w:val="008A077F"/>
    <w:rsid w:val="008A0EF4"/>
    <w:rsid w:val="008A193D"/>
    <w:rsid w:val="008A3354"/>
    <w:rsid w:val="008A37BD"/>
    <w:rsid w:val="008A3912"/>
    <w:rsid w:val="008A5E88"/>
    <w:rsid w:val="008A6932"/>
    <w:rsid w:val="008A7864"/>
    <w:rsid w:val="008B0BDE"/>
    <w:rsid w:val="008B17FB"/>
    <w:rsid w:val="008B2230"/>
    <w:rsid w:val="008B3659"/>
    <w:rsid w:val="008B3CE9"/>
    <w:rsid w:val="008B4372"/>
    <w:rsid w:val="008B662F"/>
    <w:rsid w:val="008C05BD"/>
    <w:rsid w:val="008C3312"/>
    <w:rsid w:val="008C3D9F"/>
    <w:rsid w:val="008C42B4"/>
    <w:rsid w:val="008C485C"/>
    <w:rsid w:val="008C69E3"/>
    <w:rsid w:val="008C6DD1"/>
    <w:rsid w:val="008D1878"/>
    <w:rsid w:val="008D1D78"/>
    <w:rsid w:val="008D2969"/>
    <w:rsid w:val="008D3D7B"/>
    <w:rsid w:val="008D3EE8"/>
    <w:rsid w:val="008D4009"/>
    <w:rsid w:val="008D49EA"/>
    <w:rsid w:val="008D58BE"/>
    <w:rsid w:val="008D70C6"/>
    <w:rsid w:val="008D7CC1"/>
    <w:rsid w:val="008E0063"/>
    <w:rsid w:val="008E0821"/>
    <w:rsid w:val="008E0933"/>
    <w:rsid w:val="008E2B17"/>
    <w:rsid w:val="008E2C86"/>
    <w:rsid w:val="008E3CF8"/>
    <w:rsid w:val="008E44B9"/>
    <w:rsid w:val="008E4889"/>
    <w:rsid w:val="008E4AAA"/>
    <w:rsid w:val="008E5663"/>
    <w:rsid w:val="008E5DF1"/>
    <w:rsid w:val="008E64F0"/>
    <w:rsid w:val="008E6C89"/>
    <w:rsid w:val="008F003C"/>
    <w:rsid w:val="008F0DA9"/>
    <w:rsid w:val="008F13FC"/>
    <w:rsid w:val="008F22EA"/>
    <w:rsid w:val="008F3497"/>
    <w:rsid w:val="008F3D5D"/>
    <w:rsid w:val="008F4A3A"/>
    <w:rsid w:val="008F4C57"/>
    <w:rsid w:val="008F6651"/>
    <w:rsid w:val="008F682F"/>
    <w:rsid w:val="008F6942"/>
    <w:rsid w:val="008F6A83"/>
    <w:rsid w:val="008F7B36"/>
    <w:rsid w:val="00901504"/>
    <w:rsid w:val="0090299B"/>
    <w:rsid w:val="009034BB"/>
    <w:rsid w:val="0090507E"/>
    <w:rsid w:val="00905C03"/>
    <w:rsid w:val="009064BF"/>
    <w:rsid w:val="00906948"/>
    <w:rsid w:val="00906BB5"/>
    <w:rsid w:val="00907D30"/>
    <w:rsid w:val="00910BDE"/>
    <w:rsid w:val="0091113E"/>
    <w:rsid w:val="0091119B"/>
    <w:rsid w:val="00911832"/>
    <w:rsid w:val="009137D2"/>
    <w:rsid w:val="0091511A"/>
    <w:rsid w:val="00916425"/>
    <w:rsid w:val="00917177"/>
    <w:rsid w:val="00917213"/>
    <w:rsid w:val="009179D6"/>
    <w:rsid w:val="00921DB5"/>
    <w:rsid w:val="0092263E"/>
    <w:rsid w:val="009230A8"/>
    <w:rsid w:val="00923304"/>
    <w:rsid w:val="009243FB"/>
    <w:rsid w:val="009252FD"/>
    <w:rsid w:val="00925F7E"/>
    <w:rsid w:val="00926039"/>
    <w:rsid w:val="009269A7"/>
    <w:rsid w:val="009274AE"/>
    <w:rsid w:val="009317EF"/>
    <w:rsid w:val="00933228"/>
    <w:rsid w:val="00933CA8"/>
    <w:rsid w:val="00934D34"/>
    <w:rsid w:val="009376D8"/>
    <w:rsid w:val="0094334C"/>
    <w:rsid w:val="00944336"/>
    <w:rsid w:val="00945794"/>
    <w:rsid w:val="0094674B"/>
    <w:rsid w:val="00947397"/>
    <w:rsid w:val="009473AF"/>
    <w:rsid w:val="00947683"/>
    <w:rsid w:val="009476D3"/>
    <w:rsid w:val="009517CE"/>
    <w:rsid w:val="00951CF2"/>
    <w:rsid w:val="00953F06"/>
    <w:rsid w:val="009540F6"/>
    <w:rsid w:val="00954E89"/>
    <w:rsid w:val="0095553C"/>
    <w:rsid w:val="00956EC8"/>
    <w:rsid w:val="00957A10"/>
    <w:rsid w:val="00957E2D"/>
    <w:rsid w:val="00960298"/>
    <w:rsid w:val="009617EB"/>
    <w:rsid w:val="00962390"/>
    <w:rsid w:val="0096262A"/>
    <w:rsid w:val="00963690"/>
    <w:rsid w:val="00964050"/>
    <w:rsid w:val="00965737"/>
    <w:rsid w:val="00966317"/>
    <w:rsid w:val="009668D0"/>
    <w:rsid w:val="00970BBD"/>
    <w:rsid w:val="00970F53"/>
    <w:rsid w:val="009711D9"/>
    <w:rsid w:val="00971B44"/>
    <w:rsid w:val="00973E6B"/>
    <w:rsid w:val="009771DD"/>
    <w:rsid w:val="00980E44"/>
    <w:rsid w:val="00982F01"/>
    <w:rsid w:val="00985D05"/>
    <w:rsid w:val="0098790C"/>
    <w:rsid w:val="00987D05"/>
    <w:rsid w:val="00987ECD"/>
    <w:rsid w:val="009904E3"/>
    <w:rsid w:val="009929D4"/>
    <w:rsid w:val="00993BCA"/>
    <w:rsid w:val="00994419"/>
    <w:rsid w:val="00996312"/>
    <w:rsid w:val="009963C3"/>
    <w:rsid w:val="00996AF1"/>
    <w:rsid w:val="009979A7"/>
    <w:rsid w:val="009A180C"/>
    <w:rsid w:val="009A1EFD"/>
    <w:rsid w:val="009A2813"/>
    <w:rsid w:val="009A29CA"/>
    <w:rsid w:val="009A38FD"/>
    <w:rsid w:val="009A65E2"/>
    <w:rsid w:val="009A71AA"/>
    <w:rsid w:val="009A7363"/>
    <w:rsid w:val="009A7C15"/>
    <w:rsid w:val="009B064C"/>
    <w:rsid w:val="009B1CB9"/>
    <w:rsid w:val="009B293E"/>
    <w:rsid w:val="009B3A43"/>
    <w:rsid w:val="009B4F10"/>
    <w:rsid w:val="009B6667"/>
    <w:rsid w:val="009B7531"/>
    <w:rsid w:val="009C5197"/>
    <w:rsid w:val="009C628A"/>
    <w:rsid w:val="009C72C8"/>
    <w:rsid w:val="009D0C3E"/>
    <w:rsid w:val="009D186B"/>
    <w:rsid w:val="009D3DE7"/>
    <w:rsid w:val="009D4234"/>
    <w:rsid w:val="009D4891"/>
    <w:rsid w:val="009D4C31"/>
    <w:rsid w:val="009D7644"/>
    <w:rsid w:val="009D7985"/>
    <w:rsid w:val="009E3F82"/>
    <w:rsid w:val="009F0DD9"/>
    <w:rsid w:val="009F29D4"/>
    <w:rsid w:val="009F3514"/>
    <w:rsid w:val="009F3A00"/>
    <w:rsid w:val="009F456E"/>
    <w:rsid w:val="009F4969"/>
    <w:rsid w:val="009F65C0"/>
    <w:rsid w:val="009F7619"/>
    <w:rsid w:val="009F7990"/>
    <w:rsid w:val="009F7A41"/>
    <w:rsid w:val="00A002E8"/>
    <w:rsid w:val="00A005EC"/>
    <w:rsid w:val="00A029EC"/>
    <w:rsid w:val="00A02E12"/>
    <w:rsid w:val="00A03B3A"/>
    <w:rsid w:val="00A04983"/>
    <w:rsid w:val="00A05C5E"/>
    <w:rsid w:val="00A060B4"/>
    <w:rsid w:val="00A066A7"/>
    <w:rsid w:val="00A066D1"/>
    <w:rsid w:val="00A06F00"/>
    <w:rsid w:val="00A0753F"/>
    <w:rsid w:val="00A078E1"/>
    <w:rsid w:val="00A10FFD"/>
    <w:rsid w:val="00A11301"/>
    <w:rsid w:val="00A11347"/>
    <w:rsid w:val="00A11818"/>
    <w:rsid w:val="00A137E3"/>
    <w:rsid w:val="00A25733"/>
    <w:rsid w:val="00A261F9"/>
    <w:rsid w:val="00A26754"/>
    <w:rsid w:val="00A30DE3"/>
    <w:rsid w:val="00A311A4"/>
    <w:rsid w:val="00A3151E"/>
    <w:rsid w:val="00A31DAA"/>
    <w:rsid w:val="00A32408"/>
    <w:rsid w:val="00A33244"/>
    <w:rsid w:val="00A35DA3"/>
    <w:rsid w:val="00A36552"/>
    <w:rsid w:val="00A36C90"/>
    <w:rsid w:val="00A41DEF"/>
    <w:rsid w:val="00A42F33"/>
    <w:rsid w:val="00A43A34"/>
    <w:rsid w:val="00A445AD"/>
    <w:rsid w:val="00A4509C"/>
    <w:rsid w:val="00A45B78"/>
    <w:rsid w:val="00A46476"/>
    <w:rsid w:val="00A47AB3"/>
    <w:rsid w:val="00A51559"/>
    <w:rsid w:val="00A53150"/>
    <w:rsid w:val="00A53170"/>
    <w:rsid w:val="00A55AAA"/>
    <w:rsid w:val="00A60427"/>
    <w:rsid w:val="00A60A82"/>
    <w:rsid w:val="00A612ED"/>
    <w:rsid w:val="00A632F6"/>
    <w:rsid w:val="00A63C00"/>
    <w:rsid w:val="00A63E2F"/>
    <w:rsid w:val="00A64230"/>
    <w:rsid w:val="00A64947"/>
    <w:rsid w:val="00A65197"/>
    <w:rsid w:val="00A66451"/>
    <w:rsid w:val="00A713C5"/>
    <w:rsid w:val="00A71AF4"/>
    <w:rsid w:val="00A72734"/>
    <w:rsid w:val="00A728F7"/>
    <w:rsid w:val="00A72AC2"/>
    <w:rsid w:val="00A72AC5"/>
    <w:rsid w:val="00A72B5C"/>
    <w:rsid w:val="00A73BA9"/>
    <w:rsid w:val="00A7565A"/>
    <w:rsid w:val="00A75F62"/>
    <w:rsid w:val="00A75F70"/>
    <w:rsid w:val="00A76791"/>
    <w:rsid w:val="00A77684"/>
    <w:rsid w:val="00A7768C"/>
    <w:rsid w:val="00A77BFF"/>
    <w:rsid w:val="00A8216C"/>
    <w:rsid w:val="00A8263A"/>
    <w:rsid w:val="00A82AE3"/>
    <w:rsid w:val="00A83102"/>
    <w:rsid w:val="00A85038"/>
    <w:rsid w:val="00A85BE9"/>
    <w:rsid w:val="00A866D7"/>
    <w:rsid w:val="00A86746"/>
    <w:rsid w:val="00A86EF7"/>
    <w:rsid w:val="00A87C6B"/>
    <w:rsid w:val="00A9001C"/>
    <w:rsid w:val="00A934BD"/>
    <w:rsid w:val="00A93547"/>
    <w:rsid w:val="00A93B0A"/>
    <w:rsid w:val="00A93C84"/>
    <w:rsid w:val="00A9402E"/>
    <w:rsid w:val="00A968A9"/>
    <w:rsid w:val="00A96FFD"/>
    <w:rsid w:val="00AA3287"/>
    <w:rsid w:val="00AA569D"/>
    <w:rsid w:val="00AA6D03"/>
    <w:rsid w:val="00AA79D8"/>
    <w:rsid w:val="00AB075E"/>
    <w:rsid w:val="00AB1658"/>
    <w:rsid w:val="00AB26CA"/>
    <w:rsid w:val="00AB2E3D"/>
    <w:rsid w:val="00AB7252"/>
    <w:rsid w:val="00AC006A"/>
    <w:rsid w:val="00AC1D99"/>
    <w:rsid w:val="00AC1F08"/>
    <w:rsid w:val="00AD0212"/>
    <w:rsid w:val="00AD063C"/>
    <w:rsid w:val="00AD09BE"/>
    <w:rsid w:val="00AD0FC0"/>
    <w:rsid w:val="00AD3612"/>
    <w:rsid w:val="00AD3982"/>
    <w:rsid w:val="00AD40C4"/>
    <w:rsid w:val="00AD4D69"/>
    <w:rsid w:val="00AD60C4"/>
    <w:rsid w:val="00AE03E0"/>
    <w:rsid w:val="00AE0447"/>
    <w:rsid w:val="00AE0CA1"/>
    <w:rsid w:val="00AE0F77"/>
    <w:rsid w:val="00AE2044"/>
    <w:rsid w:val="00AE20D1"/>
    <w:rsid w:val="00AE4363"/>
    <w:rsid w:val="00AE550C"/>
    <w:rsid w:val="00AE5E75"/>
    <w:rsid w:val="00AE633A"/>
    <w:rsid w:val="00AE63E5"/>
    <w:rsid w:val="00AE73B8"/>
    <w:rsid w:val="00AF0691"/>
    <w:rsid w:val="00AF0E95"/>
    <w:rsid w:val="00AF1896"/>
    <w:rsid w:val="00AF38A2"/>
    <w:rsid w:val="00AF41EB"/>
    <w:rsid w:val="00AF45B0"/>
    <w:rsid w:val="00AF61C2"/>
    <w:rsid w:val="00AF65AA"/>
    <w:rsid w:val="00B007BA"/>
    <w:rsid w:val="00B03244"/>
    <w:rsid w:val="00B03314"/>
    <w:rsid w:val="00B04A46"/>
    <w:rsid w:val="00B069CA"/>
    <w:rsid w:val="00B078F2"/>
    <w:rsid w:val="00B109BE"/>
    <w:rsid w:val="00B116DC"/>
    <w:rsid w:val="00B1213C"/>
    <w:rsid w:val="00B13218"/>
    <w:rsid w:val="00B15B82"/>
    <w:rsid w:val="00B217B4"/>
    <w:rsid w:val="00B2387B"/>
    <w:rsid w:val="00B24666"/>
    <w:rsid w:val="00B2560F"/>
    <w:rsid w:val="00B25EB2"/>
    <w:rsid w:val="00B261AE"/>
    <w:rsid w:val="00B27EB3"/>
    <w:rsid w:val="00B27F33"/>
    <w:rsid w:val="00B30815"/>
    <w:rsid w:val="00B314CC"/>
    <w:rsid w:val="00B33E91"/>
    <w:rsid w:val="00B3411F"/>
    <w:rsid w:val="00B37C98"/>
    <w:rsid w:val="00B40093"/>
    <w:rsid w:val="00B40F62"/>
    <w:rsid w:val="00B411C2"/>
    <w:rsid w:val="00B41591"/>
    <w:rsid w:val="00B4167B"/>
    <w:rsid w:val="00B42BC2"/>
    <w:rsid w:val="00B43CCA"/>
    <w:rsid w:val="00B43DD1"/>
    <w:rsid w:val="00B44597"/>
    <w:rsid w:val="00B4485E"/>
    <w:rsid w:val="00B44F73"/>
    <w:rsid w:val="00B456D6"/>
    <w:rsid w:val="00B465AB"/>
    <w:rsid w:val="00B501BE"/>
    <w:rsid w:val="00B5076C"/>
    <w:rsid w:val="00B50A86"/>
    <w:rsid w:val="00B514AC"/>
    <w:rsid w:val="00B52E86"/>
    <w:rsid w:val="00B53E64"/>
    <w:rsid w:val="00B54B92"/>
    <w:rsid w:val="00B55352"/>
    <w:rsid w:val="00B571E1"/>
    <w:rsid w:val="00B62A21"/>
    <w:rsid w:val="00B6366D"/>
    <w:rsid w:val="00B645B5"/>
    <w:rsid w:val="00B64660"/>
    <w:rsid w:val="00B649C0"/>
    <w:rsid w:val="00B64FBF"/>
    <w:rsid w:val="00B66063"/>
    <w:rsid w:val="00B66E06"/>
    <w:rsid w:val="00B67031"/>
    <w:rsid w:val="00B7185B"/>
    <w:rsid w:val="00B73ACE"/>
    <w:rsid w:val="00B753A6"/>
    <w:rsid w:val="00B7692B"/>
    <w:rsid w:val="00B77162"/>
    <w:rsid w:val="00B771ED"/>
    <w:rsid w:val="00B77BA9"/>
    <w:rsid w:val="00B77C66"/>
    <w:rsid w:val="00B80D66"/>
    <w:rsid w:val="00B80FE4"/>
    <w:rsid w:val="00B82443"/>
    <w:rsid w:val="00B82BB6"/>
    <w:rsid w:val="00B82F22"/>
    <w:rsid w:val="00B830A6"/>
    <w:rsid w:val="00B861C0"/>
    <w:rsid w:val="00B86623"/>
    <w:rsid w:val="00B90843"/>
    <w:rsid w:val="00B90BC9"/>
    <w:rsid w:val="00B91CC2"/>
    <w:rsid w:val="00B93816"/>
    <w:rsid w:val="00B941DC"/>
    <w:rsid w:val="00B946F3"/>
    <w:rsid w:val="00B955EC"/>
    <w:rsid w:val="00B9605D"/>
    <w:rsid w:val="00B961E8"/>
    <w:rsid w:val="00B96BBC"/>
    <w:rsid w:val="00BA0582"/>
    <w:rsid w:val="00BA0BD2"/>
    <w:rsid w:val="00BA0BF9"/>
    <w:rsid w:val="00BA151F"/>
    <w:rsid w:val="00BA2506"/>
    <w:rsid w:val="00BA29FB"/>
    <w:rsid w:val="00BA554D"/>
    <w:rsid w:val="00BA55A8"/>
    <w:rsid w:val="00BA5F8A"/>
    <w:rsid w:val="00BA67F8"/>
    <w:rsid w:val="00BA707B"/>
    <w:rsid w:val="00BA71F9"/>
    <w:rsid w:val="00BA7377"/>
    <w:rsid w:val="00BA7525"/>
    <w:rsid w:val="00BB04A0"/>
    <w:rsid w:val="00BB0700"/>
    <w:rsid w:val="00BB188C"/>
    <w:rsid w:val="00BB24D8"/>
    <w:rsid w:val="00BB4988"/>
    <w:rsid w:val="00BB4B58"/>
    <w:rsid w:val="00BB6159"/>
    <w:rsid w:val="00BB7930"/>
    <w:rsid w:val="00BB7CEE"/>
    <w:rsid w:val="00BC1129"/>
    <w:rsid w:val="00BC344F"/>
    <w:rsid w:val="00BC36B3"/>
    <w:rsid w:val="00BC43C0"/>
    <w:rsid w:val="00BC5670"/>
    <w:rsid w:val="00BC5A44"/>
    <w:rsid w:val="00BC5D0C"/>
    <w:rsid w:val="00BC616D"/>
    <w:rsid w:val="00BD1343"/>
    <w:rsid w:val="00BD1431"/>
    <w:rsid w:val="00BD2818"/>
    <w:rsid w:val="00BD2BFF"/>
    <w:rsid w:val="00BD408F"/>
    <w:rsid w:val="00BD4436"/>
    <w:rsid w:val="00BD4504"/>
    <w:rsid w:val="00BD726F"/>
    <w:rsid w:val="00BD7715"/>
    <w:rsid w:val="00BE0EAC"/>
    <w:rsid w:val="00BE2DE5"/>
    <w:rsid w:val="00BE3A83"/>
    <w:rsid w:val="00BE4077"/>
    <w:rsid w:val="00BE6757"/>
    <w:rsid w:val="00BE78CB"/>
    <w:rsid w:val="00BF0519"/>
    <w:rsid w:val="00BF0EE6"/>
    <w:rsid w:val="00BF14C4"/>
    <w:rsid w:val="00BF53BA"/>
    <w:rsid w:val="00BF7A5F"/>
    <w:rsid w:val="00C0105B"/>
    <w:rsid w:val="00C03C01"/>
    <w:rsid w:val="00C05019"/>
    <w:rsid w:val="00C073F7"/>
    <w:rsid w:val="00C11D34"/>
    <w:rsid w:val="00C120C7"/>
    <w:rsid w:val="00C12D57"/>
    <w:rsid w:val="00C14B6A"/>
    <w:rsid w:val="00C15432"/>
    <w:rsid w:val="00C16295"/>
    <w:rsid w:val="00C17FB1"/>
    <w:rsid w:val="00C200A6"/>
    <w:rsid w:val="00C20DA0"/>
    <w:rsid w:val="00C21B3F"/>
    <w:rsid w:val="00C238D6"/>
    <w:rsid w:val="00C24427"/>
    <w:rsid w:val="00C248D8"/>
    <w:rsid w:val="00C251F3"/>
    <w:rsid w:val="00C260BB"/>
    <w:rsid w:val="00C272EE"/>
    <w:rsid w:val="00C27B1F"/>
    <w:rsid w:val="00C3075C"/>
    <w:rsid w:val="00C3230C"/>
    <w:rsid w:val="00C33E96"/>
    <w:rsid w:val="00C34623"/>
    <w:rsid w:val="00C34D9C"/>
    <w:rsid w:val="00C358E0"/>
    <w:rsid w:val="00C3697F"/>
    <w:rsid w:val="00C42324"/>
    <w:rsid w:val="00C42BAF"/>
    <w:rsid w:val="00C44E34"/>
    <w:rsid w:val="00C4639F"/>
    <w:rsid w:val="00C50554"/>
    <w:rsid w:val="00C54200"/>
    <w:rsid w:val="00C57368"/>
    <w:rsid w:val="00C6072D"/>
    <w:rsid w:val="00C63000"/>
    <w:rsid w:val="00C631AC"/>
    <w:rsid w:val="00C63CC0"/>
    <w:rsid w:val="00C63E98"/>
    <w:rsid w:val="00C6567C"/>
    <w:rsid w:val="00C66184"/>
    <w:rsid w:val="00C6637B"/>
    <w:rsid w:val="00C67050"/>
    <w:rsid w:val="00C70BA6"/>
    <w:rsid w:val="00C722E5"/>
    <w:rsid w:val="00C72B76"/>
    <w:rsid w:val="00C72C22"/>
    <w:rsid w:val="00C730E7"/>
    <w:rsid w:val="00C73557"/>
    <w:rsid w:val="00C737CA"/>
    <w:rsid w:val="00C73F79"/>
    <w:rsid w:val="00C74DCB"/>
    <w:rsid w:val="00C77A2E"/>
    <w:rsid w:val="00C80E9D"/>
    <w:rsid w:val="00C8132B"/>
    <w:rsid w:val="00C81D5A"/>
    <w:rsid w:val="00C82A1F"/>
    <w:rsid w:val="00C82CAE"/>
    <w:rsid w:val="00C832E1"/>
    <w:rsid w:val="00C83DFC"/>
    <w:rsid w:val="00C83FCF"/>
    <w:rsid w:val="00C87683"/>
    <w:rsid w:val="00C9032F"/>
    <w:rsid w:val="00C90DA5"/>
    <w:rsid w:val="00C923C2"/>
    <w:rsid w:val="00C92592"/>
    <w:rsid w:val="00C95342"/>
    <w:rsid w:val="00C970D7"/>
    <w:rsid w:val="00CA16DC"/>
    <w:rsid w:val="00CA22E2"/>
    <w:rsid w:val="00CA251C"/>
    <w:rsid w:val="00CA5350"/>
    <w:rsid w:val="00CA64BF"/>
    <w:rsid w:val="00CA7602"/>
    <w:rsid w:val="00CA7918"/>
    <w:rsid w:val="00CA7E68"/>
    <w:rsid w:val="00CA7E96"/>
    <w:rsid w:val="00CB0DEC"/>
    <w:rsid w:val="00CB0F75"/>
    <w:rsid w:val="00CB3FFE"/>
    <w:rsid w:val="00CB5ECE"/>
    <w:rsid w:val="00CB6A6E"/>
    <w:rsid w:val="00CB7ED6"/>
    <w:rsid w:val="00CC3C08"/>
    <w:rsid w:val="00CC44C2"/>
    <w:rsid w:val="00CC710B"/>
    <w:rsid w:val="00CC7333"/>
    <w:rsid w:val="00CC7923"/>
    <w:rsid w:val="00CD0BF0"/>
    <w:rsid w:val="00CD13A5"/>
    <w:rsid w:val="00CD2376"/>
    <w:rsid w:val="00CD310E"/>
    <w:rsid w:val="00CD41F3"/>
    <w:rsid w:val="00CD5538"/>
    <w:rsid w:val="00CD5FEC"/>
    <w:rsid w:val="00CD64EA"/>
    <w:rsid w:val="00CD6779"/>
    <w:rsid w:val="00CD69AF"/>
    <w:rsid w:val="00CD7487"/>
    <w:rsid w:val="00CD7578"/>
    <w:rsid w:val="00CD7580"/>
    <w:rsid w:val="00CE225F"/>
    <w:rsid w:val="00CE2678"/>
    <w:rsid w:val="00CE3E5B"/>
    <w:rsid w:val="00CE4157"/>
    <w:rsid w:val="00CE46E4"/>
    <w:rsid w:val="00CE535A"/>
    <w:rsid w:val="00CE77EC"/>
    <w:rsid w:val="00CF07DD"/>
    <w:rsid w:val="00CF0A1D"/>
    <w:rsid w:val="00CF107D"/>
    <w:rsid w:val="00CF170E"/>
    <w:rsid w:val="00CF1F38"/>
    <w:rsid w:val="00CF2319"/>
    <w:rsid w:val="00CF31BB"/>
    <w:rsid w:val="00CF3297"/>
    <w:rsid w:val="00CF3733"/>
    <w:rsid w:val="00CF5E23"/>
    <w:rsid w:val="00D014BC"/>
    <w:rsid w:val="00D01EC6"/>
    <w:rsid w:val="00D0286C"/>
    <w:rsid w:val="00D02E98"/>
    <w:rsid w:val="00D06DC8"/>
    <w:rsid w:val="00D07E3E"/>
    <w:rsid w:val="00D10569"/>
    <w:rsid w:val="00D11FDC"/>
    <w:rsid w:val="00D12BB4"/>
    <w:rsid w:val="00D136DA"/>
    <w:rsid w:val="00D13B63"/>
    <w:rsid w:val="00D1446B"/>
    <w:rsid w:val="00D14C72"/>
    <w:rsid w:val="00D15777"/>
    <w:rsid w:val="00D17799"/>
    <w:rsid w:val="00D1797C"/>
    <w:rsid w:val="00D17C47"/>
    <w:rsid w:val="00D21910"/>
    <w:rsid w:val="00D27DE9"/>
    <w:rsid w:val="00D27E38"/>
    <w:rsid w:val="00D30A7D"/>
    <w:rsid w:val="00D3268F"/>
    <w:rsid w:val="00D33395"/>
    <w:rsid w:val="00D3426A"/>
    <w:rsid w:val="00D348F5"/>
    <w:rsid w:val="00D35384"/>
    <w:rsid w:val="00D40C18"/>
    <w:rsid w:val="00D41489"/>
    <w:rsid w:val="00D415DC"/>
    <w:rsid w:val="00D41AFC"/>
    <w:rsid w:val="00D44A37"/>
    <w:rsid w:val="00D463CF"/>
    <w:rsid w:val="00D4735A"/>
    <w:rsid w:val="00D47908"/>
    <w:rsid w:val="00D50E2F"/>
    <w:rsid w:val="00D51144"/>
    <w:rsid w:val="00D52217"/>
    <w:rsid w:val="00D52866"/>
    <w:rsid w:val="00D54C4D"/>
    <w:rsid w:val="00D54D60"/>
    <w:rsid w:val="00D56153"/>
    <w:rsid w:val="00D574F2"/>
    <w:rsid w:val="00D57925"/>
    <w:rsid w:val="00D615FF"/>
    <w:rsid w:val="00D61765"/>
    <w:rsid w:val="00D63705"/>
    <w:rsid w:val="00D6462F"/>
    <w:rsid w:val="00D64B72"/>
    <w:rsid w:val="00D64BC9"/>
    <w:rsid w:val="00D7015C"/>
    <w:rsid w:val="00D7192A"/>
    <w:rsid w:val="00D71966"/>
    <w:rsid w:val="00D720CB"/>
    <w:rsid w:val="00D727AC"/>
    <w:rsid w:val="00D738B7"/>
    <w:rsid w:val="00D740F1"/>
    <w:rsid w:val="00D74206"/>
    <w:rsid w:val="00D756F9"/>
    <w:rsid w:val="00D7598E"/>
    <w:rsid w:val="00D85EA8"/>
    <w:rsid w:val="00D873E3"/>
    <w:rsid w:val="00D87844"/>
    <w:rsid w:val="00D87C8B"/>
    <w:rsid w:val="00D921CB"/>
    <w:rsid w:val="00D92AD9"/>
    <w:rsid w:val="00D939BB"/>
    <w:rsid w:val="00D94C57"/>
    <w:rsid w:val="00D94CD8"/>
    <w:rsid w:val="00D94FDF"/>
    <w:rsid w:val="00D95DCE"/>
    <w:rsid w:val="00D96472"/>
    <w:rsid w:val="00D96B02"/>
    <w:rsid w:val="00D9798E"/>
    <w:rsid w:val="00D97990"/>
    <w:rsid w:val="00D97FBC"/>
    <w:rsid w:val="00DA0633"/>
    <w:rsid w:val="00DA1D4D"/>
    <w:rsid w:val="00DA1DB0"/>
    <w:rsid w:val="00DA31E9"/>
    <w:rsid w:val="00DA458D"/>
    <w:rsid w:val="00DA53D0"/>
    <w:rsid w:val="00DA5A75"/>
    <w:rsid w:val="00DA5BCF"/>
    <w:rsid w:val="00DA6A25"/>
    <w:rsid w:val="00DB01DC"/>
    <w:rsid w:val="00DB09E7"/>
    <w:rsid w:val="00DB2054"/>
    <w:rsid w:val="00DB3143"/>
    <w:rsid w:val="00DB41D1"/>
    <w:rsid w:val="00DB4469"/>
    <w:rsid w:val="00DB5CAF"/>
    <w:rsid w:val="00DB62E4"/>
    <w:rsid w:val="00DB7EA6"/>
    <w:rsid w:val="00DC0757"/>
    <w:rsid w:val="00DC0A17"/>
    <w:rsid w:val="00DC3D1F"/>
    <w:rsid w:val="00DC680E"/>
    <w:rsid w:val="00DC7843"/>
    <w:rsid w:val="00DC7FCC"/>
    <w:rsid w:val="00DD09C4"/>
    <w:rsid w:val="00DD0AC8"/>
    <w:rsid w:val="00DD24F2"/>
    <w:rsid w:val="00DD3B45"/>
    <w:rsid w:val="00DD524D"/>
    <w:rsid w:val="00DD75FC"/>
    <w:rsid w:val="00DE0F91"/>
    <w:rsid w:val="00DE1D40"/>
    <w:rsid w:val="00DE2BF4"/>
    <w:rsid w:val="00DE364D"/>
    <w:rsid w:val="00DE41D5"/>
    <w:rsid w:val="00DE601D"/>
    <w:rsid w:val="00DE6F11"/>
    <w:rsid w:val="00DF3521"/>
    <w:rsid w:val="00DF44E3"/>
    <w:rsid w:val="00DF5B2A"/>
    <w:rsid w:val="00DF7863"/>
    <w:rsid w:val="00E005DC"/>
    <w:rsid w:val="00E031E8"/>
    <w:rsid w:val="00E03ED0"/>
    <w:rsid w:val="00E044F5"/>
    <w:rsid w:val="00E04B53"/>
    <w:rsid w:val="00E057C5"/>
    <w:rsid w:val="00E10A1A"/>
    <w:rsid w:val="00E118ED"/>
    <w:rsid w:val="00E122D4"/>
    <w:rsid w:val="00E13443"/>
    <w:rsid w:val="00E15268"/>
    <w:rsid w:val="00E15A8A"/>
    <w:rsid w:val="00E16A6C"/>
    <w:rsid w:val="00E1749B"/>
    <w:rsid w:val="00E17BB7"/>
    <w:rsid w:val="00E21A8F"/>
    <w:rsid w:val="00E21DBF"/>
    <w:rsid w:val="00E228A3"/>
    <w:rsid w:val="00E2488A"/>
    <w:rsid w:val="00E26BE6"/>
    <w:rsid w:val="00E3014C"/>
    <w:rsid w:val="00E3356E"/>
    <w:rsid w:val="00E33BDC"/>
    <w:rsid w:val="00E34E92"/>
    <w:rsid w:val="00E34EE4"/>
    <w:rsid w:val="00E369EE"/>
    <w:rsid w:val="00E37072"/>
    <w:rsid w:val="00E37A0B"/>
    <w:rsid w:val="00E37CB8"/>
    <w:rsid w:val="00E4082B"/>
    <w:rsid w:val="00E40AA5"/>
    <w:rsid w:val="00E41FED"/>
    <w:rsid w:val="00E42000"/>
    <w:rsid w:val="00E4229C"/>
    <w:rsid w:val="00E42EA9"/>
    <w:rsid w:val="00E43076"/>
    <w:rsid w:val="00E4491D"/>
    <w:rsid w:val="00E44C7E"/>
    <w:rsid w:val="00E466BB"/>
    <w:rsid w:val="00E46C79"/>
    <w:rsid w:val="00E479C1"/>
    <w:rsid w:val="00E47EB7"/>
    <w:rsid w:val="00E50AEE"/>
    <w:rsid w:val="00E5270F"/>
    <w:rsid w:val="00E52B3C"/>
    <w:rsid w:val="00E55A8C"/>
    <w:rsid w:val="00E562FF"/>
    <w:rsid w:val="00E569BC"/>
    <w:rsid w:val="00E57588"/>
    <w:rsid w:val="00E57B62"/>
    <w:rsid w:val="00E61B2F"/>
    <w:rsid w:val="00E61B82"/>
    <w:rsid w:val="00E6244B"/>
    <w:rsid w:val="00E62471"/>
    <w:rsid w:val="00E6392A"/>
    <w:rsid w:val="00E65C89"/>
    <w:rsid w:val="00E668BB"/>
    <w:rsid w:val="00E6745D"/>
    <w:rsid w:val="00E67947"/>
    <w:rsid w:val="00E7000B"/>
    <w:rsid w:val="00E702C1"/>
    <w:rsid w:val="00E70598"/>
    <w:rsid w:val="00E731A7"/>
    <w:rsid w:val="00E73AB4"/>
    <w:rsid w:val="00E73D93"/>
    <w:rsid w:val="00E75D67"/>
    <w:rsid w:val="00E767F1"/>
    <w:rsid w:val="00E82CE6"/>
    <w:rsid w:val="00E83BD5"/>
    <w:rsid w:val="00E8410C"/>
    <w:rsid w:val="00E8424D"/>
    <w:rsid w:val="00E847EA"/>
    <w:rsid w:val="00E84D1A"/>
    <w:rsid w:val="00E85D4E"/>
    <w:rsid w:val="00E86C47"/>
    <w:rsid w:val="00E87FC3"/>
    <w:rsid w:val="00E91D48"/>
    <w:rsid w:val="00E93EA5"/>
    <w:rsid w:val="00E95EB2"/>
    <w:rsid w:val="00E967CB"/>
    <w:rsid w:val="00EA02FE"/>
    <w:rsid w:val="00EA1029"/>
    <w:rsid w:val="00EA2634"/>
    <w:rsid w:val="00EA2658"/>
    <w:rsid w:val="00EA3D09"/>
    <w:rsid w:val="00EA44FB"/>
    <w:rsid w:val="00EA5F63"/>
    <w:rsid w:val="00EA7A07"/>
    <w:rsid w:val="00EB0442"/>
    <w:rsid w:val="00EB1254"/>
    <w:rsid w:val="00EB4332"/>
    <w:rsid w:val="00EB5791"/>
    <w:rsid w:val="00EB5A91"/>
    <w:rsid w:val="00EB5BB3"/>
    <w:rsid w:val="00EC0758"/>
    <w:rsid w:val="00EC1E2B"/>
    <w:rsid w:val="00EC260D"/>
    <w:rsid w:val="00EC2EEF"/>
    <w:rsid w:val="00EC3A3D"/>
    <w:rsid w:val="00EC3BBD"/>
    <w:rsid w:val="00EC411B"/>
    <w:rsid w:val="00EC4694"/>
    <w:rsid w:val="00EC4915"/>
    <w:rsid w:val="00EC5AD0"/>
    <w:rsid w:val="00EC7C80"/>
    <w:rsid w:val="00EC7F3D"/>
    <w:rsid w:val="00ED0C70"/>
    <w:rsid w:val="00ED16C1"/>
    <w:rsid w:val="00ED27A7"/>
    <w:rsid w:val="00ED2F8E"/>
    <w:rsid w:val="00ED4D04"/>
    <w:rsid w:val="00ED59EE"/>
    <w:rsid w:val="00EE06CF"/>
    <w:rsid w:val="00EE0B46"/>
    <w:rsid w:val="00EE0E93"/>
    <w:rsid w:val="00EE0F1C"/>
    <w:rsid w:val="00EE25C4"/>
    <w:rsid w:val="00EE2DC5"/>
    <w:rsid w:val="00EE379D"/>
    <w:rsid w:val="00EE4C98"/>
    <w:rsid w:val="00EE667A"/>
    <w:rsid w:val="00EE6A5A"/>
    <w:rsid w:val="00EE7958"/>
    <w:rsid w:val="00EF28C1"/>
    <w:rsid w:val="00EF3D5F"/>
    <w:rsid w:val="00EF4682"/>
    <w:rsid w:val="00EF6389"/>
    <w:rsid w:val="00EF6C57"/>
    <w:rsid w:val="00EF6E28"/>
    <w:rsid w:val="00EF6F93"/>
    <w:rsid w:val="00EF7B4A"/>
    <w:rsid w:val="00F01D65"/>
    <w:rsid w:val="00F0231E"/>
    <w:rsid w:val="00F0234D"/>
    <w:rsid w:val="00F0243A"/>
    <w:rsid w:val="00F02621"/>
    <w:rsid w:val="00F02C53"/>
    <w:rsid w:val="00F030E4"/>
    <w:rsid w:val="00F03595"/>
    <w:rsid w:val="00F03B0A"/>
    <w:rsid w:val="00F05262"/>
    <w:rsid w:val="00F05EB1"/>
    <w:rsid w:val="00F07762"/>
    <w:rsid w:val="00F07E51"/>
    <w:rsid w:val="00F10C89"/>
    <w:rsid w:val="00F12D8F"/>
    <w:rsid w:val="00F1304C"/>
    <w:rsid w:val="00F132B0"/>
    <w:rsid w:val="00F1380E"/>
    <w:rsid w:val="00F1390B"/>
    <w:rsid w:val="00F143B1"/>
    <w:rsid w:val="00F143D3"/>
    <w:rsid w:val="00F200B4"/>
    <w:rsid w:val="00F204B3"/>
    <w:rsid w:val="00F218FF"/>
    <w:rsid w:val="00F21B7C"/>
    <w:rsid w:val="00F265BF"/>
    <w:rsid w:val="00F275CB"/>
    <w:rsid w:val="00F3393A"/>
    <w:rsid w:val="00F373D5"/>
    <w:rsid w:val="00F407FC"/>
    <w:rsid w:val="00F40AE0"/>
    <w:rsid w:val="00F41765"/>
    <w:rsid w:val="00F42552"/>
    <w:rsid w:val="00F4283D"/>
    <w:rsid w:val="00F43434"/>
    <w:rsid w:val="00F43D2D"/>
    <w:rsid w:val="00F44C6A"/>
    <w:rsid w:val="00F455AE"/>
    <w:rsid w:val="00F46E2D"/>
    <w:rsid w:val="00F516A8"/>
    <w:rsid w:val="00F51990"/>
    <w:rsid w:val="00F530B7"/>
    <w:rsid w:val="00F5436C"/>
    <w:rsid w:val="00F54973"/>
    <w:rsid w:val="00F5595C"/>
    <w:rsid w:val="00F55BA0"/>
    <w:rsid w:val="00F566CD"/>
    <w:rsid w:val="00F5706D"/>
    <w:rsid w:val="00F573E8"/>
    <w:rsid w:val="00F576A9"/>
    <w:rsid w:val="00F62419"/>
    <w:rsid w:val="00F62FA5"/>
    <w:rsid w:val="00F650DD"/>
    <w:rsid w:val="00F6546F"/>
    <w:rsid w:val="00F65E1B"/>
    <w:rsid w:val="00F67540"/>
    <w:rsid w:val="00F67A46"/>
    <w:rsid w:val="00F71266"/>
    <w:rsid w:val="00F71B77"/>
    <w:rsid w:val="00F71D7E"/>
    <w:rsid w:val="00F71FB8"/>
    <w:rsid w:val="00F72A29"/>
    <w:rsid w:val="00F73B1E"/>
    <w:rsid w:val="00F73D8D"/>
    <w:rsid w:val="00F74373"/>
    <w:rsid w:val="00F745A6"/>
    <w:rsid w:val="00F747B9"/>
    <w:rsid w:val="00F74E04"/>
    <w:rsid w:val="00F805CB"/>
    <w:rsid w:val="00F819FA"/>
    <w:rsid w:val="00F82445"/>
    <w:rsid w:val="00F84E64"/>
    <w:rsid w:val="00F8518C"/>
    <w:rsid w:val="00F85B45"/>
    <w:rsid w:val="00F87228"/>
    <w:rsid w:val="00F87B82"/>
    <w:rsid w:val="00F87FD7"/>
    <w:rsid w:val="00F904E0"/>
    <w:rsid w:val="00F90909"/>
    <w:rsid w:val="00F90D81"/>
    <w:rsid w:val="00F93C13"/>
    <w:rsid w:val="00F93E30"/>
    <w:rsid w:val="00F954FE"/>
    <w:rsid w:val="00F95AA0"/>
    <w:rsid w:val="00F95C49"/>
    <w:rsid w:val="00F9629C"/>
    <w:rsid w:val="00F96E2F"/>
    <w:rsid w:val="00F9703F"/>
    <w:rsid w:val="00F977C1"/>
    <w:rsid w:val="00F97972"/>
    <w:rsid w:val="00FA0912"/>
    <w:rsid w:val="00FA1A46"/>
    <w:rsid w:val="00FA1BA5"/>
    <w:rsid w:val="00FA3236"/>
    <w:rsid w:val="00FA37D2"/>
    <w:rsid w:val="00FA39F2"/>
    <w:rsid w:val="00FA3CE0"/>
    <w:rsid w:val="00FA4306"/>
    <w:rsid w:val="00FA4CC6"/>
    <w:rsid w:val="00FA601F"/>
    <w:rsid w:val="00FA7553"/>
    <w:rsid w:val="00FB0F65"/>
    <w:rsid w:val="00FB102F"/>
    <w:rsid w:val="00FB1753"/>
    <w:rsid w:val="00FB2240"/>
    <w:rsid w:val="00FB3781"/>
    <w:rsid w:val="00FB3C06"/>
    <w:rsid w:val="00FB3D4E"/>
    <w:rsid w:val="00FB3ECC"/>
    <w:rsid w:val="00FB3FA3"/>
    <w:rsid w:val="00FB6604"/>
    <w:rsid w:val="00FC024D"/>
    <w:rsid w:val="00FC386E"/>
    <w:rsid w:val="00FC3E05"/>
    <w:rsid w:val="00FC4339"/>
    <w:rsid w:val="00FC5DA9"/>
    <w:rsid w:val="00FC5FD4"/>
    <w:rsid w:val="00FC7B0B"/>
    <w:rsid w:val="00FD032C"/>
    <w:rsid w:val="00FD1D7B"/>
    <w:rsid w:val="00FD3376"/>
    <w:rsid w:val="00FD3B5A"/>
    <w:rsid w:val="00FD4BA4"/>
    <w:rsid w:val="00FD6D0E"/>
    <w:rsid w:val="00FD72AC"/>
    <w:rsid w:val="00FD744F"/>
    <w:rsid w:val="00FE11D1"/>
    <w:rsid w:val="00FE163F"/>
    <w:rsid w:val="00FE282E"/>
    <w:rsid w:val="00FE37BD"/>
    <w:rsid w:val="00FE447E"/>
    <w:rsid w:val="00FE59A0"/>
    <w:rsid w:val="00FE60BB"/>
    <w:rsid w:val="00FE622D"/>
    <w:rsid w:val="00FE73FC"/>
    <w:rsid w:val="00FE7456"/>
    <w:rsid w:val="00FE746E"/>
    <w:rsid w:val="00FF1501"/>
    <w:rsid w:val="00FF194A"/>
    <w:rsid w:val="00FF21B1"/>
    <w:rsid w:val="00FF21B8"/>
    <w:rsid w:val="00FF2D2B"/>
    <w:rsid w:val="00FF307D"/>
    <w:rsid w:val="00FF3496"/>
    <w:rsid w:val="00FF5CF1"/>
    <w:rsid w:val="00FF5D33"/>
    <w:rsid w:val="00FF60BC"/>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F478292"/>
  <w15:docId w15:val="{B8BA21A1-C586-4938-B303-F584673A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1D4D"/>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link w:val="AnnoHCHGChar"/>
    <w:rsid w:val="00FA1A46"/>
    <w:pPr>
      <w:keepNext/>
      <w:keepLines/>
      <w:tabs>
        <w:tab w:val="num" w:pos="1135"/>
      </w:tabs>
      <w:spacing w:before="360" w:after="240" w:line="300" w:lineRule="exact"/>
      <w:ind w:left="1135" w:right="1134" w:hanging="284"/>
    </w:pPr>
    <w:rPr>
      <w:b/>
      <w:sz w:val="28"/>
    </w:rPr>
  </w:style>
  <w:style w:type="paragraph" w:customStyle="1" w:styleId="AnnoH1G">
    <w:name w:val="Anno_ H_1_G"/>
    <w:basedOn w:val="Normal"/>
    <w:next w:val="AnnoH23G"/>
    <w:autoRedefine/>
    <w:rsid w:val="003C036C"/>
    <w:pPr>
      <w:keepNext/>
      <w:keepLines/>
      <w:spacing w:before="360" w:after="240" w:line="270" w:lineRule="exact"/>
      <w:ind w:left="1135" w:right="1134"/>
    </w:pPr>
    <w:rPr>
      <w:bCs/>
      <w:i/>
      <w:u w:val="single"/>
    </w:rPr>
  </w:style>
  <w:style w:type="paragraph" w:customStyle="1" w:styleId="AnnoH23G">
    <w:name w:val="Anno_ H_2/3_G"/>
    <w:basedOn w:val="Normal"/>
    <w:next w:val="AnnoSingleTxtG"/>
    <w:link w:val="AnnoH23GChar"/>
    <w:autoRedefine/>
    <w:rsid w:val="00820506"/>
    <w:pPr>
      <w:keepNext/>
      <w:keepLines/>
      <w:numPr>
        <w:numId w:val="9"/>
      </w:numPr>
      <w:spacing w:before="240" w:after="120" w:line="240" w:lineRule="exact"/>
      <w:ind w:right="1134"/>
    </w:pPr>
    <w:rPr>
      <w:b/>
    </w:rPr>
  </w:style>
  <w:style w:type="paragraph" w:customStyle="1" w:styleId="AnnoSingleTxtG">
    <w:name w:val="Anno_ Single Txt_G"/>
    <w:basedOn w:val="Normal"/>
    <w:link w:val="AnnoSingleTxtGChar"/>
    <w:rsid w:val="00FA1A46"/>
    <w:pPr>
      <w:tabs>
        <w:tab w:val="num" w:pos="1702"/>
      </w:tabs>
      <w:spacing w:after="120"/>
      <w:ind w:left="1702" w:right="1134" w:hanging="567"/>
      <w:jc w:val="both"/>
    </w:pPr>
  </w:style>
  <w:style w:type="character" w:styleId="FootnoteReference">
    <w:name w:val="footnote reference"/>
    <w:aliases w:val="4_G,Footnotes refss,Texto de nota al pie,referencia nota al pie,BVI fnr,Appel note de bas de page,Footnote symbol,Footnote,Footnote number,f,Ref. de nota al pie.,Footnote symbol Car Zchn Zchn,Footnote Car Zchn Zchn,BVI fnr Car Zchn Zc"/>
    <w:link w:val="FootnotesymbolCarZchn"/>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ootnote Text Char Char Char Char Char,Footnote Text Char Char Char Char,Footnote reference,FA Fu,Footnote Text Char Char Char,Footnote Text Cha,FA Fußnotentext,FA Fuﬂnotentext,Texto nota pie Car,Footnote Text Char Char,footnote text"/>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rsid w:val="00FA1A46"/>
    <w:rPr>
      <w:sz w:val="16"/>
    </w:rPr>
  </w:style>
  <w:style w:type="paragraph" w:customStyle="1" w:styleId="FootnoteTable">
    <w:name w:val="Footnote Table"/>
    <w:basedOn w:val="Normal"/>
    <w:rsid w:val="00FA1A46"/>
    <w:pPr>
      <w:spacing w:line="240" w:lineRule="auto"/>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Char"/>
    <w:rsid w:val="00FA1A46"/>
    <w:pPr>
      <w:keepNext/>
      <w:keepLines/>
      <w:numPr>
        <w:numId w:val="1"/>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1"/>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1"/>
      </w:numPr>
      <w:spacing w:before="240" w:after="120" w:line="240" w:lineRule="exact"/>
      <w:ind w:right="1134"/>
    </w:pPr>
    <w:rPr>
      <w:b/>
    </w:rPr>
  </w:style>
  <w:style w:type="paragraph" w:customStyle="1" w:styleId="RegSingleTxtG">
    <w:name w:val="Reg_Single Txt_G"/>
    <w:basedOn w:val="Normal"/>
    <w:link w:val="RegSingleTxtGChar"/>
    <w:qFormat/>
    <w:rsid w:val="00FA1A46"/>
    <w:pPr>
      <w:tabs>
        <w:tab w:val="left" w:pos="1701"/>
      </w:tabs>
      <w:spacing w:after="120"/>
      <w:ind w:right="1134"/>
      <w:jc w:val="both"/>
    </w:pPr>
  </w:style>
  <w:style w:type="paragraph" w:styleId="TOC1">
    <w:name w:val="toc 1"/>
    <w:basedOn w:val="Normal"/>
    <w:next w:val="Normal"/>
    <w:autoRedefine/>
    <w:uiPriority w:val="39"/>
    <w:rsid w:val="000A50E4"/>
    <w:pPr>
      <w:tabs>
        <w:tab w:val="right" w:pos="851"/>
        <w:tab w:val="left" w:pos="1134"/>
        <w:tab w:val="left" w:pos="1559"/>
        <w:tab w:val="left" w:pos="1985"/>
        <w:tab w:val="left" w:leader="dot" w:pos="7655"/>
        <w:tab w:val="right" w:pos="8930"/>
        <w:tab w:val="right" w:pos="9639"/>
      </w:tabs>
      <w:spacing w:after="120"/>
      <w:ind w:left="1134" w:hanging="1134"/>
    </w:pPr>
  </w:style>
  <w:style w:type="paragraph" w:styleId="TOC2">
    <w:name w:val="toc 2"/>
    <w:basedOn w:val="Normal"/>
    <w:next w:val="Normal"/>
    <w:autoRedefine/>
    <w:uiPriority w:val="39"/>
    <w:rsid w:val="005B78BA"/>
    <w:pPr>
      <w:tabs>
        <w:tab w:val="right" w:pos="851"/>
        <w:tab w:val="left" w:pos="1134"/>
        <w:tab w:val="left" w:pos="1559"/>
        <w:tab w:val="left" w:pos="1985"/>
        <w:tab w:val="left" w:leader="dot" w:pos="7655"/>
        <w:tab w:val="right" w:pos="8930"/>
        <w:tab w:val="right" w:pos="9639"/>
      </w:tabs>
      <w:spacing w:after="120"/>
      <w:ind w:left="1560" w:hanging="156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spacing w:before="60"/>
      <w:ind w:left="1134" w:right="1134" w:firstLine="170"/>
      <w:contextualSpacing/>
      <w:jc w:val="left"/>
    </w:pPr>
  </w:style>
  <w:style w:type="paragraph" w:customStyle="1" w:styleId="RegSingleTxtG2">
    <w:name w:val="Reg_Single Txt_G2"/>
    <w:basedOn w:val="RegSingleTxtG"/>
    <w:qFormat/>
    <w:rsid w:val="00FA1A46"/>
    <w:pPr>
      <w:numPr>
        <w:ilvl w:val="6"/>
      </w:numPr>
      <w:tabs>
        <w:tab w:val="clear" w:pos="1701"/>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1C5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D014BC"/>
    <w:rPr>
      <w:color w:val="0000FF" w:themeColor="hyperlink"/>
      <w:u w:val="single"/>
    </w:rPr>
  </w:style>
  <w:style w:type="character" w:customStyle="1" w:styleId="FootnoteTextChar">
    <w:name w:val="Footnote Text Char"/>
    <w:aliases w:val="5_G Char,Footnote Text Char Char Char Char Char Char,Footnote Text Char Char Char Char Char1,Footnote reference Char,FA Fu Char,Footnote Text Char Char Char Char1,Footnote Text Cha Char,FA Fußnotentext Char,FA Fuﬂnotentext Char"/>
    <w:basedOn w:val="DefaultParagraphFont"/>
    <w:link w:val="FootnoteText"/>
    <w:rsid w:val="00D014BC"/>
    <w:rPr>
      <w:rFonts w:eastAsia="SimSun"/>
      <w:sz w:val="18"/>
      <w:lang w:val="en-GB" w:eastAsia="zh-CN"/>
    </w:rPr>
  </w:style>
  <w:style w:type="character" w:styleId="Strong">
    <w:name w:val="Strong"/>
    <w:basedOn w:val="DefaultParagraphFont"/>
    <w:uiPriority w:val="22"/>
    <w:qFormat/>
    <w:rsid w:val="00D014BC"/>
    <w:rPr>
      <w:b/>
      <w:bC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Char Char Char Char Char Car Zchn, BVI fnr Car Zchn"/>
    <w:basedOn w:val="Normal"/>
    <w:link w:val="FootnoteReference"/>
    <w:rsid w:val="00D014BC"/>
    <w:pPr>
      <w:suppressAutoHyphens w:val="0"/>
      <w:spacing w:after="160" w:line="240" w:lineRule="exact"/>
      <w:jc w:val="both"/>
    </w:pPr>
    <w:rPr>
      <w:rFonts w:eastAsia="Times New Roman"/>
      <w:sz w:val="18"/>
      <w:vertAlign w:val="superscript"/>
      <w:lang w:val="en-US" w:eastAsia="en-US"/>
    </w:rPr>
  </w:style>
  <w:style w:type="character" w:customStyle="1" w:styleId="RegSingleTxtGChar">
    <w:name w:val="Reg_Single Txt_G Char"/>
    <w:link w:val="RegSingleTxtG"/>
    <w:rsid w:val="00BF14C4"/>
    <w:rPr>
      <w:rFonts w:eastAsia="SimSun"/>
      <w:lang w:val="en-GB" w:eastAsia="zh-CN"/>
    </w:rPr>
  </w:style>
  <w:style w:type="character" w:customStyle="1" w:styleId="HChGChar">
    <w:name w:val="_ H _Ch_G Char"/>
    <w:link w:val="HChG"/>
    <w:rsid w:val="00BF14C4"/>
    <w:rPr>
      <w:rFonts w:eastAsia="SimSun"/>
      <w:b/>
      <w:sz w:val="28"/>
      <w:lang w:val="en-GB" w:eastAsia="zh-CN"/>
    </w:rPr>
  </w:style>
  <w:style w:type="character" w:customStyle="1" w:styleId="H1GChar">
    <w:name w:val="_ H_1_G Char"/>
    <w:link w:val="H1G"/>
    <w:rsid w:val="00BF14C4"/>
    <w:rPr>
      <w:rFonts w:eastAsia="SimSun"/>
      <w:b/>
      <w:sz w:val="24"/>
      <w:lang w:val="en-GB" w:eastAsia="zh-CN"/>
    </w:rPr>
  </w:style>
  <w:style w:type="character" w:customStyle="1" w:styleId="AnnoSingleTxtGChar">
    <w:name w:val="Anno_ Single Txt_G Char"/>
    <w:link w:val="AnnoSingleTxtG"/>
    <w:rsid w:val="00EF6C57"/>
    <w:rPr>
      <w:rFonts w:eastAsia="SimSun"/>
      <w:lang w:val="en-GB" w:eastAsia="zh-CN"/>
    </w:rPr>
  </w:style>
  <w:style w:type="character" w:customStyle="1" w:styleId="AnnoH23GChar">
    <w:name w:val="Anno_ H_2/3_G Char"/>
    <w:link w:val="AnnoH23G"/>
    <w:rsid w:val="00820506"/>
    <w:rPr>
      <w:rFonts w:eastAsia="SimSun"/>
      <w:b/>
      <w:lang w:val="en-GB" w:eastAsia="zh-CN"/>
    </w:rPr>
  </w:style>
  <w:style w:type="character" w:customStyle="1" w:styleId="SingleTxtGChar">
    <w:name w:val="_ Single Txt_G Char"/>
    <w:link w:val="SingleTxtG"/>
    <w:rsid w:val="00EF6C57"/>
    <w:rPr>
      <w:lang w:val="en-GB"/>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rsid w:val="00EF6C57"/>
    <w:pPr>
      <w:suppressAutoHyphens w:val="0"/>
      <w:spacing w:after="160" w:line="240" w:lineRule="exact"/>
    </w:pPr>
    <w:rPr>
      <w:rFonts w:eastAsia="Batang"/>
      <w:sz w:val="18"/>
      <w:vertAlign w:val="superscript"/>
      <w:lang w:eastAsia="en-GB"/>
    </w:rPr>
  </w:style>
  <w:style w:type="character" w:styleId="Mention">
    <w:name w:val="Mention"/>
    <w:basedOn w:val="DefaultParagraphFont"/>
    <w:uiPriority w:val="99"/>
    <w:semiHidden/>
    <w:unhideWhenUsed/>
    <w:rsid w:val="00240A12"/>
    <w:rPr>
      <w:color w:val="2B579A"/>
      <w:shd w:val="clear" w:color="auto" w:fill="E6E6E6"/>
    </w:rPr>
  </w:style>
  <w:style w:type="paragraph" w:customStyle="1" w:styleId="Default">
    <w:name w:val="Default"/>
    <w:rsid w:val="001B3BE9"/>
    <w:pPr>
      <w:autoSpaceDE w:val="0"/>
      <w:autoSpaceDN w:val="0"/>
      <w:adjustRightInd w:val="0"/>
    </w:pPr>
    <w:rPr>
      <w:color w:val="000000"/>
      <w:sz w:val="24"/>
      <w:szCs w:val="24"/>
    </w:rPr>
  </w:style>
  <w:style w:type="character" w:customStyle="1" w:styleId="AnnoHCHGChar">
    <w:name w:val="Anno _ H_CH_G Char"/>
    <w:link w:val="AnnoHCHG"/>
    <w:locked/>
    <w:rsid w:val="005708FB"/>
    <w:rPr>
      <w:rFonts w:eastAsia="SimSun"/>
      <w:b/>
      <w:sz w:val="28"/>
      <w:lang w:val="en-GB" w:eastAsia="zh-CN"/>
    </w:rPr>
  </w:style>
  <w:style w:type="character" w:styleId="CommentReference">
    <w:name w:val="annotation reference"/>
    <w:basedOn w:val="DefaultParagraphFont"/>
    <w:unhideWhenUsed/>
    <w:rsid w:val="000B6CAD"/>
    <w:rPr>
      <w:sz w:val="16"/>
      <w:szCs w:val="16"/>
    </w:rPr>
  </w:style>
  <w:style w:type="paragraph" w:styleId="CommentText">
    <w:name w:val="annotation text"/>
    <w:basedOn w:val="Normal"/>
    <w:link w:val="CommentTextChar"/>
    <w:unhideWhenUsed/>
    <w:rsid w:val="000B6CAD"/>
    <w:pPr>
      <w:spacing w:line="240" w:lineRule="auto"/>
    </w:pPr>
  </w:style>
  <w:style w:type="character" w:customStyle="1" w:styleId="CommentTextChar">
    <w:name w:val="Comment Text Char"/>
    <w:basedOn w:val="DefaultParagraphFont"/>
    <w:link w:val="CommentText"/>
    <w:rsid w:val="000B6CAD"/>
    <w:rPr>
      <w:rFonts w:eastAsia="SimSun"/>
      <w:lang w:val="en-GB" w:eastAsia="zh-CN"/>
    </w:rPr>
  </w:style>
  <w:style w:type="paragraph" w:styleId="CommentSubject">
    <w:name w:val="annotation subject"/>
    <w:basedOn w:val="CommentText"/>
    <w:next w:val="CommentText"/>
    <w:link w:val="CommentSubjectChar"/>
    <w:semiHidden/>
    <w:unhideWhenUsed/>
    <w:rsid w:val="000B6CAD"/>
    <w:rPr>
      <w:b/>
      <w:bCs/>
    </w:rPr>
  </w:style>
  <w:style w:type="character" w:customStyle="1" w:styleId="CommentSubjectChar">
    <w:name w:val="Comment Subject Char"/>
    <w:basedOn w:val="CommentTextChar"/>
    <w:link w:val="CommentSubject"/>
    <w:semiHidden/>
    <w:rsid w:val="000B6CAD"/>
    <w:rPr>
      <w:rFonts w:eastAsia="SimSun"/>
      <w:b/>
      <w:bCs/>
      <w:lang w:val="en-GB" w:eastAsia="zh-CN"/>
    </w:rPr>
  </w:style>
  <w:style w:type="paragraph" w:styleId="Revision">
    <w:name w:val="Revision"/>
    <w:hidden/>
    <w:uiPriority w:val="99"/>
    <w:semiHidden/>
    <w:rsid w:val="00326F5E"/>
    <w:rPr>
      <w:rFonts w:eastAsia="SimSun"/>
      <w:lang w:val="en-GB" w:eastAsia="zh-CN"/>
    </w:rPr>
  </w:style>
  <w:style w:type="character" w:styleId="FollowedHyperlink">
    <w:name w:val="FollowedHyperlink"/>
    <w:basedOn w:val="DefaultParagraphFont"/>
    <w:semiHidden/>
    <w:unhideWhenUsed/>
    <w:rsid w:val="00850D5C"/>
    <w:rPr>
      <w:color w:val="800080" w:themeColor="followedHyperlink"/>
      <w:u w:val="single"/>
    </w:rPr>
  </w:style>
  <w:style w:type="paragraph" w:customStyle="1" w:styleId="RegHead1">
    <w:name w:val="RegHead1"/>
    <w:basedOn w:val="Normal"/>
    <w:next w:val="RegHead2"/>
    <w:rsid w:val="000B11D6"/>
    <w:pPr>
      <w:keepNext/>
      <w:numPr>
        <w:numId w:val="10"/>
      </w:numPr>
      <w:suppressAutoHyphens w:val="0"/>
      <w:spacing w:before="180" w:after="160" w:line="240" w:lineRule="auto"/>
      <w:ind w:left="9" w:firstLine="170"/>
      <w:jc w:val="center"/>
    </w:pPr>
    <w:rPr>
      <w:rFonts w:ascii="Calibri" w:eastAsia="Times New Roman" w:hAnsi="Calibri" w:cs="Arial"/>
      <w:b/>
      <w:sz w:val="28"/>
      <w:szCs w:val="22"/>
      <w:lang w:val="en-IE" w:eastAsia="en-US"/>
    </w:rPr>
  </w:style>
  <w:style w:type="paragraph" w:customStyle="1" w:styleId="RegHead2">
    <w:name w:val="RegHead2"/>
    <w:basedOn w:val="Normal"/>
    <w:next w:val="RegHead3"/>
    <w:rsid w:val="000B11D6"/>
    <w:pPr>
      <w:keepNext/>
      <w:numPr>
        <w:ilvl w:val="1"/>
        <w:numId w:val="10"/>
      </w:numPr>
      <w:suppressAutoHyphens w:val="0"/>
      <w:spacing w:before="180" w:after="160" w:line="240" w:lineRule="auto"/>
      <w:ind w:left="1440" w:hanging="360"/>
      <w:jc w:val="center"/>
    </w:pPr>
    <w:rPr>
      <w:rFonts w:ascii="Calibri" w:eastAsia="Times New Roman" w:hAnsi="Calibri" w:cs="Arial"/>
      <w:b/>
      <w:sz w:val="22"/>
      <w:szCs w:val="22"/>
      <w:lang w:val="en-IE" w:eastAsia="en-US"/>
    </w:rPr>
  </w:style>
  <w:style w:type="paragraph" w:customStyle="1" w:styleId="RegHead3">
    <w:name w:val="RegHead3"/>
    <w:basedOn w:val="Normal"/>
    <w:next w:val="RegPara"/>
    <w:rsid w:val="000B11D6"/>
    <w:pPr>
      <w:numPr>
        <w:ilvl w:val="2"/>
        <w:numId w:val="10"/>
      </w:numPr>
      <w:suppressAutoHyphens w:val="0"/>
      <w:spacing w:before="180" w:after="160" w:line="240" w:lineRule="auto"/>
      <w:ind w:left="2160" w:hanging="180"/>
      <w:jc w:val="center"/>
    </w:pPr>
    <w:rPr>
      <w:rFonts w:ascii="Calibri" w:eastAsia="Times New Roman" w:hAnsi="Calibri" w:cs="Arial"/>
      <w:sz w:val="22"/>
      <w:szCs w:val="22"/>
      <w:u w:val="single"/>
      <w:lang w:val="en-IE" w:eastAsia="en-US"/>
    </w:rPr>
  </w:style>
  <w:style w:type="paragraph" w:customStyle="1" w:styleId="RegPara">
    <w:name w:val="RegPara"/>
    <w:basedOn w:val="Normal"/>
    <w:rsid w:val="000B11D6"/>
    <w:pPr>
      <w:numPr>
        <w:ilvl w:val="3"/>
        <w:numId w:val="10"/>
      </w:numPr>
      <w:suppressAutoHyphens w:val="0"/>
      <w:spacing w:before="180" w:after="160" w:line="240" w:lineRule="auto"/>
      <w:ind w:left="2880" w:hanging="360"/>
    </w:pPr>
    <w:rPr>
      <w:rFonts w:ascii="Calibri" w:eastAsia="Times New Roman" w:hAnsi="Calibri" w:cs="Arial"/>
      <w:sz w:val="22"/>
      <w:szCs w:val="22"/>
      <w:lang w:val="en-IE" w:eastAsia="de-DE"/>
    </w:rPr>
  </w:style>
  <w:style w:type="character" w:customStyle="1" w:styleId="UnresolvedMention1">
    <w:name w:val="Unresolved Mention1"/>
    <w:basedOn w:val="DefaultParagraphFont"/>
    <w:uiPriority w:val="99"/>
    <w:semiHidden/>
    <w:unhideWhenUsed/>
    <w:rsid w:val="006F2DFB"/>
    <w:rPr>
      <w:color w:val="808080"/>
      <w:shd w:val="clear" w:color="auto" w:fill="E6E6E6"/>
    </w:rPr>
  </w:style>
  <w:style w:type="character" w:customStyle="1" w:styleId="UnresolvedMention2">
    <w:name w:val="Unresolved Mention2"/>
    <w:basedOn w:val="DefaultParagraphFont"/>
    <w:uiPriority w:val="99"/>
    <w:semiHidden/>
    <w:unhideWhenUsed/>
    <w:rsid w:val="00D06DC8"/>
    <w:rPr>
      <w:color w:val="808080"/>
      <w:shd w:val="clear" w:color="auto" w:fill="E6E6E6"/>
    </w:rPr>
  </w:style>
  <w:style w:type="numbering" w:customStyle="1" w:styleId="ImportedStyle1">
    <w:name w:val="Imported Style 1"/>
    <w:rsid w:val="00690321"/>
    <w:pPr>
      <w:numPr>
        <w:numId w:val="11"/>
      </w:numPr>
    </w:pPr>
  </w:style>
  <w:style w:type="character" w:customStyle="1" w:styleId="UnresolvedMention3">
    <w:name w:val="Unresolved Mention3"/>
    <w:basedOn w:val="DefaultParagraphFont"/>
    <w:uiPriority w:val="99"/>
    <w:semiHidden/>
    <w:unhideWhenUsed/>
    <w:rsid w:val="00BD1431"/>
    <w:rPr>
      <w:color w:val="808080"/>
      <w:shd w:val="clear" w:color="auto" w:fill="E6E6E6"/>
    </w:rPr>
  </w:style>
  <w:style w:type="character" w:customStyle="1" w:styleId="UnresolvedMention4">
    <w:name w:val="Unresolved Mention4"/>
    <w:basedOn w:val="DefaultParagraphFont"/>
    <w:uiPriority w:val="99"/>
    <w:semiHidden/>
    <w:unhideWhenUsed/>
    <w:rsid w:val="008A0EF4"/>
    <w:rPr>
      <w:color w:val="808080"/>
      <w:shd w:val="clear" w:color="auto" w:fill="E6E6E6"/>
    </w:rPr>
  </w:style>
  <w:style w:type="character" w:customStyle="1" w:styleId="UnresolvedMention5">
    <w:name w:val="Unresolved Mention5"/>
    <w:basedOn w:val="DefaultParagraphFont"/>
    <w:uiPriority w:val="99"/>
    <w:semiHidden/>
    <w:unhideWhenUsed/>
    <w:rsid w:val="008A0EF4"/>
    <w:rPr>
      <w:color w:val="808080"/>
      <w:shd w:val="clear" w:color="auto" w:fill="E6E6E6"/>
    </w:rPr>
  </w:style>
  <w:style w:type="paragraph" w:customStyle="1" w:styleId="paragraph">
    <w:name w:val="paragraph"/>
    <w:basedOn w:val="Normal"/>
    <w:rsid w:val="008A0EF4"/>
    <w:pPr>
      <w:suppressAutoHyphens w:val="0"/>
      <w:spacing w:line="240" w:lineRule="auto"/>
    </w:pPr>
    <w:rPr>
      <w:rFonts w:eastAsia="Times New Roman"/>
      <w:sz w:val="24"/>
      <w:szCs w:val="24"/>
      <w:lang w:val="en-US" w:eastAsia="en-US"/>
    </w:rPr>
  </w:style>
  <w:style w:type="character" w:customStyle="1" w:styleId="normaltextrun1">
    <w:name w:val="normaltextrun1"/>
    <w:basedOn w:val="DefaultParagraphFont"/>
    <w:rsid w:val="008A0EF4"/>
  </w:style>
  <w:style w:type="character" w:customStyle="1" w:styleId="scxw261828005">
    <w:name w:val="scxw261828005"/>
    <w:basedOn w:val="DefaultParagraphFont"/>
    <w:rsid w:val="008A0EF4"/>
  </w:style>
  <w:style w:type="character" w:customStyle="1" w:styleId="eop">
    <w:name w:val="eop"/>
    <w:basedOn w:val="DefaultParagraphFont"/>
    <w:rsid w:val="008A0EF4"/>
  </w:style>
  <w:style w:type="character" w:customStyle="1" w:styleId="Heading1Char">
    <w:name w:val="Heading 1 Char"/>
    <w:aliases w:val="Table_G Char"/>
    <w:basedOn w:val="DefaultParagraphFont"/>
    <w:link w:val="Heading1"/>
    <w:rsid w:val="00AE633A"/>
    <w:rPr>
      <w:rFonts w:eastAsia="SimSun"/>
      <w:lang w:val="en-GB" w:eastAsia="zh-CN"/>
    </w:rPr>
  </w:style>
  <w:style w:type="character" w:customStyle="1" w:styleId="EndnoteTextChar">
    <w:name w:val="Endnote Text Char"/>
    <w:aliases w:val="2_G Char"/>
    <w:basedOn w:val="DefaultParagraphFont"/>
    <w:link w:val="EndnoteText"/>
    <w:rsid w:val="00AE633A"/>
    <w:rPr>
      <w:rFonts w:eastAsia="SimSun"/>
      <w:sz w:val="18"/>
      <w:lang w:val="en-GB" w:eastAsia="zh-CN"/>
    </w:rPr>
  </w:style>
  <w:style w:type="character" w:customStyle="1" w:styleId="FooterChar">
    <w:name w:val="Footer Char"/>
    <w:aliases w:val="3_G Char"/>
    <w:basedOn w:val="DefaultParagraphFont"/>
    <w:link w:val="Footer"/>
    <w:rsid w:val="00AE633A"/>
    <w:rPr>
      <w:rFonts w:eastAsia="SimSun"/>
      <w:sz w:val="16"/>
      <w:lang w:val="en-GB" w:eastAsia="zh-CN"/>
    </w:rPr>
  </w:style>
  <w:style w:type="character" w:customStyle="1" w:styleId="HeaderChar">
    <w:name w:val="Header Char"/>
    <w:aliases w:val="6_G Char"/>
    <w:basedOn w:val="DefaultParagraphFont"/>
    <w:link w:val="Header"/>
    <w:rsid w:val="00AE633A"/>
    <w:rPr>
      <w:rFonts w:eastAsia="SimSun"/>
      <w:b/>
      <w:sz w:val="18"/>
      <w:lang w:val="en-GB" w:eastAsia="zh-CN"/>
    </w:rPr>
  </w:style>
  <w:style w:type="character" w:customStyle="1" w:styleId="UnresolvedMention51">
    <w:name w:val="Unresolved Mention51"/>
    <w:basedOn w:val="DefaultParagraphFont"/>
    <w:uiPriority w:val="99"/>
    <w:semiHidden/>
    <w:unhideWhenUsed/>
    <w:rsid w:val="00AE633A"/>
    <w:rPr>
      <w:color w:val="808080"/>
      <w:shd w:val="clear" w:color="auto" w:fill="E6E6E6"/>
    </w:rPr>
  </w:style>
  <w:style w:type="character" w:customStyle="1" w:styleId="RegHChGCharChar">
    <w:name w:val="Reg_H__Ch_G Char Char"/>
    <w:link w:val="RegHChG"/>
    <w:locked/>
    <w:rsid w:val="00820506"/>
    <w:rPr>
      <w:rFonts w:eastAsia="SimSun"/>
      <w:b/>
      <w:sz w:val="28"/>
      <w:lang w:val="en-GB" w:eastAsia="zh-CN"/>
    </w:rPr>
  </w:style>
  <w:style w:type="character" w:customStyle="1" w:styleId="st">
    <w:name w:val="st"/>
    <w:basedOn w:val="DefaultParagraphFont"/>
    <w:rsid w:val="005D7FE3"/>
  </w:style>
  <w:style w:type="character" w:customStyle="1" w:styleId="UnresolvedMention6">
    <w:name w:val="Unresolved Mention6"/>
    <w:basedOn w:val="DefaultParagraphFont"/>
    <w:uiPriority w:val="99"/>
    <w:semiHidden/>
    <w:unhideWhenUsed/>
    <w:rsid w:val="0072631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28144">
      <w:bodyDiv w:val="1"/>
      <w:marLeft w:val="0"/>
      <w:marRight w:val="0"/>
      <w:marTop w:val="0"/>
      <w:marBottom w:val="0"/>
      <w:divBdr>
        <w:top w:val="none" w:sz="0" w:space="0" w:color="auto"/>
        <w:left w:val="none" w:sz="0" w:space="0" w:color="auto"/>
        <w:bottom w:val="none" w:sz="0" w:space="0" w:color="auto"/>
        <w:right w:val="none" w:sz="0" w:space="0" w:color="auto"/>
      </w:divBdr>
      <w:divsChild>
        <w:div w:id="319041461">
          <w:marLeft w:val="0"/>
          <w:marRight w:val="0"/>
          <w:marTop w:val="0"/>
          <w:marBottom w:val="0"/>
          <w:divBdr>
            <w:top w:val="none" w:sz="0" w:space="0" w:color="auto"/>
            <w:left w:val="none" w:sz="0" w:space="0" w:color="auto"/>
            <w:bottom w:val="none" w:sz="0" w:space="0" w:color="auto"/>
            <w:right w:val="none" w:sz="0" w:space="0" w:color="auto"/>
          </w:divBdr>
        </w:div>
        <w:div w:id="913588038">
          <w:marLeft w:val="0"/>
          <w:marRight w:val="0"/>
          <w:marTop w:val="0"/>
          <w:marBottom w:val="0"/>
          <w:divBdr>
            <w:top w:val="none" w:sz="0" w:space="0" w:color="auto"/>
            <w:left w:val="none" w:sz="0" w:space="0" w:color="auto"/>
            <w:bottom w:val="none" w:sz="0" w:space="0" w:color="auto"/>
            <w:right w:val="none" w:sz="0" w:space="0" w:color="auto"/>
          </w:divBdr>
        </w:div>
      </w:divsChild>
    </w:div>
    <w:div w:id="226259507">
      <w:bodyDiv w:val="1"/>
      <w:marLeft w:val="0"/>
      <w:marRight w:val="0"/>
      <w:marTop w:val="0"/>
      <w:marBottom w:val="0"/>
      <w:divBdr>
        <w:top w:val="none" w:sz="0" w:space="0" w:color="auto"/>
        <w:left w:val="none" w:sz="0" w:space="0" w:color="auto"/>
        <w:bottom w:val="none" w:sz="0" w:space="0" w:color="auto"/>
        <w:right w:val="none" w:sz="0" w:space="0" w:color="auto"/>
      </w:divBdr>
    </w:div>
    <w:div w:id="237904297">
      <w:bodyDiv w:val="1"/>
      <w:marLeft w:val="0"/>
      <w:marRight w:val="0"/>
      <w:marTop w:val="0"/>
      <w:marBottom w:val="0"/>
      <w:divBdr>
        <w:top w:val="none" w:sz="0" w:space="0" w:color="auto"/>
        <w:left w:val="none" w:sz="0" w:space="0" w:color="auto"/>
        <w:bottom w:val="none" w:sz="0" w:space="0" w:color="auto"/>
        <w:right w:val="none" w:sz="0" w:space="0" w:color="auto"/>
      </w:divBdr>
      <w:divsChild>
        <w:div w:id="2047635788">
          <w:marLeft w:val="0"/>
          <w:marRight w:val="0"/>
          <w:marTop w:val="0"/>
          <w:marBottom w:val="0"/>
          <w:divBdr>
            <w:top w:val="none" w:sz="0" w:space="0" w:color="auto"/>
            <w:left w:val="none" w:sz="0" w:space="0" w:color="auto"/>
            <w:bottom w:val="none" w:sz="0" w:space="0" w:color="auto"/>
            <w:right w:val="none" w:sz="0" w:space="0" w:color="auto"/>
          </w:divBdr>
          <w:divsChild>
            <w:div w:id="855657494">
              <w:marLeft w:val="0"/>
              <w:marRight w:val="0"/>
              <w:marTop w:val="0"/>
              <w:marBottom w:val="0"/>
              <w:divBdr>
                <w:top w:val="none" w:sz="0" w:space="0" w:color="auto"/>
                <w:left w:val="none" w:sz="0" w:space="0" w:color="auto"/>
                <w:bottom w:val="none" w:sz="0" w:space="0" w:color="auto"/>
                <w:right w:val="none" w:sz="0" w:space="0" w:color="auto"/>
              </w:divBdr>
              <w:divsChild>
                <w:div w:id="408574019">
                  <w:marLeft w:val="0"/>
                  <w:marRight w:val="0"/>
                  <w:marTop w:val="0"/>
                  <w:marBottom w:val="0"/>
                  <w:divBdr>
                    <w:top w:val="none" w:sz="0" w:space="0" w:color="auto"/>
                    <w:left w:val="none" w:sz="0" w:space="0" w:color="auto"/>
                    <w:bottom w:val="none" w:sz="0" w:space="0" w:color="auto"/>
                    <w:right w:val="none" w:sz="0" w:space="0" w:color="auto"/>
                  </w:divBdr>
                  <w:divsChild>
                    <w:div w:id="1939824290">
                      <w:marLeft w:val="0"/>
                      <w:marRight w:val="0"/>
                      <w:marTop w:val="0"/>
                      <w:marBottom w:val="0"/>
                      <w:divBdr>
                        <w:top w:val="none" w:sz="0" w:space="0" w:color="auto"/>
                        <w:left w:val="none" w:sz="0" w:space="0" w:color="auto"/>
                        <w:bottom w:val="none" w:sz="0" w:space="0" w:color="auto"/>
                        <w:right w:val="none" w:sz="0" w:space="0" w:color="auto"/>
                      </w:divBdr>
                      <w:divsChild>
                        <w:div w:id="974481718">
                          <w:marLeft w:val="0"/>
                          <w:marRight w:val="0"/>
                          <w:marTop w:val="0"/>
                          <w:marBottom w:val="0"/>
                          <w:divBdr>
                            <w:top w:val="none" w:sz="0" w:space="0" w:color="auto"/>
                            <w:left w:val="none" w:sz="0" w:space="0" w:color="auto"/>
                            <w:bottom w:val="none" w:sz="0" w:space="0" w:color="auto"/>
                            <w:right w:val="none" w:sz="0" w:space="0" w:color="auto"/>
                          </w:divBdr>
                          <w:divsChild>
                            <w:div w:id="1644040208">
                              <w:marLeft w:val="0"/>
                              <w:marRight w:val="0"/>
                              <w:marTop w:val="0"/>
                              <w:marBottom w:val="0"/>
                              <w:divBdr>
                                <w:top w:val="none" w:sz="0" w:space="0" w:color="auto"/>
                                <w:left w:val="none" w:sz="0" w:space="0" w:color="auto"/>
                                <w:bottom w:val="none" w:sz="0" w:space="0" w:color="auto"/>
                                <w:right w:val="none" w:sz="0" w:space="0" w:color="auto"/>
                              </w:divBdr>
                              <w:divsChild>
                                <w:div w:id="1845589680">
                                  <w:marLeft w:val="0"/>
                                  <w:marRight w:val="0"/>
                                  <w:marTop w:val="0"/>
                                  <w:marBottom w:val="0"/>
                                  <w:divBdr>
                                    <w:top w:val="none" w:sz="0" w:space="0" w:color="auto"/>
                                    <w:left w:val="none" w:sz="0" w:space="0" w:color="auto"/>
                                    <w:bottom w:val="none" w:sz="0" w:space="0" w:color="auto"/>
                                    <w:right w:val="none" w:sz="0" w:space="0" w:color="auto"/>
                                  </w:divBdr>
                                  <w:divsChild>
                                    <w:div w:id="1567762551">
                                      <w:marLeft w:val="0"/>
                                      <w:marRight w:val="0"/>
                                      <w:marTop w:val="0"/>
                                      <w:marBottom w:val="0"/>
                                      <w:divBdr>
                                        <w:top w:val="none" w:sz="0" w:space="0" w:color="auto"/>
                                        <w:left w:val="none" w:sz="0" w:space="0" w:color="auto"/>
                                        <w:bottom w:val="none" w:sz="0" w:space="0" w:color="auto"/>
                                        <w:right w:val="none" w:sz="0" w:space="0" w:color="auto"/>
                                      </w:divBdr>
                                      <w:divsChild>
                                        <w:div w:id="656495771">
                                          <w:marLeft w:val="0"/>
                                          <w:marRight w:val="0"/>
                                          <w:marTop w:val="0"/>
                                          <w:marBottom w:val="0"/>
                                          <w:divBdr>
                                            <w:top w:val="none" w:sz="0" w:space="0" w:color="auto"/>
                                            <w:left w:val="none" w:sz="0" w:space="0" w:color="auto"/>
                                            <w:bottom w:val="none" w:sz="0" w:space="0" w:color="auto"/>
                                            <w:right w:val="none" w:sz="0" w:space="0" w:color="auto"/>
                                          </w:divBdr>
                                          <w:divsChild>
                                            <w:div w:id="601257399">
                                              <w:marLeft w:val="0"/>
                                              <w:marRight w:val="0"/>
                                              <w:marTop w:val="0"/>
                                              <w:marBottom w:val="0"/>
                                              <w:divBdr>
                                                <w:top w:val="none" w:sz="0" w:space="0" w:color="auto"/>
                                                <w:left w:val="none" w:sz="0" w:space="0" w:color="auto"/>
                                                <w:bottom w:val="none" w:sz="0" w:space="0" w:color="auto"/>
                                                <w:right w:val="none" w:sz="0" w:space="0" w:color="auto"/>
                                              </w:divBdr>
                                              <w:divsChild>
                                                <w:div w:id="2037343413">
                                                  <w:marLeft w:val="0"/>
                                                  <w:marRight w:val="0"/>
                                                  <w:marTop w:val="0"/>
                                                  <w:marBottom w:val="0"/>
                                                  <w:divBdr>
                                                    <w:top w:val="none" w:sz="0" w:space="0" w:color="auto"/>
                                                    <w:left w:val="none" w:sz="0" w:space="0" w:color="auto"/>
                                                    <w:bottom w:val="none" w:sz="0" w:space="0" w:color="auto"/>
                                                    <w:right w:val="none" w:sz="0" w:space="0" w:color="auto"/>
                                                  </w:divBdr>
                                                  <w:divsChild>
                                                    <w:div w:id="173031088">
                                                      <w:marLeft w:val="0"/>
                                                      <w:marRight w:val="0"/>
                                                      <w:marTop w:val="0"/>
                                                      <w:marBottom w:val="0"/>
                                                      <w:divBdr>
                                                        <w:top w:val="single" w:sz="6" w:space="0" w:color="ABABAB"/>
                                                        <w:left w:val="single" w:sz="6" w:space="0" w:color="ABABAB"/>
                                                        <w:bottom w:val="none" w:sz="0" w:space="0" w:color="auto"/>
                                                        <w:right w:val="single" w:sz="6" w:space="0" w:color="ABABAB"/>
                                                      </w:divBdr>
                                                      <w:divsChild>
                                                        <w:div w:id="235437635">
                                                          <w:marLeft w:val="0"/>
                                                          <w:marRight w:val="0"/>
                                                          <w:marTop w:val="0"/>
                                                          <w:marBottom w:val="0"/>
                                                          <w:divBdr>
                                                            <w:top w:val="none" w:sz="0" w:space="0" w:color="auto"/>
                                                            <w:left w:val="none" w:sz="0" w:space="0" w:color="auto"/>
                                                            <w:bottom w:val="none" w:sz="0" w:space="0" w:color="auto"/>
                                                            <w:right w:val="none" w:sz="0" w:space="0" w:color="auto"/>
                                                          </w:divBdr>
                                                          <w:divsChild>
                                                            <w:div w:id="179927482">
                                                              <w:marLeft w:val="0"/>
                                                              <w:marRight w:val="0"/>
                                                              <w:marTop w:val="0"/>
                                                              <w:marBottom w:val="0"/>
                                                              <w:divBdr>
                                                                <w:top w:val="none" w:sz="0" w:space="0" w:color="auto"/>
                                                                <w:left w:val="none" w:sz="0" w:space="0" w:color="auto"/>
                                                                <w:bottom w:val="none" w:sz="0" w:space="0" w:color="auto"/>
                                                                <w:right w:val="none" w:sz="0" w:space="0" w:color="auto"/>
                                                              </w:divBdr>
                                                              <w:divsChild>
                                                                <w:div w:id="1802768705">
                                                                  <w:marLeft w:val="0"/>
                                                                  <w:marRight w:val="0"/>
                                                                  <w:marTop w:val="0"/>
                                                                  <w:marBottom w:val="0"/>
                                                                  <w:divBdr>
                                                                    <w:top w:val="none" w:sz="0" w:space="0" w:color="auto"/>
                                                                    <w:left w:val="none" w:sz="0" w:space="0" w:color="auto"/>
                                                                    <w:bottom w:val="none" w:sz="0" w:space="0" w:color="auto"/>
                                                                    <w:right w:val="none" w:sz="0" w:space="0" w:color="auto"/>
                                                                  </w:divBdr>
                                                                  <w:divsChild>
                                                                    <w:div w:id="1737973252">
                                                                      <w:marLeft w:val="0"/>
                                                                      <w:marRight w:val="0"/>
                                                                      <w:marTop w:val="0"/>
                                                                      <w:marBottom w:val="0"/>
                                                                      <w:divBdr>
                                                                        <w:top w:val="none" w:sz="0" w:space="0" w:color="auto"/>
                                                                        <w:left w:val="none" w:sz="0" w:space="0" w:color="auto"/>
                                                                        <w:bottom w:val="none" w:sz="0" w:space="0" w:color="auto"/>
                                                                        <w:right w:val="none" w:sz="0" w:space="0" w:color="auto"/>
                                                                      </w:divBdr>
                                                                      <w:divsChild>
                                                                        <w:div w:id="1385367388">
                                                                          <w:marLeft w:val="0"/>
                                                                          <w:marRight w:val="0"/>
                                                                          <w:marTop w:val="0"/>
                                                                          <w:marBottom w:val="0"/>
                                                                          <w:divBdr>
                                                                            <w:top w:val="none" w:sz="0" w:space="0" w:color="auto"/>
                                                                            <w:left w:val="none" w:sz="0" w:space="0" w:color="auto"/>
                                                                            <w:bottom w:val="none" w:sz="0" w:space="0" w:color="auto"/>
                                                                            <w:right w:val="none" w:sz="0" w:space="0" w:color="auto"/>
                                                                          </w:divBdr>
                                                                          <w:divsChild>
                                                                            <w:div w:id="1733967715">
                                                                              <w:marLeft w:val="0"/>
                                                                              <w:marRight w:val="0"/>
                                                                              <w:marTop w:val="0"/>
                                                                              <w:marBottom w:val="0"/>
                                                                              <w:divBdr>
                                                                                <w:top w:val="none" w:sz="0" w:space="0" w:color="auto"/>
                                                                                <w:left w:val="none" w:sz="0" w:space="0" w:color="auto"/>
                                                                                <w:bottom w:val="none" w:sz="0" w:space="0" w:color="auto"/>
                                                                                <w:right w:val="none" w:sz="0" w:space="0" w:color="auto"/>
                                                                              </w:divBdr>
                                                                              <w:divsChild>
                                                                                <w:div w:id="6127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4718922">
      <w:bodyDiv w:val="1"/>
      <w:marLeft w:val="0"/>
      <w:marRight w:val="0"/>
      <w:marTop w:val="0"/>
      <w:marBottom w:val="0"/>
      <w:divBdr>
        <w:top w:val="none" w:sz="0" w:space="0" w:color="auto"/>
        <w:left w:val="none" w:sz="0" w:space="0" w:color="auto"/>
        <w:bottom w:val="none" w:sz="0" w:space="0" w:color="auto"/>
        <w:right w:val="none" w:sz="0" w:space="0" w:color="auto"/>
      </w:divBdr>
    </w:div>
    <w:div w:id="421998215">
      <w:bodyDiv w:val="1"/>
      <w:marLeft w:val="0"/>
      <w:marRight w:val="0"/>
      <w:marTop w:val="0"/>
      <w:marBottom w:val="0"/>
      <w:divBdr>
        <w:top w:val="none" w:sz="0" w:space="0" w:color="auto"/>
        <w:left w:val="none" w:sz="0" w:space="0" w:color="auto"/>
        <w:bottom w:val="none" w:sz="0" w:space="0" w:color="auto"/>
        <w:right w:val="none" w:sz="0" w:space="0" w:color="auto"/>
      </w:divBdr>
    </w:div>
    <w:div w:id="478887622">
      <w:bodyDiv w:val="1"/>
      <w:marLeft w:val="0"/>
      <w:marRight w:val="0"/>
      <w:marTop w:val="0"/>
      <w:marBottom w:val="0"/>
      <w:divBdr>
        <w:top w:val="none" w:sz="0" w:space="0" w:color="auto"/>
        <w:left w:val="none" w:sz="0" w:space="0" w:color="auto"/>
        <w:bottom w:val="none" w:sz="0" w:space="0" w:color="auto"/>
        <w:right w:val="none" w:sz="0" w:space="0" w:color="auto"/>
      </w:divBdr>
    </w:div>
    <w:div w:id="505943459">
      <w:bodyDiv w:val="1"/>
      <w:marLeft w:val="0"/>
      <w:marRight w:val="0"/>
      <w:marTop w:val="0"/>
      <w:marBottom w:val="0"/>
      <w:divBdr>
        <w:top w:val="none" w:sz="0" w:space="0" w:color="auto"/>
        <w:left w:val="none" w:sz="0" w:space="0" w:color="auto"/>
        <w:bottom w:val="none" w:sz="0" w:space="0" w:color="auto"/>
        <w:right w:val="none" w:sz="0" w:space="0" w:color="auto"/>
      </w:divBdr>
    </w:div>
    <w:div w:id="637685609">
      <w:bodyDiv w:val="1"/>
      <w:marLeft w:val="0"/>
      <w:marRight w:val="0"/>
      <w:marTop w:val="0"/>
      <w:marBottom w:val="0"/>
      <w:divBdr>
        <w:top w:val="none" w:sz="0" w:space="0" w:color="auto"/>
        <w:left w:val="none" w:sz="0" w:space="0" w:color="auto"/>
        <w:bottom w:val="none" w:sz="0" w:space="0" w:color="auto"/>
        <w:right w:val="none" w:sz="0" w:space="0" w:color="auto"/>
      </w:divBdr>
    </w:div>
    <w:div w:id="720519534">
      <w:bodyDiv w:val="1"/>
      <w:marLeft w:val="0"/>
      <w:marRight w:val="0"/>
      <w:marTop w:val="0"/>
      <w:marBottom w:val="0"/>
      <w:divBdr>
        <w:top w:val="none" w:sz="0" w:space="0" w:color="auto"/>
        <w:left w:val="none" w:sz="0" w:space="0" w:color="auto"/>
        <w:bottom w:val="none" w:sz="0" w:space="0" w:color="auto"/>
        <w:right w:val="none" w:sz="0" w:space="0" w:color="auto"/>
      </w:divBdr>
    </w:div>
    <w:div w:id="1075325736">
      <w:bodyDiv w:val="1"/>
      <w:marLeft w:val="0"/>
      <w:marRight w:val="0"/>
      <w:marTop w:val="0"/>
      <w:marBottom w:val="0"/>
      <w:divBdr>
        <w:top w:val="none" w:sz="0" w:space="0" w:color="auto"/>
        <w:left w:val="none" w:sz="0" w:space="0" w:color="auto"/>
        <w:bottom w:val="none" w:sz="0" w:space="0" w:color="auto"/>
        <w:right w:val="none" w:sz="0" w:space="0" w:color="auto"/>
      </w:divBdr>
    </w:div>
    <w:div w:id="1087463128">
      <w:bodyDiv w:val="1"/>
      <w:marLeft w:val="0"/>
      <w:marRight w:val="0"/>
      <w:marTop w:val="0"/>
      <w:marBottom w:val="0"/>
      <w:divBdr>
        <w:top w:val="none" w:sz="0" w:space="0" w:color="auto"/>
        <w:left w:val="none" w:sz="0" w:space="0" w:color="auto"/>
        <w:bottom w:val="none" w:sz="0" w:space="0" w:color="auto"/>
        <w:right w:val="none" w:sz="0" w:space="0" w:color="auto"/>
      </w:divBdr>
    </w:div>
    <w:div w:id="1139999528">
      <w:bodyDiv w:val="1"/>
      <w:marLeft w:val="0"/>
      <w:marRight w:val="0"/>
      <w:marTop w:val="0"/>
      <w:marBottom w:val="0"/>
      <w:divBdr>
        <w:top w:val="none" w:sz="0" w:space="0" w:color="auto"/>
        <w:left w:val="none" w:sz="0" w:space="0" w:color="auto"/>
        <w:bottom w:val="none" w:sz="0" w:space="0" w:color="auto"/>
        <w:right w:val="none" w:sz="0" w:space="0" w:color="auto"/>
      </w:divBdr>
    </w:div>
    <w:div w:id="1436098054">
      <w:bodyDiv w:val="1"/>
      <w:marLeft w:val="0"/>
      <w:marRight w:val="0"/>
      <w:marTop w:val="0"/>
      <w:marBottom w:val="0"/>
      <w:divBdr>
        <w:top w:val="none" w:sz="0" w:space="0" w:color="auto"/>
        <w:left w:val="none" w:sz="0" w:space="0" w:color="auto"/>
        <w:bottom w:val="none" w:sz="0" w:space="0" w:color="auto"/>
        <w:right w:val="none" w:sz="0" w:space="0" w:color="auto"/>
      </w:divBdr>
    </w:div>
    <w:div w:id="1493718399">
      <w:bodyDiv w:val="1"/>
      <w:marLeft w:val="0"/>
      <w:marRight w:val="0"/>
      <w:marTop w:val="0"/>
      <w:marBottom w:val="0"/>
      <w:divBdr>
        <w:top w:val="none" w:sz="0" w:space="0" w:color="auto"/>
        <w:left w:val="none" w:sz="0" w:space="0" w:color="auto"/>
        <w:bottom w:val="none" w:sz="0" w:space="0" w:color="auto"/>
        <w:right w:val="none" w:sz="0" w:space="0" w:color="auto"/>
      </w:divBdr>
      <w:divsChild>
        <w:div w:id="295181457">
          <w:marLeft w:val="0"/>
          <w:marRight w:val="0"/>
          <w:marTop w:val="0"/>
          <w:marBottom w:val="0"/>
          <w:divBdr>
            <w:top w:val="none" w:sz="0" w:space="0" w:color="auto"/>
            <w:left w:val="none" w:sz="0" w:space="0" w:color="auto"/>
            <w:bottom w:val="none" w:sz="0" w:space="0" w:color="auto"/>
            <w:right w:val="none" w:sz="0" w:space="0" w:color="auto"/>
          </w:divBdr>
        </w:div>
        <w:div w:id="372921941">
          <w:marLeft w:val="0"/>
          <w:marRight w:val="0"/>
          <w:marTop w:val="0"/>
          <w:marBottom w:val="0"/>
          <w:divBdr>
            <w:top w:val="none" w:sz="0" w:space="0" w:color="auto"/>
            <w:left w:val="none" w:sz="0" w:space="0" w:color="auto"/>
            <w:bottom w:val="none" w:sz="0" w:space="0" w:color="auto"/>
            <w:right w:val="none" w:sz="0" w:space="0" w:color="auto"/>
          </w:divBdr>
        </w:div>
        <w:div w:id="1851093573">
          <w:marLeft w:val="0"/>
          <w:marRight w:val="0"/>
          <w:marTop w:val="0"/>
          <w:marBottom w:val="0"/>
          <w:divBdr>
            <w:top w:val="none" w:sz="0" w:space="0" w:color="auto"/>
            <w:left w:val="none" w:sz="0" w:space="0" w:color="auto"/>
            <w:bottom w:val="none" w:sz="0" w:space="0" w:color="auto"/>
            <w:right w:val="none" w:sz="0" w:space="0" w:color="auto"/>
          </w:divBdr>
        </w:div>
      </w:divsChild>
    </w:div>
    <w:div w:id="1535536207">
      <w:bodyDiv w:val="1"/>
      <w:marLeft w:val="0"/>
      <w:marRight w:val="0"/>
      <w:marTop w:val="0"/>
      <w:marBottom w:val="0"/>
      <w:divBdr>
        <w:top w:val="none" w:sz="0" w:space="0" w:color="auto"/>
        <w:left w:val="none" w:sz="0" w:space="0" w:color="auto"/>
        <w:bottom w:val="none" w:sz="0" w:space="0" w:color="auto"/>
        <w:right w:val="none" w:sz="0" w:space="0" w:color="auto"/>
      </w:divBdr>
    </w:div>
    <w:div w:id="1551382559">
      <w:bodyDiv w:val="1"/>
      <w:marLeft w:val="0"/>
      <w:marRight w:val="0"/>
      <w:marTop w:val="0"/>
      <w:marBottom w:val="0"/>
      <w:divBdr>
        <w:top w:val="none" w:sz="0" w:space="0" w:color="auto"/>
        <w:left w:val="none" w:sz="0" w:space="0" w:color="auto"/>
        <w:bottom w:val="none" w:sz="0" w:space="0" w:color="auto"/>
        <w:right w:val="none" w:sz="0" w:space="0" w:color="auto"/>
      </w:divBdr>
    </w:div>
    <w:div w:id="1628777914">
      <w:bodyDiv w:val="1"/>
      <w:marLeft w:val="0"/>
      <w:marRight w:val="0"/>
      <w:marTop w:val="0"/>
      <w:marBottom w:val="0"/>
      <w:divBdr>
        <w:top w:val="none" w:sz="0" w:space="0" w:color="auto"/>
        <w:left w:val="none" w:sz="0" w:space="0" w:color="auto"/>
        <w:bottom w:val="none" w:sz="0" w:space="0" w:color="auto"/>
        <w:right w:val="none" w:sz="0" w:space="0" w:color="auto"/>
      </w:divBdr>
    </w:div>
    <w:div w:id="1721637558">
      <w:bodyDiv w:val="1"/>
      <w:marLeft w:val="0"/>
      <w:marRight w:val="0"/>
      <w:marTop w:val="0"/>
      <w:marBottom w:val="0"/>
      <w:divBdr>
        <w:top w:val="none" w:sz="0" w:space="0" w:color="auto"/>
        <w:left w:val="none" w:sz="0" w:space="0" w:color="auto"/>
        <w:bottom w:val="none" w:sz="0" w:space="0" w:color="auto"/>
        <w:right w:val="none" w:sz="0" w:space="0" w:color="auto"/>
      </w:divBdr>
      <w:divsChild>
        <w:div w:id="78332131">
          <w:marLeft w:val="0"/>
          <w:marRight w:val="0"/>
          <w:marTop w:val="0"/>
          <w:marBottom w:val="0"/>
          <w:divBdr>
            <w:top w:val="none" w:sz="0" w:space="0" w:color="auto"/>
            <w:left w:val="none" w:sz="0" w:space="0" w:color="auto"/>
            <w:bottom w:val="none" w:sz="0" w:space="0" w:color="auto"/>
            <w:right w:val="none" w:sz="0" w:space="0" w:color="auto"/>
          </w:divBdr>
        </w:div>
        <w:div w:id="2058234883">
          <w:marLeft w:val="0"/>
          <w:marRight w:val="0"/>
          <w:marTop w:val="0"/>
          <w:marBottom w:val="0"/>
          <w:divBdr>
            <w:top w:val="none" w:sz="0" w:space="0" w:color="auto"/>
            <w:left w:val="none" w:sz="0" w:space="0" w:color="auto"/>
            <w:bottom w:val="none" w:sz="0" w:space="0" w:color="auto"/>
            <w:right w:val="none" w:sz="0" w:space="0" w:color="auto"/>
          </w:divBdr>
        </w:div>
      </w:divsChild>
    </w:div>
    <w:div w:id="1827091542">
      <w:bodyDiv w:val="1"/>
      <w:marLeft w:val="0"/>
      <w:marRight w:val="0"/>
      <w:marTop w:val="0"/>
      <w:marBottom w:val="0"/>
      <w:divBdr>
        <w:top w:val="none" w:sz="0" w:space="0" w:color="auto"/>
        <w:left w:val="none" w:sz="0" w:space="0" w:color="auto"/>
        <w:bottom w:val="none" w:sz="0" w:space="0" w:color="auto"/>
        <w:right w:val="none" w:sz="0" w:space="0" w:color="auto"/>
      </w:divBdr>
    </w:div>
    <w:div w:id="2007855177">
      <w:bodyDiv w:val="1"/>
      <w:marLeft w:val="0"/>
      <w:marRight w:val="0"/>
      <w:marTop w:val="0"/>
      <w:marBottom w:val="0"/>
      <w:divBdr>
        <w:top w:val="none" w:sz="0" w:space="0" w:color="auto"/>
        <w:left w:val="none" w:sz="0" w:space="0" w:color="auto"/>
        <w:bottom w:val="none" w:sz="0" w:space="0" w:color="auto"/>
        <w:right w:val="none" w:sz="0" w:space="0" w:color="auto"/>
      </w:divBdr>
      <w:divsChild>
        <w:div w:id="72822507">
          <w:marLeft w:val="0"/>
          <w:marRight w:val="0"/>
          <w:marTop w:val="0"/>
          <w:marBottom w:val="0"/>
          <w:divBdr>
            <w:top w:val="none" w:sz="0" w:space="0" w:color="auto"/>
            <w:left w:val="none" w:sz="0" w:space="0" w:color="auto"/>
            <w:bottom w:val="none" w:sz="0" w:space="0" w:color="auto"/>
            <w:right w:val="none" w:sz="0" w:space="0" w:color="auto"/>
          </w:divBdr>
        </w:div>
        <w:div w:id="325940777">
          <w:marLeft w:val="0"/>
          <w:marRight w:val="0"/>
          <w:marTop w:val="0"/>
          <w:marBottom w:val="0"/>
          <w:divBdr>
            <w:top w:val="none" w:sz="0" w:space="0" w:color="auto"/>
            <w:left w:val="none" w:sz="0" w:space="0" w:color="auto"/>
            <w:bottom w:val="none" w:sz="0" w:space="0" w:color="auto"/>
            <w:right w:val="none" w:sz="0" w:space="0" w:color="auto"/>
          </w:divBdr>
        </w:div>
        <w:div w:id="734862668">
          <w:marLeft w:val="0"/>
          <w:marRight w:val="0"/>
          <w:marTop w:val="0"/>
          <w:marBottom w:val="0"/>
          <w:divBdr>
            <w:top w:val="none" w:sz="0" w:space="0" w:color="auto"/>
            <w:left w:val="none" w:sz="0" w:space="0" w:color="auto"/>
            <w:bottom w:val="none" w:sz="0" w:space="0" w:color="auto"/>
            <w:right w:val="none" w:sz="0" w:space="0" w:color="auto"/>
          </w:divBdr>
        </w:div>
      </w:divsChild>
    </w:div>
    <w:div w:id="2043439607">
      <w:bodyDiv w:val="1"/>
      <w:marLeft w:val="0"/>
      <w:marRight w:val="0"/>
      <w:marTop w:val="0"/>
      <w:marBottom w:val="0"/>
      <w:divBdr>
        <w:top w:val="none" w:sz="0" w:space="0" w:color="auto"/>
        <w:left w:val="none" w:sz="0" w:space="0" w:color="auto"/>
        <w:bottom w:val="none" w:sz="0" w:space="0" w:color="auto"/>
        <w:right w:val="none" w:sz="0" w:space="0" w:color="auto"/>
      </w:divBdr>
      <w:divsChild>
        <w:div w:id="17319699">
          <w:marLeft w:val="0"/>
          <w:marRight w:val="0"/>
          <w:marTop w:val="0"/>
          <w:marBottom w:val="0"/>
          <w:divBdr>
            <w:top w:val="none" w:sz="0" w:space="0" w:color="auto"/>
            <w:left w:val="none" w:sz="0" w:space="0" w:color="auto"/>
            <w:bottom w:val="none" w:sz="0" w:space="0" w:color="auto"/>
            <w:right w:val="none" w:sz="0" w:space="0" w:color="auto"/>
          </w:divBdr>
        </w:div>
        <w:div w:id="1155872885">
          <w:marLeft w:val="0"/>
          <w:marRight w:val="0"/>
          <w:marTop w:val="0"/>
          <w:marBottom w:val="0"/>
          <w:divBdr>
            <w:top w:val="none" w:sz="0" w:space="0" w:color="auto"/>
            <w:left w:val="none" w:sz="0" w:space="0" w:color="auto"/>
            <w:bottom w:val="none" w:sz="0" w:space="0" w:color="auto"/>
            <w:right w:val="none" w:sz="0" w:space="0" w:color="auto"/>
          </w:divBdr>
        </w:div>
        <w:div w:id="1429159343">
          <w:marLeft w:val="0"/>
          <w:marRight w:val="0"/>
          <w:marTop w:val="0"/>
          <w:marBottom w:val="0"/>
          <w:divBdr>
            <w:top w:val="none" w:sz="0" w:space="0" w:color="auto"/>
            <w:left w:val="none" w:sz="0" w:space="0" w:color="auto"/>
            <w:bottom w:val="none" w:sz="0" w:space="0" w:color="auto"/>
            <w:right w:val="none" w:sz="0" w:space="0" w:color="auto"/>
          </w:divBdr>
        </w:div>
      </w:divsChild>
    </w:div>
    <w:div w:id="2044675033">
      <w:bodyDiv w:val="1"/>
      <w:marLeft w:val="0"/>
      <w:marRight w:val="0"/>
      <w:marTop w:val="0"/>
      <w:marBottom w:val="0"/>
      <w:divBdr>
        <w:top w:val="none" w:sz="0" w:space="0" w:color="auto"/>
        <w:left w:val="none" w:sz="0" w:space="0" w:color="auto"/>
        <w:bottom w:val="none" w:sz="0" w:space="0" w:color="auto"/>
        <w:right w:val="none" w:sz="0" w:space="0" w:color="auto"/>
      </w:divBdr>
      <w:divsChild>
        <w:div w:id="581184300">
          <w:marLeft w:val="0"/>
          <w:marRight w:val="0"/>
          <w:marTop w:val="0"/>
          <w:marBottom w:val="0"/>
          <w:divBdr>
            <w:top w:val="none" w:sz="0" w:space="0" w:color="auto"/>
            <w:left w:val="none" w:sz="0" w:space="0" w:color="auto"/>
            <w:bottom w:val="none" w:sz="0" w:space="0" w:color="auto"/>
            <w:right w:val="none" w:sz="0" w:space="0" w:color="auto"/>
          </w:divBdr>
        </w:div>
        <w:div w:id="1442413036">
          <w:marLeft w:val="0"/>
          <w:marRight w:val="0"/>
          <w:marTop w:val="0"/>
          <w:marBottom w:val="0"/>
          <w:divBdr>
            <w:top w:val="none" w:sz="0" w:space="0" w:color="auto"/>
            <w:left w:val="none" w:sz="0" w:space="0" w:color="auto"/>
            <w:bottom w:val="none" w:sz="0" w:space="0" w:color="auto"/>
            <w:right w:val="none" w:sz="0" w:space="0" w:color="auto"/>
          </w:divBdr>
        </w:div>
        <w:div w:id="1448546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3" Type="http://schemas.openxmlformats.org/officeDocument/2006/relationships/hyperlink" Target="https://unfccc.int/node/820" TargetMode="External"/><Relationship Id="rId18" Type="http://schemas.openxmlformats.org/officeDocument/2006/relationships/hyperlink" Target="http://meetings.wmo.int/cg-18/English/Forms/AllItems.aspx" TargetMode="External"/><Relationship Id="rId26" Type="http://schemas.openxmlformats.org/officeDocument/2006/relationships/hyperlink" Target="https://unfccc.int/node/196130" TargetMode="External"/><Relationship Id="rId39" Type="http://schemas.openxmlformats.org/officeDocument/2006/relationships/hyperlink" Target="https://unfccc.int/process-and-meetings/conferences/bonn-climate-change-conference-june-2019/sessions/sbsta-50" TargetMode="External"/><Relationship Id="rId21" Type="http://schemas.openxmlformats.org/officeDocument/2006/relationships/hyperlink" Target="https://public.wmo.int/en/about-us/vision-and-mission/wmo-integrated-global-observing-system" TargetMode="External"/><Relationship Id="rId34" Type="http://schemas.openxmlformats.org/officeDocument/2006/relationships/hyperlink" Target="https://unfccc.int/documents/195572" TargetMode="External"/><Relationship Id="rId42" Type="http://schemas.openxmlformats.org/officeDocument/2006/relationships/hyperlink" Target="https://unfccc.int/documents/197873" TargetMode="External"/><Relationship Id="rId7" Type="http://schemas.openxmlformats.org/officeDocument/2006/relationships/hyperlink" Target="https://www4.unfccc.int/sites/submissionsstaging/Pages/Home.aspx" TargetMode="External"/><Relationship Id="rId2" Type="http://schemas.openxmlformats.org/officeDocument/2006/relationships/hyperlink" Target="https://unfccc.int/event/12th-focal-point-forum-of-the-nairobi-work-programme" TargetMode="External"/><Relationship Id="rId16" Type="http://schemas.openxmlformats.org/officeDocument/2006/relationships/hyperlink" Target="https://library.wmo.int/index.php?lvl=notice_display&amp;id=20626" TargetMode="External"/><Relationship Id="rId20" Type="http://schemas.openxmlformats.org/officeDocument/2006/relationships/hyperlink" Target="https://cds.climate.copernicus.eu/" TargetMode="External"/><Relationship Id="rId29" Type="http://schemas.openxmlformats.org/officeDocument/2006/relationships/hyperlink" Target="https://unfccc.int/node/65106" TargetMode="External"/><Relationship Id="rId41" Type="http://schemas.openxmlformats.org/officeDocument/2006/relationships/hyperlink" Target="https://unfccc.int/documents/197876" TargetMode="External"/><Relationship Id="rId1" Type="http://schemas.openxmlformats.org/officeDocument/2006/relationships/hyperlink" Target="https://unfccc.int/sites/default/files/resource/Proceedings_2019.02.12_FPF%20summary_FINAL2.pdf" TargetMode="External"/><Relationship Id="rId6" Type="http://schemas.openxmlformats.org/officeDocument/2006/relationships/hyperlink" Target="https://www4.unfccc.int/sites/NWPStaging/Documents/LAKI_e-pub_2018.pdf" TargetMode="External"/><Relationship Id="rId11" Type="http://schemas.openxmlformats.org/officeDocument/2006/relationships/hyperlink" Target="https://unfccc.int/topics/adaptation-and-resilience/workstreams/technical-examination-process-on-adaptation-tep-a" TargetMode="External"/><Relationship Id="rId24" Type="http://schemas.openxmlformats.org/officeDocument/2006/relationships/hyperlink" Target="https://www4.unfccc.int/sites/submissionsstaging/Pages/Home.aspx" TargetMode="External"/><Relationship Id="rId32" Type="http://schemas.openxmlformats.org/officeDocument/2006/relationships/hyperlink" Target="http://ipcc.ch/report/sr15/" TargetMode="External"/><Relationship Id="rId37" Type="http://schemas.openxmlformats.org/officeDocument/2006/relationships/hyperlink" Target="https://unfccc.int/documents/197861" TargetMode="External"/><Relationship Id="rId40" Type="http://schemas.openxmlformats.org/officeDocument/2006/relationships/hyperlink" Target="https://unfccc.int/documents/197875" TargetMode="External"/><Relationship Id="rId5" Type="http://schemas.openxmlformats.org/officeDocument/2006/relationships/hyperlink" Target="https://unfccc.int/process/bodies/constituted-bodies/adaptation-committee-ac/workplan" TargetMode="External"/><Relationship Id="rId15" Type="http://schemas.openxmlformats.org/officeDocument/2006/relationships/hyperlink" Target="https://unfccc.int/node/17727" TargetMode="External"/><Relationship Id="rId23" Type="http://schemas.openxmlformats.org/officeDocument/2006/relationships/hyperlink" Target="https://unfccc.int/documents/183867" TargetMode="External"/><Relationship Id="rId28" Type="http://schemas.openxmlformats.org/officeDocument/2006/relationships/hyperlink" Target="https://www.ipcc.ch/" TargetMode="External"/><Relationship Id="rId36" Type="http://schemas.openxmlformats.org/officeDocument/2006/relationships/hyperlink" Target="https://unfccc.int/documents/197860" TargetMode="External"/><Relationship Id="rId10" Type="http://schemas.openxmlformats.org/officeDocument/2006/relationships/hyperlink" Target="http://unfccc.int/resource/climateaction2020/tep/index.html" TargetMode="External"/><Relationship Id="rId19" Type="http://schemas.openxmlformats.org/officeDocument/2006/relationships/hyperlink" Target="https://gcos.wmo.int/en/regional-workshops/east-africa-workshop" TargetMode="External"/><Relationship Id="rId31" Type="http://schemas.openxmlformats.org/officeDocument/2006/relationships/hyperlink" Target="https://www4.unfccc.int/sites/submissionsstaging/Pages/Home.aspx" TargetMode="External"/><Relationship Id="rId4" Type="http://schemas.openxmlformats.org/officeDocument/2006/relationships/hyperlink" Target="https://unfccc.int/node/193710" TargetMode="External"/><Relationship Id="rId9" Type="http://schemas.openxmlformats.org/officeDocument/2006/relationships/hyperlink" Target="https://unfccc.int/documents/196732" TargetMode="External"/><Relationship Id="rId14" Type="http://schemas.openxmlformats.org/officeDocument/2006/relationships/hyperlink" Target="https://www4.unfccc.int/sites/submissionsstaging/Pages/Home.aspx" TargetMode="External"/><Relationship Id="rId22" Type="http://schemas.openxmlformats.org/officeDocument/2006/relationships/hyperlink" Target="https://unfccc.int/documents/183867" TargetMode="External"/><Relationship Id="rId27" Type="http://schemas.openxmlformats.org/officeDocument/2006/relationships/hyperlink" Target="https://www.ipcc.ch/report/2019-refinement-to-the-2006-ipcc-guidelines-for-national-greenhouse-gas-inventories" TargetMode="External"/><Relationship Id="rId30" Type="http://schemas.openxmlformats.org/officeDocument/2006/relationships/hyperlink" Target="https://unfccc.int/nwp" TargetMode="External"/><Relationship Id="rId35" Type="http://schemas.openxmlformats.org/officeDocument/2006/relationships/hyperlink" Target="https://unfccc.int/documents/196827" TargetMode="External"/><Relationship Id="rId8" Type="http://schemas.openxmlformats.org/officeDocument/2006/relationships/hyperlink" Target="https://www4.unfccc.int/sites/submissionsstaging/Pages/Home.aspx" TargetMode="External"/><Relationship Id="rId3" Type="http://schemas.openxmlformats.org/officeDocument/2006/relationships/hyperlink" Target="https://unfccc.int/sites/default/files/resource/20190411_ac15_letter%20NWP%20advice.pdf" TargetMode="External"/><Relationship Id="rId12" Type="http://schemas.openxmlformats.org/officeDocument/2006/relationships/hyperlink" Target="https://www4.unfccc.int/sites/submissionsstaging/Pages/Home.aspx" TargetMode="External"/><Relationship Id="rId17" Type="http://schemas.openxmlformats.org/officeDocument/2006/relationships/hyperlink" Target="https://ig3is.wmo.int" TargetMode="External"/><Relationship Id="rId25" Type="http://schemas.openxmlformats.org/officeDocument/2006/relationships/hyperlink" Target="https://unfccc.int/sites/default/files/resource/RD11_InformationNote.pdf" TargetMode="External"/><Relationship Id="rId33" Type="http://schemas.openxmlformats.org/officeDocument/2006/relationships/hyperlink" Target="https://unfccc.int/event/sbsta-ipcc-special-event-unpacking-the-new-scientific-knowledge-and-key-findings-in-the-ipcc-special" TargetMode="External"/><Relationship Id="rId38"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
        <AccountId xsi:nil="true"/>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C4D48078-1CE4-4E0B-9531-138B5559DE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E3BBAE-4D42-4B11-8664-03894FF76DEA}">
  <ds:schemaRefs>
    <ds:schemaRef ds:uri="http://schemas.openxmlformats.org/officeDocument/2006/bibliography"/>
  </ds:schemaRefs>
</ds:datastoreItem>
</file>

<file path=customXml/itemProps3.xml><?xml version="1.0" encoding="utf-8"?>
<ds:datastoreItem xmlns:ds="http://schemas.openxmlformats.org/officeDocument/2006/customXml" ds:itemID="{1CCA7F8F-E05A-4A88-9844-49D92028D096}">
  <ds:schemaRefs>
    <ds:schemaRef ds:uri="http://schemas.microsoft.com/sharepoint/v3/contenttype/forms"/>
  </ds:schemaRefs>
</ds:datastoreItem>
</file>

<file path=customXml/itemProps4.xml><?xml version="1.0" encoding="utf-8"?>
<ds:datastoreItem xmlns:ds="http://schemas.openxmlformats.org/officeDocument/2006/customXml" ds:itemID="{F2F71488-462A-45E2-8B06-9D03FFEDA91D}">
  <ds:schemaRefs>
    <ds:schemaRef ds:uri="http://purl.org/dc/elements/1.1/"/>
    <ds:schemaRef ds:uri="http://schemas.microsoft.com/office/2006/metadata/properties"/>
    <ds:schemaRef ds:uri="http://purl.org/dc/terms/"/>
    <ds:schemaRef ds:uri="http://schemas.openxmlformats.org/package/2006/metadata/core-properties"/>
    <ds:schemaRef ds:uri="21fd8bfc-cd85-4899-a616-986da4216f81"/>
    <ds:schemaRef ds:uri="http://schemas.microsoft.com/office/2006/documentManagement/types"/>
    <ds:schemaRef ds:uri="http://schemas.microsoft.com/office/infopath/2007/PartnerControls"/>
    <ds:schemaRef ds:uri="4dd5ddbf-e371-4d30-9213-f0ad543fb2ce"/>
    <ds:schemaRef ds:uri="http://www.w3.org/XML/1998/namespace"/>
    <ds:schemaRef ds:uri="http://purl.org/dc/dcmitype/"/>
    <ds:schemaRef ds:uri="13d80b15-5f07-43ab-b435-85767a7dac08"/>
    <ds:schemaRef ds:uri="eb4559c4-8463-4985-927f-f0d558bff8f0"/>
    <ds:schemaRef ds:uri="b819522c-9de1-4f2d-ac58-6f2cdd8b04ea"/>
  </ds:schemaRefs>
</ds:datastoreItem>
</file>

<file path=docProps/app.xml><?xml version="1.0" encoding="utf-8"?>
<Properties xmlns="http://schemas.openxmlformats.org/officeDocument/2006/extended-properties" xmlns:vt="http://schemas.openxmlformats.org/officeDocument/2006/docPropsVTypes">
  <Template>FCCC.dotm</Template>
  <TotalTime>2996</TotalTime>
  <Pages>19</Pages>
  <Words>7234</Words>
  <Characters>41234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Report of the Subsidiary Body for Scientific and Technological Advice on its fiftieth session, held in Bonn from 17 to 27 June 2019</vt:lpstr>
    </vt:vector>
  </TitlesOfParts>
  <Company>UNFCCC</Company>
  <LinksUpToDate>false</LinksUpToDate>
  <CharactersWithSpaces>48372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Scientific and Technological Advice on its fiftieth session, held in Bonn from 17 to 27 June 2019</dc:title>
  <dc:subject/>
  <dc:creator>Corinne Loeschner</dc:creator>
  <cp:keywords/>
  <dc:description/>
  <cp:lastModifiedBy>Joaquim Barris</cp:lastModifiedBy>
  <cp:revision>130</cp:revision>
  <cp:lastPrinted>2019-08-02T09:35:00Z</cp:lastPrinted>
  <dcterms:created xsi:type="dcterms:W3CDTF">2019-07-11T10:31:00Z</dcterms:created>
  <dcterms:modified xsi:type="dcterms:W3CDTF">2024-10-28T11:10:00Z</dcterms:modified>
  <cp:category>UNFCCC Template 2017</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FCCC/SBI/2017/X</vt:lpwstr>
  </property>
  <property fmtid="{D5CDD505-2E9C-101B-9397-08002B2CF9AE}" pid="3" name="docSymbol2">
    <vt:lpwstr/>
  </property>
  <property fmtid="{D5CDD505-2E9C-101B-9397-08002B2CF9AE}" pid="4" name="ContentTypeId">
    <vt:lpwstr>0x01010093B27815B4C26448A2AC74C6D94E050B</vt:lpwstr>
  </property>
  <property fmtid="{D5CDD505-2E9C-101B-9397-08002B2CF9AE}" pid="5" name="Bodies">
    <vt:lpwstr>18;#SBSTA|1180ba09-8201-4eaa-b845-b5097c22079f</vt:lpwstr>
  </property>
  <property fmtid="{D5CDD505-2E9C-101B-9397-08002B2CF9AE}" pid="6" name="Order">
    <vt:r8>15800</vt:r8>
  </property>
  <property fmtid="{D5CDD505-2E9C-101B-9397-08002B2CF9AE}" pid="7" name="UNFC3CoreFunction">
    <vt:lpwstr/>
  </property>
  <property fmtid="{D5CDD505-2E9C-101B-9397-08002B2CF9AE}" pid="8" name="UNFC3CoreCountry">
    <vt:lpwstr/>
  </property>
  <property fmtid="{D5CDD505-2E9C-101B-9397-08002B2CF9AE}" pid="9" name="UNFC3CoreSensitivity">
    <vt:lpwstr/>
  </property>
  <property fmtid="{D5CDD505-2E9C-101B-9397-08002B2CF9AE}" pid="10" name="_dlc_DocIdItemGuid">
    <vt:lpwstr>46f7fb4e-28be-4cea-9404-39c4177900ab</vt:lpwstr>
  </property>
  <property fmtid="{D5CDD505-2E9C-101B-9397-08002B2CF9AE}" pid="11" name="LinkedUNFCCCDocumentTracker">
    <vt:lpwstr>312</vt:lpwstr>
  </property>
  <property fmtid="{D5CDD505-2E9C-101B-9397-08002B2CF9AE}" pid="12" name="fccc_body">
    <vt:lpwstr>11;#SBSTA|1180ba09-8201-4eaa-b845-b5097c22079f</vt:lpwstr>
  </property>
  <property fmtid="{D5CDD505-2E9C-101B-9397-08002B2CF9AE}" pid="13" name="fccc_substantive_topic">
    <vt:lpwstr>46;#Sessional proceedings|ff7bdb8c-f4ee-4fbb-ab88-7747669b7746</vt:lpwstr>
  </property>
  <property fmtid="{D5CDD505-2E9C-101B-9397-08002B2CF9AE}" pid="14" name="fccc_Keywords">
    <vt:lpwstr>196;#Subsidiary Body for Scientific and Technological Advice (SBSTA)|009a5baf-83b3-4896-b81c-b78702de50c6;#105;#conferences|b310ccc6-61a0-4f83-a3b7-1510e8eef4cb</vt:lpwstr>
  </property>
  <property fmtid="{D5CDD505-2E9C-101B-9397-08002B2CF9AE}" pid="15" name="fccc_session">
    <vt:lpwstr>110;#SBSTA 50|ff693bf3-7e75-408d-84fa-8477f4e4968a</vt:lpwstr>
  </property>
  <property fmtid="{D5CDD505-2E9C-101B-9397-08002B2CF9AE}" pid="16" name="fccc_contact">
    <vt:lpwstr>32;#i:0#.f|membership|hhoffmann@unfccc.int</vt:lpwstr>
  </property>
  <property fmtid="{D5CDD505-2E9C-101B-9397-08002B2CF9AE}" pid="17" name="xd_Signature">
    <vt:bool>false</vt:bool>
  </property>
  <property fmtid="{D5CDD505-2E9C-101B-9397-08002B2CF9AE}" pid="18" name="fccc_responsible_substantive_clearance">
    <vt:lpwstr>119;#i:0#.f|membership|wtanunchaiwatana@unfccc.int</vt:lpwstr>
  </property>
  <property fmtid="{D5CDD505-2E9C-101B-9397-08002B2CF9AE}" pid="19" name="fccc_mandate_url">
    <vt:lpwstr>http://unfccc.int, http://unfccc.int</vt:lpwstr>
  </property>
  <property fmtid="{D5CDD505-2E9C-101B-9397-08002B2CF9AE}" pid="20" name="xd_ProgID">
    <vt:lpwstr/>
  </property>
  <property fmtid="{D5CDD505-2E9C-101B-9397-08002B2CF9AE}" pid="21" name="_dlc_DocId">
    <vt:lpwstr>VEXCZ7XQEE5V-1240710706-3692</vt:lpwstr>
  </property>
  <property fmtid="{D5CDD505-2E9C-101B-9397-08002B2CF9AE}" pid="22" name="fccc_pages_for_translation">
    <vt:r8>25</vt:r8>
  </property>
  <property fmtid="{D5CDD505-2E9C-101B-9397-08002B2CF9AE}" pid="23" name="fccc_pages_total">
    <vt:r8>25</vt:r8>
  </property>
  <property fmtid="{D5CDD505-2E9C-101B-9397-08002B2CF9AE}" pid="24" name="Short Title">
    <vt:lpwstr>SBSTA 50 report</vt:lpwstr>
  </property>
  <property fmtid="{D5CDD505-2E9C-101B-9397-08002B2CF9AE}" pid="25" name="ComplianceAssetId">
    <vt:lpwstr/>
  </property>
  <property fmtid="{D5CDD505-2E9C-101B-9397-08002B2CF9AE}" pid="26" name="TemplateUrl">
    <vt:lpwstr/>
  </property>
  <property fmtid="{D5CDD505-2E9C-101B-9397-08002B2CF9AE}" pid="27" name="fccc_doc_symbol">
    <vt:lpwstr>FCCC/SBSTA/2019/2</vt:lpwstr>
  </property>
  <property fmtid="{D5CDD505-2E9C-101B-9397-08002B2CF9AE}" pid="28" name="fccc_body_focalpoint">
    <vt:lpwstr>32;#i:0#.f|membership|hhoffmann@unfccc.int</vt:lpwstr>
  </property>
  <property fmtid="{D5CDD505-2E9C-101B-9397-08002B2CF9AE}" pid="29" name="fccc_mandate">
    <vt:lpwstr>Convention Article 9</vt:lpwstr>
  </property>
  <property fmtid="{D5CDD505-2E9C-101B-9397-08002B2CF9AE}" pid="30" name="_dlc_DocIdUrl">
    <vt:lpwstr>https://unfccc365.sharepoint.com/sites/UNFCCCDocuments/_layouts/15/DocIdRedir.aspx?ID=VEXCZ7XQEE5V-1240710706-3692, VEXCZ7XQEE5V-1240710706-3692</vt:lpwstr>
  </property>
  <property fmtid="{D5CDD505-2E9C-101B-9397-08002B2CF9AE}" pid="31" name="MediaServiceImageTags">
    <vt:lpwstr/>
  </property>
</Properties>
</file>