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9F4F46" w14:paraId="7C94C760" w14:textId="77777777" w:rsidTr="00641F29">
        <w:trPr>
          <w:cantSplit/>
          <w:trHeight w:hRule="exact" w:val="1134"/>
        </w:trPr>
        <w:tc>
          <w:tcPr>
            <w:tcW w:w="1242" w:type="dxa"/>
            <w:vAlign w:val="bottom"/>
          </w:tcPr>
          <w:p w14:paraId="696E1C1D" w14:textId="762DDCDD" w:rsidR="008370E0" w:rsidRPr="009F4F46" w:rsidRDefault="0038680F" w:rsidP="00641F29">
            <w:bookmarkStart w:id="0" w:name="_GoBack" w:colFirst="0" w:colLast="0"/>
            <w:r w:rsidRPr="009F4F46">
              <w:rPr>
                <w:noProof/>
                <w:lang w:val="en-US" w:eastAsia="en-US"/>
              </w:rPr>
              <w:drawing>
                <wp:inline distT="0" distB="0" distL="0" distR="0" wp14:anchorId="2EC7C054" wp14:editId="0F637937">
                  <wp:extent cx="715010" cy="58610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5010" cy="586105"/>
                          </a:xfrm>
                          <a:prstGeom prst="rect">
                            <a:avLst/>
                          </a:prstGeom>
                          <a:noFill/>
                          <a:ln>
                            <a:noFill/>
                          </a:ln>
                        </pic:spPr>
                      </pic:pic>
                    </a:graphicData>
                  </a:graphic>
                </wp:inline>
              </w:drawing>
            </w:r>
          </w:p>
        </w:tc>
        <w:tc>
          <w:tcPr>
            <w:tcW w:w="2552" w:type="dxa"/>
            <w:vAlign w:val="bottom"/>
          </w:tcPr>
          <w:p w14:paraId="40396891" w14:textId="77777777" w:rsidR="008370E0" w:rsidRPr="009F4F46" w:rsidRDefault="008370E0" w:rsidP="00EA41F6">
            <w:pPr>
              <w:ind w:left="113"/>
              <w:rPr>
                <w:b/>
                <w:sz w:val="24"/>
                <w:szCs w:val="24"/>
              </w:rPr>
            </w:pPr>
            <w:r w:rsidRPr="009F4F46">
              <w:rPr>
                <w:sz w:val="28"/>
                <w:szCs w:val="28"/>
              </w:rPr>
              <w:t>United Nations</w:t>
            </w:r>
          </w:p>
        </w:tc>
        <w:tc>
          <w:tcPr>
            <w:tcW w:w="5845" w:type="dxa"/>
            <w:gridSpan w:val="3"/>
            <w:vAlign w:val="bottom"/>
          </w:tcPr>
          <w:p w14:paraId="756D48F5" w14:textId="77777777" w:rsidR="008370E0" w:rsidRPr="009F4F46" w:rsidRDefault="00887A81" w:rsidP="00254888">
            <w:pPr>
              <w:jc w:val="right"/>
            </w:pPr>
            <w:r w:rsidRPr="009F4F46">
              <w:rPr>
                <w:sz w:val="40"/>
              </w:rPr>
              <w:t>FCCC</w:t>
            </w:r>
            <w:r w:rsidR="00724C09" w:rsidRPr="009F4F46">
              <w:t>/</w:t>
            </w:r>
            <w:r w:rsidR="001A7A12">
              <w:t>SB</w:t>
            </w:r>
            <w:r w:rsidR="001F0343">
              <w:t>STA</w:t>
            </w:r>
            <w:r w:rsidR="00724C09" w:rsidRPr="009F4F46">
              <w:t>/201</w:t>
            </w:r>
            <w:r w:rsidR="00552255" w:rsidRPr="009F4F46">
              <w:t>8</w:t>
            </w:r>
            <w:r w:rsidRPr="009F4F46">
              <w:t>/</w:t>
            </w:r>
            <w:r w:rsidR="00801EA9">
              <w:t>6</w:t>
            </w:r>
          </w:p>
        </w:tc>
      </w:tr>
      <w:bookmarkEnd w:id="0"/>
      <w:tr w:rsidR="008370E0" w:rsidRPr="009F4F46" w14:paraId="06D9FD20" w14:textId="77777777" w:rsidTr="00641F29">
        <w:trPr>
          <w:cantSplit/>
          <w:trHeight w:hRule="exact" w:val="2552"/>
        </w:trPr>
        <w:tc>
          <w:tcPr>
            <w:tcW w:w="4511" w:type="dxa"/>
            <w:gridSpan w:val="3"/>
          </w:tcPr>
          <w:p w14:paraId="72B1AF20" w14:textId="211CE727" w:rsidR="008370E0" w:rsidRPr="009F4F46" w:rsidRDefault="0038680F" w:rsidP="00D87C8B">
            <w:r w:rsidRPr="009F4F46">
              <w:rPr>
                <w:noProof/>
                <w:lang w:val="en-US" w:eastAsia="en-US"/>
              </w:rPr>
              <w:drawing>
                <wp:anchor distT="0" distB="0" distL="114300" distR="114300" simplePos="0" relativeHeight="251658240" behindDoc="1" locked="0" layoutInCell="1" allowOverlap="1" wp14:anchorId="2B4A4D46" wp14:editId="4B77CA4B">
                  <wp:simplePos x="0" y="0"/>
                  <wp:positionH relativeFrom="column">
                    <wp:posOffset>1372</wp:posOffset>
                  </wp:positionH>
                  <wp:positionV relativeFrom="paragraph">
                    <wp:posOffset>3480</wp:posOffset>
                  </wp:positionV>
                  <wp:extent cx="2397125" cy="562610"/>
                  <wp:effectExtent l="0" t="0" r="317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7125"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84534" w14:textId="77777777" w:rsidR="00A9402E" w:rsidRPr="009F4F46" w:rsidRDefault="00A9402E" w:rsidP="00D87C8B"/>
        </w:tc>
        <w:tc>
          <w:tcPr>
            <w:tcW w:w="2293" w:type="dxa"/>
          </w:tcPr>
          <w:p w14:paraId="5DA3A8FE" w14:textId="77777777" w:rsidR="008370E0" w:rsidRPr="009F4F46"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6A96EE97" w14:textId="77777777" w:rsidR="008370E0" w:rsidRPr="009F4F46" w:rsidRDefault="00887A81" w:rsidP="00887A81">
            <w:pPr>
              <w:spacing w:before="240" w:line="240" w:lineRule="exact"/>
            </w:pPr>
            <w:r w:rsidRPr="009F4F46">
              <w:t xml:space="preserve">Distr.: </w:t>
            </w:r>
            <w:r w:rsidR="00D416A8">
              <w:t>General</w:t>
            </w:r>
          </w:p>
          <w:p w14:paraId="3B4BFA49" w14:textId="0667E5D2" w:rsidR="00887A81" w:rsidRPr="009F4F46" w:rsidRDefault="00585C08" w:rsidP="00887A81">
            <w:pPr>
              <w:spacing w:line="240" w:lineRule="exact"/>
            </w:pPr>
            <w:r w:rsidRPr="00C36A39">
              <w:t>10</w:t>
            </w:r>
            <w:r w:rsidR="000E2D1B" w:rsidRPr="00C36A39">
              <w:t xml:space="preserve"> </w:t>
            </w:r>
            <w:r w:rsidR="001740A1" w:rsidRPr="0079089C">
              <w:t xml:space="preserve">October </w:t>
            </w:r>
            <w:r w:rsidR="00887A81" w:rsidRPr="0079089C">
              <w:t>201</w:t>
            </w:r>
            <w:r w:rsidR="00156169" w:rsidRPr="0079089C">
              <w:t>8</w:t>
            </w:r>
          </w:p>
          <w:p w14:paraId="6CCD9DC8" w14:textId="77777777" w:rsidR="00887A81" w:rsidRPr="009F4F46" w:rsidRDefault="00887A81" w:rsidP="00887A81">
            <w:pPr>
              <w:spacing w:line="240" w:lineRule="exact"/>
            </w:pPr>
          </w:p>
          <w:p w14:paraId="272AE4A3" w14:textId="77777777" w:rsidR="005812FC" w:rsidRPr="009F4F46" w:rsidRDefault="0035737B" w:rsidP="00887A81">
            <w:pPr>
              <w:spacing w:line="240" w:lineRule="exact"/>
            </w:pPr>
            <w:r>
              <w:t>Original: English</w:t>
            </w:r>
          </w:p>
          <w:p w14:paraId="3392191B" w14:textId="77777777" w:rsidR="005812FC" w:rsidRPr="009F4F46" w:rsidRDefault="005812FC" w:rsidP="00887A81">
            <w:pPr>
              <w:spacing w:line="240" w:lineRule="exact"/>
            </w:pPr>
          </w:p>
        </w:tc>
      </w:tr>
    </w:tbl>
    <w:p w14:paraId="73D05FB5" w14:textId="77777777" w:rsidR="00EA7809" w:rsidRPr="00BD5632" w:rsidRDefault="00EA7809" w:rsidP="00EA7809">
      <w:pPr>
        <w:spacing w:before="120"/>
        <w:rPr>
          <w:b/>
          <w:sz w:val="24"/>
          <w:szCs w:val="24"/>
        </w:rPr>
      </w:pPr>
      <w:r w:rsidRPr="00BD5632">
        <w:rPr>
          <w:b/>
          <w:sz w:val="24"/>
          <w:szCs w:val="24"/>
        </w:rPr>
        <w:t xml:space="preserve">Subsidiary Body for </w:t>
      </w:r>
      <w:r w:rsidR="001F0343">
        <w:rPr>
          <w:b/>
          <w:sz w:val="24"/>
          <w:szCs w:val="24"/>
        </w:rPr>
        <w:t>Scientific and Technological Advice</w:t>
      </w:r>
    </w:p>
    <w:p w14:paraId="1BF48D9B" w14:textId="1A0EA39F" w:rsidR="00A61BEC" w:rsidRPr="009F4F46" w:rsidRDefault="00A61BEC" w:rsidP="00A61BEC">
      <w:pPr>
        <w:pStyle w:val="HChG"/>
      </w:pPr>
      <w:r w:rsidRPr="009F4F46">
        <w:tab/>
      </w:r>
      <w:r w:rsidRPr="009F4F46">
        <w:tab/>
      </w:r>
      <w:r w:rsidR="00D416A8">
        <w:t>R</w:t>
      </w:r>
      <w:r w:rsidRPr="009F4F46">
        <w:t xml:space="preserve">eport of the </w:t>
      </w:r>
      <w:bookmarkStart w:id="1" w:name="OLE_LINK1"/>
      <w:bookmarkStart w:id="2" w:name="OLE_LINK2"/>
      <w:r w:rsidR="00EA7809">
        <w:t xml:space="preserve">Subsidiary Body for </w:t>
      </w:r>
      <w:r w:rsidR="001F0343" w:rsidRPr="001F0343">
        <w:t xml:space="preserve">Scientific and Technological Advice </w:t>
      </w:r>
      <w:r w:rsidR="00111983" w:rsidRPr="009F4F46">
        <w:t xml:space="preserve">on </w:t>
      </w:r>
      <w:r w:rsidR="009C5481" w:rsidRPr="009F4F46">
        <w:t xml:space="preserve">the </w:t>
      </w:r>
      <w:r w:rsidR="00EA7809">
        <w:t>second</w:t>
      </w:r>
      <w:r w:rsidR="009C5481" w:rsidRPr="009F4F46">
        <w:t xml:space="preserve"> part of </w:t>
      </w:r>
      <w:r w:rsidR="00111983" w:rsidRPr="009F4F46">
        <w:t xml:space="preserve">its </w:t>
      </w:r>
      <w:r w:rsidR="00EA7809">
        <w:t>forty-eighth</w:t>
      </w:r>
      <w:r w:rsidRPr="009F4F46">
        <w:t xml:space="preserve"> session</w:t>
      </w:r>
      <w:bookmarkEnd w:id="1"/>
      <w:bookmarkEnd w:id="2"/>
      <w:r w:rsidR="00AD12AD">
        <w:t>, held in Bangkok from 4 to 9 September</w:t>
      </w:r>
      <w:r w:rsidR="001740A1">
        <w:t xml:space="preserve"> 2018</w:t>
      </w:r>
    </w:p>
    <w:p w14:paraId="11A74188" w14:textId="7920B633" w:rsidR="0057171F" w:rsidRPr="007C3577" w:rsidRDefault="00413EFB" w:rsidP="00413EFB">
      <w:pPr>
        <w:spacing w:after="120"/>
        <w:rPr>
          <w:sz w:val="28"/>
        </w:rPr>
      </w:pPr>
      <w:r w:rsidRPr="007C3577">
        <w:rPr>
          <w:sz w:val="28"/>
        </w:rPr>
        <w:t>Contents</w:t>
      </w:r>
    </w:p>
    <w:p w14:paraId="354C525F" w14:textId="0C6EB32B" w:rsidR="002738C9" w:rsidRDefault="00413EFB" w:rsidP="00C36A39">
      <w:pPr>
        <w:tabs>
          <w:tab w:val="right" w:pos="8929"/>
          <w:tab w:val="right" w:pos="9638"/>
        </w:tabs>
        <w:spacing w:after="120"/>
        <w:ind w:left="283"/>
        <w:rPr>
          <w:noProof/>
        </w:rPr>
      </w:pPr>
      <w:r w:rsidRPr="007C3577">
        <w:rPr>
          <w:i/>
          <w:sz w:val="18"/>
        </w:rPr>
        <w:tab/>
        <w:t>Paragraphs</w:t>
      </w:r>
      <w:r w:rsidRPr="007C3577">
        <w:rPr>
          <w:i/>
          <w:sz w:val="18"/>
        </w:rPr>
        <w:tab/>
        <w:t>Page</w:t>
      </w:r>
      <w:r>
        <w:rPr>
          <w:highlight w:val="yellow"/>
        </w:rPr>
        <w:fldChar w:fldCharType="begin"/>
      </w:r>
      <w:r>
        <w:rPr>
          <w:highlight w:val="yellow"/>
        </w:rPr>
        <w:instrText xml:space="preserve"> TOC \o "1-9" \z \t "Anno _ H_CH_G,1,Anno_ H_1_G,2,Reg_H__Ch_G,1,Reg_H_1_G,2" </w:instrText>
      </w:r>
      <w:r>
        <w:rPr>
          <w:highlight w:val="yellow"/>
        </w:rPr>
        <w:fldChar w:fldCharType="separate"/>
      </w:r>
    </w:p>
    <w:p w14:paraId="4C00D171" w14:textId="5CCBB396" w:rsidR="002738C9" w:rsidRDefault="005315FC">
      <w:pPr>
        <w:pStyle w:val="TOC1"/>
        <w:rPr>
          <w:rFonts w:asciiTheme="minorHAnsi" w:eastAsiaTheme="minorEastAsia" w:hAnsiTheme="minorHAnsi" w:cstheme="minorBidi"/>
          <w:noProof/>
          <w:sz w:val="22"/>
          <w:szCs w:val="22"/>
          <w:lang w:val="en-US" w:eastAsia="en-US"/>
        </w:rPr>
      </w:pPr>
      <w:r>
        <w:rPr>
          <w:noProof/>
        </w:rPr>
        <w:tab/>
      </w:r>
      <w:r w:rsidR="002738C9">
        <w:rPr>
          <w:noProof/>
        </w:rPr>
        <w:t>I.</w:t>
      </w:r>
      <w:r w:rsidR="002738C9">
        <w:rPr>
          <w:rFonts w:asciiTheme="minorHAnsi" w:eastAsiaTheme="minorEastAsia" w:hAnsiTheme="minorHAnsi" w:cstheme="minorBidi"/>
          <w:noProof/>
          <w:sz w:val="22"/>
          <w:szCs w:val="22"/>
          <w:lang w:val="en-US" w:eastAsia="en-US"/>
        </w:rPr>
        <w:tab/>
      </w:r>
      <w:r w:rsidR="002738C9">
        <w:rPr>
          <w:noProof/>
        </w:rPr>
        <w:t xml:space="preserve">Opening of the session </w:t>
      </w:r>
      <w:r>
        <w:rPr>
          <w:noProof/>
        </w:rPr>
        <w:br/>
      </w:r>
      <w:r>
        <w:rPr>
          <w:noProof/>
        </w:rPr>
        <w:tab/>
      </w:r>
      <w:r>
        <w:rPr>
          <w:noProof/>
        </w:rPr>
        <w:tab/>
      </w:r>
      <w:r w:rsidR="002738C9" w:rsidRPr="00DE04DF">
        <w:rPr>
          <w:noProof/>
        </w:rPr>
        <w:t>(Agenda item 1)</w:t>
      </w:r>
      <w:r w:rsidR="002738C9">
        <w:rPr>
          <w:noProof/>
          <w:webHidden/>
        </w:rPr>
        <w:tab/>
      </w:r>
      <w:r w:rsidR="00823C41">
        <w:rPr>
          <w:noProof/>
          <w:webHidden/>
        </w:rPr>
        <w:tab/>
      </w:r>
      <w:r w:rsidR="00823C41">
        <w:rPr>
          <w:noProof/>
          <w:webHidden/>
        </w:rPr>
        <w:fldChar w:fldCharType="begin"/>
      </w:r>
      <w:r w:rsidR="00823C41">
        <w:rPr>
          <w:noProof/>
          <w:webHidden/>
        </w:rPr>
        <w:instrText xml:space="preserve"> REF _Ref526520110 \n \h </w:instrText>
      </w:r>
      <w:r w:rsidR="00823C41">
        <w:rPr>
          <w:noProof/>
          <w:webHidden/>
        </w:rPr>
      </w:r>
      <w:r w:rsidR="00823C41">
        <w:rPr>
          <w:noProof/>
          <w:webHidden/>
        </w:rPr>
        <w:fldChar w:fldCharType="separate"/>
      </w:r>
      <w:r w:rsidR="00AB36A0">
        <w:rPr>
          <w:noProof/>
          <w:webHidden/>
        </w:rPr>
        <w:t>1</w:t>
      </w:r>
      <w:r w:rsidR="00823C41">
        <w:rPr>
          <w:noProof/>
          <w:webHidden/>
        </w:rPr>
        <w:fldChar w:fldCharType="end"/>
      </w:r>
      <w:r w:rsidR="00823C41">
        <w:rPr>
          <w:noProof/>
          <w:webHidden/>
        </w:rPr>
        <w:t>–</w:t>
      </w:r>
      <w:r w:rsidR="00823C41">
        <w:rPr>
          <w:noProof/>
          <w:webHidden/>
        </w:rPr>
        <w:fldChar w:fldCharType="begin"/>
      </w:r>
      <w:r w:rsidR="00823C41">
        <w:rPr>
          <w:noProof/>
          <w:webHidden/>
        </w:rPr>
        <w:instrText xml:space="preserve"> REF _Ref526520112 \n \h </w:instrText>
      </w:r>
      <w:r w:rsidR="00823C41">
        <w:rPr>
          <w:noProof/>
          <w:webHidden/>
        </w:rPr>
      </w:r>
      <w:r w:rsidR="00823C41">
        <w:rPr>
          <w:noProof/>
          <w:webHidden/>
        </w:rPr>
        <w:fldChar w:fldCharType="separate"/>
      </w:r>
      <w:r w:rsidR="00AB36A0">
        <w:rPr>
          <w:noProof/>
          <w:webHidden/>
        </w:rPr>
        <w:t>2</w:t>
      </w:r>
      <w:r w:rsidR="00823C41">
        <w:rPr>
          <w:noProof/>
          <w:webHidden/>
        </w:rPr>
        <w:fldChar w:fldCharType="end"/>
      </w:r>
      <w:r w:rsidR="00823C41">
        <w:rPr>
          <w:noProof/>
          <w:webHidden/>
        </w:rPr>
        <w:tab/>
      </w:r>
      <w:r w:rsidR="002738C9">
        <w:rPr>
          <w:noProof/>
          <w:webHidden/>
        </w:rPr>
        <w:fldChar w:fldCharType="begin"/>
      </w:r>
      <w:r w:rsidR="002738C9">
        <w:rPr>
          <w:noProof/>
          <w:webHidden/>
        </w:rPr>
        <w:instrText xml:space="preserve"> PAGEREF _Toc526520691 \h </w:instrText>
      </w:r>
      <w:r w:rsidR="002738C9">
        <w:rPr>
          <w:noProof/>
          <w:webHidden/>
        </w:rPr>
      </w:r>
      <w:r w:rsidR="002738C9">
        <w:rPr>
          <w:noProof/>
          <w:webHidden/>
        </w:rPr>
        <w:fldChar w:fldCharType="separate"/>
      </w:r>
      <w:r w:rsidR="00AB36A0">
        <w:rPr>
          <w:noProof/>
          <w:webHidden/>
        </w:rPr>
        <w:t>2</w:t>
      </w:r>
      <w:r w:rsidR="002738C9">
        <w:rPr>
          <w:noProof/>
          <w:webHidden/>
        </w:rPr>
        <w:fldChar w:fldCharType="end"/>
      </w:r>
    </w:p>
    <w:p w14:paraId="566FA81A" w14:textId="7ABE3F60" w:rsidR="002738C9" w:rsidRDefault="00823C41">
      <w:pPr>
        <w:pStyle w:val="TOC1"/>
        <w:rPr>
          <w:rFonts w:asciiTheme="minorHAnsi" w:eastAsiaTheme="minorEastAsia" w:hAnsiTheme="minorHAnsi" w:cstheme="minorBidi"/>
          <w:noProof/>
          <w:sz w:val="22"/>
          <w:szCs w:val="22"/>
          <w:lang w:val="en-US" w:eastAsia="en-US"/>
        </w:rPr>
      </w:pPr>
      <w:r>
        <w:rPr>
          <w:noProof/>
        </w:rPr>
        <w:tab/>
      </w:r>
      <w:r w:rsidR="002738C9">
        <w:rPr>
          <w:noProof/>
        </w:rPr>
        <w:t>II.</w:t>
      </w:r>
      <w:r w:rsidR="002738C9">
        <w:rPr>
          <w:rFonts w:asciiTheme="minorHAnsi" w:eastAsiaTheme="minorEastAsia" w:hAnsiTheme="minorHAnsi" w:cstheme="minorBidi"/>
          <w:noProof/>
          <w:sz w:val="22"/>
          <w:szCs w:val="22"/>
          <w:lang w:val="en-US" w:eastAsia="en-US"/>
        </w:rPr>
        <w:tab/>
      </w:r>
      <w:r w:rsidR="002738C9">
        <w:rPr>
          <w:noProof/>
        </w:rPr>
        <w:t xml:space="preserve">Organizational matters </w:t>
      </w:r>
      <w:r>
        <w:rPr>
          <w:noProof/>
        </w:rPr>
        <w:br/>
      </w:r>
      <w:r>
        <w:rPr>
          <w:noProof/>
        </w:rPr>
        <w:tab/>
      </w:r>
      <w:r>
        <w:rPr>
          <w:noProof/>
        </w:rPr>
        <w:tab/>
      </w:r>
      <w:r w:rsidR="002738C9" w:rsidRPr="00DE04DF">
        <w:rPr>
          <w:noProof/>
        </w:rPr>
        <w:t>(Agenda item 2)</w:t>
      </w:r>
      <w:r w:rsidR="002738C9">
        <w:rPr>
          <w:noProof/>
          <w:webHidden/>
        </w:rPr>
        <w:tab/>
      </w:r>
      <w:r>
        <w:rPr>
          <w:noProof/>
          <w:webHidden/>
        </w:rPr>
        <w:tab/>
      </w:r>
      <w:r>
        <w:rPr>
          <w:noProof/>
          <w:webHidden/>
        </w:rPr>
        <w:fldChar w:fldCharType="begin"/>
      </w:r>
      <w:r>
        <w:rPr>
          <w:noProof/>
          <w:webHidden/>
        </w:rPr>
        <w:instrText xml:space="preserve"> REF _Ref526520132 \n \h </w:instrText>
      </w:r>
      <w:r>
        <w:rPr>
          <w:noProof/>
          <w:webHidden/>
        </w:rPr>
      </w:r>
      <w:r>
        <w:rPr>
          <w:noProof/>
          <w:webHidden/>
        </w:rPr>
        <w:fldChar w:fldCharType="separate"/>
      </w:r>
      <w:r w:rsidR="00AB36A0">
        <w:rPr>
          <w:noProof/>
          <w:webHidden/>
        </w:rPr>
        <w:t>3</w:t>
      </w:r>
      <w:r>
        <w:rPr>
          <w:noProof/>
          <w:webHidden/>
        </w:rPr>
        <w:fldChar w:fldCharType="end"/>
      </w:r>
      <w:r>
        <w:rPr>
          <w:noProof/>
          <w:webHidden/>
        </w:rPr>
        <w:t>–</w:t>
      </w:r>
      <w:r>
        <w:rPr>
          <w:noProof/>
          <w:webHidden/>
        </w:rPr>
        <w:fldChar w:fldCharType="begin"/>
      </w:r>
      <w:r>
        <w:rPr>
          <w:noProof/>
          <w:webHidden/>
        </w:rPr>
        <w:instrText xml:space="preserve"> REF _Ref526520125 \n \h </w:instrText>
      </w:r>
      <w:r>
        <w:rPr>
          <w:noProof/>
          <w:webHidden/>
        </w:rPr>
      </w:r>
      <w:r>
        <w:rPr>
          <w:noProof/>
          <w:webHidden/>
        </w:rPr>
        <w:fldChar w:fldCharType="separate"/>
      </w:r>
      <w:r w:rsidR="00AB36A0">
        <w:rPr>
          <w:noProof/>
          <w:webHidden/>
        </w:rPr>
        <w:t>6</w:t>
      </w:r>
      <w:r>
        <w:rPr>
          <w:noProof/>
          <w:webHidden/>
        </w:rPr>
        <w:fldChar w:fldCharType="end"/>
      </w:r>
      <w:r>
        <w:rPr>
          <w:noProof/>
          <w:webHidden/>
        </w:rPr>
        <w:tab/>
      </w:r>
      <w:r w:rsidR="002738C9">
        <w:rPr>
          <w:noProof/>
          <w:webHidden/>
        </w:rPr>
        <w:fldChar w:fldCharType="begin"/>
      </w:r>
      <w:r w:rsidR="002738C9">
        <w:rPr>
          <w:noProof/>
          <w:webHidden/>
        </w:rPr>
        <w:instrText xml:space="preserve"> PAGEREF _Toc526520692 \h </w:instrText>
      </w:r>
      <w:r w:rsidR="002738C9">
        <w:rPr>
          <w:noProof/>
          <w:webHidden/>
        </w:rPr>
      </w:r>
      <w:r w:rsidR="002738C9">
        <w:rPr>
          <w:noProof/>
          <w:webHidden/>
        </w:rPr>
        <w:fldChar w:fldCharType="separate"/>
      </w:r>
      <w:r w:rsidR="00AB36A0">
        <w:rPr>
          <w:noProof/>
          <w:webHidden/>
        </w:rPr>
        <w:t>2</w:t>
      </w:r>
      <w:r w:rsidR="002738C9">
        <w:rPr>
          <w:noProof/>
          <w:webHidden/>
        </w:rPr>
        <w:fldChar w:fldCharType="end"/>
      </w:r>
    </w:p>
    <w:p w14:paraId="1490D54D" w14:textId="7083EDD9" w:rsidR="002738C9" w:rsidRDefault="00823C41">
      <w:pPr>
        <w:pStyle w:val="TOC1"/>
        <w:rPr>
          <w:rFonts w:asciiTheme="minorHAnsi" w:eastAsiaTheme="minorEastAsia" w:hAnsiTheme="minorHAnsi" w:cstheme="minorBidi"/>
          <w:noProof/>
          <w:sz w:val="22"/>
          <w:szCs w:val="22"/>
          <w:lang w:val="en-US" w:eastAsia="en-US"/>
        </w:rPr>
      </w:pPr>
      <w:r>
        <w:rPr>
          <w:noProof/>
        </w:rPr>
        <w:tab/>
      </w:r>
      <w:r w:rsidR="002738C9">
        <w:rPr>
          <w:noProof/>
        </w:rPr>
        <w:t>III.</w:t>
      </w:r>
      <w:r w:rsidR="002738C9">
        <w:rPr>
          <w:rFonts w:asciiTheme="minorHAnsi" w:eastAsiaTheme="minorEastAsia" w:hAnsiTheme="minorHAnsi" w:cstheme="minorBidi"/>
          <w:noProof/>
          <w:sz w:val="22"/>
          <w:szCs w:val="22"/>
          <w:lang w:val="en-US" w:eastAsia="en-US"/>
        </w:rPr>
        <w:tab/>
      </w:r>
      <w:r w:rsidR="002738C9">
        <w:rPr>
          <w:noProof/>
        </w:rPr>
        <w:t xml:space="preserve">Report on agenda items 4, 5, 9(b), 12(a–c) and 13 </w:t>
      </w:r>
      <w:r>
        <w:rPr>
          <w:noProof/>
        </w:rPr>
        <w:br/>
      </w:r>
      <w:r>
        <w:rPr>
          <w:noProof/>
        </w:rPr>
        <w:tab/>
      </w:r>
      <w:r>
        <w:rPr>
          <w:noProof/>
        </w:rPr>
        <w:tab/>
      </w:r>
      <w:r w:rsidR="002738C9" w:rsidRPr="00DE04DF">
        <w:rPr>
          <w:noProof/>
        </w:rPr>
        <w:t>(Agenda items 4, 5, 9(b), 12(a–c) and 13)</w:t>
      </w:r>
      <w:r w:rsidR="002738C9">
        <w:rPr>
          <w:noProof/>
          <w:webHidden/>
        </w:rPr>
        <w:tab/>
      </w:r>
      <w:r>
        <w:rPr>
          <w:noProof/>
          <w:webHidden/>
        </w:rPr>
        <w:tab/>
      </w:r>
      <w:r>
        <w:rPr>
          <w:noProof/>
          <w:webHidden/>
        </w:rPr>
        <w:fldChar w:fldCharType="begin"/>
      </w:r>
      <w:r>
        <w:rPr>
          <w:noProof/>
          <w:webHidden/>
        </w:rPr>
        <w:instrText xml:space="preserve"> REF _Ref526520141 \n \h </w:instrText>
      </w:r>
      <w:r>
        <w:rPr>
          <w:noProof/>
          <w:webHidden/>
        </w:rPr>
      </w:r>
      <w:r>
        <w:rPr>
          <w:noProof/>
          <w:webHidden/>
        </w:rPr>
        <w:fldChar w:fldCharType="separate"/>
      </w:r>
      <w:r w:rsidR="00AB36A0">
        <w:rPr>
          <w:noProof/>
          <w:webHidden/>
        </w:rPr>
        <w:t>7</w:t>
      </w:r>
      <w:r>
        <w:rPr>
          <w:noProof/>
          <w:webHidden/>
        </w:rPr>
        <w:fldChar w:fldCharType="end"/>
      </w:r>
      <w:r>
        <w:rPr>
          <w:noProof/>
          <w:webHidden/>
        </w:rPr>
        <w:t>–</w:t>
      </w:r>
      <w:r>
        <w:rPr>
          <w:noProof/>
          <w:webHidden/>
        </w:rPr>
        <w:fldChar w:fldCharType="begin"/>
      </w:r>
      <w:r>
        <w:rPr>
          <w:noProof/>
          <w:webHidden/>
        </w:rPr>
        <w:instrText xml:space="preserve"> REF _Ref526520151 \n \h </w:instrText>
      </w:r>
      <w:r>
        <w:rPr>
          <w:noProof/>
          <w:webHidden/>
        </w:rPr>
      </w:r>
      <w:r>
        <w:rPr>
          <w:noProof/>
          <w:webHidden/>
        </w:rPr>
        <w:fldChar w:fldCharType="separate"/>
      </w:r>
      <w:r w:rsidR="00AB36A0">
        <w:rPr>
          <w:noProof/>
          <w:webHidden/>
        </w:rPr>
        <w:t>14</w:t>
      </w:r>
      <w:r>
        <w:rPr>
          <w:noProof/>
          <w:webHidden/>
        </w:rPr>
        <w:fldChar w:fldCharType="end"/>
      </w:r>
      <w:r>
        <w:rPr>
          <w:noProof/>
          <w:webHidden/>
        </w:rPr>
        <w:tab/>
      </w:r>
      <w:r w:rsidR="002738C9">
        <w:rPr>
          <w:noProof/>
          <w:webHidden/>
        </w:rPr>
        <w:fldChar w:fldCharType="begin"/>
      </w:r>
      <w:r w:rsidR="002738C9">
        <w:rPr>
          <w:noProof/>
          <w:webHidden/>
        </w:rPr>
        <w:instrText xml:space="preserve"> PAGEREF _Toc526520694 \h </w:instrText>
      </w:r>
      <w:r w:rsidR="002738C9">
        <w:rPr>
          <w:noProof/>
          <w:webHidden/>
        </w:rPr>
      </w:r>
      <w:r w:rsidR="002738C9">
        <w:rPr>
          <w:noProof/>
          <w:webHidden/>
        </w:rPr>
        <w:fldChar w:fldCharType="separate"/>
      </w:r>
      <w:r w:rsidR="00AB36A0">
        <w:rPr>
          <w:noProof/>
          <w:webHidden/>
        </w:rPr>
        <w:t>3</w:t>
      </w:r>
      <w:r w:rsidR="002738C9">
        <w:rPr>
          <w:noProof/>
          <w:webHidden/>
        </w:rPr>
        <w:fldChar w:fldCharType="end"/>
      </w:r>
    </w:p>
    <w:p w14:paraId="13539503" w14:textId="1A80D45B" w:rsidR="002738C9" w:rsidRDefault="00823C41">
      <w:pPr>
        <w:pStyle w:val="TOC1"/>
        <w:rPr>
          <w:noProof/>
          <w:webHidden/>
        </w:rPr>
      </w:pPr>
      <w:r>
        <w:rPr>
          <w:noProof/>
        </w:rPr>
        <w:tab/>
      </w:r>
      <w:r w:rsidR="002738C9">
        <w:rPr>
          <w:noProof/>
        </w:rPr>
        <w:t>IV.</w:t>
      </w:r>
      <w:r w:rsidR="002738C9">
        <w:rPr>
          <w:rFonts w:asciiTheme="minorHAnsi" w:eastAsiaTheme="minorEastAsia" w:hAnsiTheme="minorHAnsi" w:cstheme="minorBidi"/>
          <w:noProof/>
          <w:sz w:val="22"/>
          <w:szCs w:val="22"/>
          <w:lang w:val="en-US" w:eastAsia="en-US"/>
        </w:rPr>
        <w:tab/>
      </w:r>
      <w:r w:rsidR="002738C9">
        <w:rPr>
          <w:noProof/>
        </w:rPr>
        <w:t xml:space="preserve">Closure of and report on the session </w:t>
      </w:r>
      <w:r>
        <w:rPr>
          <w:noProof/>
        </w:rPr>
        <w:br/>
      </w:r>
      <w:r>
        <w:rPr>
          <w:noProof/>
        </w:rPr>
        <w:tab/>
      </w:r>
      <w:r>
        <w:rPr>
          <w:noProof/>
        </w:rPr>
        <w:tab/>
        <w:t>(</w:t>
      </w:r>
      <w:r w:rsidR="002738C9" w:rsidRPr="00DE04DF">
        <w:rPr>
          <w:noProof/>
        </w:rPr>
        <w:t>Agenda item 16)</w:t>
      </w:r>
      <w:r w:rsidR="002738C9">
        <w:rPr>
          <w:noProof/>
          <w:webHidden/>
        </w:rPr>
        <w:tab/>
      </w:r>
      <w:r>
        <w:rPr>
          <w:noProof/>
          <w:webHidden/>
        </w:rPr>
        <w:tab/>
      </w:r>
      <w:r>
        <w:rPr>
          <w:noProof/>
          <w:webHidden/>
        </w:rPr>
        <w:fldChar w:fldCharType="begin"/>
      </w:r>
      <w:r>
        <w:rPr>
          <w:noProof/>
          <w:webHidden/>
        </w:rPr>
        <w:instrText xml:space="preserve"> REF _Ref526520158 \n \h </w:instrText>
      </w:r>
      <w:r>
        <w:rPr>
          <w:noProof/>
          <w:webHidden/>
        </w:rPr>
      </w:r>
      <w:r>
        <w:rPr>
          <w:noProof/>
          <w:webHidden/>
        </w:rPr>
        <w:fldChar w:fldCharType="separate"/>
      </w:r>
      <w:r w:rsidR="00AB36A0">
        <w:rPr>
          <w:noProof/>
          <w:webHidden/>
        </w:rPr>
        <w:t>15</w:t>
      </w:r>
      <w:r>
        <w:rPr>
          <w:noProof/>
          <w:webHidden/>
        </w:rPr>
        <w:fldChar w:fldCharType="end"/>
      </w:r>
      <w:r>
        <w:rPr>
          <w:noProof/>
          <w:webHidden/>
        </w:rPr>
        <w:t>–</w:t>
      </w:r>
      <w:r>
        <w:rPr>
          <w:noProof/>
          <w:webHidden/>
        </w:rPr>
        <w:fldChar w:fldCharType="begin"/>
      </w:r>
      <w:r>
        <w:rPr>
          <w:noProof/>
          <w:webHidden/>
        </w:rPr>
        <w:instrText xml:space="preserve"> REF _Ref526520160 \n \h </w:instrText>
      </w:r>
      <w:r>
        <w:rPr>
          <w:noProof/>
          <w:webHidden/>
        </w:rPr>
      </w:r>
      <w:r>
        <w:rPr>
          <w:noProof/>
          <w:webHidden/>
        </w:rPr>
        <w:fldChar w:fldCharType="separate"/>
      </w:r>
      <w:r w:rsidR="00AB36A0">
        <w:rPr>
          <w:noProof/>
          <w:webHidden/>
        </w:rPr>
        <w:t>17</w:t>
      </w:r>
      <w:r>
        <w:rPr>
          <w:noProof/>
          <w:webHidden/>
        </w:rPr>
        <w:fldChar w:fldCharType="end"/>
      </w:r>
      <w:r>
        <w:rPr>
          <w:noProof/>
          <w:webHidden/>
        </w:rPr>
        <w:tab/>
      </w:r>
      <w:r w:rsidR="002738C9">
        <w:rPr>
          <w:noProof/>
          <w:webHidden/>
        </w:rPr>
        <w:fldChar w:fldCharType="begin"/>
      </w:r>
      <w:r w:rsidR="002738C9">
        <w:rPr>
          <w:noProof/>
          <w:webHidden/>
        </w:rPr>
        <w:instrText xml:space="preserve"> PAGEREF _Toc526520695 \h </w:instrText>
      </w:r>
      <w:r w:rsidR="002738C9">
        <w:rPr>
          <w:noProof/>
          <w:webHidden/>
        </w:rPr>
      </w:r>
      <w:r w:rsidR="002738C9">
        <w:rPr>
          <w:noProof/>
          <w:webHidden/>
        </w:rPr>
        <w:fldChar w:fldCharType="separate"/>
      </w:r>
      <w:r w:rsidR="00AB36A0">
        <w:rPr>
          <w:noProof/>
          <w:webHidden/>
        </w:rPr>
        <w:t>4</w:t>
      </w:r>
      <w:r w:rsidR="002738C9">
        <w:rPr>
          <w:noProof/>
          <w:webHidden/>
        </w:rPr>
        <w:fldChar w:fldCharType="end"/>
      </w:r>
    </w:p>
    <w:p w14:paraId="3BC7D0D6" w14:textId="7BA37E46" w:rsidR="00823C41" w:rsidRDefault="00823C41" w:rsidP="007C3577"/>
    <w:p w14:paraId="4A305025" w14:textId="60CFB35D" w:rsidR="00823C41" w:rsidRDefault="00823C41" w:rsidP="00823C41">
      <w:r>
        <w:t>Annex</w:t>
      </w:r>
    </w:p>
    <w:p w14:paraId="1B20EF6C" w14:textId="1C24BA6D" w:rsidR="00823C41" w:rsidRPr="007C3577" w:rsidRDefault="00823C41" w:rsidP="007C3577">
      <w:pPr>
        <w:tabs>
          <w:tab w:val="right" w:pos="850"/>
          <w:tab w:val="left" w:pos="1134"/>
          <w:tab w:val="left" w:pos="1559"/>
          <w:tab w:val="left" w:pos="1984"/>
          <w:tab w:val="center" w:leader="dot" w:pos="8929"/>
          <w:tab w:val="right" w:pos="9638"/>
        </w:tabs>
      </w:pPr>
      <w:r>
        <w:tab/>
      </w:r>
      <w:r>
        <w:tab/>
        <w:t>The Bangkok outcome</w:t>
      </w:r>
      <w:r>
        <w:tab/>
      </w:r>
      <w:r>
        <w:tab/>
        <w:t>5</w:t>
      </w:r>
    </w:p>
    <w:p w14:paraId="1EF7654F" w14:textId="1788B3A3" w:rsidR="00413EFB" w:rsidRDefault="00413EFB" w:rsidP="007C3577">
      <w:pPr>
        <w:tabs>
          <w:tab w:val="right" w:pos="850"/>
          <w:tab w:val="left" w:pos="1134"/>
          <w:tab w:val="left" w:pos="1559"/>
          <w:tab w:val="left" w:pos="1984"/>
          <w:tab w:val="left" w:leader="dot" w:pos="7654"/>
          <w:tab w:val="right" w:pos="8929"/>
          <w:tab w:val="right" w:pos="9638"/>
        </w:tabs>
        <w:spacing w:after="120"/>
        <w:rPr>
          <w:highlight w:val="yellow"/>
        </w:rPr>
        <w:sectPr w:rsidR="00413EFB" w:rsidSect="009F4F46">
          <w:headerReference w:type="even" r:id="rId14"/>
          <w:headerReference w:type="default" r:id="rId15"/>
          <w:footerReference w:type="even" r:id="rId16"/>
          <w:footerReference w:type="default" r:id="rId17"/>
          <w:headerReference w:type="first" r:id="rId18"/>
          <w:pgSz w:w="11906" w:h="16838" w:code="9"/>
          <w:pgMar w:top="1418" w:right="1134" w:bottom="1134" w:left="1134" w:header="851" w:footer="567" w:gutter="0"/>
          <w:cols w:space="708"/>
          <w:titlePg/>
          <w:docGrid w:linePitch="360"/>
        </w:sectPr>
      </w:pPr>
      <w:r>
        <w:rPr>
          <w:highlight w:val="yellow"/>
        </w:rPr>
        <w:fldChar w:fldCharType="end"/>
      </w:r>
    </w:p>
    <w:p w14:paraId="371B0A3B" w14:textId="77777777" w:rsidR="000000EA" w:rsidRDefault="000000EA">
      <w:pPr>
        <w:suppressAutoHyphens w:val="0"/>
        <w:spacing w:line="240" w:lineRule="auto"/>
        <w:rPr>
          <w:b/>
          <w:sz w:val="28"/>
        </w:rPr>
      </w:pPr>
      <w:bookmarkStart w:id="3" w:name="_Toc526520342"/>
      <w:bookmarkStart w:id="4" w:name="_Toc526520690"/>
      <w:bookmarkStart w:id="5" w:name="_Toc526520677"/>
      <w:bookmarkStart w:id="6" w:name="_Toc526520691"/>
      <w:bookmarkStart w:id="7" w:name="_Ref526521248"/>
      <w:bookmarkEnd w:id="3"/>
      <w:bookmarkEnd w:id="4"/>
      <w:r>
        <w:br w:type="page"/>
      </w:r>
    </w:p>
    <w:p w14:paraId="7DCA5C60" w14:textId="08B9639A" w:rsidR="00A61BEC" w:rsidRPr="009F4F46" w:rsidRDefault="00784AD1" w:rsidP="00784AD1">
      <w:pPr>
        <w:pStyle w:val="RegHChG"/>
        <w:numPr>
          <w:ilvl w:val="0"/>
          <w:numId w:val="0"/>
        </w:numPr>
        <w:tabs>
          <w:tab w:val="left" w:pos="1135"/>
        </w:tabs>
        <w:ind w:left="1135" w:hanging="454"/>
      </w:pPr>
      <w:r w:rsidRPr="009F4F46">
        <w:lastRenderedPageBreak/>
        <w:t>I.</w:t>
      </w:r>
      <w:r w:rsidRPr="009F4F46">
        <w:tab/>
      </w:r>
      <w:r w:rsidR="00A61BEC" w:rsidRPr="009F4F46">
        <w:t>Opening of the session</w:t>
      </w:r>
      <w:r w:rsidR="000000EA">
        <w:tab/>
      </w:r>
      <w:r w:rsidR="002B2547">
        <w:br/>
      </w:r>
      <w:r w:rsidR="002B2547" w:rsidRPr="002B2547">
        <w:rPr>
          <w:b w:val="0"/>
          <w:sz w:val="20"/>
        </w:rPr>
        <w:t>(Agenda item 1)</w:t>
      </w:r>
      <w:bookmarkEnd w:id="5"/>
      <w:bookmarkEnd w:id="6"/>
      <w:bookmarkEnd w:id="7"/>
    </w:p>
    <w:p w14:paraId="5174D02B" w14:textId="4C12A75E" w:rsidR="00103655" w:rsidRPr="00FC4293" w:rsidRDefault="00784AD1" w:rsidP="00784AD1">
      <w:pPr>
        <w:pStyle w:val="RegSingleTxtG"/>
        <w:numPr>
          <w:ilvl w:val="0"/>
          <w:numId w:val="0"/>
        </w:numPr>
        <w:tabs>
          <w:tab w:val="left" w:pos="568"/>
        </w:tabs>
        <w:ind w:left="1135"/>
      </w:pPr>
      <w:bookmarkStart w:id="8" w:name="_Ref526520110"/>
      <w:r w:rsidRPr="00FC4293">
        <w:t>1.</w:t>
      </w:r>
      <w:r w:rsidRPr="00FC4293">
        <w:tab/>
      </w:r>
      <w:r w:rsidR="00103655">
        <w:t>The second part of the forty-eighth</w:t>
      </w:r>
      <w:r w:rsidR="00103655" w:rsidRPr="00FC4293">
        <w:t xml:space="preserve"> session of the Subsidiary Body for Scientific and Technological Advice (SBSTA) was held </w:t>
      </w:r>
      <w:r w:rsidR="00103655">
        <w:t xml:space="preserve">at the </w:t>
      </w:r>
      <w:r w:rsidR="00103655" w:rsidRPr="00D82188">
        <w:t>United Nations Conference Centre of the Economic and Social Commission for</w:t>
      </w:r>
      <w:r w:rsidR="00103655">
        <w:t xml:space="preserve"> Asia and the Pacific </w:t>
      </w:r>
      <w:r w:rsidR="00E60026">
        <w:t xml:space="preserve">(ESCAP) </w:t>
      </w:r>
      <w:r w:rsidR="00103655">
        <w:t>in Bangkok, Thailand, from 4 to 9 September</w:t>
      </w:r>
      <w:r w:rsidR="00103655" w:rsidRPr="00426E2A">
        <w:t xml:space="preserve"> 201</w:t>
      </w:r>
      <w:r w:rsidR="00103655">
        <w:t>8</w:t>
      </w:r>
      <w:r w:rsidR="00103655" w:rsidRPr="00426E2A">
        <w:t>.</w:t>
      </w:r>
      <w:bookmarkEnd w:id="8"/>
    </w:p>
    <w:p w14:paraId="0962E5BB" w14:textId="3856F578" w:rsidR="00103655" w:rsidRDefault="00784AD1" w:rsidP="00784AD1">
      <w:pPr>
        <w:pStyle w:val="RegSingleTxtG"/>
        <w:numPr>
          <w:ilvl w:val="0"/>
          <w:numId w:val="0"/>
        </w:numPr>
        <w:tabs>
          <w:tab w:val="left" w:pos="568"/>
        </w:tabs>
        <w:ind w:left="1135"/>
        <w:rPr>
          <w:lang w:val="en-US" w:eastAsia="en-GB"/>
        </w:rPr>
      </w:pPr>
      <w:bookmarkStart w:id="9" w:name="_Ref526520112"/>
      <w:r>
        <w:rPr>
          <w:lang w:val="en-US" w:eastAsia="en-GB"/>
        </w:rPr>
        <w:t>2.</w:t>
      </w:r>
      <w:r>
        <w:rPr>
          <w:lang w:val="en-US" w:eastAsia="en-GB"/>
        </w:rPr>
        <w:tab/>
      </w:r>
      <w:r w:rsidR="00103655">
        <w:t>The Chair</w:t>
      </w:r>
      <w:r w:rsidR="00103655" w:rsidRPr="00FC4293">
        <w:t>, M</w:t>
      </w:r>
      <w:r w:rsidR="00103655">
        <w:t>r</w:t>
      </w:r>
      <w:r w:rsidR="00103655" w:rsidRPr="00FC4293">
        <w:t xml:space="preserve">. </w:t>
      </w:r>
      <w:r w:rsidR="00103655">
        <w:t xml:space="preserve">Paul Watkinson (France), </w:t>
      </w:r>
      <w:r w:rsidR="00103655" w:rsidRPr="00FC4293">
        <w:t xml:space="preserve">opened the </w:t>
      </w:r>
      <w:r w:rsidR="00103655">
        <w:t xml:space="preserve">resumed </w:t>
      </w:r>
      <w:r w:rsidR="00103655" w:rsidRPr="00FC4293">
        <w:t xml:space="preserve">session </w:t>
      </w:r>
      <w:r w:rsidR="00103655">
        <w:t>on Tues</w:t>
      </w:r>
      <w:r w:rsidR="00103655" w:rsidRPr="00FC4293">
        <w:t xml:space="preserve">day, </w:t>
      </w:r>
      <w:r w:rsidR="00103655">
        <w:t>4 September</w:t>
      </w:r>
      <w:r w:rsidR="00103655" w:rsidRPr="00FC4293">
        <w:t>, and welcomed all Parties and observ</w:t>
      </w:r>
      <w:r w:rsidR="00103655">
        <w:t>ers. He recalled that</w:t>
      </w:r>
      <w:r w:rsidR="00103655" w:rsidRPr="00970C5F">
        <w:t xml:space="preserve"> SB</w:t>
      </w:r>
      <w:r w:rsidR="00103655">
        <w:t>STA</w:t>
      </w:r>
      <w:r w:rsidR="00103655" w:rsidRPr="00970C5F">
        <w:t xml:space="preserve"> 48 was suspended</w:t>
      </w:r>
      <w:r w:rsidR="00103655">
        <w:t xml:space="preserve"> at its 4</w:t>
      </w:r>
      <w:r w:rsidR="00103655" w:rsidRPr="00F74EDC">
        <w:rPr>
          <w:vertAlign w:val="superscript"/>
        </w:rPr>
        <w:t>th</w:t>
      </w:r>
      <w:r w:rsidR="00103655">
        <w:t xml:space="preserve"> meeting, on 10 May 2018, on the understanding </w:t>
      </w:r>
      <w:r w:rsidR="00103655" w:rsidRPr="00970C5F">
        <w:t>that the session would be resumed in Bangkok</w:t>
      </w:r>
      <w:r w:rsidR="00103655">
        <w:t>, in conjunction with the second part of the forty-eighth session of the Subsidiary Body for Implementation (SBI) and the sixth part of the first session of the Ad Hoc Working Group on the Paris Agreement (APA),</w:t>
      </w:r>
      <w:r w:rsidR="00103655" w:rsidRPr="00970C5F">
        <w:t xml:space="preserve"> to address matters relating to the Paris Agreement work programme </w:t>
      </w:r>
      <w:r w:rsidR="00103655">
        <w:t>(</w:t>
      </w:r>
      <w:r w:rsidR="00103655" w:rsidRPr="00970C5F">
        <w:t>PAWP</w:t>
      </w:r>
      <w:r w:rsidR="00103655">
        <w:t>)</w:t>
      </w:r>
      <w:r w:rsidR="00103655" w:rsidRPr="00970C5F">
        <w:t xml:space="preserve"> in accordance with annex I to decision 1/CP.23.</w:t>
      </w:r>
      <w:r w:rsidR="00103655" w:rsidRPr="00970C5F">
        <w:rPr>
          <w:sz w:val="18"/>
          <w:vertAlign w:val="superscript"/>
          <w:lang w:val="en-US"/>
        </w:rPr>
        <w:footnoteReference w:id="2"/>
      </w:r>
      <w:bookmarkEnd w:id="9"/>
    </w:p>
    <w:p w14:paraId="3213DDD3" w14:textId="335D50BC" w:rsidR="00A61BEC" w:rsidRPr="00B56468" w:rsidRDefault="00784AD1" w:rsidP="00784AD1">
      <w:pPr>
        <w:pStyle w:val="RegHChG"/>
        <w:numPr>
          <w:ilvl w:val="0"/>
          <w:numId w:val="0"/>
        </w:numPr>
        <w:tabs>
          <w:tab w:val="left" w:pos="1135"/>
        </w:tabs>
        <w:ind w:left="1135" w:hanging="454"/>
        <w:rPr>
          <w:b w:val="0"/>
          <w:sz w:val="20"/>
        </w:rPr>
      </w:pPr>
      <w:bookmarkStart w:id="10" w:name="_Toc526520678"/>
      <w:bookmarkStart w:id="11" w:name="_Toc526520692"/>
      <w:r w:rsidRPr="00B56468">
        <w:t>II.</w:t>
      </w:r>
      <w:r w:rsidRPr="00B56468">
        <w:tab/>
      </w:r>
      <w:r w:rsidR="002B2547">
        <w:rPr>
          <w:szCs w:val="28"/>
        </w:rPr>
        <w:t>O</w:t>
      </w:r>
      <w:r w:rsidR="00A61BEC" w:rsidRPr="009F4F46">
        <w:rPr>
          <w:szCs w:val="28"/>
        </w:rPr>
        <w:t xml:space="preserve">rganizational </w:t>
      </w:r>
      <w:r w:rsidR="00A61BEC" w:rsidRPr="008F6D85">
        <w:t>matters</w:t>
      </w:r>
      <w:r w:rsidR="002B2547">
        <w:br/>
      </w:r>
      <w:r w:rsidR="002B2547" w:rsidRPr="00B56468">
        <w:rPr>
          <w:b w:val="0"/>
          <w:sz w:val="20"/>
        </w:rPr>
        <w:t>(Agenda item 2)</w:t>
      </w:r>
      <w:bookmarkEnd w:id="10"/>
      <w:bookmarkEnd w:id="11"/>
    </w:p>
    <w:p w14:paraId="6EA8A0AE" w14:textId="77777777" w:rsidR="001015A7" w:rsidRPr="009F4F46" w:rsidRDefault="00417EB1" w:rsidP="005151EA">
      <w:pPr>
        <w:pStyle w:val="RegHead2"/>
        <w:numPr>
          <w:ilvl w:val="0"/>
          <w:numId w:val="0"/>
        </w:numPr>
        <w:ind w:left="1134"/>
        <w:jc w:val="left"/>
        <w:rPr>
          <w:sz w:val="24"/>
          <w:szCs w:val="24"/>
        </w:rPr>
      </w:pPr>
      <w:r>
        <w:rPr>
          <w:sz w:val="24"/>
          <w:szCs w:val="24"/>
        </w:rPr>
        <w:t>Organization of the work of the session</w:t>
      </w:r>
    </w:p>
    <w:p w14:paraId="56293596" w14:textId="77777777" w:rsidR="00A61BEC" w:rsidRPr="009F4F46" w:rsidRDefault="00A61BEC" w:rsidP="00A61BEC">
      <w:pPr>
        <w:spacing w:after="240"/>
        <w:ind w:left="415" w:firstLine="720"/>
      </w:pPr>
      <w:r w:rsidRPr="009F4F46">
        <w:t xml:space="preserve">(Agenda </w:t>
      </w:r>
      <w:r w:rsidR="00E0019C" w:rsidRPr="009F4F46">
        <w:t>sub-</w:t>
      </w:r>
      <w:r w:rsidRPr="009F4F46">
        <w:t>item 2(</w:t>
      </w:r>
      <w:r w:rsidR="004A3EE7" w:rsidRPr="009F4F46">
        <w:t>b</w:t>
      </w:r>
      <w:r w:rsidRPr="009F4F46">
        <w:t>))</w:t>
      </w:r>
    </w:p>
    <w:p w14:paraId="05F9976F" w14:textId="351E01ED" w:rsidR="000D0DEB" w:rsidRDefault="00784AD1" w:rsidP="00784AD1">
      <w:pPr>
        <w:pStyle w:val="RegSingleTxtG"/>
        <w:numPr>
          <w:ilvl w:val="0"/>
          <w:numId w:val="0"/>
        </w:numPr>
        <w:tabs>
          <w:tab w:val="left" w:pos="568"/>
        </w:tabs>
        <w:ind w:left="1135"/>
      </w:pPr>
      <w:bookmarkStart w:id="12" w:name="_Ref526520132"/>
      <w:r>
        <w:t>3.</w:t>
      </w:r>
      <w:r>
        <w:tab/>
      </w:r>
      <w:r w:rsidR="000D0DEB">
        <w:t>The SBSTA considered this sub-item at its 5</w:t>
      </w:r>
      <w:r w:rsidR="000D0DEB" w:rsidRPr="004171A0">
        <w:rPr>
          <w:vertAlign w:val="superscript"/>
        </w:rPr>
        <w:t>th</w:t>
      </w:r>
      <w:r w:rsidR="000D0DEB">
        <w:t xml:space="preserve"> meeting, on 4 September. The Chair reminded Parties that the </w:t>
      </w:r>
      <w:r w:rsidR="000D0DEB" w:rsidRPr="00417EB1">
        <w:rPr>
          <w:lang w:val="en-US" w:eastAsia="en-GB"/>
        </w:rPr>
        <w:t>SB</w:t>
      </w:r>
      <w:r w:rsidR="000D0DEB">
        <w:rPr>
          <w:lang w:val="en-US" w:eastAsia="en-GB"/>
        </w:rPr>
        <w:t>STA</w:t>
      </w:r>
      <w:r w:rsidR="000D0DEB" w:rsidRPr="00417EB1">
        <w:rPr>
          <w:lang w:val="en-US" w:eastAsia="en-GB"/>
        </w:rPr>
        <w:t xml:space="preserve"> adopted the agenda for </w:t>
      </w:r>
      <w:r w:rsidR="000D0DEB">
        <w:rPr>
          <w:lang w:val="en-US" w:eastAsia="en-GB"/>
        </w:rPr>
        <w:t xml:space="preserve">SBSTA 48 </w:t>
      </w:r>
      <w:r w:rsidR="000D0DEB" w:rsidRPr="00417EB1">
        <w:rPr>
          <w:lang w:val="en-US" w:eastAsia="en-GB"/>
        </w:rPr>
        <w:t>at its 1</w:t>
      </w:r>
      <w:r w:rsidR="000D0DEB" w:rsidRPr="00417EB1">
        <w:rPr>
          <w:vertAlign w:val="superscript"/>
          <w:lang w:val="en-US" w:eastAsia="en-GB"/>
        </w:rPr>
        <w:t>st</w:t>
      </w:r>
      <w:r w:rsidR="000D0DEB" w:rsidRPr="00417EB1">
        <w:rPr>
          <w:lang w:val="en-US" w:eastAsia="en-GB"/>
        </w:rPr>
        <w:t xml:space="preserve"> meeting, on 30</w:t>
      </w:r>
      <w:r w:rsidR="000D0DEB">
        <w:rPr>
          <w:lang w:val="en-US" w:eastAsia="en-GB"/>
        </w:rPr>
        <w:t> </w:t>
      </w:r>
      <w:r w:rsidR="000D0DEB" w:rsidRPr="00417EB1">
        <w:rPr>
          <w:lang w:val="en-US" w:eastAsia="en-GB"/>
        </w:rPr>
        <w:t>April 2018</w:t>
      </w:r>
      <w:r w:rsidR="000D0DEB">
        <w:rPr>
          <w:lang w:val="en-US" w:eastAsia="en-GB"/>
        </w:rPr>
        <w:t>,</w:t>
      </w:r>
      <w:r w:rsidR="000D0DEB" w:rsidRPr="00970C5F">
        <w:rPr>
          <w:rStyle w:val="FootnoteReference"/>
        </w:rPr>
        <w:footnoteReference w:id="3"/>
      </w:r>
      <w:r w:rsidR="000D0DEB" w:rsidRPr="00417EB1">
        <w:rPr>
          <w:lang w:val="en-US" w:eastAsia="en-GB"/>
        </w:rPr>
        <w:t xml:space="preserve"> </w:t>
      </w:r>
      <w:r w:rsidR="000D0DEB">
        <w:rPr>
          <w:lang w:val="en-US" w:eastAsia="en-GB"/>
        </w:rPr>
        <w:t>and that t</w:t>
      </w:r>
      <w:r w:rsidR="000D0DEB" w:rsidRPr="00417EB1">
        <w:rPr>
          <w:lang w:val="en-US" w:eastAsia="en-GB"/>
        </w:rPr>
        <w:t>he agenda for SB</w:t>
      </w:r>
      <w:r w:rsidR="000D0DEB">
        <w:rPr>
          <w:lang w:val="en-US" w:eastAsia="en-GB"/>
        </w:rPr>
        <w:t>STA</w:t>
      </w:r>
      <w:r w:rsidR="000D0DEB" w:rsidRPr="00417EB1">
        <w:rPr>
          <w:lang w:val="en-US" w:eastAsia="en-GB"/>
        </w:rPr>
        <w:t xml:space="preserve"> 48.2 is as adopted at SB</w:t>
      </w:r>
      <w:r w:rsidR="000D0DEB">
        <w:rPr>
          <w:lang w:val="en-US" w:eastAsia="en-GB"/>
        </w:rPr>
        <w:t>STA</w:t>
      </w:r>
      <w:r w:rsidR="000D0DEB" w:rsidRPr="00417EB1">
        <w:rPr>
          <w:lang w:val="en-US" w:eastAsia="en-GB"/>
        </w:rPr>
        <w:t xml:space="preserve"> 48.1</w:t>
      </w:r>
      <w:r w:rsidR="000D0DEB">
        <w:rPr>
          <w:lang w:val="en-US" w:eastAsia="en-GB"/>
        </w:rPr>
        <w:t xml:space="preserve">. The Chair informed Parties that, as agreed at SBSTA 48.1, </w:t>
      </w:r>
      <w:r w:rsidR="000D0DEB" w:rsidRPr="009F1AFA">
        <w:t xml:space="preserve">substantive work </w:t>
      </w:r>
      <w:r w:rsidR="000D0DEB">
        <w:t>at SBSTA 48.2 would</w:t>
      </w:r>
      <w:r w:rsidR="000D0DEB" w:rsidRPr="009F1AFA">
        <w:t xml:space="preserve"> be limited to PAWP-</w:t>
      </w:r>
      <w:r w:rsidR="000D0DEB" w:rsidRPr="00F60196">
        <w:t xml:space="preserve">related agenda items (agenda items </w:t>
      </w:r>
      <w:r w:rsidR="000D0DEB" w:rsidRPr="00F60196">
        <w:rPr>
          <w:lang w:val="en-US" w:eastAsia="en-GB"/>
        </w:rPr>
        <w:t>4, 5, 9(b), 12(a–c) and 13)</w:t>
      </w:r>
      <w:r w:rsidR="000D0DEB" w:rsidRPr="00F60196">
        <w:t xml:space="preserve">, </w:t>
      </w:r>
      <w:r w:rsidR="000D0DEB" w:rsidRPr="00F60196">
        <w:rPr>
          <w:lang w:val="en-US" w:eastAsia="en-GB"/>
        </w:rPr>
        <w:t>indicated in boldface in the annotations prepared for SBSTA 48.2, contained in document FCCC/SBSTA/2018/5</w:t>
      </w:r>
      <w:r w:rsidR="000D0DEB" w:rsidRPr="00F60196">
        <w:t>.</w:t>
      </w:r>
      <w:bookmarkEnd w:id="12"/>
      <w:r w:rsidR="000D0DEB" w:rsidRPr="009F4F46">
        <w:t xml:space="preserve"> </w:t>
      </w:r>
    </w:p>
    <w:p w14:paraId="53332BEE" w14:textId="250E6AA5" w:rsidR="000A08BD" w:rsidRPr="0079089C" w:rsidRDefault="00784AD1" w:rsidP="00784AD1">
      <w:pPr>
        <w:pStyle w:val="RegSingleTxtG"/>
        <w:numPr>
          <w:ilvl w:val="0"/>
          <w:numId w:val="0"/>
        </w:numPr>
        <w:tabs>
          <w:tab w:val="left" w:pos="568"/>
        </w:tabs>
        <w:ind w:left="1135"/>
      </w:pPr>
      <w:r w:rsidRPr="0079089C">
        <w:t>4.</w:t>
      </w:r>
      <w:r w:rsidRPr="0079089C">
        <w:tab/>
      </w:r>
      <w:r w:rsidR="005151EA" w:rsidRPr="00352249">
        <w:t xml:space="preserve">At the same meeting, the Chair </w:t>
      </w:r>
      <w:r w:rsidR="000D0DEB" w:rsidRPr="00352249">
        <w:t>informed</w:t>
      </w:r>
      <w:r w:rsidR="005151EA" w:rsidRPr="00352249">
        <w:t xml:space="preserve"> Parties that he would convene, together with the SB</w:t>
      </w:r>
      <w:r w:rsidR="00447F4A" w:rsidRPr="00352249">
        <w:t>I</w:t>
      </w:r>
      <w:r w:rsidR="005151EA" w:rsidRPr="00352249">
        <w:t xml:space="preserve"> Chair, consultations</w:t>
      </w:r>
      <w:r w:rsidR="005151EA" w:rsidRPr="009A5CB9">
        <w:t xml:space="preserve"> with </w:t>
      </w:r>
      <w:r w:rsidR="004F5AE7" w:rsidRPr="009A5CB9">
        <w:t>h</w:t>
      </w:r>
      <w:r w:rsidR="005151EA" w:rsidRPr="009A5CB9">
        <w:t xml:space="preserve">eads of delegation and groups of Parties to discuss how to ensure </w:t>
      </w:r>
      <w:r w:rsidR="004F5AE7" w:rsidRPr="009A5CB9">
        <w:t xml:space="preserve">the adoption of </w:t>
      </w:r>
      <w:r w:rsidR="008B61AC" w:rsidRPr="00AD12AD">
        <w:t>harmonized</w:t>
      </w:r>
      <w:r w:rsidR="00647D2E">
        <w:t>,</w:t>
      </w:r>
      <w:r w:rsidR="008B61AC">
        <w:t xml:space="preserve"> </w:t>
      </w:r>
      <w:r w:rsidR="005151EA" w:rsidRPr="009A5CB9">
        <w:t xml:space="preserve">coherent and comparable procedural conclusions at the closing plenary </w:t>
      </w:r>
      <w:r w:rsidR="005151EA" w:rsidRPr="0079089C">
        <w:t>meetings of</w:t>
      </w:r>
      <w:r w:rsidR="004F5AE7" w:rsidRPr="0079089C">
        <w:t xml:space="preserve"> all</w:t>
      </w:r>
      <w:r w:rsidR="005151EA" w:rsidRPr="0079089C">
        <w:t xml:space="preserve"> </w:t>
      </w:r>
      <w:r w:rsidR="009B6066" w:rsidRPr="0079089C">
        <w:t>three</w:t>
      </w:r>
      <w:r w:rsidR="005151EA" w:rsidRPr="0079089C">
        <w:t xml:space="preserve"> bodies for </w:t>
      </w:r>
      <w:r w:rsidR="004F5AE7" w:rsidRPr="0079089C">
        <w:t xml:space="preserve">the </w:t>
      </w:r>
      <w:r w:rsidR="005151EA" w:rsidRPr="0079089C">
        <w:t xml:space="preserve">agenda items being considered at </w:t>
      </w:r>
      <w:r w:rsidR="004F5AE7" w:rsidRPr="0079089C">
        <w:t xml:space="preserve">these </w:t>
      </w:r>
      <w:r w:rsidR="005151EA" w:rsidRPr="0079089C">
        <w:t>session</w:t>
      </w:r>
      <w:r w:rsidR="004F5AE7" w:rsidRPr="0079089C">
        <w:t>s</w:t>
      </w:r>
      <w:r w:rsidR="005151EA" w:rsidRPr="0079089C">
        <w:t xml:space="preserve">. He also informed Parties that </w:t>
      </w:r>
      <w:r w:rsidR="004F5AE7" w:rsidRPr="0079089C">
        <w:t xml:space="preserve">he would work closely with </w:t>
      </w:r>
      <w:r w:rsidR="005151EA" w:rsidRPr="0079089C">
        <w:t xml:space="preserve">the </w:t>
      </w:r>
      <w:r w:rsidR="004C4CE2" w:rsidRPr="0079089C">
        <w:t xml:space="preserve">APA </w:t>
      </w:r>
      <w:r w:rsidR="004F5AE7" w:rsidRPr="0079089C">
        <w:t xml:space="preserve">Co-Chairs </w:t>
      </w:r>
      <w:r w:rsidR="0044048B" w:rsidRPr="0079089C">
        <w:t xml:space="preserve">as well </w:t>
      </w:r>
      <w:r w:rsidR="005151EA" w:rsidRPr="0079089C">
        <w:t xml:space="preserve">to ensure that this aim </w:t>
      </w:r>
      <w:r w:rsidR="008F6D85" w:rsidRPr="0079089C">
        <w:t>w</w:t>
      </w:r>
      <w:r w:rsidR="00285C63" w:rsidRPr="0079089C">
        <w:t xml:space="preserve">ould </w:t>
      </w:r>
      <w:r w:rsidR="005151EA" w:rsidRPr="0079089C">
        <w:t>be met.</w:t>
      </w:r>
    </w:p>
    <w:p w14:paraId="6D29228C" w14:textId="0F009986" w:rsidR="00C96736" w:rsidRDefault="00784AD1" w:rsidP="00784AD1">
      <w:pPr>
        <w:pStyle w:val="RegSingleTxtG"/>
        <w:numPr>
          <w:ilvl w:val="0"/>
          <w:numId w:val="0"/>
        </w:numPr>
        <w:tabs>
          <w:tab w:val="left" w:pos="568"/>
        </w:tabs>
        <w:ind w:left="1135"/>
      </w:pPr>
      <w:r>
        <w:t>5.</w:t>
      </w:r>
      <w:r>
        <w:tab/>
      </w:r>
      <w:r w:rsidR="00C96736" w:rsidRPr="0079089C">
        <w:t xml:space="preserve">At </w:t>
      </w:r>
      <w:r w:rsidR="007E0810" w:rsidRPr="0079089C">
        <w:t>the</w:t>
      </w:r>
      <w:r w:rsidR="00C96736" w:rsidRPr="0079089C">
        <w:t xml:space="preserve"> </w:t>
      </w:r>
      <w:r w:rsidR="00497C12" w:rsidRPr="0079089C">
        <w:t>6</w:t>
      </w:r>
      <w:r w:rsidR="00497C12" w:rsidRPr="0079089C">
        <w:rPr>
          <w:vertAlign w:val="superscript"/>
        </w:rPr>
        <w:t>th</w:t>
      </w:r>
      <w:r w:rsidR="00497C12" w:rsidRPr="0079089C">
        <w:t xml:space="preserve"> </w:t>
      </w:r>
      <w:r w:rsidR="00C96736" w:rsidRPr="0079089C">
        <w:t>meeting</w:t>
      </w:r>
      <w:r w:rsidR="007E0810" w:rsidRPr="0079089C">
        <w:t xml:space="preserve"> of the SBSTA</w:t>
      </w:r>
      <w:r w:rsidR="00C96736" w:rsidRPr="0079089C">
        <w:t xml:space="preserve">, on </w:t>
      </w:r>
      <w:r w:rsidR="00497C12" w:rsidRPr="0079089C">
        <w:t>4 September</w:t>
      </w:r>
      <w:r w:rsidR="00C96736" w:rsidRPr="0079089C">
        <w:t xml:space="preserve">, which was held jointly with the </w:t>
      </w:r>
      <w:r w:rsidR="00497C12" w:rsidRPr="0079089C">
        <w:t>6</w:t>
      </w:r>
      <w:r w:rsidR="00497C12" w:rsidRPr="0079089C">
        <w:rPr>
          <w:vertAlign w:val="superscript"/>
        </w:rPr>
        <w:t>th</w:t>
      </w:r>
      <w:r w:rsidR="00497C12" w:rsidRPr="0079089C">
        <w:t xml:space="preserve"> meeting</w:t>
      </w:r>
      <w:r w:rsidR="00C96736" w:rsidRPr="0079089C">
        <w:t xml:space="preserve"> of the </w:t>
      </w:r>
      <w:r w:rsidR="00497C12" w:rsidRPr="0079089C">
        <w:t>SB</w:t>
      </w:r>
      <w:r w:rsidR="0081497D" w:rsidRPr="0079089C">
        <w:t>I</w:t>
      </w:r>
      <w:r w:rsidR="00497C12" w:rsidRPr="0079089C">
        <w:t xml:space="preserve"> and </w:t>
      </w:r>
      <w:r w:rsidR="00354531" w:rsidRPr="0079089C">
        <w:t xml:space="preserve">the </w:t>
      </w:r>
      <w:r w:rsidR="00497C12" w:rsidRPr="0079089C">
        <w:t>17</w:t>
      </w:r>
      <w:r w:rsidR="00497C12" w:rsidRPr="0079089C">
        <w:rPr>
          <w:vertAlign w:val="superscript"/>
        </w:rPr>
        <w:t>th</w:t>
      </w:r>
      <w:r w:rsidR="00497C12" w:rsidRPr="0079089C">
        <w:t xml:space="preserve"> meeting</w:t>
      </w:r>
      <w:r w:rsidR="00497C12">
        <w:t xml:space="preserve"> of the APA, the </w:t>
      </w:r>
      <w:r w:rsidR="007E0810">
        <w:t>presiding officers of the three bodies</w:t>
      </w:r>
      <w:r w:rsidR="00497C12">
        <w:t xml:space="preserve">, </w:t>
      </w:r>
      <w:r w:rsidR="00285C63" w:rsidRPr="00285C63">
        <w:t xml:space="preserve">responding to </w:t>
      </w:r>
      <w:r w:rsidR="00285C63">
        <w:t xml:space="preserve">the </w:t>
      </w:r>
      <w:r w:rsidR="007E0810">
        <w:t xml:space="preserve">Parties’ </w:t>
      </w:r>
      <w:r w:rsidR="00285C63">
        <w:t>desire</w:t>
      </w:r>
      <w:r w:rsidR="00285C63" w:rsidRPr="00285C63">
        <w:t xml:space="preserve"> to start work immediately, confirmed on an exceptional basis and without </w:t>
      </w:r>
      <w:r w:rsidR="00285C63">
        <w:t>any intention to set</w:t>
      </w:r>
      <w:r w:rsidR="00285C63" w:rsidRPr="00285C63">
        <w:t xml:space="preserve"> a precedent that statements would not be delivered</w:t>
      </w:r>
      <w:r w:rsidR="00285C63">
        <w:t xml:space="preserve"> in plenary</w:t>
      </w:r>
      <w:r w:rsidR="00285C63" w:rsidRPr="00285C63">
        <w:t>, and encouraged Parties and observers</w:t>
      </w:r>
      <w:r w:rsidR="00497C12">
        <w:t xml:space="preserve"> to upload their statements </w:t>
      </w:r>
      <w:r w:rsidR="00485699">
        <w:t>to</w:t>
      </w:r>
      <w:r w:rsidR="00497C12">
        <w:t xml:space="preserve"> the submission and statement portal.</w:t>
      </w:r>
      <w:r w:rsidR="0000482B" w:rsidRPr="00103CB7">
        <w:rPr>
          <w:rStyle w:val="FootnoteReference"/>
        </w:rPr>
        <w:footnoteReference w:id="4"/>
      </w:r>
      <w:r w:rsidR="00C96736">
        <w:t xml:space="preserve"> </w:t>
      </w:r>
    </w:p>
    <w:p w14:paraId="5E1F53F0" w14:textId="55F1150C" w:rsidR="00DB30A0" w:rsidRDefault="00784AD1" w:rsidP="00784AD1">
      <w:pPr>
        <w:pStyle w:val="RegSingleTxtG"/>
        <w:numPr>
          <w:ilvl w:val="0"/>
          <w:numId w:val="0"/>
        </w:numPr>
        <w:tabs>
          <w:tab w:val="left" w:pos="568"/>
        </w:tabs>
        <w:ind w:left="1135"/>
      </w:pPr>
      <w:bookmarkStart w:id="13" w:name="_Ref526520125"/>
      <w:r>
        <w:t>6.</w:t>
      </w:r>
      <w:r>
        <w:tab/>
      </w:r>
      <w:r w:rsidR="00DB30A0">
        <w:t xml:space="preserve">On </w:t>
      </w:r>
      <w:r w:rsidR="00BB225E">
        <w:t>6</w:t>
      </w:r>
      <w:r w:rsidR="00DB30A0">
        <w:t xml:space="preserve"> September, the SB</w:t>
      </w:r>
      <w:r w:rsidR="0081497D">
        <w:t>STA</w:t>
      </w:r>
      <w:r w:rsidR="00DB30A0">
        <w:t xml:space="preserve"> </w:t>
      </w:r>
      <w:r w:rsidR="007E0810">
        <w:t xml:space="preserve">Chair, together with </w:t>
      </w:r>
      <w:r w:rsidR="00DB30A0">
        <w:t>the SB</w:t>
      </w:r>
      <w:r w:rsidR="0081497D">
        <w:t>I</w:t>
      </w:r>
      <w:r w:rsidR="00DB30A0">
        <w:t xml:space="preserve"> </w:t>
      </w:r>
      <w:r w:rsidR="007E0810">
        <w:t xml:space="preserve">Chair </w:t>
      </w:r>
      <w:r w:rsidR="00DB30A0">
        <w:t>and the APA Co-Chairs</w:t>
      </w:r>
      <w:r w:rsidR="007E0810">
        <w:t>,</w:t>
      </w:r>
      <w:r w:rsidR="00DB30A0">
        <w:t xml:space="preserve"> convened a joint informal plenary to inform Parties of progress in the work of the SB</w:t>
      </w:r>
      <w:r w:rsidR="0081497D">
        <w:t>STA</w:t>
      </w:r>
      <w:r w:rsidR="00DB30A0">
        <w:t>, the SB</w:t>
      </w:r>
      <w:r w:rsidR="0081497D">
        <w:t>I</w:t>
      </w:r>
      <w:r w:rsidR="00DB30A0">
        <w:t xml:space="preserve"> and the APA pertaining to the PAWP</w:t>
      </w:r>
      <w:r w:rsidR="00F66C5E">
        <w:t xml:space="preserve"> and to discuss the way forward for th</w:t>
      </w:r>
      <w:r w:rsidR="00485699">
        <w:t>e</w:t>
      </w:r>
      <w:r w:rsidR="00F66C5E">
        <w:t xml:space="preserve"> session</w:t>
      </w:r>
      <w:r w:rsidR="00485699">
        <w:t>s</w:t>
      </w:r>
      <w:r w:rsidR="00DB30A0">
        <w:t>.</w:t>
      </w:r>
      <w:bookmarkEnd w:id="13"/>
    </w:p>
    <w:p w14:paraId="2F0AF214" w14:textId="5854BF32" w:rsidR="00A61BEC" w:rsidRPr="00CE5F16" w:rsidRDefault="00784AD1" w:rsidP="00784AD1">
      <w:pPr>
        <w:pStyle w:val="RegHChG"/>
        <w:numPr>
          <w:ilvl w:val="0"/>
          <w:numId w:val="0"/>
        </w:numPr>
        <w:tabs>
          <w:tab w:val="left" w:pos="1135"/>
        </w:tabs>
        <w:ind w:left="1135" w:hanging="454"/>
        <w:rPr>
          <w:b w:val="0"/>
          <w:sz w:val="20"/>
        </w:rPr>
      </w:pPr>
      <w:bookmarkStart w:id="14" w:name="_Toc526519959"/>
      <w:bookmarkStart w:id="15" w:name="_Toc526520220"/>
      <w:bookmarkStart w:id="16" w:name="_Toc526520345"/>
      <w:bookmarkStart w:id="17" w:name="_Toc526520693"/>
      <w:bookmarkStart w:id="18" w:name="_Toc526520679"/>
      <w:bookmarkStart w:id="19" w:name="_Toc526520694"/>
      <w:bookmarkEnd w:id="14"/>
      <w:bookmarkEnd w:id="15"/>
      <w:bookmarkEnd w:id="16"/>
      <w:bookmarkEnd w:id="17"/>
      <w:r w:rsidRPr="00CE5F16">
        <w:lastRenderedPageBreak/>
        <w:t>III.</w:t>
      </w:r>
      <w:r w:rsidRPr="00CE5F16">
        <w:tab/>
      </w:r>
      <w:r w:rsidR="00A61BEC" w:rsidRPr="009F4F46">
        <w:t xml:space="preserve">Report on agenda items </w:t>
      </w:r>
      <w:r w:rsidR="00E17998">
        <w:t>4, 5, 9(b), 12(a–c) and 13</w:t>
      </w:r>
      <w:r w:rsidR="0042655D">
        <w:br/>
      </w:r>
      <w:r w:rsidR="0042655D" w:rsidRPr="00CE5F16">
        <w:rPr>
          <w:b w:val="0"/>
          <w:sz w:val="20"/>
        </w:rPr>
        <w:t xml:space="preserve">(Agenda items </w:t>
      </w:r>
      <w:r w:rsidR="00E17998" w:rsidRPr="00E17998">
        <w:rPr>
          <w:b w:val="0"/>
          <w:sz w:val="20"/>
        </w:rPr>
        <w:t>4, 5, 9(b), 12(a–c) and 13</w:t>
      </w:r>
      <w:r w:rsidR="0042655D" w:rsidRPr="00CE5F16">
        <w:rPr>
          <w:b w:val="0"/>
          <w:sz w:val="20"/>
        </w:rPr>
        <w:t>)</w:t>
      </w:r>
      <w:bookmarkEnd w:id="18"/>
      <w:bookmarkEnd w:id="19"/>
    </w:p>
    <w:p w14:paraId="59BB51F7" w14:textId="6618968E" w:rsidR="00821DFA" w:rsidRDefault="00784AD1" w:rsidP="00784AD1">
      <w:pPr>
        <w:pStyle w:val="Default"/>
        <w:keepNext/>
        <w:spacing w:after="128"/>
        <w:ind w:left="1211" w:hanging="502"/>
        <w:rPr>
          <w:sz w:val="20"/>
          <w:szCs w:val="20"/>
        </w:rPr>
      </w:pPr>
      <w:r>
        <w:rPr>
          <w:b/>
          <w:sz w:val="20"/>
          <w:szCs w:val="20"/>
        </w:rPr>
        <w:t>1.</w:t>
      </w:r>
      <w:r>
        <w:rPr>
          <w:b/>
          <w:sz w:val="20"/>
          <w:szCs w:val="20"/>
        </w:rPr>
        <w:tab/>
      </w:r>
      <w:r w:rsidR="00821DFA">
        <w:rPr>
          <w:b/>
          <w:bCs/>
          <w:sz w:val="20"/>
          <w:szCs w:val="20"/>
        </w:rPr>
        <w:t xml:space="preserve">Proceedings </w:t>
      </w:r>
    </w:p>
    <w:p w14:paraId="02445D02" w14:textId="6397DE0A" w:rsidR="00FC3BBF" w:rsidRDefault="00784AD1" w:rsidP="00784AD1">
      <w:pPr>
        <w:pStyle w:val="RegSingleTxtG"/>
        <w:numPr>
          <w:ilvl w:val="0"/>
          <w:numId w:val="0"/>
        </w:numPr>
        <w:tabs>
          <w:tab w:val="left" w:pos="568"/>
        </w:tabs>
        <w:ind w:left="1135"/>
      </w:pPr>
      <w:bookmarkStart w:id="20" w:name="_Ref526520141"/>
      <w:r>
        <w:t>7.</w:t>
      </w:r>
      <w:r>
        <w:tab/>
      </w:r>
      <w:r w:rsidR="00821DFA">
        <w:t xml:space="preserve">The </w:t>
      </w:r>
      <w:r w:rsidR="00CD04D4">
        <w:t>SB</w:t>
      </w:r>
      <w:r w:rsidR="009E484D">
        <w:t>STA</w:t>
      </w:r>
      <w:r w:rsidR="00821DFA">
        <w:t xml:space="preserve"> considered these items at </w:t>
      </w:r>
      <w:r w:rsidR="00821DFA" w:rsidRPr="002E6B7B">
        <w:t>its</w:t>
      </w:r>
      <w:r w:rsidR="00CE5F16" w:rsidRPr="002E6B7B">
        <w:t xml:space="preserve"> 5</w:t>
      </w:r>
      <w:r w:rsidR="00CE5F16" w:rsidRPr="002E6B7B">
        <w:rPr>
          <w:vertAlign w:val="superscript"/>
        </w:rPr>
        <w:t>th</w:t>
      </w:r>
      <w:r w:rsidR="00CE5F16" w:rsidRPr="002E6B7B">
        <w:t xml:space="preserve"> </w:t>
      </w:r>
      <w:r w:rsidR="00EA501B">
        <w:t xml:space="preserve">meeting </w:t>
      </w:r>
      <w:r w:rsidR="002E6B7B" w:rsidRPr="002E6B7B">
        <w:t>a</w:t>
      </w:r>
      <w:r w:rsidR="00EA501B">
        <w:t xml:space="preserve">s well as its </w:t>
      </w:r>
      <w:r w:rsidR="002E6B7B" w:rsidRPr="002E6B7B">
        <w:t>7</w:t>
      </w:r>
      <w:r w:rsidR="002E6B7B" w:rsidRPr="002E6B7B">
        <w:rPr>
          <w:vertAlign w:val="superscript"/>
        </w:rPr>
        <w:t>th</w:t>
      </w:r>
      <w:r w:rsidR="002E6B7B" w:rsidRPr="002E6B7B">
        <w:t xml:space="preserve"> </w:t>
      </w:r>
      <w:r w:rsidR="00CE5F16" w:rsidRPr="002E6B7B">
        <w:t>meeting</w:t>
      </w:r>
      <w:r w:rsidR="00EA501B">
        <w:t>, on 9 September</w:t>
      </w:r>
      <w:r w:rsidR="00CE5F16" w:rsidRPr="002E6B7B">
        <w:t>.</w:t>
      </w:r>
      <w:bookmarkEnd w:id="20"/>
      <w:r w:rsidR="00CE5F16" w:rsidRPr="002E6B7B">
        <w:t xml:space="preserve"> </w:t>
      </w:r>
    </w:p>
    <w:p w14:paraId="13B0B4E6" w14:textId="6B4C2798" w:rsidR="00CE5F16" w:rsidRDefault="00784AD1" w:rsidP="00784AD1">
      <w:pPr>
        <w:pStyle w:val="RegSingleTxtG"/>
        <w:numPr>
          <w:ilvl w:val="0"/>
          <w:numId w:val="0"/>
        </w:numPr>
        <w:tabs>
          <w:tab w:val="left" w:pos="568"/>
        </w:tabs>
        <w:ind w:left="1135"/>
      </w:pPr>
      <w:r>
        <w:t>8.</w:t>
      </w:r>
      <w:r>
        <w:tab/>
      </w:r>
      <w:r w:rsidR="00CE5F16">
        <w:t>At its 5</w:t>
      </w:r>
      <w:r w:rsidR="00CE5F16" w:rsidRPr="002E6B7B">
        <w:rPr>
          <w:vertAlign w:val="superscript"/>
        </w:rPr>
        <w:t>th</w:t>
      </w:r>
      <w:r w:rsidR="00CE5F16">
        <w:t xml:space="preserve"> meeting</w:t>
      </w:r>
      <w:r w:rsidR="0058685D">
        <w:t>, the SB</w:t>
      </w:r>
      <w:r w:rsidR="009E484D">
        <w:t>STA</w:t>
      </w:r>
      <w:r w:rsidR="00245563">
        <w:t xml:space="preserve"> agreed to</w:t>
      </w:r>
      <w:r w:rsidR="00493BD2">
        <w:t xml:space="preserve"> </w:t>
      </w:r>
      <w:r w:rsidR="005B6241">
        <w:t>convene informal consultations on agenda item 5 (</w:t>
      </w:r>
      <w:r w:rsidR="005B6241" w:rsidRPr="009E484D">
        <w:t>Development</w:t>
      </w:r>
      <w:r w:rsidR="005B6241">
        <w:t xml:space="preserve"> and transfer of technologies: t</w:t>
      </w:r>
      <w:r w:rsidR="005B6241" w:rsidRPr="009E484D">
        <w:t>echnology framework under Article 10, paragraph 4 of the Paris Agreement</w:t>
      </w:r>
      <w:r w:rsidR="005B6241">
        <w:t>), co-facilitated by Mr. Carlos Fuller (Belize) and Ms.</w:t>
      </w:r>
      <w:r w:rsidR="00A16B3A">
        <w:t> </w:t>
      </w:r>
      <w:r w:rsidR="005B6241">
        <w:t>Mette Moglestue (Norway).</w:t>
      </w:r>
    </w:p>
    <w:p w14:paraId="356FE956" w14:textId="4C837C80" w:rsidR="00CE448A" w:rsidRDefault="00784AD1" w:rsidP="00784AD1">
      <w:pPr>
        <w:pStyle w:val="RegSingleTxtG"/>
        <w:numPr>
          <w:ilvl w:val="0"/>
          <w:numId w:val="0"/>
        </w:numPr>
        <w:tabs>
          <w:tab w:val="left" w:pos="568"/>
        </w:tabs>
        <w:ind w:left="1135"/>
      </w:pPr>
      <w:r>
        <w:t>9.</w:t>
      </w:r>
      <w:r>
        <w:tab/>
      </w:r>
      <w:r w:rsidR="00CE448A">
        <w:t>At the same meeting, the SBSTA agreed to:</w:t>
      </w:r>
    </w:p>
    <w:p w14:paraId="629BA70A" w14:textId="48750667" w:rsidR="002B2547" w:rsidRPr="008F6D85" w:rsidRDefault="00784AD1" w:rsidP="00784AD1">
      <w:pPr>
        <w:pStyle w:val="RegSingleTxtG"/>
        <w:numPr>
          <w:ilvl w:val="0"/>
          <w:numId w:val="0"/>
        </w:numPr>
        <w:tabs>
          <w:tab w:val="left" w:pos="2269"/>
        </w:tabs>
        <w:ind w:left="1135" w:firstLine="567"/>
      </w:pPr>
      <w:r w:rsidRPr="008F6D85">
        <w:t>(a)</w:t>
      </w:r>
      <w:r w:rsidRPr="008F6D85">
        <w:tab/>
      </w:r>
      <w:r w:rsidR="002B2547">
        <w:t>E</w:t>
      </w:r>
      <w:r w:rsidR="002B2547" w:rsidRPr="008F6D85">
        <w:t xml:space="preserve">stablish a contact group on agenda </w:t>
      </w:r>
      <w:r w:rsidR="007E0810">
        <w:t xml:space="preserve">item </w:t>
      </w:r>
      <w:r w:rsidR="002B2547">
        <w:t xml:space="preserve">12 </w:t>
      </w:r>
      <w:r w:rsidR="002B2547" w:rsidRPr="008F6D85">
        <w:t>(Matters relating to Article 6 of the Paris Agreement</w:t>
      </w:r>
      <w:r w:rsidR="007E0810">
        <w:t>), sub-items</w:t>
      </w:r>
      <w:r w:rsidR="005B6241" w:rsidRPr="008F6D85">
        <w:t xml:space="preserve"> </w:t>
      </w:r>
      <w:r w:rsidR="00185B43" w:rsidRPr="008F6D85">
        <w:t xml:space="preserve">(a) </w:t>
      </w:r>
      <w:r w:rsidR="007E0810">
        <w:t>(</w:t>
      </w:r>
      <w:r w:rsidR="003846D6">
        <w:t>G</w:t>
      </w:r>
      <w:r w:rsidR="00CE448A" w:rsidRPr="008F6D85">
        <w:t>uidance</w:t>
      </w:r>
      <w:r w:rsidR="002B2547" w:rsidRPr="008F6D85">
        <w:t xml:space="preserve"> on cooperative approaches referred to in Article 6, paragraph 2, of the Paris Agreement</w:t>
      </w:r>
      <w:r w:rsidR="007E0810">
        <w:t>),</w:t>
      </w:r>
      <w:r w:rsidR="002B2547" w:rsidRPr="008F6D85">
        <w:t xml:space="preserve"> (b) </w:t>
      </w:r>
      <w:r w:rsidR="007E0810">
        <w:t>(</w:t>
      </w:r>
      <w:r w:rsidR="003846D6">
        <w:t>R</w:t>
      </w:r>
      <w:r w:rsidR="00185B43" w:rsidRPr="008F6D85">
        <w:t>ules</w:t>
      </w:r>
      <w:r w:rsidR="002B2547" w:rsidRPr="008F6D85">
        <w:t>, modalities and procedures for the mechanism established by Article 6, paragraph 4, of the Paris Agreement</w:t>
      </w:r>
      <w:r w:rsidR="007E0810">
        <w:t>)</w:t>
      </w:r>
      <w:r w:rsidR="002B2547" w:rsidRPr="008F6D85">
        <w:t xml:space="preserve"> and (c) </w:t>
      </w:r>
      <w:r w:rsidR="007E0810">
        <w:t>(</w:t>
      </w:r>
      <w:r w:rsidR="003846D6">
        <w:t>W</w:t>
      </w:r>
      <w:r w:rsidR="00185B43" w:rsidRPr="008F6D85">
        <w:t>ork</w:t>
      </w:r>
      <w:r w:rsidR="002B2547" w:rsidRPr="008F6D85">
        <w:t xml:space="preserve"> programme under the framework for non-market approaches referred to in Article 6, paragraph 8, of the Paris Agreement), co-chaired by Ms. Kelley Kizzier (Ireland) and Mr.</w:t>
      </w:r>
      <w:r w:rsidR="00A16B3A">
        <w:t> </w:t>
      </w:r>
      <w:r w:rsidR="002B2547" w:rsidRPr="008F6D85">
        <w:t>Hugh Sealy (Barbados);</w:t>
      </w:r>
    </w:p>
    <w:p w14:paraId="21575B0A" w14:textId="540E6CE9" w:rsidR="00CE448A" w:rsidRPr="00103CB7" w:rsidRDefault="00784AD1" w:rsidP="00784AD1">
      <w:pPr>
        <w:pStyle w:val="RegSingleTxtG"/>
        <w:numPr>
          <w:ilvl w:val="0"/>
          <w:numId w:val="0"/>
        </w:numPr>
        <w:tabs>
          <w:tab w:val="left" w:pos="2269"/>
        </w:tabs>
        <w:ind w:left="1135" w:firstLine="567"/>
      </w:pPr>
      <w:r w:rsidRPr="00103CB7">
        <w:t>(b)</w:t>
      </w:r>
      <w:r w:rsidRPr="00103CB7">
        <w:tab/>
      </w:r>
      <w:r w:rsidR="002B2547">
        <w:t>Establish a contact group on agenda item 13 (</w:t>
      </w:r>
      <w:r w:rsidR="002B2547" w:rsidRPr="00C73934">
        <w:t>Modalities for the accounting of financial resources provided and mobilized through public interventions in accordance with Article 9, paragraph 7, of the Paris Agreement</w:t>
      </w:r>
      <w:r w:rsidR="002B2547">
        <w:t>), co-chaired by Ms. Delphine Eyraud (France) and Mr. Seyni Nafo (Mali).</w:t>
      </w:r>
    </w:p>
    <w:p w14:paraId="1FAA2EA4" w14:textId="561739BA" w:rsidR="00EB3AD7" w:rsidRDefault="00784AD1" w:rsidP="00784AD1">
      <w:pPr>
        <w:pStyle w:val="RegSingleTxtG"/>
        <w:numPr>
          <w:ilvl w:val="0"/>
          <w:numId w:val="0"/>
        </w:numPr>
        <w:tabs>
          <w:tab w:val="left" w:pos="568"/>
        </w:tabs>
        <w:ind w:left="1135"/>
      </w:pPr>
      <w:r>
        <w:t>10.</w:t>
      </w:r>
      <w:r>
        <w:tab/>
      </w:r>
      <w:r w:rsidR="00630221">
        <w:t>At the same meeting, t</w:t>
      </w:r>
      <w:r w:rsidR="0058685D">
        <w:t>he SB</w:t>
      </w:r>
      <w:r w:rsidR="009E484D">
        <w:t>STA</w:t>
      </w:r>
      <w:r w:rsidR="0058685D">
        <w:t xml:space="preserve"> also agreed</w:t>
      </w:r>
      <w:r w:rsidR="00EB3AD7">
        <w:t xml:space="preserve"> to:</w:t>
      </w:r>
    </w:p>
    <w:p w14:paraId="5ECC1AF3" w14:textId="6BA28D65" w:rsidR="00DA31F6" w:rsidRDefault="00784AD1" w:rsidP="00784AD1">
      <w:pPr>
        <w:pStyle w:val="RegSingleTxtG"/>
        <w:numPr>
          <w:ilvl w:val="0"/>
          <w:numId w:val="0"/>
        </w:numPr>
        <w:tabs>
          <w:tab w:val="left" w:pos="2269"/>
        </w:tabs>
        <w:ind w:left="1135" w:firstLine="567"/>
      </w:pPr>
      <w:r>
        <w:t>(a)</w:t>
      </w:r>
      <w:r>
        <w:tab/>
      </w:r>
      <w:r w:rsidR="00EB3AD7">
        <w:t>C</w:t>
      </w:r>
      <w:r w:rsidR="0058685D">
        <w:t>onvene, jointly with</w:t>
      </w:r>
      <w:r w:rsidR="002E6E2B">
        <w:t xml:space="preserve"> those of</w:t>
      </w:r>
      <w:r w:rsidR="0058685D">
        <w:t xml:space="preserve"> the SB</w:t>
      </w:r>
      <w:r w:rsidR="009E484D">
        <w:t>I on its agenda item 11,</w:t>
      </w:r>
      <w:r w:rsidR="0058685D">
        <w:t xml:space="preserve"> informal </w:t>
      </w:r>
      <w:r w:rsidR="009E484D">
        <w:t>consultations on agenda item 4</w:t>
      </w:r>
      <w:r w:rsidR="0058685D">
        <w:t xml:space="preserve"> </w:t>
      </w:r>
      <w:r w:rsidR="00630221">
        <w:t>(Report of the Adaptation Committee</w:t>
      </w:r>
      <w:r w:rsidR="00630221">
        <w:rPr>
          <w:rStyle w:val="FootnoteReference"/>
        </w:rPr>
        <w:footnoteReference w:id="5"/>
      </w:r>
      <w:r w:rsidR="00630221">
        <w:t>)</w:t>
      </w:r>
      <w:r w:rsidR="00611270">
        <w:t>,</w:t>
      </w:r>
      <w:r w:rsidR="0058685D">
        <w:t xml:space="preserve"> </w:t>
      </w:r>
      <w:r w:rsidR="00DA31F6">
        <w:t>co-</w:t>
      </w:r>
      <w:r w:rsidR="0058685D">
        <w:t>facilitated by</w:t>
      </w:r>
      <w:r w:rsidR="009074CA">
        <w:t xml:space="preserve"> </w:t>
      </w:r>
      <w:r w:rsidR="00E60026">
        <w:t>Ms.</w:t>
      </w:r>
      <w:r w:rsidR="00A16B3A">
        <w:t> </w:t>
      </w:r>
      <w:r w:rsidR="009074CA" w:rsidRPr="009074CA">
        <w:t>Gabriela Fischerova (Slovak</w:t>
      </w:r>
      <w:r w:rsidR="00E60026">
        <w:t>ia) and Ms. Pepetua Latasi (Tuvalu);</w:t>
      </w:r>
    </w:p>
    <w:p w14:paraId="5732C028" w14:textId="29910F57" w:rsidR="0058685D" w:rsidRPr="00103CB7" w:rsidRDefault="00784AD1" w:rsidP="00784AD1">
      <w:pPr>
        <w:pStyle w:val="RegSingleTxtG"/>
        <w:numPr>
          <w:ilvl w:val="0"/>
          <w:numId w:val="0"/>
        </w:numPr>
        <w:tabs>
          <w:tab w:val="left" w:pos="2269"/>
        </w:tabs>
        <w:ind w:left="1135" w:firstLine="567"/>
      </w:pPr>
      <w:r w:rsidRPr="00103CB7">
        <w:t>(b)</w:t>
      </w:r>
      <w:r w:rsidRPr="00103CB7">
        <w:tab/>
      </w:r>
      <w:r w:rsidR="00EB3AD7">
        <w:t>E</w:t>
      </w:r>
      <w:r w:rsidR="0058685D">
        <w:t>stablish</w:t>
      </w:r>
      <w:r w:rsidR="00DA31F6">
        <w:t xml:space="preserve">, jointly with </w:t>
      </w:r>
      <w:r w:rsidR="002E6E2B">
        <w:t xml:space="preserve">that of the </w:t>
      </w:r>
      <w:r w:rsidR="00DA31F6">
        <w:t>SB</w:t>
      </w:r>
      <w:r w:rsidR="009E484D">
        <w:t xml:space="preserve">I on its </w:t>
      </w:r>
      <w:r w:rsidR="002E6E2B">
        <w:t xml:space="preserve">agenda </w:t>
      </w:r>
      <w:r w:rsidR="009E484D">
        <w:t>sub-item 17</w:t>
      </w:r>
      <w:r w:rsidR="00DA31F6">
        <w:t>(b),</w:t>
      </w:r>
      <w:r w:rsidR="0058685D">
        <w:t xml:space="preserve"> a contact group on agenda</w:t>
      </w:r>
      <w:r w:rsidR="00DA31F6">
        <w:t xml:space="preserve"> sub-</w:t>
      </w:r>
      <w:r w:rsidR="0058685D">
        <w:t xml:space="preserve">item </w:t>
      </w:r>
      <w:r w:rsidR="009E484D">
        <w:t>9</w:t>
      </w:r>
      <w:r w:rsidR="00DA31F6">
        <w:t>(b)</w:t>
      </w:r>
      <w:r w:rsidR="00630221">
        <w:t xml:space="preserve"> (</w:t>
      </w:r>
      <w:r w:rsidR="00630221" w:rsidRPr="00630221">
        <w:t>Impact of the implementation of response measures:</w:t>
      </w:r>
      <w:r w:rsidR="00630221">
        <w:t xml:space="preserve"> </w:t>
      </w:r>
      <w:r w:rsidR="002E6E2B">
        <w:t>m</w:t>
      </w:r>
      <w:r w:rsidR="00630221">
        <w:t>odalities, work programme and functions under the Paris Agreement of the forum on the impact of the implementation of response measures)</w:t>
      </w:r>
      <w:r w:rsidR="00611270">
        <w:t>,</w:t>
      </w:r>
      <w:r w:rsidR="00DA31F6">
        <w:t xml:space="preserve"> co-chaired by </w:t>
      </w:r>
      <w:r w:rsidR="009E484D">
        <w:t>Ms. Nataliya Kushko (Ukraine) and Mr. Andrei Marcu (</w:t>
      </w:r>
      <w:r w:rsidR="009746DE">
        <w:t>Belize</w:t>
      </w:r>
      <w:r w:rsidR="009E484D">
        <w:t>).</w:t>
      </w:r>
    </w:p>
    <w:p w14:paraId="51029D3D" w14:textId="6ED62D34" w:rsidR="00821DFA" w:rsidRDefault="00784AD1" w:rsidP="00784AD1">
      <w:pPr>
        <w:pStyle w:val="RegSingleTxtG"/>
        <w:numPr>
          <w:ilvl w:val="0"/>
          <w:numId w:val="0"/>
        </w:numPr>
        <w:tabs>
          <w:tab w:val="left" w:pos="568"/>
        </w:tabs>
        <w:ind w:left="1135"/>
      </w:pPr>
      <w:r>
        <w:t>11.</w:t>
      </w:r>
      <w:r>
        <w:tab/>
      </w:r>
      <w:r w:rsidR="00CE5F16" w:rsidRPr="00D10E7F">
        <w:t>At its 7</w:t>
      </w:r>
      <w:r w:rsidR="00CE5F16" w:rsidRPr="00D10E7F">
        <w:rPr>
          <w:vertAlign w:val="superscript"/>
        </w:rPr>
        <w:t>th</w:t>
      </w:r>
      <w:r w:rsidR="00CE5F16" w:rsidRPr="00D10E7F">
        <w:t xml:space="preserve"> meeting,</w:t>
      </w:r>
      <w:r w:rsidR="00CC0123">
        <w:t xml:space="preserve"> </w:t>
      </w:r>
      <w:r w:rsidR="00630221">
        <w:t>t</w:t>
      </w:r>
      <w:r w:rsidR="00D10E7F">
        <w:t xml:space="preserve">he Chair </w:t>
      </w:r>
      <w:r w:rsidR="00D10E7F" w:rsidRPr="00D10E7F">
        <w:t>invite</w:t>
      </w:r>
      <w:r w:rsidR="00D10E7F">
        <w:t>d</w:t>
      </w:r>
      <w:r w:rsidR="00D10E7F" w:rsidRPr="00D10E7F">
        <w:t xml:space="preserve"> the </w:t>
      </w:r>
      <w:r w:rsidR="00062CE7">
        <w:t xml:space="preserve">above-mentioned </w:t>
      </w:r>
      <w:r w:rsidR="00D10E7F" w:rsidRPr="00D10E7F">
        <w:t xml:space="preserve">co-chairs and co-facilitators to report back on the work conducted under </w:t>
      </w:r>
      <w:r w:rsidR="009B7872">
        <w:t xml:space="preserve">the </w:t>
      </w:r>
      <w:r w:rsidR="00062CE7">
        <w:t>respective</w:t>
      </w:r>
      <w:r w:rsidR="00062CE7" w:rsidRPr="00D10E7F">
        <w:t xml:space="preserve"> </w:t>
      </w:r>
      <w:r w:rsidR="00D10E7F" w:rsidRPr="00D10E7F">
        <w:t>agenda items</w:t>
      </w:r>
      <w:r w:rsidR="00CC0123">
        <w:t xml:space="preserve">. The </w:t>
      </w:r>
      <w:r w:rsidR="00D10E7F">
        <w:t>SB</w:t>
      </w:r>
      <w:r w:rsidR="009E484D">
        <w:t>STA</w:t>
      </w:r>
      <w:r w:rsidR="00D10E7F">
        <w:t xml:space="preserve"> </w:t>
      </w:r>
      <w:r w:rsidR="00CC0123">
        <w:t>then</w:t>
      </w:r>
      <w:r w:rsidR="00D10E7F">
        <w:t xml:space="preserve"> </w:t>
      </w:r>
      <w:r w:rsidR="00821DFA">
        <w:t>adopted the conclusions below</w:t>
      </w:r>
      <w:r w:rsidR="00CC0123">
        <w:t xml:space="preserve">, which were, mutatis mutandis, </w:t>
      </w:r>
      <w:r w:rsidR="00CC0123" w:rsidRPr="00AC4E77">
        <w:t xml:space="preserve">identical to the conclusions </w:t>
      </w:r>
      <w:r w:rsidR="00CC0123">
        <w:t xml:space="preserve">adopted by </w:t>
      </w:r>
      <w:r w:rsidR="00CC0123" w:rsidRPr="00AC4E77">
        <w:t>the SBI and the APA.</w:t>
      </w:r>
      <w:r w:rsidR="00821DFA">
        <w:t xml:space="preserve"> </w:t>
      </w:r>
    </w:p>
    <w:p w14:paraId="6C571DC6" w14:textId="28BCD222" w:rsidR="00821DFA" w:rsidRDefault="00784AD1" w:rsidP="00784AD1">
      <w:pPr>
        <w:pStyle w:val="Default"/>
        <w:keepNext/>
        <w:spacing w:after="128"/>
        <w:ind w:left="1211" w:hanging="502"/>
        <w:rPr>
          <w:sz w:val="20"/>
          <w:szCs w:val="20"/>
        </w:rPr>
      </w:pPr>
      <w:r>
        <w:rPr>
          <w:b/>
          <w:sz w:val="20"/>
          <w:szCs w:val="20"/>
        </w:rPr>
        <w:t>2.</w:t>
      </w:r>
      <w:r>
        <w:rPr>
          <w:b/>
          <w:sz w:val="20"/>
          <w:szCs w:val="20"/>
        </w:rPr>
        <w:tab/>
      </w:r>
      <w:r w:rsidR="00821DFA">
        <w:rPr>
          <w:b/>
          <w:bCs/>
          <w:sz w:val="20"/>
          <w:szCs w:val="20"/>
        </w:rPr>
        <w:t xml:space="preserve">Conclusions </w:t>
      </w:r>
    </w:p>
    <w:p w14:paraId="651E355B" w14:textId="0DC3B9D5" w:rsidR="00D416A8" w:rsidRPr="00D416A8" w:rsidRDefault="00784AD1" w:rsidP="00784AD1">
      <w:pPr>
        <w:pStyle w:val="RegSingleTxtG"/>
        <w:numPr>
          <w:ilvl w:val="0"/>
          <w:numId w:val="0"/>
        </w:numPr>
        <w:tabs>
          <w:tab w:val="left" w:pos="568"/>
        </w:tabs>
        <w:ind w:left="1135"/>
      </w:pPr>
      <w:r w:rsidRPr="00D416A8">
        <w:t>12.</w:t>
      </w:r>
      <w:r w:rsidRPr="00D416A8">
        <w:tab/>
      </w:r>
      <w:r w:rsidR="00D416A8" w:rsidRPr="00D416A8">
        <w:t>The SB</w:t>
      </w:r>
      <w:r w:rsidR="00207032">
        <w:t>STA</w:t>
      </w:r>
      <w:r w:rsidR="00D416A8" w:rsidRPr="00D416A8">
        <w:t xml:space="preserve"> took note of the further progress made at SB</w:t>
      </w:r>
      <w:r w:rsidR="00207032">
        <w:t>STA</w:t>
      </w:r>
      <w:r w:rsidR="00D416A8" w:rsidRPr="00D416A8">
        <w:t xml:space="preserve"> 48.2, aiming to complete its work on the PAWP in a timely manner and to forward the outcomes to the Conference of the Parties (COP) at its twenty-fourth session (December 2018) at the latest.</w:t>
      </w:r>
    </w:p>
    <w:p w14:paraId="52F1CAC9" w14:textId="5CD5B669" w:rsidR="00D416A8" w:rsidRDefault="00784AD1" w:rsidP="00784AD1">
      <w:pPr>
        <w:pStyle w:val="RegSingleTxtG"/>
        <w:numPr>
          <w:ilvl w:val="0"/>
          <w:numId w:val="0"/>
        </w:numPr>
        <w:tabs>
          <w:tab w:val="left" w:pos="568"/>
        </w:tabs>
        <w:ind w:left="1135"/>
      </w:pPr>
      <w:r>
        <w:t>13.</w:t>
      </w:r>
      <w:r>
        <w:tab/>
      </w:r>
      <w:r w:rsidR="00D416A8" w:rsidRPr="00D416A8">
        <w:t>The SB</w:t>
      </w:r>
      <w:r w:rsidR="00207032">
        <w:t>STA</w:t>
      </w:r>
      <w:r w:rsidR="00D416A8" w:rsidRPr="00D416A8">
        <w:t xml:space="preserve"> requested the secretariat to update, on the basis of the outcomes of this</w:t>
      </w:r>
      <w:r w:rsidR="00D416A8">
        <w:t xml:space="preserve"> </w:t>
      </w:r>
      <w:r w:rsidR="00D416A8" w:rsidRPr="00D416A8">
        <w:t>session (see the annex), the online platform referred to in paragraph 3 of decision 1/CP.23, which provides an overview of the work of the COP and the subsidiary and constituted bodies on the PAWP. The SB</w:t>
      </w:r>
      <w:r w:rsidR="00207032">
        <w:t>STA</w:t>
      </w:r>
      <w:r w:rsidR="00D416A8" w:rsidRPr="00D416A8">
        <w:t xml:space="preserve"> agreed that the progress achieved at this session provides a useful basis for further negotiations by Parties on PAWP matters and their successful completion at COP 24.</w:t>
      </w:r>
    </w:p>
    <w:p w14:paraId="20FD5BFC" w14:textId="789A1D23" w:rsidR="00D416A8" w:rsidRPr="00D416A8" w:rsidRDefault="00784AD1" w:rsidP="00784AD1">
      <w:pPr>
        <w:pStyle w:val="RegSingleTxtG"/>
        <w:numPr>
          <w:ilvl w:val="0"/>
          <w:numId w:val="0"/>
        </w:numPr>
        <w:tabs>
          <w:tab w:val="left" w:pos="568"/>
        </w:tabs>
        <w:ind w:left="1135"/>
      </w:pPr>
      <w:bookmarkStart w:id="21" w:name="_Ref526520151"/>
      <w:r w:rsidRPr="00D416A8">
        <w:t>14.</w:t>
      </w:r>
      <w:r w:rsidRPr="00D416A8">
        <w:tab/>
      </w:r>
      <w:r w:rsidR="00D416A8" w:rsidRPr="00D416A8">
        <w:t>The SB</w:t>
      </w:r>
      <w:r w:rsidR="00207032">
        <w:t>STA</w:t>
      </w:r>
      <w:r w:rsidR="00D416A8" w:rsidRPr="00D416A8">
        <w:t xml:space="preserve"> agreed that the presiding officers of the APA, the SB</w:t>
      </w:r>
      <w:r w:rsidR="00207032">
        <w:t>I</w:t>
      </w:r>
      <w:r w:rsidR="00D416A8" w:rsidRPr="00D416A8">
        <w:t xml:space="preserve"> and the SB</w:t>
      </w:r>
      <w:r w:rsidR="00207032">
        <w:t>STA</w:t>
      </w:r>
      <w:r w:rsidR="00D416A8" w:rsidRPr="00D416A8">
        <w:t xml:space="preserve"> should prepare a joint reflections note addressing progress made to date and identifying ways forward, including textual proposals that would be helpful for advancing Parties’ deliberations. The purpose of doing so would be to address all PAWP matters so as to ensure their balanced and coordinated consideration by the APA, the SBSTA and the SBI, and to </w:t>
      </w:r>
      <w:r w:rsidR="00D416A8" w:rsidRPr="00D416A8">
        <w:lastRenderedPageBreak/>
        <w:t>facilitate successful completion of the PAWP at COP 24. To that end, the SB</w:t>
      </w:r>
      <w:r w:rsidR="00207032">
        <w:t>STA</w:t>
      </w:r>
      <w:r w:rsidR="00D416A8" w:rsidRPr="00D416A8">
        <w:t xml:space="preserve"> requested its Chair to work closely with the other presiding officers on such a note and to release it by mid-October 2018.</w:t>
      </w:r>
      <w:bookmarkEnd w:id="21"/>
    </w:p>
    <w:p w14:paraId="32BE99A8" w14:textId="06969C34" w:rsidR="00A61BEC" w:rsidRPr="00A8676A" w:rsidRDefault="00784AD1" w:rsidP="00784AD1">
      <w:pPr>
        <w:pStyle w:val="RegHChG"/>
        <w:numPr>
          <w:ilvl w:val="0"/>
          <w:numId w:val="0"/>
        </w:numPr>
        <w:tabs>
          <w:tab w:val="left" w:pos="1135"/>
        </w:tabs>
        <w:ind w:left="1135" w:hanging="454"/>
        <w:rPr>
          <w:b w:val="0"/>
          <w:sz w:val="20"/>
        </w:rPr>
      </w:pPr>
      <w:bookmarkStart w:id="22" w:name="_Toc526520680"/>
      <w:bookmarkStart w:id="23" w:name="_Toc526520695"/>
      <w:r w:rsidRPr="00A8676A">
        <w:t>IV.</w:t>
      </w:r>
      <w:r w:rsidRPr="00A8676A">
        <w:tab/>
      </w:r>
      <w:r w:rsidR="00B81484" w:rsidRPr="009F4F46">
        <w:t>Closure of and r</w:t>
      </w:r>
      <w:r w:rsidR="00A61BEC" w:rsidRPr="009F4F46">
        <w:t>eport on the session</w:t>
      </w:r>
      <w:r w:rsidR="002B2547">
        <w:br/>
      </w:r>
      <w:r w:rsidR="002B2547" w:rsidRPr="00A8676A">
        <w:rPr>
          <w:b w:val="0"/>
          <w:sz w:val="20"/>
        </w:rPr>
        <w:t>(Agenda item 16)</w:t>
      </w:r>
      <w:bookmarkEnd w:id="22"/>
      <w:bookmarkEnd w:id="23"/>
    </w:p>
    <w:p w14:paraId="4EE894F0" w14:textId="64F58EC3" w:rsidR="00E60026" w:rsidRDefault="00784AD1" w:rsidP="00784AD1">
      <w:pPr>
        <w:pStyle w:val="RegSingleTxtG"/>
        <w:numPr>
          <w:ilvl w:val="0"/>
          <w:numId w:val="0"/>
        </w:numPr>
        <w:tabs>
          <w:tab w:val="left" w:pos="568"/>
        </w:tabs>
        <w:ind w:left="1135"/>
      </w:pPr>
      <w:bookmarkStart w:id="24" w:name="_Ref526520158"/>
      <w:r>
        <w:t>15.</w:t>
      </w:r>
      <w:r>
        <w:tab/>
      </w:r>
      <w:r w:rsidR="00E60026" w:rsidRPr="009F4F46">
        <w:t xml:space="preserve">At its </w:t>
      </w:r>
      <w:r w:rsidR="00E60026">
        <w:t>7</w:t>
      </w:r>
      <w:r w:rsidR="00E60026" w:rsidRPr="00104F38">
        <w:rPr>
          <w:vertAlign w:val="superscript"/>
        </w:rPr>
        <w:t>th</w:t>
      </w:r>
      <w:r w:rsidR="00E60026">
        <w:t xml:space="preserve"> </w:t>
      </w:r>
      <w:r w:rsidR="00E60026" w:rsidRPr="009F4F46">
        <w:t>meeting, the</w:t>
      </w:r>
      <w:r w:rsidR="00E60026">
        <w:t xml:space="preserve"> SB</w:t>
      </w:r>
      <w:r w:rsidR="00351B7D">
        <w:t>STA</w:t>
      </w:r>
      <w:r w:rsidR="00E60026" w:rsidRPr="009F4F46">
        <w:t xml:space="preserve"> considered the draft report on this part of the session and authorized the </w:t>
      </w:r>
      <w:r w:rsidR="00E60026">
        <w:t>SB</w:t>
      </w:r>
      <w:r w:rsidR="00351B7D">
        <w:t>STA</w:t>
      </w:r>
      <w:r w:rsidR="00E60026">
        <w:t xml:space="preserve"> Chair on behalf of the Rapporteur</w:t>
      </w:r>
      <w:r w:rsidR="00E60026" w:rsidRPr="009F4F46">
        <w:t xml:space="preserve"> to complete the report thereon with the assistance of the secretariat</w:t>
      </w:r>
      <w:r w:rsidR="00E60026">
        <w:t xml:space="preserve"> </w:t>
      </w:r>
      <w:r w:rsidR="00E60026" w:rsidRPr="009757CC">
        <w:t>and to make it available to all Parties</w:t>
      </w:r>
      <w:r w:rsidR="00E60026" w:rsidRPr="009F4F46">
        <w:t>.</w:t>
      </w:r>
      <w:bookmarkEnd w:id="24"/>
      <w:r w:rsidR="00E60026">
        <w:t xml:space="preserve"> </w:t>
      </w:r>
    </w:p>
    <w:p w14:paraId="4BA69ED7" w14:textId="4D1976F6" w:rsidR="00E60026" w:rsidRPr="007A1B98" w:rsidRDefault="00784AD1" w:rsidP="00784AD1">
      <w:pPr>
        <w:pStyle w:val="RegSingleTxtG"/>
        <w:numPr>
          <w:ilvl w:val="0"/>
          <w:numId w:val="0"/>
        </w:numPr>
        <w:tabs>
          <w:tab w:val="left" w:pos="568"/>
        </w:tabs>
        <w:ind w:left="1135"/>
        <w:rPr>
          <w:sz w:val="12"/>
          <w:szCs w:val="12"/>
        </w:rPr>
      </w:pPr>
      <w:r w:rsidRPr="007A1B98">
        <w:rPr>
          <w:szCs w:val="12"/>
        </w:rPr>
        <w:t>16.</w:t>
      </w:r>
      <w:r w:rsidRPr="007A1B98">
        <w:rPr>
          <w:szCs w:val="12"/>
        </w:rPr>
        <w:tab/>
      </w:r>
      <w:r w:rsidR="00E60026" w:rsidRPr="007A1B98">
        <w:t xml:space="preserve">At </w:t>
      </w:r>
      <w:r w:rsidR="00E60026">
        <w:t>the</w:t>
      </w:r>
      <w:r w:rsidR="00E60026" w:rsidRPr="007A1B98">
        <w:t xml:space="preserve"> 8</w:t>
      </w:r>
      <w:r w:rsidR="00E60026" w:rsidRPr="007A1B98">
        <w:rPr>
          <w:vertAlign w:val="superscript"/>
        </w:rPr>
        <w:t>th</w:t>
      </w:r>
      <w:r w:rsidR="00E60026" w:rsidRPr="007A1B98">
        <w:t xml:space="preserve"> meeting,</w:t>
      </w:r>
      <w:r w:rsidR="00E60026">
        <w:t xml:space="preserve"> </w:t>
      </w:r>
      <w:r w:rsidR="00CC0123">
        <w:t xml:space="preserve">on 9 September, </w:t>
      </w:r>
      <w:r w:rsidR="007E0810" w:rsidRPr="00AC4E77">
        <w:t>which</w:t>
      </w:r>
      <w:r w:rsidR="007E0810">
        <w:t xml:space="preserve"> was a plenary held jointly with the 8</w:t>
      </w:r>
      <w:r w:rsidR="007E0810" w:rsidRPr="00363D03">
        <w:rPr>
          <w:vertAlign w:val="superscript"/>
        </w:rPr>
        <w:t>th</w:t>
      </w:r>
      <w:r w:rsidR="00A16B3A">
        <w:t> </w:t>
      </w:r>
      <w:r w:rsidR="007E0810">
        <w:t>meeting of the SB</w:t>
      </w:r>
      <w:r w:rsidR="00C94AC5">
        <w:t>I</w:t>
      </w:r>
      <w:r w:rsidR="007E0810">
        <w:t xml:space="preserve"> </w:t>
      </w:r>
      <w:r w:rsidR="007E0810" w:rsidRPr="00E60026">
        <w:t xml:space="preserve">and </w:t>
      </w:r>
      <w:r w:rsidR="007E0810">
        <w:t xml:space="preserve">the </w:t>
      </w:r>
      <w:r w:rsidR="007E0810" w:rsidRPr="00E60026">
        <w:t>19</w:t>
      </w:r>
      <w:r w:rsidR="007E0810" w:rsidRPr="00E60026">
        <w:rPr>
          <w:vertAlign w:val="superscript"/>
        </w:rPr>
        <w:t>th</w:t>
      </w:r>
      <w:r w:rsidR="007E0810">
        <w:t xml:space="preserve"> meeting of the APA</w:t>
      </w:r>
      <w:r w:rsidR="00E60026" w:rsidRPr="007A1B98">
        <w:t>,</w:t>
      </w:r>
      <w:r w:rsidR="00E60026">
        <w:t xml:space="preserve"> the </w:t>
      </w:r>
      <w:r w:rsidR="00E60026" w:rsidRPr="00A8676A">
        <w:t>SB</w:t>
      </w:r>
      <w:r w:rsidR="00243D37" w:rsidRPr="00A8676A">
        <w:t>STA</w:t>
      </w:r>
      <w:r w:rsidR="00E60026" w:rsidRPr="00A8676A">
        <w:t xml:space="preserve"> Chair, together with the </w:t>
      </w:r>
      <w:r w:rsidR="00243D37" w:rsidRPr="00A8676A">
        <w:t xml:space="preserve">SBI </w:t>
      </w:r>
      <w:r w:rsidR="00E60026" w:rsidRPr="00A8676A">
        <w:t>Chair and the APA Co-Chairs, thanked the Government of Thailand for its hospitality and ESCAP for providing the facilities and an environment conducive to advancing the negotiations. Statements were made by representatives of 16 Parties, including 12 on</w:t>
      </w:r>
      <w:r w:rsidR="00E60026" w:rsidRPr="007A1B98">
        <w:t xml:space="preserve"> behalf of groups of Parties: the African Group; the Alliance of Small Island States; the Arab Group; Argentina, Brazil and Uruguay; </w:t>
      </w:r>
      <w:r w:rsidR="00E60026">
        <w:t>Brazil, South Africa, India and China</w:t>
      </w:r>
      <w:r w:rsidR="00E60026" w:rsidRPr="007A1B98">
        <w:t>; the Environmental Integrity Group; the European Union and its member States; the Group of 77 and China; the Independent Association for Latin America and the Caribbean; the least developed countries; the Like-minded Developing Countries; and the Umbrella Group. Statements were also made on behalf of business and industry non-governmental organizations (NGOs), environmental NGOs, indigenous peoples organizations, research and independent NGOs, trade union NGOs, women and gender NGOs and youth NGOs.</w:t>
      </w:r>
      <w:r w:rsidR="00E60026" w:rsidRPr="007A1B98">
        <w:rPr>
          <w:sz w:val="12"/>
          <w:szCs w:val="12"/>
        </w:rPr>
        <w:t xml:space="preserve"> </w:t>
      </w:r>
    </w:p>
    <w:p w14:paraId="52288E46" w14:textId="38748A5D" w:rsidR="00AD12AD" w:rsidRPr="00AD12AD" w:rsidRDefault="00784AD1" w:rsidP="00784AD1">
      <w:pPr>
        <w:pStyle w:val="RegSingleTxtG"/>
        <w:numPr>
          <w:ilvl w:val="0"/>
          <w:numId w:val="0"/>
        </w:numPr>
        <w:tabs>
          <w:tab w:val="left" w:pos="568"/>
        </w:tabs>
        <w:ind w:left="1135"/>
        <w:rPr>
          <w:u w:val="single"/>
        </w:rPr>
      </w:pPr>
      <w:bookmarkStart w:id="25" w:name="_Ref526520160"/>
      <w:r w:rsidRPr="00AD12AD">
        <w:t>17.</w:t>
      </w:r>
      <w:r w:rsidRPr="00AD12AD">
        <w:tab/>
      </w:r>
      <w:r w:rsidR="007E0810">
        <w:t>T</w:t>
      </w:r>
      <w:r w:rsidR="00E60026">
        <w:t>he session of the SB</w:t>
      </w:r>
      <w:r w:rsidR="00801EA9">
        <w:t>STA</w:t>
      </w:r>
      <w:r w:rsidR="00E60026">
        <w:t xml:space="preserve"> was </w:t>
      </w:r>
      <w:r w:rsidR="007E0810">
        <w:t xml:space="preserve">then </w:t>
      </w:r>
      <w:r w:rsidR="00E60026">
        <w:t>declared closed.</w:t>
      </w:r>
      <w:bookmarkEnd w:id="25"/>
    </w:p>
    <w:p w14:paraId="4DADA74C" w14:textId="77777777" w:rsidR="009C4331" w:rsidRDefault="0065102A" w:rsidP="009C4331">
      <w:pPr>
        <w:pStyle w:val="HChG"/>
      </w:pPr>
      <w:r>
        <w:rPr>
          <w:u w:val="single"/>
        </w:rPr>
        <w:br w:type="page"/>
      </w:r>
      <w:r w:rsidR="009C4331">
        <w:lastRenderedPageBreak/>
        <w:t>Annex</w:t>
      </w:r>
    </w:p>
    <w:p w14:paraId="19F7FFD4" w14:textId="77777777" w:rsidR="009C4331" w:rsidRDefault="009C4331" w:rsidP="009C4331">
      <w:pPr>
        <w:pStyle w:val="HChG"/>
      </w:pPr>
      <w:r>
        <w:tab/>
      </w:r>
      <w:r>
        <w:tab/>
        <w:t>The Bangkok outcome</w:t>
      </w:r>
    </w:p>
    <w:p w14:paraId="5A1E2D19" w14:textId="652E3357" w:rsidR="009C4331" w:rsidRDefault="00784AD1" w:rsidP="00784AD1">
      <w:pPr>
        <w:pStyle w:val="RegSingleTxtG"/>
        <w:numPr>
          <w:ilvl w:val="0"/>
          <w:numId w:val="0"/>
        </w:numPr>
        <w:tabs>
          <w:tab w:val="left" w:pos="568"/>
        </w:tabs>
        <w:ind w:left="1135"/>
      </w:pPr>
      <w:r>
        <w:t>1.</w:t>
      </w:r>
      <w:r>
        <w:tab/>
      </w:r>
      <w:r w:rsidR="009C4331" w:rsidRPr="00EC28AC">
        <w:t xml:space="preserve">This annex provides references to the outcomes of the work of </w:t>
      </w:r>
      <w:r w:rsidR="009C4331">
        <w:t>the Ad Hoc Working Group on the Paris Agreement at the sixth part of its first session</w:t>
      </w:r>
      <w:r w:rsidR="009C4331" w:rsidRPr="00EC28AC">
        <w:t xml:space="preserve"> </w:t>
      </w:r>
      <w:r w:rsidR="009C4331">
        <w:t xml:space="preserve">and the </w:t>
      </w:r>
      <w:r w:rsidR="009C4331" w:rsidRPr="007C4D78">
        <w:t xml:space="preserve">Subsidiary Body for </w:t>
      </w:r>
      <w:r w:rsidR="009C4331">
        <w:t>Scientific and Technological Advice</w:t>
      </w:r>
      <w:r w:rsidR="009C4331" w:rsidRPr="00EC28AC">
        <w:t xml:space="preserve"> and </w:t>
      </w:r>
      <w:r w:rsidR="009C4331">
        <w:t xml:space="preserve">the Subsidiary Body for Implementation </w:t>
      </w:r>
      <w:r w:rsidR="009C4331" w:rsidRPr="00EC28AC">
        <w:t>at the</w:t>
      </w:r>
      <w:r w:rsidR="009C4331">
        <w:t xml:space="preserve"> second part of their forty-eighth sessions,</w:t>
      </w:r>
      <w:r w:rsidR="009C4331" w:rsidRPr="00EC28AC">
        <w:t xml:space="preserve"> </w:t>
      </w:r>
      <w:r w:rsidR="009C4331">
        <w:t xml:space="preserve">held in </w:t>
      </w:r>
      <w:r w:rsidR="009C4331" w:rsidRPr="00EC28AC">
        <w:t xml:space="preserve">Bangkok from 4 to 9 September 2018. </w:t>
      </w:r>
      <w:r w:rsidR="009C4331">
        <w:t xml:space="preserve">The outcomes are structured in accordance with annex I to decision 1/CP.23, consistently with the agenda items that were taken up by the subsidiary bodies at these sessions. </w:t>
      </w:r>
    </w:p>
    <w:p w14:paraId="52B5040E" w14:textId="6254AAED" w:rsidR="009C4331" w:rsidRPr="00EC28AC" w:rsidRDefault="00784AD1" w:rsidP="00784AD1">
      <w:pPr>
        <w:pStyle w:val="RegSingleTxtG"/>
        <w:numPr>
          <w:ilvl w:val="0"/>
          <w:numId w:val="0"/>
        </w:numPr>
        <w:tabs>
          <w:tab w:val="left" w:pos="568"/>
        </w:tabs>
        <w:spacing w:after="180"/>
        <w:ind w:left="1135"/>
      </w:pPr>
      <w:r w:rsidRPr="00EC28AC">
        <w:t>2.</w:t>
      </w:r>
      <w:r w:rsidRPr="00EC28AC">
        <w:tab/>
      </w:r>
      <w:r w:rsidR="009C4331">
        <w:t xml:space="preserve">In addition to the outcomes of the negotiations on the individual agenda items listed below, a compilation of all such outcomes is available on the UNFCCC website at </w:t>
      </w:r>
      <w:hyperlink r:id="rId19" w:history="1">
        <w:r w:rsidR="009C4331" w:rsidRPr="00DA60BA">
          <w:rPr>
            <w:rStyle w:val="Hyperlink"/>
          </w:rPr>
          <w:t>https://unfccc.int/node/28798/</w:t>
        </w:r>
      </w:hyperlink>
      <w:r w:rsidR="009C4331">
        <w:t xml:space="preserve"> (version of 9 September 2018). </w:t>
      </w:r>
    </w:p>
    <w:tbl>
      <w:tblPr>
        <w:tblW w:w="0" w:type="auto"/>
        <w:tblCellMar>
          <w:left w:w="0" w:type="dxa"/>
          <w:right w:w="0" w:type="dxa"/>
        </w:tblCellMar>
        <w:tblLook w:val="04A0" w:firstRow="1" w:lastRow="0" w:firstColumn="1" w:lastColumn="0" w:noHBand="0" w:noVBand="1"/>
      </w:tblPr>
      <w:tblGrid>
        <w:gridCol w:w="1344"/>
        <w:gridCol w:w="5253"/>
        <w:gridCol w:w="3041"/>
      </w:tblGrid>
      <w:tr w:rsidR="00493BD2" w:rsidRPr="00806DC3" w14:paraId="05DD59A2" w14:textId="77777777" w:rsidTr="008F1ED0">
        <w:trPr>
          <w:tblHeader/>
        </w:trPr>
        <w:tc>
          <w:tcPr>
            <w:tcW w:w="1344" w:type="dxa"/>
            <w:tcBorders>
              <w:top w:val="single" w:sz="4" w:space="0" w:color="auto"/>
              <w:bottom w:val="single" w:sz="12" w:space="0" w:color="auto"/>
            </w:tcBorders>
            <w:shd w:val="clear" w:color="auto" w:fill="auto"/>
          </w:tcPr>
          <w:p w14:paraId="00A1EDC7" w14:textId="77777777" w:rsidR="00493BD2" w:rsidRPr="00004E48" w:rsidRDefault="00493BD2" w:rsidP="00285C63">
            <w:pPr>
              <w:spacing w:before="80" w:after="80" w:line="200" w:lineRule="exact"/>
              <w:ind w:right="113"/>
              <w:rPr>
                <w:i/>
                <w:sz w:val="16"/>
                <w:szCs w:val="16"/>
              </w:rPr>
            </w:pPr>
            <w:r w:rsidRPr="00004E48">
              <w:rPr>
                <w:i/>
                <w:sz w:val="16"/>
                <w:szCs w:val="16"/>
              </w:rPr>
              <w:t>Negotiation body</w:t>
            </w:r>
          </w:p>
        </w:tc>
        <w:tc>
          <w:tcPr>
            <w:tcW w:w="5253" w:type="dxa"/>
            <w:tcBorders>
              <w:top w:val="single" w:sz="4" w:space="0" w:color="auto"/>
              <w:bottom w:val="single" w:sz="12" w:space="0" w:color="auto"/>
            </w:tcBorders>
            <w:shd w:val="clear" w:color="auto" w:fill="auto"/>
          </w:tcPr>
          <w:p w14:paraId="5F2B8E95" w14:textId="77777777" w:rsidR="00493BD2" w:rsidRPr="00004E48" w:rsidRDefault="00493BD2" w:rsidP="00285C63">
            <w:pPr>
              <w:spacing w:before="80" w:after="80" w:line="200" w:lineRule="exact"/>
              <w:ind w:right="113"/>
              <w:rPr>
                <w:i/>
                <w:sz w:val="16"/>
                <w:szCs w:val="16"/>
              </w:rPr>
            </w:pPr>
            <w:r w:rsidRPr="00004E48">
              <w:rPr>
                <w:i/>
                <w:sz w:val="16"/>
                <w:szCs w:val="16"/>
              </w:rPr>
              <w:t>Negotiation item</w:t>
            </w:r>
          </w:p>
        </w:tc>
        <w:tc>
          <w:tcPr>
            <w:tcW w:w="0" w:type="auto"/>
            <w:tcBorders>
              <w:top w:val="single" w:sz="4" w:space="0" w:color="auto"/>
              <w:bottom w:val="single" w:sz="12" w:space="0" w:color="auto"/>
            </w:tcBorders>
            <w:shd w:val="clear" w:color="auto" w:fill="auto"/>
          </w:tcPr>
          <w:p w14:paraId="2509D92D" w14:textId="77777777" w:rsidR="00493BD2" w:rsidRPr="00004E48" w:rsidRDefault="00493BD2" w:rsidP="00285C63">
            <w:pPr>
              <w:spacing w:before="80" w:after="80" w:line="200" w:lineRule="exact"/>
              <w:ind w:right="113"/>
              <w:rPr>
                <w:i/>
                <w:sz w:val="16"/>
                <w:szCs w:val="16"/>
              </w:rPr>
            </w:pPr>
            <w:r w:rsidRPr="00004E48">
              <w:rPr>
                <w:i/>
                <w:sz w:val="16"/>
                <w:szCs w:val="16"/>
              </w:rPr>
              <w:t xml:space="preserve">Link to outcome </w:t>
            </w:r>
          </w:p>
        </w:tc>
      </w:tr>
      <w:tr w:rsidR="00493BD2" w:rsidRPr="00806DC3" w14:paraId="6351C219" w14:textId="77777777" w:rsidTr="00D37670">
        <w:trPr>
          <w:trHeight w:val="283"/>
        </w:trPr>
        <w:tc>
          <w:tcPr>
            <w:tcW w:w="0" w:type="auto"/>
            <w:gridSpan w:val="3"/>
            <w:tcBorders>
              <w:top w:val="single" w:sz="12" w:space="0" w:color="auto"/>
            </w:tcBorders>
            <w:shd w:val="clear" w:color="auto" w:fill="auto"/>
            <w:vAlign w:val="bottom"/>
          </w:tcPr>
          <w:p w14:paraId="17C45DDE" w14:textId="77777777" w:rsidR="00493BD2" w:rsidRPr="00004E48" w:rsidRDefault="00493BD2" w:rsidP="00D37670">
            <w:pPr>
              <w:suppressAutoHyphens w:val="0"/>
              <w:spacing w:before="60" w:after="40" w:line="200" w:lineRule="exact"/>
              <w:rPr>
                <w:i/>
                <w:sz w:val="16"/>
              </w:rPr>
            </w:pPr>
            <w:r w:rsidRPr="00004E48">
              <w:rPr>
                <w:rFonts w:eastAsia="Calibri"/>
                <w:b/>
                <w:i/>
                <w:lang w:val="en-US" w:eastAsia="en-US"/>
              </w:rPr>
              <w:t>Matters relating to Article 4 of the Paris Agreement and paragraphs 22–35 of decision 1/CP.21</w:t>
            </w:r>
          </w:p>
        </w:tc>
      </w:tr>
      <w:tr w:rsidR="00493BD2" w:rsidRPr="00806DC3" w14:paraId="24F1C9B2" w14:textId="77777777" w:rsidTr="008F1ED0">
        <w:tc>
          <w:tcPr>
            <w:tcW w:w="1344" w:type="dxa"/>
            <w:shd w:val="clear" w:color="auto" w:fill="auto"/>
          </w:tcPr>
          <w:p w14:paraId="5290189D" w14:textId="77777777" w:rsidR="00493BD2" w:rsidRPr="00004E48" w:rsidRDefault="00493BD2" w:rsidP="00285C63">
            <w:pPr>
              <w:spacing w:before="40" w:after="120"/>
              <w:ind w:right="113"/>
              <w:rPr>
                <w:b/>
              </w:rPr>
            </w:pPr>
            <w:r w:rsidRPr="00004E48">
              <w:rPr>
                <w:rFonts w:eastAsia="Calibri"/>
                <w:b/>
                <w:lang w:val="en-US" w:eastAsia="en-US"/>
              </w:rPr>
              <w:t>APA</w:t>
            </w:r>
          </w:p>
        </w:tc>
        <w:tc>
          <w:tcPr>
            <w:tcW w:w="5253" w:type="dxa"/>
            <w:shd w:val="clear" w:color="auto" w:fill="auto"/>
          </w:tcPr>
          <w:p w14:paraId="7D0D2F93" w14:textId="77777777" w:rsidR="00493BD2" w:rsidRPr="00806DC3" w:rsidRDefault="00493BD2" w:rsidP="00285C63">
            <w:pPr>
              <w:spacing w:before="40" w:after="120"/>
              <w:ind w:right="113"/>
            </w:pPr>
            <w:r w:rsidRPr="00004E48">
              <w:rPr>
                <w:rFonts w:eastAsia="Calibri"/>
                <w:lang w:val="en-US" w:eastAsia="en-US"/>
              </w:rPr>
              <w:t>Further guidance in relation to the mitigation section of decision 1/CP.21</w:t>
            </w:r>
          </w:p>
        </w:tc>
        <w:tc>
          <w:tcPr>
            <w:tcW w:w="0" w:type="auto"/>
            <w:shd w:val="clear" w:color="auto" w:fill="auto"/>
          </w:tcPr>
          <w:p w14:paraId="7DE713DC" w14:textId="77777777" w:rsidR="00493BD2" w:rsidRPr="00806DC3" w:rsidRDefault="00784AD1" w:rsidP="00285C63">
            <w:pPr>
              <w:spacing w:before="40" w:after="120"/>
              <w:ind w:right="113"/>
            </w:pPr>
            <w:hyperlink r:id="rId20" w:history="1">
              <w:r w:rsidR="00493BD2" w:rsidRPr="002718A0">
                <w:rPr>
                  <w:rStyle w:val="Hyperlink"/>
                </w:rPr>
                <w:t>https://unfccc.int/documents/182109</w:t>
              </w:r>
            </w:hyperlink>
          </w:p>
        </w:tc>
      </w:tr>
      <w:tr w:rsidR="00493BD2" w:rsidRPr="00806DC3" w14:paraId="1D451DC2" w14:textId="77777777" w:rsidTr="008F1ED0">
        <w:tc>
          <w:tcPr>
            <w:tcW w:w="1344" w:type="dxa"/>
            <w:vMerge w:val="restart"/>
            <w:shd w:val="clear" w:color="auto" w:fill="auto"/>
          </w:tcPr>
          <w:p w14:paraId="6AD3855B" w14:textId="77777777" w:rsidR="00493BD2" w:rsidRPr="00004E48" w:rsidRDefault="00493BD2" w:rsidP="00285C63">
            <w:pPr>
              <w:spacing w:before="40" w:after="120"/>
              <w:ind w:right="113"/>
              <w:rPr>
                <w:b/>
              </w:rPr>
            </w:pPr>
            <w:r w:rsidRPr="00004E48">
              <w:rPr>
                <w:rFonts w:eastAsia="Calibri"/>
                <w:b/>
                <w:lang w:val="en-US" w:eastAsia="en-US"/>
              </w:rPr>
              <w:t>SBI</w:t>
            </w:r>
          </w:p>
        </w:tc>
        <w:tc>
          <w:tcPr>
            <w:tcW w:w="5253" w:type="dxa"/>
            <w:shd w:val="clear" w:color="auto" w:fill="auto"/>
          </w:tcPr>
          <w:p w14:paraId="4FAFF024" w14:textId="77777777" w:rsidR="00493BD2" w:rsidRPr="00806DC3" w:rsidRDefault="00493BD2" w:rsidP="00285C63">
            <w:pPr>
              <w:spacing w:before="40" w:after="120"/>
              <w:ind w:right="113"/>
            </w:pPr>
            <w:r w:rsidRPr="00004E48">
              <w:rPr>
                <w:rFonts w:eastAsia="Calibri"/>
                <w:lang w:val="en-US" w:eastAsia="en-US"/>
              </w:rPr>
              <w:t>Development of modalities and procedures for the operation and use of a public registry referred to in Article 4, paragraph 12, of the Paris Agreement</w:t>
            </w:r>
          </w:p>
        </w:tc>
        <w:tc>
          <w:tcPr>
            <w:tcW w:w="0" w:type="auto"/>
            <w:shd w:val="clear" w:color="auto" w:fill="auto"/>
          </w:tcPr>
          <w:p w14:paraId="2B9C6720" w14:textId="77777777" w:rsidR="00493BD2" w:rsidRPr="00004E48" w:rsidRDefault="00493BD2" w:rsidP="00285C63">
            <w:pPr>
              <w:suppressAutoHyphens w:val="0"/>
              <w:spacing w:before="40" w:after="120" w:line="220" w:lineRule="exact"/>
              <w:rPr>
                <w:bCs/>
              </w:rPr>
            </w:pPr>
          </w:p>
          <w:p w14:paraId="2A2D0C7F" w14:textId="77777777" w:rsidR="00493BD2" w:rsidRPr="00806DC3" w:rsidRDefault="00784AD1" w:rsidP="00285C63">
            <w:pPr>
              <w:spacing w:before="40" w:after="120"/>
              <w:ind w:right="113"/>
            </w:pPr>
            <w:hyperlink r:id="rId21" w:history="1">
              <w:r w:rsidR="00493BD2" w:rsidRPr="00E433DB">
                <w:rPr>
                  <w:rStyle w:val="Hyperlink"/>
                </w:rPr>
                <w:t>https://unfccc.int/documents/182106</w:t>
              </w:r>
            </w:hyperlink>
            <w:r w:rsidR="00493BD2" w:rsidRPr="002718A0">
              <w:t xml:space="preserve"> </w:t>
            </w:r>
          </w:p>
        </w:tc>
      </w:tr>
      <w:tr w:rsidR="00493BD2" w:rsidRPr="00806DC3" w14:paraId="6BE49D00" w14:textId="77777777" w:rsidTr="008F1ED0">
        <w:tc>
          <w:tcPr>
            <w:tcW w:w="1344" w:type="dxa"/>
            <w:vMerge/>
            <w:shd w:val="clear" w:color="auto" w:fill="auto"/>
          </w:tcPr>
          <w:p w14:paraId="7F936919" w14:textId="77777777" w:rsidR="00493BD2" w:rsidRPr="00004E48" w:rsidRDefault="00493BD2" w:rsidP="00285C63">
            <w:pPr>
              <w:spacing w:before="40" w:after="120"/>
              <w:ind w:right="113"/>
              <w:rPr>
                <w:b/>
              </w:rPr>
            </w:pPr>
          </w:p>
        </w:tc>
        <w:tc>
          <w:tcPr>
            <w:tcW w:w="5253" w:type="dxa"/>
            <w:shd w:val="clear" w:color="auto" w:fill="auto"/>
          </w:tcPr>
          <w:p w14:paraId="5533EB2D" w14:textId="77777777" w:rsidR="00493BD2" w:rsidRPr="00806DC3" w:rsidRDefault="00493BD2" w:rsidP="00285C63">
            <w:pPr>
              <w:spacing w:before="40" w:after="120"/>
              <w:ind w:right="113"/>
            </w:pPr>
            <w:r w:rsidRPr="00004E48">
              <w:rPr>
                <w:rFonts w:eastAsia="Calibri"/>
                <w:lang w:val="en-US" w:eastAsia="en-US"/>
              </w:rPr>
              <w:t>Common time frames for nationally determined contributions referred to in Article 4, paragraph 10, of the Paris Agreement</w:t>
            </w:r>
          </w:p>
        </w:tc>
        <w:tc>
          <w:tcPr>
            <w:tcW w:w="0" w:type="auto"/>
            <w:shd w:val="clear" w:color="auto" w:fill="auto"/>
          </w:tcPr>
          <w:p w14:paraId="43D20A5E" w14:textId="77777777" w:rsidR="00493BD2" w:rsidRPr="00806DC3" w:rsidRDefault="00784AD1" w:rsidP="00285C63">
            <w:pPr>
              <w:spacing w:before="40" w:after="120"/>
              <w:ind w:right="113"/>
            </w:pPr>
            <w:hyperlink r:id="rId22" w:history="1">
              <w:r w:rsidR="00493BD2" w:rsidRPr="00004E48">
                <w:rPr>
                  <w:rStyle w:val="Hyperlink"/>
                </w:rPr>
                <w:t>https://unfccc.int/documents/181913</w:t>
              </w:r>
            </w:hyperlink>
            <w:r w:rsidR="00493BD2" w:rsidRPr="002718A0">
              <w:t xml:space="preserve"> </w:t>
            </w:r>
          </w:p>
        </w:tc>
      </w:tr>
      <w:tr w:rsidR="00493BD2" w:rsidRPr="00806DC3" w14:paraId="5F6E5E61" w14:textId="77777777" w:rsidTr="008F1ED0">
        <w:tc>
          <w:tcPr>
            <w:tcW w:w="1344" w:type="dxa"/>
            <w:shd w:val="clear" w:color="auto" w:fill="auto"/>
          </w:tcPr>
          <w:p w14:paraId="3C67F592" w14:textId="77777777" w:rsidR="00493BD2" w:rsidRPr="00004E48" w:rsidRDefault="00493BD2" w:rsidP="00285C63">
            <w:pPr>
              <w:spacing w:before="40" w:after="120"/>
              <w:ind w:right="113"/>
              <w:rPr>
                <w:b/>
              </w:rPr>
            </w:pPr>
            <w:r w:rsidRPr="00004E48">
              <w:rPr>
                <w:b/>
              </w:rPr>
              <w:t>SBSTA and SBI jointly</w:t>
            </w:r>
          </w:p>
        </w:tc>
        <w:tc>
          <w:tcPr>
            <w:tcW w:w="5253" w:type="dxa"/>
            <w:shd w:val="clear" w:color="auto" w:fill="auto"/>
          </w:tcPr>
          <w:p w14:paraId="7B44C384" w14:textId="77777777" w:rsidR="00493BD2" w:rsidRPr="00806DC3" w:rsidRDefault="00493BD2" w:rsidP="00285C63">
            <w:pPr>
              <w:spacing w:before="40" w:after="120"/>
              <w:ind w:right="113"/>
            </w:pPr>
            <w:r w:rsidRPr="00004E48">
              <w:rPr>
                <w:rFonts w:eastAsia="Calibri"/>
                <w:lang w:val="en-US" w:eastAsia="en-US"/>
              </w:rPr>
              <w:t>Modalities, work programme and functions under the Paris Agreement of the forum on the impact of the implementation of response measures</w:t>
            </w:r>
          </w:p>
        </w:tc>
        <w:tc>
          <w:tcPr>
            <w:tcW w:w="0" w:type="auto"/>
            <w:shd w:val="clear" w:color="auto" w:fill="auto"/>
          </w:tcPr>
          <w:p w14:paraId="180DAB39" w14:textId="77777777" w:rsidR="00493BD2" w:rsidRPr="00806DC3" w:rsidRDefault="00784AD1" w:rsidP="00285C63">
            <w:pPr>
              <w:spacing w:before="40" w:after="120"/>
              <w:ind w:right="113"/>
            </w:pPr>
            <w:hyperlink r:id="rId23" w:history="1">
              <w:r w:rsidR="00493BD2" w:rsidRPr="003F4DEB">
                <w:rPr>
                  <w:rStyle w:val="Hyperlink"/>
                </w:rPr>
                <w:t>https://unfccc.int/documents/181953</w:t>
              </w:r>
            </w:hyperlink>
            <w:r w:rsidR="00493BD2" w:rsidRPr="00004E48">
              <w:rPr>
                <w:rStyle w:val="Hyperlink"/>
              </w:rPr>
              <w:t xml:space="preserve"> </w:t>
            </w:r>
          </w:p>
        </w:tc>
      </w:tr>
      <w:tr w:rsidR="00493BD2" w:rsidRPr="00806DC3" w14:paraId="13BF0808" w14:textId="77777777" w:rsidTr="00D37670">
        <w:trPr>
          <w:trHeight w:val="283"/>
        </w:trPr>
        <w:tc>
          <w:tcPr>
            <w:tcW w:w="0" w:type="auto"/>
            <w:gridSpan w:val="3"/>
            <w:shd w:val="clear" w:color="auto" w:fill="auto"/>
            <w:vAlign w:val="bottom"/>
          </w:tcPr>
          <w:p w14:paraId="2827A3AE" w14:textId="77777777" w:rsidR="00493BD2" w:rsidRPr="00004E48" w:rsidRDefault="00493BD2" w:rsidP="00D37670">
            <w:pPr>
              <w:spacing w:before="60" w:after="40" w:line="240" w:lineRule="auto"/>
              <w:rPr>
                <w:rFonts w:eastAsia="Calibri"/>
                <w:b/>
                <w:i/>
                <w:lang w:val="en-US" w:eastAsia="en-US"/>
              </w:rPr>
            </w:pPr>
            <w:r w:rsidRPr="00004E48">
              <w:rPr>
                <w:rFonts w:eastAsia="Calibri"/>
                <w:b/>
                <w:i/>
                <w:lang w:val="en-US" w:eastAsia="en-US"/>
              </w:rPr>
              <w:t>Matters relating to Article 6 of the Paris Agreement and paragraphs 36–40 of decision 1/CP.21</w:t>
            </w:r>
          </w:p>
        </w:tc>
      </w:tr>
      <w:tr w:rsidR="00493BD2" w:rsidRPr="00806DC3" w14:paraId="0C3A3067" w14:textId="77777777" w:rsidTr="008F1ED0">
        <w:tc>
          <w:tcPr>
            <w:tcW w:w="1344" w:type="dxa"/>
            <w:vMerge w:val="restart"/>
            <w:shd w:val="clear" w:color="auto" w:fill="auto"/>
          </w:tcPr>
          <w:p w14:paraId="22A3C8C4" w14:textId="77777777" w:rsidR="00493BD2" w:rsidRPr="00806DC3" w:rsidRDefault="00493BD2" w:rsidP="00285C63">
            <w:pPr>
              <w:spacing w:before="40" w:after="120"/>
              <w:ind w:right="113"/>
            </w:pPr>
            <w:r w:rsidRPr="00004E48">
              <w:rPr>
                <w:rFonts w:eastAsia="Calibri"/>
                <w:b/>
                <w:lang w:val="en-US" w:eastAsia="en-US"/>
              </w:rPr>
              <w:t>SBSTA</w:t>
            </w:r>
          </w:p>
        </w:tc>
        <w:tc>
          <w:tcPr>
            <w:tcW w:w="5253" w:type="dxa"/>
            <w:shd w:val="clear" w:color="auto" w:fill="auto"/>
          </w:tcPr>
          <w:p w14:paraId="0059C0FA" w14:textId="77777777" w:rsidR="00493BD2" w:rsidRPr="00806DC3" w:rsidRDefault="00493BD2" w:rsidP="00285C63">
            <w:pPr>
              <w:spacing w:before="40" w:after="120"/>
              <w:ind w:right="113"/>
            </w:pPr>
            <w:r w:rsidRPr="00004E48">
              <w:rPr>
                <w:rFonts w:eastAsia="Calibri"/>
                <w:lang w:val="en-US" w:eastAsia="en-US"/>
              </w:rPr>
              <w:t>Guidance on cooperative approaches referred to in Article 6, paragraph 2, of the Paris Agreement</w:t>
            </w:r>
          </w:p>
        </w:tc>
        <w:tc>
          <w:tcPr>
            <w:tcW w:w="0" w:type="auto"/>
            <w:shd w:val="clear" w:color="auto" w:fill="auto"/>
          </w:tcPr>
          <w:p w14:paraId="0E4CEC06" w14:textId="77777777" w:rsidR="00493BD2" w:rsidRDefault="00493BD2" w:rsidP="00285C63">
            <w:pPr>
              <w:spacing w:before="40" w:after="120"/>
              <w:ind w:right="113"/>
            </w:pPr>
            <w:r>
              <w:t>Original version:</w:t>
            </w:r>
            <w:r>
              <w:br/>
            </w:r>
            <w:hyperlink r:id="rId24" w:history="1">
              <w:r w:rsidRPr="00CE1B49">
                <w:rPr>
                  <w:rStyle w:val="Hyperlink"/>
                </w:rPr>
                <w:t>https://unfccc.int/documents/182093</w:t>
              </w:r>
            </w:hyperlink>
            <w:r w:rsidRPr="00CE1B49">
              <w:t xml:space="preserve"> </w:t>
            </w:r>
          </w:p>
          <w:p w14:paraId="3807544F" w14:textId="77777777" w:rsidR="00493BD2" w:rsidRPr="00806DC3" w:rsidRDefault="00493BD2" w:rsidP="00285C63">
            <w:pPr>
              <w:spacing w:before="40" w:after="120"/>
              <w:ind w:right="113"/>
            </w:pPr>
            <w:r>
              <w:t>Corrected version:</w:t>
            </w:r>
            <w:r>
              <w:br/>
            </w:r>
            <w:hyperlink r:id="rId25" w:history="1">
              <w:r w:rsidRPr="00840DE7">
                <w:rPr>
                  <w:rStyle w:val="Hyperlink"/>
                </w:rPr>
                <w:t>https://unfccc.int/documents/182934</w:t>
              </w:r>
            </w:hyperlink>
          </w:p>
        </w:tc>
      </w:tr>
      <w:tr w:rsidR="00493BD2" w:rsidRPr="00806DC3" w14:paraId="0F364187" w14:textId="77777777" w:rsidTr="008F1ED0">
        <w:tc>
          <w:tcPr>
            <w:tcW w:w="1344" w:type="dxa"/>
            <w:vMerge/>
            <w:shd w:val="clear" w:color="auto" w:fill="auto"/>
          </w:tcPr>
          <w:p w14:paraId="2F5F92F8" w14:textId="77777777" w:rsidR="00493BD2" w:rsidRPr="00806DC3" w:rsidRDefault="00493BD2" w:rsidP="00285C63">
            <w:pPr>
              <w:spacing w:before="40" w:after="120"/>
              <w:ind w:right="113"/>
            </w:pPr>
          </w:p>
        </w:tc>
        <w:tc>
          <w:tcPr>
            <w:tcW w:w="5253" w:type="dxa"/>
            <w:shd w:val="clear" w:color="auto" w:fill="auto"/>
          </w:tcPr>
          <w:p w14:paraId="00960CBD" w14:textId="77777777" w:rsidR="00493BD2" w:rsidRPr="00806DC3" w:rsidRDefault="00493BD2" w:rsidP="00285C63">
            <w:pPr>
              <w:spacing w:before="40" w:after="120"/>
              <w:ind w:right="113"/>
            </w:pPr>
            <w:r w:rsidRPr="00004E48">
              <w:rPr>
                <w:rFonts w:eastAsia="Calibri"/>
                <w:lang w:val="en-US" w:eastAsia="en-US"/>
              </w:rPr>
              <w:t>Rules, modalities and procedures for the mechanism established by Article 6, paragraph 4, of the Paris Agreement</w:t>
            </w:r>
          </w:p>
        </w:tc>
        <w:tc>
          <w:tcPr>
            <w:tcW w:w="0" w:type="auto"/>
            <w:shd w:val="clear" w:color="auto" w:fill="auto"/>
          </w:tcPr>
          <w:p w14:paraId="17735D91" w14:textId="77777777" w:rsidR="00493BD2" w:rsidRDefault="00493BD2" w:rsidP="00285C63">
            <w:pPr>
              <w:spacing w:before="40" w:after="120"/>
              <w:ind w:right="113"/>
              <w:rPr>
                <w:rStyle w:val="Hyperlink"/>
              </w:rPr>
            </w:pPr>
            <w:r>
              <w:t>Original version:</w:t>
            </w:r>
            <w:r>
              <w:br/>
            </w:r>
            <w:hyperlink r:id="rId26" w:history="1">
              <w:r w:rsidRPr="00CE1B49">
                <w:rPr>
                  <w:rStyle w:val="Hyperlink"/>
                </w:rPr>
                <w:t>https://unfccc.int/documents/182091</w:t>
              </w:r>
            </w:hyperlink>
          </w:p>
          <w:p w14:paraId="3FD95247" w14:textId="77777777" w:rsidR="00493BD2" w:rsidRPr="00806DC3" w:rsidRDefault="00493BD2" w:rsidP="00285C63">
            <w:pPr>
              <w:spacing w:before="40" w:after="120"/>
              <w:ind w:right="113"/>
            </w:pPr>
            <w:r>
              <w:t>Corrected version:</w:t>
            </w:r>
            <w:r>
              <w:br/>
            </w:r>
            <w:hyperlink r:id="rId27" w:history="1">
              <w:r w:rsidRPr="00840DE7">
                <w:rPr>
                  <w:rStyle w:val="Hyperlink"/>
                </w:rPr>
                <w:t>https://unfccc.int/documents/182937</w:t>
              </w:r>
            </w:hyperlink>
          </w:p>
        </w:tc>
      </w:tr>
      <w:tr w:rsidR="00493BD2" w:rsidRPr="00806DC3" w14:paraId="1174856D" w14:textId="77777777" w:rsidTr="008F1ED0">
        <w:tc>
          <w:tcPr>
            <w:tcW w:w="1344" w:type="dxa"/>
            <w:vMerge/>
            <w:shd w:val="clear" w:color="auto" w:fill="auto"/>
          </w:tcPr>
          <w:p w14:paraId="2F7C9E07" w14:textId="77777777" w:rsidR="00493BD2" w:rsidRPr="00806DC3" w:rsidRDefault="00493BD2" w:rsidP="00285C63">
            <w:pPr>
              <w:spacing w:before="40" w:after="120"/>
              <w:ind w:right="113"/>
            </w:pPr>
          </w:p>
        </w:tc>
        <w:tc>
          <w:tcPr>
            <w:tcW w:w="5253" w:type="dxa"/>
            <w:shd w:val="clear" w:color="auto" w:fill="auto"/>
          </w:tcPr>
          <w:p w14:paraId="5AC73F0B" w14:textId="77777777" w:rsidR="00493BD2" w:rsidRPr="00806DC3" w:rsidRDefault="00493BD2" w:rsidP="00285C63">
            <w:pPr>
              <w:spacing w:before="40" w:after="120"/>
              <w:ind w:right="113"/>
            </w:pPr>
            <w:r w:rsidRPr="00004E48">
              <w:rPr>
                <w:rFonts w:eastAsia="Calibri"/>
                <w:lang w:val="en-US" w:eastAsia="en-US"/>
              </w:rPr>
              <w:t>Work programme under the framework for non-market approaches referred to in Article 6, paragraph 8, of the Paris Agreement</w:t>
            </w:r>
          </w:p>
        </w:tc>
        <w:tc>
          <w:tcPr>
            <w:tcW w:w="0" w:type="auto"/>
            <w:shd w:val="clear" w:color="auto" w:fill="auto"/>
          </w:tcPr>
          <w:p w14:paraId="28CA744C" w14:textId="77777777" w:rsidR="00493BD2" w:rsidRDefault="00493BD2" w:rsidP="00285C63">
            <w:pPr>
              <w:spacing w:before="40" w:after="120"/>
              <w:ind w:right="113"/>
              <w:rPr>
                <w:rStyle w:val="Hyperlink"/>
              </w:rPr>
            </w:pPr>
            <w:r>
              <w:t>Original version:</w:t>
            </w:r>
            <w:r>
              <w:br/>
            </w:r>
            <w:hyperlink r:id="rId28" w:history="1">
              <w:r w:rsidRPr="00CE1B49">
                <w:rPr>
                  <w:rStyle w:val="Hyperlink"/>
                </w:rPr>
                <w:t>https://unfccc.int/documents/182092</w:t>
              </w:r>
            </w:hyperlink>
          </w:p>
          <w:p w14:paraId="79DC3F47" w14:textId="77777777" w:rsidR="00493BD2" w:rsidRPr="00806DC3" w:rsidRDefault="00493BD2" w:rsidP="00285C63">
            <w:pPr>
              <w:spacing w:before="40" w:after="120"/>
              <w:ind w:right="113"/>
            </w:pPr>
            <w:r>
              <w:t>Corrected version:</w:t>
            </w:r>
            <w:r>
              <w:br/>
            </w:r>
            <w:hyperlink r:id="rId29" w:history="1">
              <w:r w:rsidRPr="00840DE7">
                <w:rPr>
                  <w:rStyle w:val="Hyperlink"/>
                </w:rPr>
                <w:t>https://unfccc.int/documents/182939</w:t>
              </w:r>
            </w:hyperlink>
          </w:p>
        </w:tc>
      </w:tr>
      <w:tr w:rsidR="00493BD2" w:rsidRPr="00806DC3" w14:paraId="397CDE20" w14:textId="77777777" w:rsidTr="00D37670">
        <w:trPr>
          <w:trHeight w:val="283"/>
        </w:trPr>
        <w:tc>
          <w:tcPr>
            <w:tcW w:w="0" w:type="auto"/>
            <w:gridSpan w:val="3"/>
            <w:shd w:val="clear" w:color="auto" w:fill="auto"/>
            <w:vAlign w:val="bottom"/>
          </w:tcPr>
          <w:p w14:paraId="3E2F592D" w14:textId="77777777" w:rsidR="00493BD2" w:rsidRPr="00CC6CCE" w:rsidRDefault="00493BD2" w:rsidP="00D37670">
            <w:pPr>
              <w:spacing w:before="60" w:after="40"/>
              <w:ind w:right="113"/>
              <w:rPr>
                <w:b/>
              </w:rPr>
            </w:pPr>
            <w:r w:rsidRPr="00CC6CCE">
              <w:rPr>
                <w:b/>
                <w:i/>
              </w:rPr>
              <w:t>Matters relating to Article 7 of the Paris Agreement and paragraphs 41, 42 and 45 of decision 1/CP.21</w:t>
            </w:r>
          </w:p>
        </w:tc>
      </w:tr>
      <w:tr w:rsidR="00493BD2" w:rsidRPr="00806DC3" w14:paraId="5C7729B7" w14:textId="77777777" w:rsidTr="008F1ED0">
        <w:tc>
          <w:tcPr>
            <w:tcW w:w="1344" w:type="dxa"/>
            <w:shd w:val="clear" w:color="auto" w:fill="auto"/>
          </w:tcPr>
          <w:p w14:paraId="0662561C" w14:textId="77777777" w:rsidR="00493BD2" w:rsidRPr="00806DC3" w:rsidRDefault="00493BD2" w:rsidP="00285C63">
            <w:pPr>
              <w:spacing w:before="40" w:after="120"/>
              <w:ind w:right="113"/>
            </w:pPr>
            <w:r w:rsidRPr="00BB1D24">
              <w:rPr>
                <w:b/>
              </w:rPr>
              <w:t>APA</w:t>
            </w:r>
          </w:p>
        </w:tc>
        <w:tc>
          <w:tcPr>
            <w:tcW w:w="5253" w:type="dxa"/>
            <w:shd w:val="clear" w:color="auto" w:fill="auto"/>
          </w:tcPr>
          <w:p w14:paraId="058E138B" w14:textId="77777777" w:rsidR="00493BD2" w:rsidRPr="00806DC3" w:rsidRDefault="00493BD2" w:rsidP="00285C63">
            <w:pPr>
              <w:spacing w:before="40" w:after="120"/>
              <w:ind w:right="113"/>
            </w:pPr>
            <w:r w:rsidRPr="00BB1D24">
              <w:rPr>
                <w:rFonts w:eastAsia="Calibri"/>
                <w:lang w:val="en-US" w:eastAsia="en-US"/>
              </w:rPr>
              <w:t>Further guidance in relation to the adaptation communication, including, inter alia, as a component of nationally determined contributions, referred to in Article 7, paragraphs 10 and 11, of the Paris Agreement</w:t>
            </w:r>
          </w:p>
        </w:tc>
        <w:tc>
          <w:tcPr>
            <w:tcW w:w="0" w:type="auto"/>
            <w:shd w:val="clear" w:color="auto" w:fill="auto"/>
          </w:tcPr>
          <w:p w14:paraId="369064C8" w14:textId="77777777" w:rsidR="00493BD2" w:rsidRPr="00806DC3" w:rsidRDefault="00784AD1" w:rsidP="00285C63">
            <w:pPr>
              <w:spacing w:before="40" w:after="120"/>
              <w:ind w:right="113"/>
            </w:pPr>
            <w:hyperlink r:id="rId30" w:history="1">
              <w:r w:rsidR="00493BD2" w:rsidRPr="00711B85">
                <w:rPr>
                  <w:rStyle w:val="Hyperlink"/>
                </w:rPr>
                <w:t>https://unfccc.int/documents/182087</w:t>
              </w:r>
            </w:hyperlink>
            <w:r w:rsidR="00493BD2" w:rsidRPr="00BB1D24">
              <w:rPr>
                <w:b/>
              </w:rPr>
              <w:t xml:space="preserve"> </w:t>
            </w:r>
          </w:p>
        </w:tc>
      </w:tr>
      <w:tr w:rsidR="00493BD2" w:rsidRPr="00806DC3" w14:paraId="227C0240" w14:textId="77777777" w:rsidTr="008F1ED0">
        <w:tc>
          <w:tcPr>
            <w:tcW w:w="1344" w:type="dxa"/>
            <w:shd w:val="clear" w:color="auto" w:fill="auto"/>
          </w:tcPr>
          <w:p w14:paraId="6288423F" w14:textId="77777777" w:rsidR="00493BD2" w:rsidRPr="00806DC3" w:rsidRDefault="00493BD2" w:rsidP="00285C63">
            <w:pPr>
              <w:spacing w:before="40" w:after="120"/>
              <w:ind w:right="113"/>
            </w:pPr>
            <w:r w:rsidRPr="00BB1D24">
              <w:rPr>
                <w:b/>
              </w:rPr>
              <w:t>SBI</w:t>
            </w:r>
          </w:p>
        </w:tc>
        <w:tc>
          <w:tcPr>
            <w:tcW w:w="5253" w:type="dxa"/>
            <w:shd w:val="clear" w:color="auto" w:fill="auto"/>
          </w:tcPr>
          <w:p w14:paraId="206252E4" w14:textId="77777777" w:rsidR="00493BD2" w:rsidRPr="00806DC3" w:rsidRDefault="00493BD2" w:rsidP="00285C63">
            <w:pPr>
              <w:spacing w:before="40" w:after="120"/>
              <w:ind w:right="113"/>
            </w:pPr>
            <w:r w:rsidRPr="00BB1D24">
              <w:rPr>
                <w:rFonts w:eastAsia="Calibri"/>
                <w:lang w:val="en-US" w:eastAsia="en-US"/>
              </w:rPr>
              <w:t>Development of modalities and procedures for the operation and use of a public registry referred to in Article 7, paragraph 12, of the Paris Agreement</w:t>
            </w:r>
          </w:p>
        </w:tc>
        <w:tc>
          <w:tcPr>
            <w:tcW w:w="0" w:type="auto"/>
            <w:shd w:val="clear" w:color="auto" w:fill="auto"/>
          </w:tcPr>
          <w:p w14:paraId="7712ACCC" w14:textId="77777777" w:rsidR="00493BD2" w:rsidRPr="00806DC3" w:rsidRDefault="00784AD1" w:rsidP="00285C63">
            <w:pPr>
              <w:spacing w:before="40" w:after="120"/>
              <w:ind w:right="113"/>
            </w:pPr>
            <w:hyperlink r:id="rId31" w:history="1">
              <w:r w:rsidR="00493BD2" w:rsidRPr="00711B85">
                <w:rPr>
                  <w:rStyle w:val="Hyperlink"/>
                </w:rPr>
                <w:t>https://unfccc.int/documents/182111</w:t>
              </w:r>
            </w:hyperlink>
            <w:r w:rsidR="00493BD2" w:rsidRPr="00711B85">
              <w:rPr>
                <w:rStyle w:val="Hyperlink"/>
              </w:rPr>
              <w:t xml:space="preserve"> </w:t>
            </w:r>
          </w:p>
        </w:tc>
      </w:tr>
      <w:tr w:rsidR="00493BD2" w:rsidRPr="00806DC3" w14:paraId="7ECF5C01" w14:textId="77777777" w:rsidTr="008F1ED0">
        <w:tc>
          <w:tcPr>
            <w:tcW w:w="1344" w:type="dxa"/>
            <w:shd w:val="clear" w:color="auto" w:fill="auto"/>
          </w:tcPr>
          <w:p w14:paraId="0A6F19B6" w14:textId="77777777" w:rsidR="00493BD2" w:rsidRPr="00806DC3" w:rsidRDefault="00493BD2" w:rsidP="00285C63">
            <w:pPr>
              <w:spacing w:before="40" w:after="120"/>
              <w:ind w:right="113"/>
            </w:pPr>
            <w:r w:rsidRPr="00BB1D24">
              <w:rPr>
                <w:b/>
              </w:rPr>
              <w:lastRenderedPageBreak/>
              <w:t>SBSTA and SBI jointly</w:t>
            </w:r>
          </w:p>
        </w:tc>
        <w:tc>
          <w:tcPr>
            <w:tcW w:w="5253" w:type="dxa"/>
            <w:shd w:val="clear" w:color="auto" w:fill="auto"/>
          </w:tcPr>
          <w:p w14:paraId="633A0107" w14:textId="77777777" w:rsidR="00493BD2" w:rsidRPr="00806DC3" w:rsidRDefault="00493BD2" w:rsidP="00285C63">
            <w:pPr>
              <w:spacing w:before="40" w:after="120"/>
              <w:ind w:right="113"/>
            </w:pPr>
            <w:r w:rsidRPr="00394D8B">
              <w:t>Matters referred to in paragraphs 41, 42 and 45 of decision 1/CP.21</w:t>
            </w:r>
          </w:p>
        </w:tc>
        <w:tc>
          <w:tcPr>
            <w:tcW w:w="0" w:type="auto"/>
            <w:shd w:val="clear" w:color="auto" w:fill="auto"/>
          </w:tcPr>
          <w:p w14:paraId="4346664C" w14:textId="77777777" w:rsidR="00493BD2" w:rsidRPr="00806DC3" w:rsidRDefault="00784AD1" w:rsidP="00285C63">
            <w:pPr>
              <w:spacing w:before="40" w:after="120"/>
              <w:ind w:right="113"/>
            </w:pPr>
            <w:hyperlink r:id="rId32" w:history="1">
              <w:r w:rsidR="00493BD2" w:rsidRPr="00711B85">
                <w:rPr>
                  <w:rStyle w:val="Hyperlink"/>
                </w:rPr>
                <w:t>https://unfccc.int/documents/77091</w:t>
              </w:r>
            </w:hyperlink>
            <w:r w:rsidR="00493BD2" w:rsidRPr="00BB1D24">
              <w:rPr>
                <w:b/>
              </w:rPr>
              <w:t xml:space="preserve"> </w:t>
            </w:r>
          </w:p>
        </w:tc>
      </w:tr>
      <w:tr w:rsidR="00493BD2" w:rsidRPr="00806DC3" w14:paraId="2DE11B14" w14:textId="77777777" w:rsidTr="00D37670">
        <w:trPr>
          <w:trHeight w:val="283"/>
        </w:trPr>
        <w:tc>
          <w:tcPr>
            <w:tcW w:w="0" w:type="auto"/>
            <w:gridSpan w:val="3"/>
            <w:shd w:val="clear" w:color="auto" w:fill="auto"/>
            <w:vAlign w:val="bottom"/>
          </w:tcPr>
          <w:p w14:paraId="74098FDE" w14:textId="77777777" w:rsidR="00493BD2" w:rsidRPr="0080562C" w:rsidRDefault="00493BD2" w:rsidP="00D37670">
            <w:pPr>
              <w:spacing w:before="60" w:after="40" w:line="240" w:lineRule="auto"/>
              <w:rPr>
                <w:rFonts w:eastAsia="Calibri"/>
                <w:b/>
                <w:i/>
                <w:lang w:val="en-US" w:eastAsia="en-US"/>
              </w:rPr>
            </w:pPr>
            <w:r w:rsidRPr="009C4331">
              <w:rPr>
                <w:rFonts w:eastAsia="Calibri"/>
                <w:b/>
                <w:i/>
                <w:lang w:val="en-US" w:eastAsia="en-US"/>
              </w:rPr>
              <w:t>Matters relating to Article 9 of the Paris Agreement and paragraphs 52–64 of decision 1/CP.21</w:t>
            </w:r>
          </w:p>
        </w:tc>
      </w:tr>
      <w:tr w:rsidR="00493BD2" w:rsidRPr="00806DC3" w14:paraId="1CF4E02F" w14:textId="77777777" w:rsidTr="008F1ED0">
        <w:tc>
          <w:tcPr>
            <w:tcW w:w="1344" w:type="dxa"/>
            <w:shd w:val="clear" w:color="auto" w:fill="auto"/>
          </w:tcPr>
          <w:p w14:paraId="2FD8A99B" w14:textId="77777777" w:rsidR="00493BD2" w:rsidRPr="00CC6CCE" w:rsidRDefault="00493BD2" w:rsidP="00285C63">
            <w:pPr>
              <w:spacing w:before="40" w:after="120"/>
              <w:ind w:right="113"/>
            </w:pPr>
            <w:r w:rsidRPr="00CC6CCE">
              <w:rPr>
                <w:b/>
              </w:rPr>
              <w:t>SBI</w:t>
            </w:r>
          </w:p>
        </w:tc>
        <w:tc>
          <w:tcPr>
            <w:tcW w:w="5253" w:type="dxa"/>
            <w:shd w:val="clear" w:color="auto" w:fill="auto"/>
          </w:tcPr>
          <w:p w14:paraId="25EF62E5" w14:textId="77777777" w:rsidR="00493BD2" w:rsidRPr="00CC6CCE" w:rsidRDefault="00493BD2" w:rsidP="00285C63">
            <w:pPr>
              <w:spacing w:before="40" w:after="120"/>
              <w:ind w:right="113"/>
            </w:pPr>
            <w:r w:rsidRPr="00CC6CCE">
              <w:t>Identification of the information to be provided by Parties in accordance with Article 9, paragraph 5, of the Paris Agreement</w:t>
            </w:r>
          </w:p>
        </w:tc>
        <w:tc>
          <w:tcPr>
            <w:tcW w:w="0" w:type="auto"/>
            <w:shd w:val="clear" w:color="auto" w:fill="auto"/>
          </w:tcPr>
          <w:p w14:paraId="6BB1BEE2" w14:textId="77777777" w:rsidR="00493BD2" w:rsidRPr="00CC6CCE" w:rsidRDefault="00784AD1" w:rsidP="00285C63">
            <w:pPr>
              <w:spacing w:before="40" w:after="120"/>
              <w:ind w:right="113"/>
            </w:pPr>
            <w:hyperlink r:id="rId33" w:history="1">
              <w:r w:rsidR="00493BD2" w:rsidRPr="00CC6CCE">
                <w:rPr>
                  <w:rStyle w:val="Hyperlink"/>
                </w:rPr>
                <w:t>https://unfccc.int/documents/182115</w:t>
              </w:r>
            </w:hyperlink>
            <w:r w:rsidR="00493BD2" w:rsidRPr="00CC6CCE">
              <w:rPr>
                <w:b/>
              </w:rPr>
              <w:t xml:space="preserve"> </w:t>
            </w:r>
          </w:p>
        </w:tc>
      </w:tr>
      <w:tr w:rsidR="00493BD2" w:rsidRPr="00806DC3" w14:paraId="60558ED3" w14:textId="77777777" w:rsidTr="008F1ED0">
        <w:tc>
          <w:tcPr>
            <w:tcW w:w="1344" w:type="dxa"/>
            <w:shd w:val="clear" w:color="auto" w:fill="auto"/>
          </w:tcPr>
          <w:p w14:paraId="79493D1E" w14:textId="77777777" w:rsidR="00493BD2" w:rsidRPr="00CC6CCE" w:rsidRDefault="00493BD2" w:rsidP="00285C63">
            <w:pPr>
              <w:spacing w:before="40" w:after="120"/>
              <w:ind w:right="113"/>
            </w:pPr>
            <w:r w:rsidRPr="00CC6CCE">
              <w:rPr>
                <w:b/>
              </w:rPr>
              <w:t>SBSTA</w:t>
            </w:r>
          </w:p>
        </w:tc>
        <w:tc>
          <w:tcPr>
            <w:tcW w:w="5253" w:type="dxa"/>
            <w:shd w:val="clear" w:color="auto" w:fill="auto"/>
          </w:tcPr>
          <w:p w14:paraId="09BAA422" w14:textId="77777777" w:rsidR="00493BD2" w:rsidRPr="00CC6CCE" w:rsidRDefault="00493BD2" w:rsidP="00285C63">
            <w:pPr>
              <w:spacing w:before="40" w:after="120"/>
              <w:ind w:right="113"/>
            </w:pPr>
            <w:r w:rsidRPr="00CC6CCE">
              <w:t>Modalities for the accounting of financial resources provided and mobilized through public interventions in accordance with Article 9, paragraph 7, of the Paris Agreement</w:t>
            </w:r>
          </w:p>
        </w:tc>
        <w:tc>
          <w:tcPr>
            <w:tcW w:w="0" w:type="auto"/>
            <w:shd w:val="clear" w:color="auto" w:fill="auto"/>
          </w:tcPr>
          <w:p w14:paraId="5837661F" w14:textId="77777777" w:rsidR="00493BD2" w:rsidRPr="00CC6CCE" w:rsidRDefault="00784AD1" w:rsidP="00285C63">
            <w:pPr>
              <w:spacing w:before="40" w:after="120"/>
              <w:ind w:right="113"/>
            </w:pPr>
            <w:hyperlink r:id="rId34" w:history="1">
              <w:r w:rsidR="00493BD2" w:rsidRPr="00CC6CCE">
                <w:rPr>
                  <w:rStyle w:val="Hyperlink"/>
                </w:rPr>
                <w:t>https://unfccc.int/documents/182090</w:t>
              </w:r>
            </w:hyperlink>
            <w:r w:rsidR="00493BD2" w:rsidRPr="00CC6CCE">
              <w:rPr>
                <w:b/>
              </w:rPr>
              <w:t xml:space="preserve"> </w:t>
            </w:r>
          </w:p>
        </w:tc>
      </w:tr>
      <w:tr w:rsidR="00493BD2" w:rsidRPr="00806DC3" w14:paraId="6AA55069" w14:textId="77777777" w:rsidTr="008F1ED0">
        <w:tc>
          <w:tcPr>
            <w:tcW w:w="1344" w:type="dxa"/>
            <w:shd w:val="clear" w:color="auto" w:fill="auto"/>
          </w:tcPr>
          <w:p w14:paraId="4D550D24" w14:textId="77777777" w:rsidR="00493BD2" w:rsidRPr="00CC6CCE" w:rsidRDefault="00493BD2" w:rsidP="00285C63">
            <w:pPr>
              <w:spacing w:before="40" w:after="120"/>
              <w:ind w:right="113"/>
            </w:pPr>
            <w:r w:rsidRPr="00CC6CCE">
              <w:rPr>
                <w:b/>
              </w:rPr>
              <w:t>APA</w:t>
            </w:r>
          </w:p>
        </w:tc>
        <w:tc>
          <w:tcPr>
            <w:tcW w:w="5253" w:type="dxa"/>
            <w:shd w:val="clear" w:color="auto" w:fill="auto"/>
          </w:tcPr>
          <w:p w14:paraId="52E60BC6" w14:textId="77777777" w:rsidR="00493BD2" w:rsidRPr="00CC6CCE" w:rsidRDefault="00493BD2" w:rsidP="00285C63">
            <w:pPr>
              <w:spacing w:before="40" w:after="120"/>
              <w:ind w:right="113"/>
            </w:pPr>
            <w:r w:rsidRPr="00CC6CCE">
              <w:t>Preparing for the convening of the first session of the Conference of the Parties serving as the meeting of the Parties to the Paris Agreement / matters relating to the Adaptation Fund</w:t>
            </w:r>
          </w:p>
        </w:tc>
        <w:tc>
          <w:tcPr>
            <w:tcW w:w="0" w:type="auto"/>
            <w:shd w:val="clear" w:color="auto" w:fill="auto"/>
          </w:tcPr>
          <w:p w14:paraId="5E5E81C5" w14:textId="77777777" w:rsidR="00493BD2" w:rsidRPr="00CC6CCE" w:rsidRDefault="00784AD1" w:rsidP="00285C63">
            <w:pPr>
              <w:spacing w:before="40" w:after="120"/>
              <w:ind w:right="113"/>
            </w:pPr>
            <w:hyperlink r:id="rId35" w:history="1">
              <w:r w:rsidR="00493BD2" w:rsidRPr="00CC6CCE">
                <w:rPr>
                  <w:rStyle w:val="Hyperlink"/>
                </w:rPr>
                <w:t>https://unfccc.int/documents/182117</w:t>
              </w:r>
            </w:hyperlink>
          </w:p>
        </w:tc>
      </w:tr>
      <w:tr w:rsidR="00493BD2" w:rsidRPr="00806DC3" w14:paraId="2C323357" w14:textId="77777777" w:rsidTr="00D37670">
        <w:trPr>
          <w:trHeight w:val="283"/>
        </w:trPr>
        <w:tc>
          <w:tcPr>
            <w:tcW w:w="0" w:type="auto"/>
            <w:gridSpan w:val="3"/>
            <w:shd w:val="clear" w:color="auto" w:fill="auto"/>
            <w:vAlign w:val="bottom"/>
          </w:tcPr>
          <w:p w14:paraId="630AB0EC" w14:textId="77777777" w:rsidR="00493BD2" w:rsidRPr="0080562C" w:rsidRDefault="00493BD2" w:rsidP="00D37670">
            <w:pPr>
              <w:spacing w:before="60" w:after="40" w:line="240" w:lineRule="auto"/>
              <w:rPr>
                <w:rFonts w:eastAsia="Calibri"/>
                <w:b/>
                <w:i/>
                <w:lang w:val="en-US" w:eastAsia="en-US"/>
              </w:rPr>
            </w:pPr>
            <w:r w:rsidRPr="009C4331">
              <w:rPr>
                <w:rFonts w:eastAsia="Calibri"/>
                <w:b/>
                <w:i/>
                <w:lang w:val="en-US" w:eastAsia="en-US"/>
              </w:rPr>
              <w:t>Matters relating to Article 10 of the Paris Agreement and paragraphs 66–70 of decision 1/CP.21</w:t>
            </w:r>
          </w:p>
        </w:tc>
      </w:tr>
      <w:tr w:rsidR="00493BD2" w:rsidRPr="00806DC3" w14:paraId="77B6D7A4" w14:textId="77777777" w:rsidTr="008F1ED0">
        <w:tc>
          <w:tcPr>
            <w:tcW w:w="1344" w:type="dxa"/>
            <w:shd w:val="clear" w:color="auto" w:fill="auto"/>
          </w:tcPr>
          <w:p w14:paraId="1CE84FC6" w14:textId="77777777" w:rsidR="00493BD2" w:rsidRPr="00806DC3" w:rsidRDefault="00493BD2" w:rsidP="00285C63">
            <w:pPr>
              <w:spacing w:before="40" w:after="120"/>
              <w:ind w:right="113"/>
            </w:pPr>
            <w:r w:rsidRPr="00BB1D24">
              <w:rPr>
                <w:b/>
              </w:rPr>
              <w:t>SBI</w:t>
            </w:r>
          </w:p>
        </w:tc>
        <w:tc>
          <w:tcPr>
            <w:tcW w:w="5253" w:type="dxa"/>
            <w:shd w:val="clear" w:color="auto" w:fill="auto"/>
          </w:tcPr>
          <w:p w14:paraId="17491721" w14:textId="77777777" w:rsidR="00493BD2" w:rsidRPr="00806DC3" w:rsidRDefault="00493BD2" w:rsidP="00285C63">
            <w:pPr>
              <w:spacing w:before="40" w:after="120"/>
              <w:ind w:right="113"/>
            </w:pPr>
            <w:r w:rsidRPr="00C55DED">
              <w:t xml:space="preserve">Development and transfer of technologies: scope </w:t>
            </w:r>
            <w:r>
              <w:t xml:space="preserve">of </w:t>
            </w:r>
            <w:r w:rsidRPr="00C55DED">
              <w:t xml:space="preserve">and modalities for the periodic assessment of the Technology Mechanism in relation to supporting </w:t>
            </w:r>
            <w:r>
              <w:t>t</w:t>
            </w:r>
            <w:r w:rsidRPr="00C55DED">
              <w:t>he implementation of the Paris Agreement</w:t>
            </w:r>
          </w:p>
        </w:tc>
        <w:tc>
          <w:tcPr>
            <w:tcW w:w="0" w:type="auto"/>
            <w:shd w:val="clear" w:color="auto" w:fill="auto"/>
          </w:tcPr>
          <w:p w14:paraId="6A09094E" w14:textId="77777777" w:rsidR="00493BD2" w:rsidRPr="00806DC3" w:rsidRDefault="00784AD1" w:rsidP="00285C63">
            <w:pPr>
              <w:spacing w:before="40" w:after="120"/>
              <w:ind w:right="113"/>
            </w:pPr>
            <w:hyperlink r:id="rId36" w:history="1">
              <w:r w:rsidR="00493BD2" w:rsidRPr="00711B85">
                <w:rPr>
                  <w:rStyle w:val="Hyperlink"/>
                </w:rPr>
                <w:t>https://unfccc.int/documents/181801</w:t>
              </w:r>
            </w:hyperlink>
            <w:r w:rsidR="00493BD2" w:rsidRPr="00BB1D24">
              <w:rPr>
                <w:b/>
              </w:rPr>
              <w:t xml:space="preserve"> </w:t>
            </w:r>
          </w:p>
        </w:tc>
      </w:tr>
      <w:tr w:rsidR="00493BD2" w:rsidRPr="00806DC3" w14:paraId="7954082C" w14:textId="77777777" w:rsidTr="008F1ED0">
        <w:tc>
          <w:tcPr>
            <w:tcW w:w="1344" w:type="dxa"/>
            <w:shd w:val="clear" w:color="auto" w:fill="auto"/>
          </w:tcPr>
          <w:p w14:paraId="3C7B9468" w14:textId="77777777" w:rsidR="00493BD2" w:rsidRPr="00806DC3" w:rsidRDefault="00493BD2" w:rsidP="00285C63">
            <w:pPr>
              <w:spacing w:before="40" w:after="120"/>
              <w:ind w:right="113"/>
            </w:pPr>
            <w:r w:rsidRPr="00BB1D24">
              <w:rPr>
                <w:b/>
              </w:rPr>
              <w:t>SBSTA</w:t>
            </w:r>
          </w:p>
        </w:tc>
        <w:tc>
          <w:tcPr>
            <w:tcW w:w="5253" w:type="dxa"/>
            <w:shd w:val="clear" w:color="auto" w:fill="auto"/>
          </w:tcPr>
          <w:p w14:paraId="6BF92DEC" w14:textId="77777777" w:rsidR="00493BD2" w:rsidRPr="00806DC3" w:rsidRDefault="00493BD2" w:rsidP="00285C63">
            <w:pPr>
              <w:spacing w:before="40" w:after="120"/>
              <w:ind w:right="113"/>
            </w:pPr>
            <w:r w:rsidRPr="00C55DED">
              <w:t>Technology framework under Article 10, paragraph 4, of the Paris Agreement</w:t>
            </w:r>
          </w:p>
        </w:tc>
        <w:tc>
          <w:tcPr>
            <w:tcW w:w="0" w:type="auto"/>
            <w:shd w:val="clear" w:color="auto" w:fill="auto"/>
          </w:tcPr>
          <w:p w14:paraId="5163B643" w14:textId="77777777" w:rsidR="00493BD2" w:rsidRPr="00806DC3" w:rsidRDefault="00784AD1" w:rsidP="00285C63">
            <w:pPr>
              <w:spacing w:before="40" w:after="120"/>
              <w:ind w:right="113"/>
            </w:pPr>
            <w:hyperlink r:id="rId37" w:history="1">
              <w:r w:rsidR="00493BD2" w:rsidRPr="00711B85">
                <w:rPr>
                  <w:rStyle w:val="Hyperlink"/>
                </w:rPr>
                <w:t>https://unfccc.int/documents/182114</w:t>
              </w:r>
            </w:hyperlink>
            <w:r w:rsidR="00493BD2" w:rsidRPr="00BB1D24">
              <w:rPr>
                <w:b/>
              </w:rPr>
              <w:t xml:space="preserve"> </w:t>
            </w:r>
          </w:p>
        </w:tc>
      </w:tr>
      <w:tr w:rsidR="00493BD2" w:rsidRPr="00806DC3" w14:paraId="1AB95066" w14:textId="77777777" w:rsidTr="00D37670">
        <w:trPr>
          <w:trHeight w:val="283"/>
        </w:trPr>
        <w:tc>
          <w:tcPr>
            <w:tcW w:w="0" w:type="auto"/>
            <w:gridSpan w:val="3"/>
            <w:shd w:val="clear" w:color="auto" w:fill="auto"/>
            <w:vAlign w:val="bottom"/>
          </w:tcPr>
          <w:p w14:paraId="27CA660A" w14:textId="77777777" w:rsidR="00493BD2" w:rsidRPr="00CC6CCE" w:rsidRDefault="00493BD2" w:rsidP="00D37670">
            <w:pPr>
              <w:keepNext/>
              <w:spacing w:before="60" w:after="40" w:line="240" w:lineRule="auto"/>
              <w:rPr>
                <w:rFonts w:eastAsia="Calibri"/>
                <w:b/>
                <w:i/>
                <w:lang w:val="en-US" w:eastAsia="en-US"/>
              </w:rPr>
            </w:pPr>
            <w:r w:rsidRPr="009C4331">
              <w:rPr>
                <w:rFonts w:eastAsia="Calibri"/>
                <w:b/>
                <w:i/>
                <w:lang w:val="en-US" w:eastAsia="en-US"/>
              </w:rPr>
              <w:t>Matters relating to Article 13 of the Paris Agreement and paragraphs 84–98 of decision 1/CP.21</w:t>
            </w:r>
          </w:p>
        </w:tc>
      </w:tr>
      <w:tr w:rsidR="00493BD2" w:rsidRPr="00806DC3" w14:paraId="147059D6" w14:textId="77777777" w:rsidTr="008F1ED0">
        <w:tc>
          <w:tcPr>
            <w:tcW w:w="1344" w:type="dxa"/>
            <w:shd w:val="clear" w:color="auto" w:fill="auto"/>
          </w:tcPr>
          <w:p w14:paraId="524E0676" w14:textId="77777777" w:rsidR="00493BD2" w:rsidRPr="00806DC3" w:rsidRDefault="00493BD2" w:rsidP="00285C63">
            <w:pPr>
              <w:spacing w:before="40" w:after="120"/>
              <w:ind w:right="113"/>
            </w:pPr>
            <w:r w:rsidRPr="00BB1D24">
              <w:rPr>
                <w:b/>
              </w:rPr>
              <w:t>APA</w:t>
            </w:r>
          </w:p>
        </w:tc>
        <w:tc>
          <w:tcPr>
            <w:tcW w:w="5253" w:type="dxa"/>
            <w:shd w:val="clear" w:color="auto" w:fill="auto"/>
          </w:tcPr>
          <w:p w14:paraId="165AB98E" w14:textId="77777777" w:rsidR="00493BD2" w:rsidRPr="00806DC3" w:rsidRDefault="00493BD2" w:rsidP="00285C63">
            <w:pPr>
              <w:spacing w:before="40" w:after="120"/>
              <w:ind w:right="113"/>
            </w:pPr>
            <w:r w:rsidRPr="00336418">
              <w:t>Modalities, procedures and guidelines for the transparency framework for action and support referred to in Article 13 of the Paris Agreement</w:t>
            </w:r>
          </w:p>
        </w:tc>
        <w:tc>
          <w:tcPr>
            <w:tcW w:w="0" w:type="auto"/>
            <w:shd w:val="clear" w:color="auto" w:fill="auto"/>
          </w:tcPr>
          <w:p w14:paraId="318D4A83" w14:textId="77777777" w:rsidR="00493BD2" w:rsidRPr="00806DC3" w:rsidRDefault="00784AD1" w:rsidP="00285C63">
            <w:pPr>
              <w:spacing w:before="40" w:after="120"/>
              <w:ind w:right="113"/>
            </w:pPr>
            <w:hyperlink r:id="rId38" w:history="1">
              <w:r w:rsidR="00493BD2" w:rsidRPr="00711B85">
                <w:rPr>
                  <w:rStyle w:val="Hyperlink"/>
                </w:rPr>
                <w:t>https://unfccc.int/documents/182088</w:t>
              </w:r>
            </w:hyperlink>
            <w:r w:rsidR="00493BD2" w:rsidRPr="00BB1D24">
              <w:rPr>
                <w:i/>
              </w:rPr>
              <w:t xml:space="preserve"> </w:t>
            </w:r>
          </w:p>
        </w:tc>
      </w:tr>
      <w:tr w:rsidR="00493BD2" w:rsidRPr="00806DC3" w14:paraId="04E6437E" w14:textId="77777777" w:rsidTr="00D37670">
        <w:trPr>
          <w:trHeight w:val="283"/>
        </w:trPr>
        <w:tc>
          <w:tcPr>
            <w:tcW w:w="0" w:type="auto"/>
            <w:gridSpan w:val="3"/>
            <w:shd w:val="clear" w:color="auto" w:fill="auto"/>
            <w:vAlign w:val="bottom"/>
          </w:tcPr>
          <w:p w14:paraId="35331CD7" w14:textId="77777777" w:rsidR="00493BD2" w:rsidRPr="00CC6CCE" w:rsidRDefault="00493BD2" w:rsidP="00D37670">
            <w:pPr>
              <w:keepNext/>
              <w:spacing w:before="60" w:after="40" w:line="240" w:lineRule="auto"/>
              <w:rPr>
                <w:rFonts w:eastAsia="Calibri"/>
                <w:b/>
                <w:i/>
                <w:lang w:val="en-US" w:eastAsia="en-US"/>
              </w:rPr>
            </w:pPr>
            <w:r w:rsidRPr="009C4331">
              <w:rPr>
                <w:rFonts w:eastAsia="Calibri"/>
                <w:b/>
                <w:i/>
                <w:lang w:val="en-US" w:eastAsia="en-US"/>
              </w:rPr>
              <w:t>Matters relating to Article 14 of the Paris Agreement and paragraphs 99–101 of decision 1/CP.21</w:t>
            </w:r>
          </w:p>
        </w:tc>
      </w:tr>
      <w:tr w:rsidR="00493BD2" w:rsidRPr="00806DC3" w14:paraId="14F780BA" w14:textId="77777777" w:rsidTr="008F1ED0">
        <w:tc>
          <w:tcPr>
            <w:tcW w:w="1344" w:type="dxa"/>
            <w:shd w:val="clear" w:color="auto" w:fill="auto"/>
          </w:tcPr>
          <w:p w14:paraId="10B7F505" w14:textId="77777777" w:rsidR="00493BD2" w:rsidRPr="00806DC3" w:rsidRDefault="00493BD2" w:rsidP="00285C63">
            <w:pPr>
              <w:spacing w:before="40" w:after="120"/>
              <w:ind w:right="113"/>
            </w:pPr>
            <w:r w:rsidRPr="00BB1D24">
              <w:rPr>
                <w:b/>
              </w:rPr>
              <w:t>APA</w:t>
            </w:r>
          </w:p>
        </w:tc>
        <w:tc>
          <w:tcPr>
            <w:tcW w:w="5253" w:type="dxa"/>
            <w:shd w:val="clear" w:color="auto" w:fill="auto"/>
          </w:tcPr>
          <w:p w14:paraId="7C3F75CA" w14:textId="77777777" w:rsidR="00493BD2" w:rsidRPr="00806DC3" w:rsidRDefault="00493BD2" w:rsidP="00285C63">
            <w:pPr>
              <w:spacing w:before="40" w:after="120"/>
              <w:ind w:right="113"/>
            </w:pPr>
            <w:r w:rsidRPr="00336418">
              <w:t>Matters relating to the global stocktake referred to in Article 14 of the Paris Agreement</w:t>
            </w:r>
          </w:p>
        </w:tc>
        <w:tc>
          <w:tcPr>
            <w:tcW w:w="0" w:type="auto"/>
            <w:shd w:val="clear" w:color="auto" w:fill="auto"/>
          </w:tcPr>
          <w:p w14:paraId="2996B055" w14:textId="77777777" w:rsidR="00493BD2" w:rsidRPr="00806DC3" w:rsidRDefault="00784AD1" w:rsidP="00285C63">
            <w:pPr>
              <w:spacing w:before="40" w:after="120"/>
              <w:ind w:right="113"/>
            </w:pPr>
            <w:hyperlink r:id="rId39" w:history="1">
              <w:r w:rsidR="00493BD2" w:rsidRPr="00711B85">
                <w:rPr>
                  <w:rStyle w:val="Hyperlink"/>
                </w:rPr>
                <w:t>https://unfccc.int/documents/182097</w:t>
              </w:r>
            </w:hyperlink>
          </w:p>
        </w:tc>
      </w:tr>
      <w:tr w:rsidR="00493BD2" w:rsidRPr="00806DC3" w14:paraId="2FEA1417" w14:textId="77777777" w:rsidTr="00D37670">
        <w:trPr>
          <w:trHeight w:val="283"/>
        </w:trPr>
        <w:tc>
          <w:tcPr>
            <w:tcW w:w="0" w:type="auto"/>
            <w:gridSpan w:val="3"/>
            <w:shd w:val="clear" w:color="auto" w:fill="auto"/>
            <w:vAlign w:val="bottom"/>
          </w:tcPr>
          <w:p w14:paraId="76121CDC" w14:textId="77777777" w:rsidR="00493BD2" w:rsidRPr="00CC6CCE" w:rsidRDefault="00493BD2" w:rsidP="00D37670">
            <w:pPr>
              <w:keepNext/>
              <w:spacing w:before="60" w:after="40" w:line="240" w:lineRule="auto"/>
              <w:rPr>
                <w:rFonts w:eastAsia="Calibri"/>
                <w:b/>
                <w:i/>
                <w:lang w:val="en-US" w:eastAsia="en-US"/>
              </w:rPr>
            </w:pPr>
            <w:r w:rsidRPr="009C4331">
              <w:rPr>
                <w:rFonts w:eastAsia="Calibri"/>
                <w:b/>
                <w:i/>
                <w:lang w:val="en-US" w:eastAsia="en-US"/>
              </w:rPr>
              <w:t>Matters relating to Article 15 of the Paris Agreement and paragraphs 102 and 103 of decision 1/CP.21</w:t>
            </w:r>
          </w:p>
        </w:tc>
      </w:tr>
      <w:tr w:rsidR="00493BD2" w:rsidRPr="00806DC3" w14:paraId="7FDCF40F" w14:textId="77777777" w:rsidTr="008F1ED0">
        <w:tc>
          <w:tcPr>
            <w:tcW w:w="1344" w:type="dxa"/>
            <w:shd w:val="clear" w:color="auto" w:fill="auto"/>
          </w:tcPr>
          <w:p w14:paraId="42118D0C" w14:textId="77777777" w:rsidR="00493BD2" w:rsidRPr="00806DC3" w:rsidRDefault="00493BD2" w:rsidP="00285C63">
            <w:pPr>
              <w:spacing w:before="40" w:after="120"/>
              <w:ind w:right="113"/>
            </w:pPr>
            <w:r w:rsidRPr="00BB1D24">
              <w:rPr>
                <w:b/>
              </w:rPr>
              <w:t>APA</w:t>
            </w:r>
          </w:p>
        </w:tc>
        <w:tc>
          <w:tcPr>
            <w:tcW w:w="5253" w:type="dxa"/>
            <w:shd w:val="clear" w:color="auto" w:fill="auto"/>
          </w:tcPr>
          <w:p w14:paraId="365CE545" w14:textId="77777777" w:rsidR="00493BD2" w:rsidRPr="00806DC3" w:rsidRDefault="00493BD2" w:rsidP="00285C63">
            <w:pPr>
              <w:spacing w:before="40" w:after="120"/>
              <w:ind w:right="113"/>
            </w:pPr>
            <w:r w:rsidRPr="00336418">
              <w:t>Modalities and procedures for the effective operation of the committee to facilitate implementation and promote compliance referred to in Article 15, paragraph 2, of the Paris Agreement</w:t>
            </w:r>
          </w:p>
        </w:tc>
        <w:tc>
          <w:tcPr>
            <w:tcW w:w="0" w:type="auto"/>
            <w:shd w:val="clear" w:color="auto" w:fill="auto"/>
          </w:tcPr>
          <w:p w14:paraId="24D44EBA" w14:textId="77777777" w:rsidR="00493BD2" w:rsidRPr="00806DC3" w:rsidRDefault="00784AD1" w:rsidP="00285C63">
            <w:pPr>
              <w:spacing w:before="40" w:after="120"/>
              <w:ind w:right="113"/>
            </w:pPr>
            <w:hyperlink r:id="rId40" w:history="1">
              <w:r w:rsidR="00493BD2" w:rsidRPr="00711B85">
                <w:rPr>
                  <w:rStyle w:val="Hyperlink"/>
                </w:rPr>
                <w:t>https://unfccc.int/documents/182082</w:t>
              </w:r>
            </w:hyperlink>
            <w:r w:rsidR="00493BD2" w:rsidRPr="00711B85">
              <w:rPr>
                <w:rStyle w:val="Hyperlink"/>
              </w:rPr>
              <w:t xml:space="preserve"> </w:t>
            </w:r>
          </w:p>
        </w:tc>
      </w:tr>
      <w:tr w:rsidR="00493BD2" w:rsidRPr="00806DC3" w14:paraId="40B8314C" w14:textId="77777777" w:rsidTr="00D37670">
        <w:trPr>
          <w:trHeight w:val="283"/>
        </w:trPr>
        <w:tc>
          <w:tcPr>
            <w:tcW w:w="0" w:type="auto"/>
            <w:gridSpan w:val="3"/>
            <w:shd w:val="clear" w:color="auto" w:fill="auto"/>
            <w:vAlign w:val="bottom"/>
          </w:tcPr>
          <w:p w14:paraId="5A8BD005" w14:textId="77777777" w:rsidR="00493BD2" w:rsidRPr="00CC6CCE" w:rsidRDefault="00493BD2" w:rsidP="00D37670">
            <w:pPr>
              <w:keepNext/>
              <w:spacing w:before="60" w:after="40" w:line="240" w:lineRule="auto"/>
              <w:rPr>
                <w:rFonts w:eastAsia="Calibri"/>
                <w:b/>
                <w:i/>
                <w:lang w:val="en-US" w:eastAsia="en-US"/>
              </w:rPr>
            </w:pPr>
            <w:r w:rsidRPr="009C4331">
              <w:rPr>
                <w:rFonts w:eastAsia="Calibri"/>
                <w:b/>
                <w:i/>
                <w:lang w:val="en-US" w:eastAsia="en-US"/>
              </w:rPr>
              <w:t>Possible additional matters relating to the implementation of the Paris Agreement</w:t>
            </w:r>
          </w:p>
        </w:tc>
      </w:tr>
      <w:tr w:rsidR="00493BD2" w:rsidRPr="00806DC3" w14:paraId="7C89985C" w14:textId="77777777" w:rsidTr="008F1ED0">
        <w:tc>
          <w:tcPr>
            <w:tcW w:w="1344" w:type="dxa"/>
            <w:tcBorders>
              <w:bottom w:val="single" w:sz="12" w:space="0" w:color="auto"/>
            </w:tcBorders>
            <w:shd w:val="clear" w:color="auto" w:fill="auto"/>
          </w:tcPr>
          <w:p w14:paraId="75481682" w14:textId="77777777" w:rsidR="00493BD2" w:rsidRPr="00806DC3" w:rsidRDefault="00493BD2" w:rsidP="00285C63">
            <w:pPr>
              <w:spacing w:before="40" w:after="120"/>
              <w:ind w:right="113"/>
            </w:pPr>
            <w:r w:rsidRPr="00BB1D24">
              <w:rPr>
                <w:b/>
              </w:rPr>
              <w:t>APA</w:t>
            </w:r>
          </w:p>
        </w:tc>
        <w:tc>
          <w:tcPr>
            <w:tcW w:w="5253" w:type="dxa"/>
            <w:tcBorders>
              <w:bottom w:val="single" w:sz="12" w:space="0" w:color="auto"/>
            </w:tcBorders>
            <w:shd w:val="clear" w:color="auto" w:fill="auto"/>
          </w:tcPr>
          <w:p w14:paraId="69947AA0" w14:textId="6F9C809D" w:rsidR="00493BD2" w:rsidRPr="00806DC3" w:rsidRDefault="00493BD2" w:rsidP="00285C63">
            <w:pPr>
              <w:spacing w:before="40" w:after="120"/>
              <w:ind w:right="113"/>
            </w:pPr>
            <w:r w:rsidRPr="00336418">
              <w:t xml:space="preserve">Further matters related to implementation of the Paris Agreement: </w:t>
            </w:r>
            <w:r>
              <w:t>p</w:t>
            </w:r>
            <w:r w:rsidRPr="00336418">
              <w:t>reparing for the convening of the first session of the Conference of the Parties serving as the meeting of the Parties to the Paris Agreement / possible additional matters</w:t>
            </w:r>
            <w:r w:rsidR="00215BF0" w:rsidRPr="001A4F38">
              <w:rPr>
                <w:i/>
                <w:vertAlign w:val="superscript"/>
              </w:rPr>
              <w:t>a</w:t>
            </w:r>
          </w:p>
        </w:tc>
        <w:tc>
          <w:tcPr>
            <w:tcW w:w="0" w:type="auto"/>
            <w:tcBorders>
              <w:bottom w:val="single" w:sz="12" w:space="0" w:color="auto"/>
            </w:tcBorders>
            <w:shd w:val="clear" w:color="auto" w:fill="auto"/>
          </w:tcPr>
          <w:p w14:paraId="003140A5" w14:textId="77777777" w:rsidR="00493BD2" w:rsidRPr="00806DC3" w:rsidRDefault="00784AD1" w:rsidP="00285C63">
            <w:pPr>
              <w:spacing w:before="40" w:after="120"/>
              <w:ind w:right="113"/>
            </w:pPr>
            <w:hyperlink r:id="rId41" w:history="1">
              <w:r w:rsidR="00493BD2" w:rsidRPr="00711B85">
                <w:rPr>
                  <w:rStyle w:val="Hyperlink"/>
                </w:rPr>
                <w:t>https://unfccc.int/documents/182077</w:t>
              </w:r>
            </w:hyperlink>
          </w:p>
        </w:tc>
      </w:tr>
    </w:tbl>
    <w:p w14:paraId="4D223A92" w14:textId="77777777" w:rsidR="00243D37" w:rsidRDefault="00243D37" w:rsidP="00D7389A">
      <w:pPr>
        <w:pStyle w:val="ListParagraph"/>
        <w:spacing w:before="60" w:line="220" w:lineRule="exact"/>
        <w:ind w:left="0" w:firstLine="284"/>
        <w:rPr>
          <w:sz w:val="18"/>
          <w:szCs w:val="18"/>
          <w:vertAlign w:val="superscript"/>
        </w:rPr>
      </w:pPr>
      <w:r w:rsidRPr="005D00DB">
        <w:rPr>
          <w:i/>
          <w:sz w:val="18"/>
          <w:szCs w:val="18"/>
        </w:rPr>
        <w:t>Abbreviations</w:t>
      </w:r>
      <w:r>
        <w:rPr>
          <w:sz w:val="18"/>
          <w:szCs w:val="18"/>
        </w:rPr>
        <w:t xml:space="preserve">: </w:t>
      </w:r>
      <w:r w:rsidRPr="006C4C8D">
        <w:rPr>
          <w:sz w:val="18"/>
          <w:szCs w:val="18"/>
        </w:rPr>
        <w:t xml:space="preserve">APA = Ad Hoc Working Group on the Paris Agreement, </w:t>
      </w:r>
      <w:r>
        <w:rPr>
          <w:sz w:val="18"/>
          <w:szCs w:val="18"/>
        </w:rPr>
        <w:t xml:space="preserve">CMA = </w:t>
      </w:r>
      <w:r w:rsidRPr="000143FE">
        <w:rPr>
          <w:sz w:val="18"/>
          <w:szCs w:val="18"/>
        </w:rPr>
        <w:t>Conference of the Parties serving as the meeting of the Parties to the Paris Agreement</w:t>
      </w:r>
      <w:r>
        <w:rPr>
          <w:sz w:val="18"/>
          <w:szCs w:val="18"/>
        </w:rPr>
        <w:t xml:space="preserve">, </w:t>
      </w:r>
      <w:r w:rsidRPr="006C4C8D">
        <w:rPr>
          <w:sz w:val="18"/>
          <w:szCs w:val="18"/>
        </w:rPr>
        <w:t xml:space="preserve">SBI = </w:t>
      </w:r>
      <w:r w:rsidRPr="00C97D9B">
        <w:rPr>
          <w:sz w:val="18"/>
          <w:szCs w:val="18"/>
        </w:rPr>
        <w:t>Subsidiary Body for Implementation</w:t>
      </w:r>
      <w:r w:rsidRPr="006C4C8D">
        <w:rPr>
          <w:sz w:val="18"/>
          <w:szCs w:val="18"/>
        </w:rPr>
        <w:t xml:space="preserve">, SBSTA = </w:t>
      </w:r>
      <w:r w:rsidRPr="00C97D9B">
        <w:rPr>
          <w:sz w:val="18"/>
          <w:szCs w:val="18"/>
        </w:rPr>
        <w:t>Subsidiary Body for Scientific and Technological Advice</w:t>
      </w:r>
      <w:r w:rsidRPr="006C4C8D">
        <w:rPr>
          <w:sz w:val="18"/>
          <w:szCs w:val="18"/>
        </w:rPr>
        <w:t>.</w:t>
      </w:r>
    </w:p>
    <w:p w14:paraId="1B278699" w14:textId="69C593B1" w:rsidR="009C4331" w:rsidRPr="000143FE" w:rsidRDefault="00243D37" w:rsidP="00D7389A">
      <w:pPr>
        <w:pStyle w:val="ListParagraph"/>
        <w:spacing w:before="60" w:line="220" w:lineRule="exact"/>
        <w:ind w:left="0" w:firstLine="284"/>
        <w:rPr>
          <w:sz w:val="18"/>
          <w:szCs w:val="18"/>
        </w:rPr>
      </w:pPr>
      <w:r w:rsidRPr="00674547">
        <w:rPr>
          <w:i/>
          <w:sz w:val="18"/>
          <w:szCs w:val="18"/>
          <w:vertAlign w:val="superscript"/>
        </w:rPr>
        <w:t>a</w:t>
      </w:r>
      <w:r w:rsidR="009C4331" w:rsidRPr="000143FE">
        <w:rPr>
          <w:sz w:val="18"/>
          <w:szCs w:val="18"/>
        </w:rPr>
        <w:t xml:space="preserve"> </w:t>
      </w:r>
      <w:r w:rsidR="00D7389A">
        <w:rPr>
          <w:sz w:val="18"/>
          <w:szCs w:val="18"/>
        </w:rPr>
        <w:t xml:space="preserve"> </w:t>
      </w:r>
      <w:r w:rsidR="009C4331" w:rsidRPr="000143FE">
        <w:rPr>
          <w:sz w:val="18"/>
          <w:szCs w:val="18"/>
        </w:rPr>
        <w:t>Different views have been expressed by Parties on whether the possible additional matters should be added to the Paris Agreement work programme for the first session of the CMA. The possible additional matters are</w:t>
      </w:r>
      <w:r w:rsidR="007D136C">
        <w:rPr>
          <w:sz w:val="18"/>
          <w:szCs w:val="18"/>
        </w:rPr>
        <w:t xml:space="preserve">: (1) </w:t>
      </w:r>
      <w:r w:rsidR="009C4331" w:rsidRPr="000143FE">
        <w:rPr>
          <w:sz w:val="18"/>
          <w:szCs w:val="18"/>
        </w:rPr>
        <w:t xml:space="preserve">modalities for biennially communicating finance information on the provision of public financial resources to developing countries in accordance with Article 9, paragraph 5, of the Paris Agreement; </w:t>
      </w:r>
      <w:r w:rsidR="007D136C">
        <w:rPr>
          <w:sz w:val="18"/>
          <w:szCs w:val="18"/>
        </w:rPr>
        <w:t xml:space="preserve">(2) </w:t>
      </w:r>
      <w:r w:rsidR="009C4331" w:rsidRPr="000143FE">
        <w:rPr>
          <w:sz w:val="18"/>
          <w:szCs w:val="18"/>
        </w:rPr>
        <w:t xml:space="preserve">initial guidance by the CMA to the operating entities of the Financial Mechanism (the Green Climate Fund and the Global Environment Facility) under Article 9, paragraph 8, of the Paris Agreement and decision 1/CP.21, paragraphs 58 and 61–63; </w:t>
      </w:r>
      <w:r w:rsidR="007D136C">
        <w:rPr>
          <w:sz w:val="18"/>
          <w:szCs w:val="18"/>
        </w:rPr>
        <w:t xml:space="preserve">(3) </w:t>
      </w:r>
      <w:r w:rsidR="009C4331" w:rsidRPr="000143FE">
        <w:rPr>
          <w:sz w:val="18"/>
          <w:szCs w:val="18"/>
        </w:rPr>
        <w:t xml:space="preserve">initial guidance by the CMA to the Least Developed Countries Fund and the Special Climate Change Fund in accordance with decision 1/CP.21, paragraph 58; </w:t>
      </w:r>
      <w:r w:rsidR="007D136C">
        <w:rPr>
          <w:sz w:val="18"/>
          <w:szCs w:val="18"/>
        </w:rPr>
        <w:t xml:space="preserve">(4) </w:t>
      </w:r>
      <w:r w:rsidR="009C4331" w:rsidRPr="000143FE">
        <w:rPr>
          <w:sz w:val="18"/>
          <w:szCs w:val="18"/>
        </w:rPr>
        <w:t xml:space="preserve">guidance by the CMA on the adjustment of existing </w:t>
      </w:r>
      <w:r>
        <w:rPr>
          <w:sz w:val="18"/>
          <w:szCs w:val="18"/>
        </w:rPr>
        <w:t>nationally determined contributions</w:t>
      </w:r>
      <w:r w:rsidRPr="000143FE">
        <w:rPr>
          <w:sz w:val="18"/>
          <w:szCs w:val="18"/>
        </w:rPr>
        <w:t xml:space="preserve"> </w:t>
      </w:r>
      <w:r w:rsidR="009C4331" w:rsidRPr="000143FE">
        <w:rPr>
          <w:sz w:val="18"/>
          <w:szCs w:val="18"/>
        </w:rPr>
        <w:t xml:space="preserve">under Article 4, paragraph 11, of the Paris Agreement; and </w:t>
      </w:r>
      <w:r w:rsidR="007D136C">
        <w:rPr>
          <w:sz w:val="18"/>
          <w:szCs w:val="18"/>
        </w:rPr>
        <w:t xml:space="preserve">(5) </w:t>
      </w:r>
      <w:r w:rsidR="009C4331" w:rsidRPr="000143FE">
        <w:rPr>
          <w:sz w:val="18"/>
          <w:szCs w:val="18"/>
        </w:rPr>
        <w:t xml:space="preserve">setting a new collective quantified goal on finance in accordance with decision 1/CP.21, paragraph 53. </w:t>
      </w:r>
    </w:p>
    <w:p w14:paraId="566366BC" w14:textId="77777777" w:rsidR="009C4331" w:rsidRPr="002516C6" w:rsidRDefault="009C4331" w:rsidP="009C4331">
      <w:pPr>
        <w:rPr>
          <w:b/>
        </w:rPr>
      </w:pPr>
    </w:p>
    <w:p w14:paraId="3E691B41" w14:textId="77777777" w:rsidR="009C4331" w:rsidRPr="00E97DA5" w:rsidRDefault="009C4331" w:rsidP="009C4331">
      <w:pPr>
        <w:jc w:val="center"/>
      </w:pPr>
      <w:r w:rsidRPr="00E97DA5">
        <w:t>____________________</w:t>
      </w:r>
    </w:p>
    <w:sectPr w:rsidR="009C4331" w:rsidRPr="00E97DA5" w:rsidSect="00C36A39">
      <w:headerReference w:type="first" r:id="rId42"/>
      <w:type w:val="continuous"/>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98EA6" w14:textId="77777777" w:rsidR="0049446E" w:rsidRDefault="0049446E">
      <w:r>
        <w:separator/>
      </w:r>
    </w:p>
  </w:endnote>
  <w:endnote w:type="continuationSeparator" w:id="0">
    <w:p w14:paraId="660C3C6E" w14:textId="77777777" w:rsidR="0049446E" w:rsidRDefault="0049446E">
      <w:r>
        <w:continuationSeparator/>
      </w:r>
    </w:p>
  </w:endnote>
  <w:endnote w:type="continuationNotice" w:id="1">
    <w:p w14:paraId="3C191E7B" w14:textId="77777777" w:rsidR="0049446E" w:rsidRDefault="004944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E00002FF" w:usb1="6AC7FCFF" w:usb2="00000012" w:usb3="00000000" w:csb0="0002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86CE1" w14:textId="22F90D0D" w:rsidR="0049446E" w:rsidRPr="00EB3BBF" w:rsidRDefault="0049446E" w:rsidP="00EB3BBF">
    <w:pPr>
      <w:pStyle w:val="Footer"/>
      <w:tabs>
        <w:tab w:val="right" w:pos="9638"/>
      </w:tabs>
    </w:pPr>
    <w:r w:rsidRPr="00EB3BBF">
      <w:rPr>
        <w:b/>
        <w:sz w:val="18"/>
      </w:rPr>
      <w:fldChar w:fldCharType="begin"/>
    </w:r>
    <w:r w:rsidRPr="00EB3BBF">
      <w:rPr>
        <w:b/>
        <w:sz w:val="18"/>
      </w:rPr>
      <w:instrText xml:space="preserve"> PAGE  \* MERGEFORMAT </w:instrText>
    </w:r>
    <w:r w:rsidRPr="00EB3BBF">
      <w:rPr>
        <w:b/>
        <w:sz w:val="18"/>
      </w:rPr>
      <w:fldChar w:fldCharType="separate"/>
    </w:r>
    <w:r w:rsidR="00784AD1">
      <w:rPr>
        <w:b/>
        <w:noProof/>
        <w:sz w:val="18"/>
      </w:rPr>
      <w:t>4</w:t>
    </w:r>
    <w:r w:rsidRPr="00EB3BB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14FFA" w14:textId="28030197" w:rsidR="0049446E" w:rsidRPr="00887A81" w:rsidRDefault="0049446E" w:rsidP="00887A8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784AD1">
      <w:rPr>
        <w:b/>
        <w:noProof/>
        <w:sz w:val="18"/>
      </w:rPr>
      <w:t>5</w:t>
    </w:r>
    <w:r w:rsidRPr="00887A8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5E570" w14:textId="77777777" w:rsidR="0049446E" w:rsidRDefault="0049446E">
      <w:r>
        <w:separator/>
      </w:r>
    </w:p>
  </w:footnote>
  <w:footnote w:type="continuationSeparator" w:id="0">
    <w:p w14:paraId="771B385E" w14:textId="77777777" w:rsidR="0049446E" w:rsidRDefault="0049446E">
      <w:r>
        <w:continuationSeparator/>
      </w:r>
    </w:p>
  </w:footnote>
  <w:footnote w:type="continuationNotice" w:id="1">
    <w:p w14:paraId="5D1D4DC1" w14:textId="77777777" w:rsidR="0049446E" w:rsidRDefault="0049446E">
      <w:pPr>
        <w:spacing w:line="240" w:lineRule="auto"/>
      </w:pPr>
    </w:p>
  </w:footnote>
  <w:footnote w:id="2">
    <w:p w14:paraId="51DFBF96" w14:textId="77777777" w:rsidR="0049446E" w:rsidRPr="00C01D26" w:rsidRDefault="0049446E" w:rsidP="00103655">
      <w:pPr>
        <w:pStyle w:val="FootnoteText"/>
        <w:rPr>
          <w:lang w:val="en-US"/>
        </w:rPr>
      </w:pPr>
      <w:r w:rsidRPr="00C01D26">
        <w:rPr>
          <w:lang w:val="en-US"/>
        </w:rPr>
        <w:tab/>
      </w:r>
      <w:r w:rsidRPr="00FD718E">
        <w:rPr>
          <w:rStyle w:val="FootnoteReference"/>
        </w:rPr>
        <w:footnoteRef/>
      </w:r>
      <w:r w:rsidRPr="00C01D26">
        <w:rPr>
          <w:lang w:val="en-US"/>
        </w:rPr>
        <w:tab/>
        <w:t>FCCC/SB</w:t>
      </w:r>
      <w:r>
        <w:rPr>
          <w:lang w:val="en-US"/>
        </w:rPr>
        <w:t>STA/2018/4</w:t>
      </w:r>
      <w:r w:rsidRPr="00C01D26">
        <w:rPr>
          <w:lang w:val="en-US"/>
        </w:rPr>
        <w:t>, p</w:t>
      </w:r>
      <w:r>
        <w:rPr>
          <w:lang w:val="en-US"/>
        </w:rPr>
        <w:t>aragraphs 116 and 121</w:t>
      </w:r>
      <w:r w:rsidRPr="00C01D26">
        <w:rPr>
          <w:lang w:val="en-US"/>
        </w:rPr>
        <w:t>.</w:t>
      </w:r>
    </w:p>
  </w:footnote>
  <w:footnote w:id="3">
    <w:p w14:paraId="0FC5C68B" w14:textId="77777777" w:rsidR="0049446E" w:rsidRPr="00C01D26" w:rsidRDefault="0049446E" w:rsidP="000D0DEB">
      <w:pPr>
        <w:pStyle w:val="FootnoteText"/>
        <w:rPr>
          <w:lang w:val="en-US"/>
        </w:rPr>
      </w:pPr>
      <w:r>
        <w:tab/>
      </w:r>
      <w:r w:rsidRPr="00850A9A">
        <w:rPr>
          <w:rStyle w:val="FootnoteReference"/>
        </w:rPr>
        <w:footnoteRef/>
      </w:r>
      <w:r>
        <w:rPr>
          <w:lang w:val="en-US"/>
        </w:rPr>
        <w:tab/>
        <w:t>FCCC/SBSTA/2018/4, paragraph 4</w:t>
      </w:r>
      <w:r w:rsidRPr="00C01D26">
        <w:rPr>
          <w:lang w:val="en-US"/>
        </w:rPr>
        <w:t xml:space="preserve">. </w:t>
      </w:r>
    </w:p>
  </w:footnote>
  <w:footnote w:id="4">
    <w:p w14:paraId="315E8F4C" w14:textId="3BC3FC1A" w:rsidR="0049446E" w:rsidRPr="00C01D26" w:rsidRDefault="0049446E" w:rsidP="0000482B">
      <w:pPr>
        <w:pStyle w:val="FootnoteText"/>
        <w:rPr>
          <w:lang w:val="en-US"/>
        </w:rPr>
      </w:pPr>
      <w:r>
        <w:tab/>
      </w:r>
      <w:r w:rsidRPr="00850A9A">
        <w:rPr>
          <w:rStyle w:val="FootnoteReference"/>
        </w:rPr>
        <w:footnoteRef/>
      </w:r>
      <w:r w:rsidRPr="00C01D26">
        <w:rPr>
          <w:lang w:val="en-US"/>
        </w:rPr>
        <w:tab/>
      </w:r>
      <w:hyperlink r:id="rId1" w:history="1">
        <w:r w:rsidRPr="00950068">
          <w:rPr>
            <w:rStyle w:val="Hyperlink"/>
            <w:lang w:val="en-US"/>
          </w:rPr>
          <w:t>http://www4.unfccc.int/sites/SubmissionPortal/Pages/Home.aspx</w:t>
        </w:r>
      </w:hyperlink>
      <w:r w:rsidRPr="00885110">
        <w:rPr>
          <w:lang w:val="en-US"/>
        </w:rPr>
        <w:t>.</w:t>
      </w:r>
      <w:r w:rsidRPr="00C01D26">
        <w:rPr>
          <w:lang w:val="en-US"/>
        </w:rPr>
        <w:t xml:space="preserve"> </w:t>
      </w:r>
    </w:p>
  </w:footnote>
  <w:footnote w:id="5">
    <w:p w14:paraId="13AC376B" w14:textId="68AB47C3" w:rsidR="0049446E" w:rsidRPr="00630221" w:rsidRDefault="0049446E" w:rsidP="002C2D10">
      <w:pPr>
        <w:pStyle w:val="FootnoteText"/>
        <w:rPr>
          <w:lang w:val="en-US"/>
        </w:rPr>
      </w:pPr>
      <w:r>
        <w:tab/>
      </w:r>
      <w:r>
        <w:rPr>
          <w:rStyle w:val="FootnoteReference"/>
        </w:rPr>
        <w:footnoteRef/>
      </w:r>
      <w:r>
        <w:tab/>
      </w:r>
      <w:r w:rsidRPr="00630221">
        <w:t>Matters referred to in paragraphs 41, 42 and 45 of decision 1/CP.21.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1D9C8" w14:textId="77777777" w:rsidR="0049446E" w:rsidRPr="00887A81" w:rsidRDefault="0049446E" w:rsidP="00887A81">
    <w:pPr>
      <w:pStyle w:val="Header"/>
    </w:pPr>
    <w:r>
      <w:t>FCCC/SBSTA/2018/</w:t>
    </w:r>
    <w:r w:rsidRPr="00801EA9">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FE100" w14:textId="77777777" w:rsidR="0049446E" w:rsidRPr="00887A81" w:rsidRDefault="0049446E" w:rsidP="00887A81">
    <w:pPr>
      <w:pStyle w:val="Header"/>
      <w:jc w:val="right"/>
    </w:pPr>
    <w:r>
      <w:t>FCCC/SBSTA/2018/6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4F76" w14:textId="77777777" w:rsidR="0049446E" w:rsidRDefault="0049446E" w:rsidP="00CB192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0CBE0" w14:textId="77777777" w:rsidR="0049446E" w:rsidRPr="00887A81" w:rsidRDefault="0049446E" w:rsidP="00B56468">
    <w:pPr>
      <w:pStyle w:val="Header"/>
    </w:pPr>
    <w:r>
      <w:t>FCCC/SBSTA/2018/6</w:t>
    </w:r>
  </w:p>
  <w:p w14:paraId="5FEA3095" w14:textId="77777777" w:rsidR="0049446E" w:rsidRDefault="0049446E" w:rsidP="00CB192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84EB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E8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A1E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BACB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5EC2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148D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E4C2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48D3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3201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184E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22CB2"/>
    <w:multiLevelType w:val="hybridMultilevel"/>
    <w:tmpl w:val="6D1076BE"/>
    <w:lvl w:ilvl="0" w:tplc="08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0F4B59A0"/>
    <w:multiLevelType w:val="hybridMultilevel"/>
    <w:tmpl w:val="15EA00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BEC5A93"/>
    <w:multiLevelType w:val="multilevel"/>
    <w:tmpl w:val="74CC50D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D516F37"/>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22C64F00"/>
    <w:multiLevelType w:val="multilevel"/>
    <w:tmpl w:val="6B9A5C96"/>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b w:val="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4D2416C4"/>
    <w:multiLevelType w:val="hybridMultilevel"/>
    <w:tmpl w:val="4F445464"/>
    <w:lvl w:ilvl="0" w:tplc="C9F2E02A">
      <w:start w:val="1"/>
      <w:numFmt w:val="decimal"/>
      <w:lvlText w:val="%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9"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55732A"/>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1"/>
  </w:num>
  <w:num w:numId="2">
    <w:abstractNumId w:val="19"/>
  </w:num>
  <w:num w:numId="3">
    <w:abstractNumId w:val="17"/>
  </w:num>
  <w:num w:numId="4">
    <w:abstractNumId w:val="14"/>
  </w:num>
  <w:num w:numId="5">
    <w:abstractNumId w:val="12"/>
  </w:num>
  <w:num w:numId="6">
    <w:abstractNumId w:val="20"/>
  </w:num>
  <w:num w:numId="7">
    <w:abstractNumId w:val="10"/>
  </w:num>
  <w:num w:numId="8">
    <w:abstractNumId w:val="18"/>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3"/>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EC"/>
    <w:rsid w:val="000000EA"/>
    <w:rsid w:val="00001A5A"/>
    <w:rsid w:val="0000482B"/>
    <w:rsid w:val="00004A30"/>
    <w:rsid w:val="0000722A"/>
    <w:rsid w:val="0001014B"/>
    <w:rsid w:val="000200AE"/>
    <w:rsid w:val="000206F3"/>
    <w:rsid w:val="00021AA5"/>
    <w:rsid w:val="00021BB6"/>
    <w:rsid w:val="0002375D"/>
    <w:rsid w:val="00023CB5"/>
    <w:rsid w:val="000304A2"/>
    <w:rsid w:val="00030F20"/>
    <w:rsid w:val="00031AE4"/>
    <w:rsid w:val="00033476"/>
    <w:rsid w:val="000352DD"/>
    <w:rsid w:val="000423A6"/>
    <w:rsid w:val="000463BC"/>
    <w:rsid w:val="000507CB"/>
    <w:rsid w:val="00050C69"/>
    <w:rsid w:val="00052B8F"/>
    <w:rsid w:val="0005310F"/>
    <w:rsid w:val="0005496E"/>
    <w:rsid w:val="000555B3"/>
    <w:rsid w:val="000561BD"/>
    <w:rsid w:val="00060423"/>
    <w:rsid w:val="000605DC"/>
    <w:rsid w:val="00060773"/>
    <w:rsid w:val="0006245C"/>
    <w:rsid w:val="00062CE7"/>
    <w:rsid w:val="000647FB"/>
    <w:rsid w:val="00067FF7"/>
    <w:rsid w:val="000705C1"/>
    <w:rsid w:val="00072F7A"/>
    <w:rsid w:val="00074466"/>
    <w:rsid w:val="00074855"/>
    <w:rsid w:val="00076113"/>
    <w:rsid w:val="000770E5"/>
    <w:rsid w:val="00085772"/>
    <w:rsid w:val="000862F1"/>
    <w:rsid w:val="00087E9F"/>
    <w:rsid w:val="000913E6"/>
    <w:rsid w:val="00091A15"/>
    <w:rsid w:val="00091A27"/>
    <w:rsid w:val="00093044"/>
    <w:rsid w:val="000A0035"/>
    <w:rsid w:val="000A08BD"/>
    <w:rsid w:val="000A399F"/>
    <w:rsid w:val="000A3F90"/>
    <w:rsid w:val="000A566F"/>
    <w:rsid w:val="000B1AE7"/>
    <w:rsid w:val="000B1E99"/>
    <w:rsid w:val="000B1FD0"/>
    <w:rsid w:val="000B28AC"/>
    <w:rsid w:val="000B34DD"/>
    <w:rsid w:val="000C018B"/>
    <w:rsid w:val="000C1581"/>
    <w:rsid w:val="000C24E3"/>
    <w:rsid w:val="000C5173"/>
    <w:rsid w:val="000C6ACC"/>
    <w:rsid w:val="000C7D3C"/>
    <w:rsid w:val="000D08CE"/>
    <w:rsid w:val="000D0D78"/>
    <w:rsid w:val="000D0DEB"/>
    <w:rsid w:val="000D4CB9"/>
    <w:rsid w:val="000D57B6"/>
    <w:rsid w:val="000D5A82"/>
    <w:rsid w:val="000D5DED"/>
    <w:rsid w:val="000D6D4A"/>
    <w:rsid w:val="000E1782"/>
    <w:rsid w:val="000E2BA4"/>
    <w:rsid w:val="000E2BB3"/>
    <w:rsid w:val="000E2D1B"/>
    <w:rsid w:val="000E5A58"/>
    <w:rsid w:val="000E681A"/>
    <w:rsid w:val="000F6919"/>
    <w:rsid w:val="001007C9"/>
    <w:rsid w:val="001015A7"/>
    <w:rsid w:val="00101735"/>
    <w:rsid w:val="00103655"/>
    <w:rsid w:val="00103CB7"/>
    <w:rsid w:val="00104F38"/>
    <w:rsid w:val="0010609C"/>
    <w:rsid w:val="00106384"/>
    <w:rsid w:val="00111983"/>
    <w:rsid w:val="00113206"/>
    <w:rsid w:val="00113CC7"/>
    <w:rsid w:val="0011781E"/>
    <w:rsid w:val="00120822"/>
    <w:rsid w:val="00120E84"/>
    <w:rsid w:val="001224F7"/>
    <w:rsid w:val="00123C52"/>
    <w:rsid w:val="00126367"/>
    <w:rsid w:val="00127311"/>
    <w:rsid w:val="001274D9"/>
    <w:rsid w:val="00127D08"/>
    <w:rsid w:val="00132088"/>
    <w:rsid w:val="001328F9"/>
    <w:rsid w:val="00132D87"/>
    <w:rsid w:val="001333ED"/>
    <w:rsid w:val="00135EC8"/>
    <w:rsid w:val="00136FA7"/>
    <w:rsid w:val="00137DC6"/>
    <w:rsid w:val="0014161C"/>
    <w:rsid w:val="00141A2F"/>
    <w:rsid w:val="00152087"/>
    <w:rsid w:val="001526ED"/>
    <w:rsid w:val="00152A6E"/>
    <w:rsid w:val="00152ED5"/>
    <w:rsid w:val="001531FB"/>
    <w:rsid w:val="00154685"/>
    <w:rsid w:val="00156169"/>
    <w:rsid w:val="00157B37"/>
    <w:rsid w:val="001600D9"/>
    <w:rsid w:val="0016196C"/>
    <w:rsid w:val="00162461"/>
    <w:rsid w:val="00163C47"/>
    <w:rsid w:val="0016687B"/>
    <w:rsid w:val="0017206C"/>
    <w:rsid w:val="001720F7"/>
    <w:rsid w:val="0017299F"/>
    <w:rsid w:val="00172CF0"/>
    <w:rsid w:val="001738F1"/>
    <w:rsid w:val="0017399F"/>
    <w:rsid w:val="001740A1"/>
    <w:rsid w:val="00174A05"/>
    <w:rsid w:val="00174E0E"/>
    <w:rsid w:val="00175BE4"/>
    <w:rsid w:val="00177074"/>
    <w:rsid w:val="00183E69"/>
    <w:rsid w:val="0018426C"/>
    <w:rsid w:val="00184C03"/>
    <w:rsid w:val="00185B43"/>
    <w:rsid w:val="00186A4F"/>
    <w:rsid w:val="00187C81"/>
    <w:rsid w:val="001906D0"/>
    <w:rsid w:val="001912AA"/>
    <w:rsid w:val="00191CBE"/>
    <w:rsid w:val="0019430F"/>
    <w:rsid w:val="001945C7"/>
    <w:rsid w:val="001965A7"/>
    <w:rsid w:val="001A438B"/>
    <w:rsid w:val="001A4F38"/>
    <w:rsid w:val="001A7A12"/>
    <w:rsid w:val="001B0500"/>
    <w:rsid w:val="001B085A"/>
    <w:rsid w:val="001B1483"/>
    <w:rsid w:val="001B479D"/>
    <w:rsid w:val="001C03E4"/>
    <w:rsid w:val="001C0BCF"/>
    <w:rsid w:val="001C30ED"/>
    <w:rsid w:val="001C7E6F"/>
    <w:rsid w:val="001D013D"/>
    <w:rsid w:val="001D06D1"/>
    <w:rsid w:val="001D0F5C"/>
    <w:rsid w:val="001D1ED2"/>
    <w:rsid w:val="001D2178"/>
    <w:rsid w:val="001D3347"/>
    <w:rsid w:val="001D3FA6"/>
    <w:rsid w:val="001D5FE8"/>
    <w:rsid w:val="001D643E"/>
    <w:rsid w:val="001E4F76"/>
    <w:rsid w:val="001F0343"/>
    <w:rsid w:val="001F079D"/>
    <w:rsid w:val="001F145B"/>
    <w:rsid w:val="001F269E"/>
    <w:rsid w:val="001F2DC6"/>
    <w:rsid w:val="001F4DEF"/>
    <w:rsid w:val="002003B7"/>
    <w:rsid w:val="00200F89"/>
    <w:rsid w:val="002021AF"/>
    <w:rsid w:val="002025E1"/>
    <w:rsid w:val="00207032"/>
    <w:rsid w:val="00213DF4"/>
    <w:rsid w:val="00214A47"/>
    <w:rsid w:val="00214A9F"/>
    <w:rsid w:val="00215BF0"/>
    <w:rsid w:val="0021678C"/>
    <w:rsid w:val="002168E5"/>
    <w:rsid w:val="002219DE"/>
    <w:rsid w:val="00221B8A"/>
    <w:rsid w:val="00221E0F"/>
    <w:rsid w:val="00222E3E"/>
    <w:rsid w:val="00223453"/>
    <w:rsid w:val="002262F1"/>
    <w:rsid w:val="00230D0F"/>
    <w:rsid w:val="00230F0D"/>
    <w:rsid w:val="00231466"/>
    <w:rsid w:val="00231FB5"/>
    <w:rsid w:val="00232479"/>
    <w:rsid w:val="002339EB"/>
    <w:rsid w:val="00236818"/>
    <w:rsid w:val="00241DC6"/>
    <w:rsid w:val="0024247B"/>
    <w:rsid w:val="00243D37"/>
    <w:rsid w:val="0024447B"/>
    <w:rsid w:val="00245563"/>
    <w:rsid w:val="00246888"/>
    <w:rsid w:val="00246FE6"/>
    <w:rsid w:val="00247BE4"/>
    <w:rsid w:val="00250037"/>
    <w:rsid w:val="00251FF9"/>
    <w:rsid w:val="002525EF"/>
    <w:rsid w:val="00253D08"/>
    <w:rsid w:val="00254888"/>
    <w:rsid w:val="002549C9"/>
    <w:rsid w:val="00256CFB"/>
    <w:rsid w:val="00257A27"/>
    <w:rsid w:val="00257AA3"/>
    <w:rsid w:val="00260D36"/>
    <w:rsid w:val="00263E1D"/>
    <w:rsid w:val="00264F17"/>
    <w:rsid w:val="0027150F"/>
    <w:rsid w:val="00272E83"/>
    <w:rsid w:val="002738C9"/>
    <w:rsid w:val="00273A4A"/>
    <w:rsid w:val="00273E8E"/>
    <w:rsid w:val="00274F9C"/>
    <w:rsid w:val="00276029"/>
    <w:rsid w:val="00276A17"/>
    <w:rsid w:val="00276D05"/>
    <w:rsid w:val="002779EB"/>
    <w:rsid w:val="00282DD8"/>
    <w:rsid w:val="002859C9"/>
    <w:rsid w:val="00285ACC"/>
    <w:rsid w:val="00285C63"/>
    <w:rsid w:val="00287616"/>
    <w:rsid w:val="0029007C"/>
    <w:rsid w:val="00292DC3"/>
    <w:rsid w:val="00295866"/>
    <w:rsid w:val="00296729"/>
    <w:rsid w:val="0029733B"/>
    <w:rsid w:val="00297C1E"/>
    <w:rsid w:val="002A0018"/>
    <w:rsid w:val="002A2169"/>
    <w:rsid w:val="002A3A95"/>
    <w:rsid w:val="002A3CF8"/>
    <w:rsid w:val="002A69A1"/>
    <w:rsid w:val="002B0283"/>
    <w:rsid w:val="002B2310"/>
    <w:rsid w:val="002B2547"/>
    <w:rsid w:val="002B33B2"/>
    <w:rsid w:val="002B446B"/>
    <w:rsid w:val="002B72CE"/>
    <w:rsid w:val="002B7532"/>
    <w:rsid w:val="002C051E"/>
    <w:rsid w:val="002C11F7"/>
    <w:rsid w:val="002C2D10"/>
    <w:rsid w:val="002C52A6"/>
    <w:rsid w:val="002D36D2"/>
    <w:rsid w:val="002D3FC9"/>
    <w:rsid w:val="002D68A2"/>
    <w:rsid w:val="002D7051"/>
    <w:rsid w:val="002E2414"/>
    <w:rsid w:val="002E6B7B"/>
    <w:rsid w:val="002E6E2B"/>
    <w:rsid w:val="002E7697"/>
    <w:rsid w:val="002F21E1"/>
    <w:rsid w:val="002F304A"/>
    <w:rsid w:val="002F5445"/>
    <w:rsid w:val="002F5ACB"/>
    <w:rsid w:val="002F60E8"/>
    <w:rsid w:val="002F7F0B"/>
    <w:rsid w:val="003012AF"/>
    <w:rsid w:val="00302B23"/>
    <w:rsid w:val="00306423"/>
    <w:rsid w:val="0030781B"/>
    <w:rsid w:val="003106A3"/>
    <w:rsid w:val="003106CF"/>
    <w:rsid w:val="00312A11"/>
    <w:rsid w:val="003147E4"/>
    <w:rsid w:val="0032665F"/>
    <w:rsid w:val="00327575"/>
    <w:rsid w:val="0032799B"/>
    <w:rsid w:val="00327B89"/>
    <w:rsid w:val="00331CED"/>
    <w:rsid w:val="003327CD"/>
    <w:rsid w:val="00332B5D"/>
    <w:rsid w:val="00334470"/>
    <w:rsid w:val="003365D5"/>
    <w:rsid w:val="00336DC3"/>
    <w:rsid w:val="003377DF"/>
    <w:rsid w:val="003415A2"/>
    <w:rsid w:val="003432ED"/>
    <w:rsid w:val="00344AD3"/>
    <w:rsid w:val="00350D3F"/>
    <w:rsid w:val="0035121C"/>
    <w:rsid w:val="003515D0"/>
    <w:rsid w:val="00351B7D"/>
    <w:rsid w:val="00352249"/>
    <w:rsid w:val="00354531"/>
    <w:rsid w:val="0035737B"/>
    <w:rsid w:val="0035789C"/>
    <w:rsid w:val="003601FF"/>
    <w:rsid w:val="00361821"/>
    <w:rsid w:val="00363D03"/>
    <w:rsid w:val="00364B85"/>
    <w:rsid w:val="00367AE0"/>
    <w:rsid w:val="00370121"/>
    <w:rsid w:val="00371FC1"/>
    <w:rsid w:val="00373DD4"/>
    <w:rsid w:val="003749A2"/>
    <w:rsid w:val="00375F53"/>
    <w:rsid w:val="00380302"/>
    <w:rsid w:val="00381632"/>
    <w:rsid w:val="00382A1E"/>
    <w:rsid w:val="00383494"/>
    <w:rsid w:val="003846D6"/>
    <w:rsid w:val="0038680F"/>
    <w:rsid w:val="00390AB7"/>
    <w:rsid w:val="003938A5"/>
    <w:rsid w:val="003A1DF5"/>
    <w:rsid w:val="003A2078"/>
    <w:rsid w:val="003A4936"/>
    <w:rsid w:val="003A4DCE"/>
    <w:rsid w:val="003A56DA"/>
    <w:rsid w:val="003A7518"/>
    <w:rsid w:val="003B2A23"/>
    <w:rsid w:val="003B2C11"/>
    <w:rsid w:val="003C3854"/>
    <w:rsid w:val="003C75B9"/>
    <w:rsid w:val="003C7A10"/>
    <w:rsid w:val="003D0A3F"/>
    <w:rsid w:val="003D1A53"/>
    <w:rsid w:val="003D2642"/>
    <w:rsid w:val="003D511D"/>
    <w:rsid w:val="003D5848"/>
    <w:rsid w:val="003D6B47"/>
    <w:rsid w:val="003E3166"/>
    <w:rsid w:val="003F0D41"/>
    <w:rsid w:val="003F2549"/>
    <w:rsid w:val="003F4AF8"/>
    <w:rsid w:val="003F5B8D"/>
    <w:rsid w:val="003F608E"/>
    <w:rsid w:val="003F7301"/>
    <w:rsid w:val="003F74C3"/>
    <w:rsid w:val="004061BF"/>
    <w:rsid w:val="004103A9"/>
    <w:rsid w:val="00410508"/>
    <w:rsid w:val="00413EFB"/>
    <w:rsid w:val="004167D9"/>
    <w:rsid w:val="004171A0"/>
    <w:rsid w:val="00417292"/>
    <w:rsid w:val="00417EB1"/>
    <w:rsid w:val="0042190E"/>
    <w:rsid w:val="00422A55"/>
    <w:rsid w:val="0042655D"/>
    <w:rsid w:val="00427BA9"/>
    <w:rsid w:val="00427DA2"/>
    <w:rsid w:val="00434074"/>
    <w:rsid w:val="0043729E"/>
    <w:rsid w:val="00437DC5"/>
    <w:rsid w:val="0044048B"/>
    <w:rsid w:val="00447F4A"/>
    <w:rsid w:val="00450A49"/>
    <w:rsid w:val="00452AD1"/>
    <w:rsid w:val="0045372F"/>
    <w:rsid w:val="00454118"/>
    <w:rsid w:val="00454AF2"/>
    <w:rsid w:val="00454B70"/>
    <w:rsid w:val="00454F4E"/>
    <w:rsid w:val="0045574C"/>
    <w:rsid w:val="004578AD"/>
    <w:rsid w:val="00460908"/>
    <w:rsid w:val="00460986"/>
    <w:rsid w:val="004630A4"/>
    <w:rsid w:val="0046458A"/>
    <w:rsid w:val="004737D0"/>
    <w:rsid w:val="004741B0"/>
    <w:rsid w:val="0047728A"/>
    <w:rsid w:val="004812E6"/>
    <w:rsid w:val="00481937"/>
    <w:rsid w:val="0048523B"/>
    <w:rsid w:val="00485699"/>
    <w:rsid w:val="00485971"/>
    <w:rsid w:val="00485CC6"/>
    <w:rsid w:val="00486ABD"/>
    <w:rsid w:val="00487DED"/>
    <w:rsid w:val="00491622"/>
    <w:rsid w:val="004935EE"/>
    <w:rsid w:val="00493BD2"/>
    <w:rsid w:val="0049446E"/>
    <w:rsid w:val="00495569"/>
    <w:rsid w:val="00496712"/>
    <w:rsid w:val="004971A8"/>
    <w:rsid w:val="004977C3"/>
    <w:rsid w:val="00497C12"/>
    <w:rsid w:val="004A22F9"/>
    <w:rsid w:val="004A3EE7"/>
    <w:rsid w:val="004A4415"/>
    <w:rsid w:val="004A60B7"/>
    <w:rsid w:val="004A67DD"/>
    <w:rsid w:val="004B1843"/>
    <w:rsid w:val="004B2869"/>
    <w:rsid w:val="004B501A"/>
    <w:rsid w:val="004B6636"/>
    <w:rsid w:val="004B6D5E"/>
    <w:rsid w:val="004C0ED1"/>
    <w:rsid w:val="004C2402"/>
    <w:rsid w:val="004C4CE2"/>
    <w:rsid w:val="004D40D2"/>
    <w:rsid w:val="004D468E"/>
    <w:rsid w:val="004D72AF"/>
    <w:rsid w:val="004E2287"/>
    <w:rsid w:val="004E240F"/>
    <w:rsid w:val="004E2562"/>
    <w:rsid w:val="004F0D45"/>
    <w:rsid w:val="004F300F"/>
    <w:rsid w:val="004F52F5"/>
    <w:rsid w:val="004F54B5"/>
    <w:rsid w:val="004F5AE7"/>
    <w:rsid w:val="004F615A"/>
    <w:rsid w:val="004F6AE0"/>
    <w:rsid w:val="005030B1"/>
    <w:rsid w:val="00503373"/>
    <w:rsid w:val="00503E97"/>
    <w:rsid w:val="00504055"/>
    <w:rsid w:val="0051158B"/>
    <w:rsid w:val="005151EA"/>
    <w:rsid w:val="00517395"/>
    <w:rsid w:val="005203C5"/>
    <w:rsid w:val="005255F0"/>
    <w:rsid w:val="005256CE"/>
    <w:rsid w:val="00525B1C"/>
    <w:rsid w:val="005315FC"/>
    <w:rsid w:val="00533515"/>
    <w:rsid w:val="005346CC"/>
    <w:rsid w:val="005416D2"/>
    <w:rsid w:val="005422A8"/>
    <w:rsid w:val="005464AA"/>
    <w:rsid w:val="00546735"/>
    <w:rsid w:val="005474C8"/>
    <w:rsid w:val="00547D33"/>
    <w:rsid w:val="0055141C"/>
    <w:rsid w:val="00551433"/>
    <w:rsid w:val="00552255"/>
    <w:rsid w:val="005549B8"/>
    <w:rsid w:val="00555FD7"/>
    <w:rsid w:val="005565A1"/>
    <w:rsid w:val="00561731"/>
    <w:rsid w:val="005627AB"/>
    <w:rsid w:val="00565AF2"/>
    <w:rsid w:val="00567ACA"/>
    <w:rsid w:val="00567CA8"/>
    <w:rsid w:val="0057171F"/>
    <w:rsid w:val="00573130"/>
    <w:rsid w:val="00575715"/>
    <w:rsid w:val="00576132"/>
    <w:rsid w:val="00576F19"/>
    <w:rsid w:val="005812FC"/>
    <w:rsid w:val="0058328C"/>
    <w:rsid w:val="00583ADA"/>
    <w:rsid w:val="00584943"/>
    <w:rsid w:val="0058528A"/>
    <w:rsid w:val="00585C08"/>
    <w:rsid w:val="0058685D"/>
    <w:rsid w:val="00587309"/>
    <w:rsid w:val="00592405"/>
    <w:rsid w:val="00596445"/>
    <w:rsid w:val="00597088"/>
    <w:rsid w:val="005979F8"/>
    <w:rsid w:val="00597C03"/>
    <w:rsid w:val="00597EFE"/>
    <w:rsid w:val="005A0171"/>
    <w:rsid w:val="005A0236"/>
    <w:rsid w:val="005A1423"/>
    <w:rsid w:val="005A1844"/>
    <w:rsid w:val="005B086A"/>
    <w:rsid w:val="005B1722"/>
    <w:rsid w:val="005B2A20"/>
    <w:rsid w:val="005B4194"/>
    <w:rsid w:val="005B6241"/>
    <w:rsid w:val="005B657A"/>
    <w:rsid w:val="005B667E"/>
    <w:rsid w:val="005C08EC"/>
    <w:rsid w:val="005C722C"/>
    <w:rsid w:val="005C7D06"/>
    <w:rsid w:val="005D6E84"/>
    <w:rsid w:val="005E6419"/>
    <w:rsid w:val="005F3FF9"/>
    <w:rsid w:val="006002E5"/>
    <w:rsid w:val="00601526"/>
    <w:rsid w:val="00603D73"/>
    <w:rsid w:val="00604F43"/>
    <w:rsid w:val="00606733"/>
    <w:rsid w:val="0060680B"/>
    <w:rsid w:val="00611270"/>
    <w:rsid w:val="00611AA5"/>
    <w:rsid w:val="00611E89"/>
    <w:rsid w:val="00615923"/>
    <w:rsid w:val="00616DD7"/>
    <w:rsid w:val="00616F89"/>
    <w:rsid w:val="00617B57"/>
    <w:rsid w:val="0062035F"/>
    <w:rsid w:val="006217E0"/>
    <w:rsid w:val="00623640"/>
    <w:rsid w:val="006272E1"/>
    <w:rsid w:val="00630221"/>
    <w:rsid w:val="00631EE2"/>
    <w:rsid w:val="00632A7A"/>
    <w:rsid w:val="00633BF3"/>
    <w:rsid w:val="0063667C"/>
    <w:rsid w:val="006379C7"/>
    <w:rsid w:val="00641F29"/>
    <w:rsid w:val="00647144"/>
    <w:rsid w:val="00647D2E"/>
    <w:rsid w:val="006502B8"/>
    <w:rsid w:val="0065102A"/>
    <w:rsid w:val="0065146F"/>
    <w:rsid w:val="006558F1"/>
    <w:rsid w:val="00655F79"/>
    <w:rsid w:val="00660147"/>
    <w:rsid w:val="0066159F"/>
    <w:rsid w:val="00672931"/>
    <w:rsid w:val="00674547"/>
    <w:rsid w:val="00674600"/>
    <w:rsid w:val="00675712"/>
    <w:rsid w:val="00677127"/>
    <w:rsid w:val="006810D8"/>
    <w:rsid w:val="006816F1"/>
    <w:rsid w:val="00681F45"/>
    <w:rsid w:val="00686CD9"/>
    <w:rsid w:val="00687740"/>
    <w:rsid w:val="00690B84"/>
    <w:rsid w:val="00693901"/>
    <w:rsid w:val="006973FA"/>
    <w:rsid w:val="006979C7"/>
    <w:rsid w:val="006A023A"/>
    <w:rsid w:val="006A3385"/>
    <w:rsid w:val="006A4369"/>
    <w:rsid w:val="006A63F7"/>
    <w:rsid w:val="006B06DB"/>
    <w:rsid w:val="006B0A34"/>
    <w:rsid w:val="006B13CC"/>
    <w:rsid w:val="006B3DA9"/>
    <w:rsid w:val="006B41D1"/>
    <w:rsid w:val="006B62F2"/>
    <w:rsid w:val="006B6D3A"/>
    <w:rsid w:val="006C2FEF"/>
    <w:rsid w:val="006C5459"/>
    <w:rsid w:val="006C60E6"/>
    <w:rsid w:val="006C6CEE"/>
    <w:rsid w:val="006C73DC"/>
    <w:rsid w:val="006D0BDC"/>
    <w:rsid w:val="006D5DDE"/>
    <w:rsid w:val="006D7054"/>
    <w:rsid w:val="006D7B76"/>
    <w:rsid w:val="006E1058"/>
    <w:rsid w:val="006E2336"/>
    <w:rsid w:val="006E2C99"/>
    <w:rsid w:val="006E6852"/>
    <w:rsid w:val="006E6AFB"/>
    <w:rsid w:val="006F0EFF"/>
    <w:rsid w:val="006F1BFA"/>
    <w:rsid w:val="006F2373"/>
    <w:rsid w:val="006F3F6C"/>
    <w:rsid w:val="006F6BB0"/>
    <w:rsid w:val="006F73D0"/>
    <w:rsid w:val="00700EEF"/>
    <w:rsid w:val="00701742"/>
    <w:rsid w:val="00703E87"/>
    <w:rsid w:val="007046E7"/>
    <w:rsid w:val="00706ACC"/>
    <w:rsid w:val="007112BE"/>
    <w:rsid w:val="0071396C"/>
    <w:rsid w:val="0071428F"/>
    <w:rsid w:val="007170AD"/>
    <w:rsid w:val="00717BC5"/>
    <w:rsid w:val="00724C09"/>
    <w:rsid w:val="00725BEF"/>
    <w:rsid w:val="00726562"/>
    <w:rsid w:val="00726816"/>
    <w:rsid w:val="007334B2"/>
    <w:rsid w:val="007334C8"/>
    <w:rsid w:val="00733560"/>
    <w:rsid w:val="0073540B"/>
    <w:rsid w:val="00737125"/>
    <w:rsid w:val="00741FEC"/>
    <w:rsid w:val="00742F78"/>
    <w:rsid w:val="007441D9"/>
    <w:rsid w:val="007474E5"/>
    <w:rsid w:val="00750344"/>
    <w:rsid w:val="00750AE3"/>
    <w:rsid w:val="00752275"/>
    <w:rsid w:val="00752FEF"/>
    <w:rsid w:val="007534CB"/>
    <w:rsid w:val="0075411A"/>
    <w:rsid w:val="00754145"/>
    <w:rsid w:val="007550C3"/>
    <w:rsid w:val="00755E0C"/>
    <w:rsid w:val="007601FB"/>
    <w:rsid w:val="00762469"/>
    <w:rsid w:val="007626E6"/>
    <w:rsid w:val="007658FD"/>
    <w:rsid w:val="007662FB"/>
    <w:rsid w:val="0076705F"/>
    <w:rsid w:val="007712B0"/>
    <w:rsid w:val="007713A8"/>
    <w:rsid w:val="007719B7"/>
    <w:rsid w:val="007733EC"/>
    <w:rsid w:val="007760E2"/>
    <w:rsid w:val="0078439C"/>
    <w:rsid w:val="00784AD1"/>
    <w:rsid w:val="00785D8D"/>
    <w:rsid w:val="00785EBD"/>
    <w:rsid w:val="00786370"/>
    <w:rsid w:val="00786D2F"/>
    <w:rsid w:val="0079089C"/>
    <w:rsid w:val="00792E6C"/>
    <w:rsid w:val="007A1B98"/>
    <w:rsid w:val="007A2466"/>
    <w:rsid w:val="007A264E"/>
    <w:rsid w:val="007A4E8C"/>
    <w:rsid w:val="007B0DFC"/>
    <w:rsid w:val="007B24B2"/>
    <w:rsid w:val="007B282F"/>
    <w:rsid w:val="007B2970"/>
    <w:rsid w:val="007B7953"/>
    <w:rsid w:val="007C070E"/>
    <w:rsid w:val="007C320D"/>
    <w:rsid w:val="007C3577"/>
    <w:rsid w:val="007C4282"/>
    <w:rsid w:val="007C43B0"/>
    <w:rsid w:val="007C70E0"/>
    <w:rsid w:val="007D0DEF"/>
    <w:rsid w:val="007D136C"/>
    <w:rsid w:val="007D3A77"/>
    <w:rsid w:val="007D46D9"/>
    <w:rsid w:val="007D6C93"/>
    <w:rsid w:val="007D7546"/>
    <w:rsid w:val="007E0810"/>
    <w:rsid w:val="007E2A04"/>
    <w:rsid w:val="007E537D"/>
    <w:rsid w:val="007E5A0D"/>
    <w:rsid w:val="007E70FB"/>
    <w:rsid w:val="007F0451"/>
    <w:rsid w:val="007F11A7"/>
    <w:rsid w:val="007F22CD"/>
    <w:rsid w:val="007F4DC3"/>
    <w:rsid w:val="007F5855"/>
    <w:rsid w:val="007F6C8A"/>
    <w:rsid w:val="00800040"/>
    <w:rsid w:val="00800C00"/>
    <w:rsid w:val="00801EA9"/>
    <w:rsid w:val="00802646"/>
    <w:rsid w:val="00803829"/>
    <w:rsid w:val="00805529"/>
    <w:rsid w:val="008071D5"/>
    <w:rsid w:val="00810726"/>
    <w:rsid w:val="008117CF"/>
    <w:rsid w:val="008127F5"/>
    <w:rsid w:val="008148EE"/>
    <w:rsid w:val="0081497D"/>
    <w:rsid w:val="0081743A"/>
    <w:rsid w:val="00817A10"/>
    <w:rsid w:val="00821927"/>
    <w:rsid w:val="00821B51"/>
    <w:rsid w:val="00821DFA"/>
    <w:rsid w:val="00822406"/>
    <w:rsid w:val="00823C41"/>
    <w:rsid w:val="00824785"/>
    <w:rsid w:val="0082479E"/>
    <w:rsid w:val="0082561D"/>
    <w:rsid w:val="008263F2"/>
    <w:rsid w:val="00827BF4"/>
    <w:rsid w:val="0083172F"/>
    <w:rsid w:val="00834C53"/>
    <w:rsid w:val="008368BC"/>
    <w:rsid w:val="008370E0"/>
    <w:rsid w:val="0084025B"/>
    <w:rsid w:val="0084026C"/>
    <w:rsid w:val="008419FD"/>
    <w:rsid w:val="00841A8B"/>
    <w:rsid w:val="00841F6A"/>
    <w:rsid w:val="00843E2C"/>
    <w:rsid w:val="00847A56"/>
    <w:rsid w:val="00850BA0"/>
    <w:rsid w:val="00850ED4"/>
    <w:rsid w:val="00852F8E"/>
    <w:rsid w:val="00854F81"/>
    <w:rsid w:val="00855979"/>
    <w:rsid w:val="00857A55"/>
    <w:rsid w:val="0086015C"/>
    <w:rsid w:val="0086737C"/>
    <w:rsid w:val="00867524"/>
    <w:rsid w:val="008710D1"/>
    <w:rsid w:val="00871D86"/>
    <w:rsid w:val="00872D9D"/>
    <w:rsid w:val="00873FF2"/>
    <w:rsid w:val="00875AC8"/>
    <w:rsid w:val="00876978"/>
    <w:rsid w:val="00881769"/>
    <w:rsid w:val="00885110"/>
    <w:rsid w:val="00885EE0"/>
    <w:rsid w:val="008874BC"/>
    <w:rsid w:val="00887A81"/>
    <w:rsid w:val="00891687"/>
    <w:rsid w:val="008957F0"/>
    <w:rsid w:val="008A421C"/>
    <w:rsid w:val="008A4C44"/>
    <w:rsid w:val="008A74DD"/>
    <w:rsid w:val="008A7864"/>
    <w:rsid w:val="008A7BC8"/>
    <w:rsid w:val="008B0BDE"/>
    <w:rsid w:val="008B17FB"/>
    <w:rsid w:val="008B1BB4"/>
    <w:rsid w:val="008B2164"/>
    <w:rsid w:val="008B2230"/>
    <w:rsid w:val="008B31D6"/>
    <w:rsid w:val="008B3C23"/>
    <w:rsid w:val="008B4372"/>
    <w:rsid w:val="008B61AC"/>
    <w:rsid w:val="008B673F"/>
    <w:rsid w:val="008C3312"/>
    <w:rsid w:val="008C42B4"/>
    <w:rsid w:val="008D01AB"/>
    <w:rsid w:val="008D0A4F"/>
    <w:rsid w:val="008D1093"/>
    <w:rsid w:val="008D1120"/>
    <w:rsid w:val="008D167D"/>
    <w:rsid w:val="008D3EE8"/>
    <w:rsid w:val="008D5EF3"/>
    <w:rsid w:val="008D7CC1"/>
    <w:rsid w:val="008E139A"/>
    <w:rsid w:val="008E4889"/>
    <w:rsid w:val="008E4AAA"/>
    <w:rsid w:val="008E59CB"/>
    <w:rsid w:val="008E5FBE"/>
    <w:rsid w:val="008E6E33"/>
    <w:rsid w:val="008E6F4B"/>
    <w:rsid w:val="008E7F85"/>
    <w:rsid w:val="008F1ED0"/>
    <w:rsid w:val="008F4C57"/>
    <w:rsid w:val="008F6651"/>
    <w:rsid w:val="008F6D85"/>
    <w:rsid w:val="008F6D8E"/>
    <w:rsid w:val="008F7B36"/>
    <w:rsid w:val="0090278D"/>
    <w:rsid w:val="009034BB"/>
    <w:rsid w:val="00904F7A"/>
    <w:rsid w:val="009053AE"/>
    <w:rsid w:val="009074CA"/>
    <w:rsid w:val="0091113E"/>
    <w:rsid w:val="00911AE8"/>
    <w:rsid w:val="00912ADF"/>
    <w:rsid w:val="009137D2"/>
    <w:rsid w:val="00917213"/>
    <w:rsid w:val="009209F0"/>
    <w:rsid w:val="00921DB5"/>
    <w:rsid w:val="009229F2"/>
    <w:rsid w:val="009230A8"/>
    <w:rsid w:val="00923FBA"/>
    <w:rsid w:val="00926827"/>
    <w:rsid w:val="00930246"/>
    <w:rsid w:val="009315E8"/>
    <w:rsid w:val="00933228"/>
    <w:rsid w:val="0093331F"/>
    <w:rsid w:val="00936341"/>
    <w:rsid w:val="00942418"/>
    <w:rsid w:val="00942C9D"/>
    <w:rsid w:val="0094334C"/>
    <w:rsid w:val="0095569B"/>
    <w:rsid w:val="00960298"/>
    <w:rsid w:val="009617EB"/>
    <w:rsid w:val="00961CA6"/>
    <w:rsid w:val="00963690"/>
    <w:rsid w:val="009638AB"/>
    <w:rsid w:val="00964ECC"/>
    <w:rsid w:val="00965737"/>
    <w:rsid w:val="009659A1"/>
    <w:rsid w:val="00970F53"/>
    <w:rsid w:val="00971B5D"/>
    <w:rsid w:val="009746DE"/>
    <w:rsid w:val="00975249"/>
    <w:rsid w:val="009757CC"/>
    <w:rsid w:val="00977C95"/>
    <w:rsid w:val="00980AC3"/>
    <w:rsid w:val="00980E44"/>
    <w:rsid w:val="00981FFF"/>
    <w:rsid w:val="009929D4"/>
    <w:rsid w:val="00996312"/>
    <w:rsid w:val="009979A7"/>
    <w:rsid w:val="009A03EA"/>
    <w:rsid w:val="009A17C4"/>
    <w:rsid w:val="009A180C"/>
    <w:rsid w:val="009A1EFD"/>
    <w:rsid w:val="009A2813"/>
    <w:rsid w:val="009A38FD"/>
    <w:rsid w:val="009A5CB9"/>
    <w:rsid w:val="009A6E01"/>
    <w:rsid w:val="009A71AA"/>
    <w:rsid w:val="009B064C"/>
    <w:rsid w:val="009B1CB9"/>
    <w:rsid w:val="009B6066"/>
    <w:rsid w:val="009B7872"/>
    <w:rsid w:val="009C1B4F"/>
    <w:rsid w:val="009C3C36"/>
    <w:rsid w:val="009C4331"/>
    <w:rsid w:val="009C444B"/>
    <w:rsid w:val="009C5481"/>
    <w:rsid w:val="009D1230"/>
    <w:rsid w:val="009D186B"/>
    <w:rsid w:val="009D58DD"/>
    <w:rsid w:val="009D67E7"/>
    <w:rsid w:val="009D75D4"/>
    <w:rsid w:val="009D7644"/>
    <w:rsid w:val="009E11C1"/>
    <w:rsid w:val="009E484D"/>
    <w:rsid w:val="009E4D53"/>
    <w:rsid w:val="009F0643"/>
    <w:rsid w:val="009F3514"/>
    <w:rsid w:val="009F3A00"/>
    <w:rsid w:val="009F4F46"/>
    <w:rsid w:val="009F614C"/>
    <w:rsid w:val="009F65C0"/>
    <w:rsid w:val="009F7619"/>
    <w:rsid w:val="00A017FB"/>
    <w:rsid w:val="00A02E12"/>
    <w:rsid w:val="00A03FBF"/>
    <w:rsid w:val="00A06B01"/>
    <w:rsid w:val="00A070BE"/>
    <w:rsid w:val="00A0753F"/>
    <w:rsid w:val="00A078E1"/>
    <w:rsid w:val="00A078EF"/>
    <w:rsid w:val="00A10FFD"/>
    <w:rsid w:val="00A11347"/>
    <w:rsid w:val="00A15655"/>
    <w:rsid w:val="00A16B3A"/>
    <w:rsid w:val="00A21028"/>
    <w:rsid w:val="00A233DD"/>
    <w:rsid w:val="00A23B82"/>
    <w:rsid w:val="00A312A7"/>
    <w:rsid w:val="00A32408"/>
    <w:rsid w:val="00A33A45"/>
    <w:rsid w:val="00A3653A"/>
    <w:rsid w:val="00A401AD"/>
    <w:rsid w:val="00A4100A"/>
    <w:rsid w:val="00A412CB"/>
    <w:rsid w:val="00A43574"/>
    <w:rsid w:val="00A44EC2"/>
    <w:rsid w:val="00A451E9"/>
    <w:rsid w:val="00A46476"/>
    <w:rsid w:val="00A54190"/>
    <w:rsid w:val="00A55AAA"/>
    <w:rsid w:val="00A55D87"/>
    <w:rsid w:val="00A57EC8"/>
    <w:rsid w:val="00A60968"/>
    <w:rsid w:val="00A61BEC"/>
    <w:rsid w:val="00A63C00"/>
    <w:rsid w:val="00A70657"/>
    <w:rsid w:val="00A71AF4"/>
    <w:rsid w:val="00A7240C"/>
    <w:rsid w:val="00A72AC5"/>
    <w:rsid w:val="00A72B5C"/>
    <w:rsid w:val="00A76791"/>
    <w:rsid w:val="00A76875"/>
    <w:rsid w:val="00A77418"/>
    <w:rsid w:val="00A7768C"/>
    <w:rsid w:val="00A77BFF"/>
    <w:rsid w:val="00A83897"/>
    <w:rsid w:val="00A842B9"/>
    <w:rsid w:val="00A85038"/>
    <w:rsid w:val="00A866D7"/>
    <w:rsid w:val="00A8676A"/>
    <w:rsid w:val="00A9001C"/>
    <w:rsid w:val="00A910F6"/>
    <w:rsid w:val="00A9402E"/>
    <w:rsid w:val="00A94F68"/>
    <w:rsid w:val="00AA2033"/>
    <w:rsid w:val="00AA79D8"/>
    <w:rsid w:val="00AB14D6"/>
    <w:rsid w:val="00AB1658"/>
    <w:rsid w:val="00AB2E3D"/>
    <w:rsid w:val="00AB36A0"/>
    <w:rsid w:val="00AB4EB4"/>
    <w:rsid w:val="00AB6E69"/>
    <w:rsid w:val="00AC4E77"/>
    <w:rsid w:val="00AC6C01"/>
    <w:rsid w:val="00AD0EA8"/>
    <w:rsid w:val="00AD12AD"/>
    <w:rsid w:val="00AD40C4"/>
    <w:rsid w:val="00AD44D8"/>
    <w:rsid w:val="00AD4D69"/>
    <w:rsid w:val="00AE03E0"/>
    <w:rsid w:val="00AE4F9B"/>
    <w:rsid w:val="00AE5759"/>
    <w:rsid w:val="00AE7406"/>
    <w:rsid w:val="00AF27F7"/>
    <w:rsid w:val="00AF2EC9"/>
    <w:rsid w:val="00AF45B0"/>
    <w:rsid w:val="00B01F49"/>
    <w:rsid w:val="00B04FEC"/>
    <w:rsid w:val="00B13218"/>
    <w:rsid w:val="00B1389E"/>
    <w:rsid w:val="00B172E6"/>
    <w:rsid w:val="00B20B45"/>
    <w:rsid w:val="00B213EE"/>
    <w:rsid w:val="00B217B4"/>
    <w:rsid w:val="00B23216"/>
    <w:rsid w:val="00B247A4"/>
    <w:rsid w:val="00B24AC7"/>
    <w:rsid w:val="00B24B0F"/>
    <w:rsid w:val="00B27F33"/>
    <w:rsid w:val="00B31908"/>
    <w:rsid w:val="00B325C9"/>
    <w:rsid w:val="00B33E91"/>
    <w:rsid w:val="00B356D2"/>
    <w:rsid w:val="00B3628A"/>
    <w:rsid w:val="00B37C98"/>
    <w:rsid w:val="00B407B9"/>
    <w:rsid w:val="00B429D0"/>
    <w:rsid w:val="00B465AB"/>
    <w:rsid w:val="00B47413"/>
    <w:rsid w:val="00B53A74"/>
    <w:rsid w:val="00B53B90"/>
    <w:rsid w:val="00B55DD3"/>
    <w:rsid w:val="00B55E3D"/>
    <w:rsid w:val="00B56468"/>
    <w:rsid w:val="00B617EA"/>
    <w:rsid w:val="00B62A21"/>
    <w:rsid w:val="00B64FBF"/>
    <w:rsid w:val="00B6566D"/>
    <w:rsid w:val="00B72E51"/>
    <w:rsid w:val="00B73578"/>
    <w:rsid w:val="00B73ACE"/>
    <w:rsid w:val="00B73DAA"/>
    <w:rsid w:val="00B76EAD"/>
    <w:rsid w:val="00B779B6"/>
    <w:rsid w:val="00B81484"/>
    <w:rsid w:val="00B82BB6"/>
    <w:rsid w:val="00B8339B"/>
    <w:rsid w:val="00B85D4E"/>
    <w:rsid w:val="00B86193"/>
    <w:rsid w:val="00B90B21"/>
    <w:rsid w:val="00B946F3"/>
    <w:rsid w:val="00B94DE7"/>
    <w:rsid w:val="00B961E8"/>
    <w:rsid w:val="00B96CFB"/>
    <w:rsid w:val="00BA0BF9"/>
    <w:rsid w:val="00BA206F"/>
    <w:rsid w:val="00BA4812"/>
    <w:rsid w:val="00BA5F8A"/>
    <w:rsid w:val="00BA707B"/>
    <w:rsid w:val="00BA7950"/>
    <w:rsid w:val="00BA7AB6"/>
    <w:rsid w:val="00BB1773"/>
    <w:rsid w:val="00BB1D24"/>
    <w:rsid w:val="00BB225E"/>
    <w:rsid w:val="00BB48AF"/>
    <w:rsid w:val="00BB4988"/>
    <w:rsid w:val="00BB5505"/>
    <w:rsid w:val="00BB599F"/>
    <w:rsid w:val="00BB7CEE"/>
    <w:rsid w:val="00BC0489"/>
    <w:rsid w:val="00BC43C0"/>
    <w:rsid w:val="00BC4906"/>
    <w:rsid w:val="00BD08E7"/>
    <w:rsid w:val="00BD12E1"/>
    <w:rsid w:val="00BD4436"/>
    <w:rsid w:val="00BD5710"/>
    <w:rsid w:val="00BD72F6"/>
    <w:rsid w:val="00BD7715"/>
    <w:rsid w:val="00BE0EAC"/>
    <w:rsid w:val="00BE4A2F"/>
    <w:rsid w:val="00BE6757"/>
    <w:rsid w:val="00BE6DA8"/>
    <w:rsid w:val="00BF0EE6"/>
    <w:rsid w:val="00BF65DC"/>
    <w:rsid w:val="00C0105B"/>
    <w:rsid w:val="00C01AE9"/>
    <w:rsid w:val="00C029E5"/>
    <w:rsid w:val="00C1150F"/>
    <w:rsid w:val="00C12D57"/>
    <w:rsid w:val="00C159D3"/>
    <w:rsid w:val="00C17970"/>
    <w:rsid w:val="00C200A6"/>
    <w:rsid w:val="00C20DA0"/>
    <w:rsid w:val="00C238D6"/>
    <w:rsid w:val="00C24427"/>
    <w:rsid w:val="00C251F3"/>
    <w:rsid w:val="00C25E60"/>
    <w:rsid w:val="00C3075C"/>
    <w:rsid w:val="00C33B7D"/>
    <w:rsid w:val="00C33E96"/>
    <w:rsid w:val="00C34D9C"/>
    <w:rsid w:val="00C36A39"/>
    <w:rsid w:val="00C45FE0"/>
    <w:rsid w:val="00C54200"/>
    <w:rsid w:val="00C549C9"/>
    <w:rsid w:val="00C54EE7"/>
    <w:rsid w:val="00C55204"/>
    <w:rsid w:val="00C67050"/>
    <w:rsid w:val="00C72C22"/>
    <w:rsid w:val="00C733F3"/>
    <w:rsid w:val="00C73934"/>
    <w:rsid w:val="00C73B4D"/>
    <w:rsid w:val="00C749A2"/>
    <w:rsid w:val="00C7633F"/>
    <w:rsid w:val="00C77A2E"/>
    <w:rsid w:val="00C80E9D"/>
    <w:rsid w:val="00C83DFC"/>
    <w:rsid w:val="00C93678"/>
    <w:rsid w:val="00C94AC5"/>
    <w:rsid w:val="00C96736"/>
    <w:rsid w:val="00CA0350"/>
    <w:rsid w:val="00CA19EC"/>
    <w:rsid w:val="00CA4B4C"/>
    <w:rsid w:val="00CA64BF"/>
    <w:rsid w:val="00CA64F1"/>
    <w:rsid w:val="00CA7FC5"/>
    <w:rsid w:val="00CB0955"/>
    <w:rsid w:val="00CB1926"/>
    <w:rsid w:val="00CB2B43"/>
    <w:rsid w:val="00CB5ECE"/>
    <w:rsid w:val="00CB6A6E"/>
    <w:rsid w:val="00CC0123"/>
    <w:rsid w:val="00CC0D10"/>
    <w:rsid w:val="00CC1662"/>
    <w:rsid w:val="00CC40E2"/>
    <w:rsid w:val="00CC52FB"/>
    <w:rsid w:val="00CC7923"/>
    <w:rsid w:val="00CD04D4"/>
    <w:rsid w:val="00CD2376"/>
    <w:rsid w:val="00CD41F3"/>
    <w:rsid w:val="00CE448A"/>
    <w:rsid w:val="00CE5F16"/>
    <w:rsid w:val="00CF07DD"/>
    <w:rsid w:val="00CF0A1D"/>
    <w:rsid w:val="00CF170E"/>
    <w:rsid w:val="00CF3297"/>
    <w:rsid w:val="00CF3733"/>
    <w:rsid w:val="00CF69E7"/>
    <w:rsid w:val="00D00CEC"/>
    <w:rsid w:val="00D01EC6"/>
    <w:rsid w:val="00D02E98"/>
    <w:rsid w:val="00D044A9"/>
    <w:rsid w:val="00D04C76"/>
    <w:rsid w:val="00D1083A"/>
    <w:rsid w:val="00D10E7F"/>
    <w:rsid w:val="00D11F2C"/>
    <w:rsid w:val="00D159FC"/>
    <w:rsid w:val="00D1646D"/>
    <w:rsid w:val="00D21910"/>
    <w:rsid w:val="00D2210D"/>
    <w:rsid w:val="00D221C3"/>
    <w:rsid w:val="00D23E04"/>
    <w:rsid w:val="00D24A12"/>
    <w:rsid w:val="00D2547D"/>
    <w:rsid w:val="00D33395"/>
    <w:rsid w:val="00D3426A"/>
    <w:rsid w:val="00D34CF4"/>
    <w:rsid w:val="00D37670"/>
    <w:rsid w:val="00D4112C"/>
    <w:rsid w:val="00D41489"/>
    <w:rsid w:val="00D416A8"/>
    <w:rsid w:val="00D42A4B"/>
    <w:rsid w:val="00D44A37"/>
    <w:rsid w:val="00D4598C"/>
    <w:rsid w:val="00D50E2F"/>
    <w:rsid w:val="00D543B1"/>
    <w:rsid w:val="00D56153"/>
    <w:rsid w:val="00D56441"/>
    <w:rsid w:val="00D61765"/>
    <w:rsid w:val="00D6608F"/>
    <w:rsid w:val="00D67F7B"/>
    <w:rsid w:val="00D7389A"/>
    <w:rsid w:val="00D73E08"/>
    <w:rsid w:val="00D75804"/>
    <w:rsid w:val="00D7598E"/>
    <w:rsid w:val="00D76C10"/>
    <w:rsid w:val="00D76D20"/>
    <w:rsid w:val="00D81A63"/>
    <w:rsid w:val="00D82188"/>
    <w:rsid w:val="00D85EA8"/>
    <w:rsid w:val="00D86401"/>
    <w:rsid w:val="00D87C8B"/>
    <w:rsid w:val="00D93F03"/>
    <w:rsid w:val="00D94CD8"/>
    <w:rsid w:val="00D97990"/>
    <w:rsid w:val="00D97A8C"/>
    <w:rsid w:val="00DA0633"/>
    <w:rsid w:val="00DA17D7"/>
    <w:rsid w:val="00DA31E9"/>
    <w:rsid w:val="00DA31F6"/>
    <w:rsid w:val="00DA3457"/>
    <w:rsid w:val="00DA5A75"/>
    <w:rsid w:val="00DA637D"/>
    <w:rsid w:val="00DA650E"/>
    <w:rsid w:val="00DA79F6"/>
    <w:rsid w:val="00DB2522"/>
    <w:rsid w:val="00DB30A0"/>
    <w:rsid w:val="00DB3143"/>
    <w:rsid w:val="00DB41D1"/>
    <w:rsid w:val="00DB500F"/>
    <w:rsid w:val="00DB7EA6"/>
    <w:rsid w:val="00DC06B1"/>
    <w:rsid w:val="00DC13E7"/>
    <w:rsid w:val="00DC2054"/>
    <w:rsid w:val="00DC48F3"/>
    <w:rsid w:val="00DC4D28"/>
    <w:rsid w:val="00DD0703"/>
    <w:rsid w:val="00DD1243"/>
    <w:rsid w:val="00DD1A65"/>
    <w:rsid w:val="00DE0F91"/>
    <w:rsid w:val="00DE1154"/>
    <w:rsid w:val="00DE20DC"/>
    <w:rsid w:val="00DF0493"/>
    <w:rsid w:val="00DF2053"/>
    <w:rsid w:val="00DF2E91"/>
    <w:rsid w:val="00E0019C"/>
    <w:rsid w:val="00E0071F"/>
    <w:rsid w:val="00E00EC9"/>
    <w:rsid w:val="00E015BF"/>
    <w:rsid w:val="00E05A80"/>
    <w:rsid w:val="00E10A1A"/>
    <w:rsid w:val="00E13536"/>
    <w:rsid w:val="00E14949"/>
    <w:rsid w:val="00E15F54"/>
    <w:rsid w:val="00E17998"/>
    <w:rsid w:val="00E218F6"/>
    <w:rsid w:val="00E21A8F"/>
    <w:rsid w:val="00E21DBF"/>
    <w:rsid w:val="00E251E9"/>
    <w:rsid w:val="00E26BE6"/>
    <w:rsid w:val="00E3071C"/>
    <w:rsid w:val="00E34EE4"/>
    <w:rsid w:val="00E3536F"/>
    <w:rsid w:val="00E37CB8"/>
    <w:rsid w:val="00E40235"/>
    <w:rsid w:val="00E4033A"/>
    <w:rsid w:val="00E42EA9"/>
    <w:rsid w:val="00E43076"/>
    <w:rsid w:val="00E430D2"/>
    <w:rsid w:val="00E432E7"/>
    <w:rsid w:val="00E4456A"/>
    <w:rsid w:val="00E46685"/>
    <w:rsid w:val="00E466BB"/>
    <w:rsid w:val="00E46C07"/>
    <w:rsid w:val="00E53846"/>
    <w:rsid w:val="00E544EE"/>
    <w:rsid w:val="00E55949"/>
    <w:rsid w:val="00E55A19"/>
    <w:rsid w:val="00E57B62"/>
    <w:rsid w:val="00E60026"/>
    <w:rsid w:val="00E6085B"/>
    <w:rsid w:val="00E63596"/>
    <w:rsid w:val="00E6392A"/>
    <w:rsid w:val="00E6745D"/>
    <w:rsid w:val="00E702C1"/>
    <w:rsid w:val="00E731A7"/>
    <w:rsid w:val="00E75D67"/>
    <w:rsid w:val="00E77C38"/>
    <w:rsid w:val="00E8008E"/>
    <w:rsid w:val="00E83AE5"/>
    <w:rsid w:val="00E8410C"/>
    <w:rsid w:val="00E84139"/>
    <w:rsid w:val="00E847EA"/>
    <w:rsid w:val="00E85815"/>
    <w:rsid w:val="00E85D4E"/>
    <w:rsid w:val="00E87FC3"/>
    <w:rsid w:val="00E967CB"/>
    <w:rsid w:val="00EA109F"/>
    <w:rsid w:val="00EA2799"/>
    <w:rsid w:val="00EA323F"/>
    <w:rsid w:val="00EA3D09"/>
    <w:rsid w:val="00EA41F6"/>
    <w:rsid w:val="00EA4924"/>
    <w:rsid w:val="00EA501B"/>
    <w:rsid w:val="00EA7809"/>
    <w:rsid w:val="00EB0A16"/>
    <w:rsid w:val="00EB1A8C"/>
    <w:rsid w:val="00EB3AD7"/>
    <w:rsid w:val="00EB3BBF"/>
    <w:rsid w:val="00EB4EBE"/>
    <w:rsid w:val="00EB74E0"/>
    <w:rsid w:val="00EC1838"/>
    <w:rsid w:val="00EC1E2B"/>
    <w:rsid w:val="00EC3A3D"/>
    <w:rsid w:val="00EC3BBD"/>
    <w:rsid w:val="00EC4476"/>
    <w:rsid w:val="00ED2F8E"/>
    <w:rsid w:val="00ED3554"/>
    <w:rsid w:val="00ED39A9"/>
    <w:rsid w:val="00ED547E"/>
    <w:rsid w:val="00ED70BD"/>
    <w:rsid w:val="00ED776D"/>
    <w:rsid w:val="00EE7958"/>
    <w:rsid w:val="00EF28C1"/>
    <w:rsid w:val="00EF4F5C"/>
    <w:rsid w:val="00EF6145"/>
    <w:rsid w:val="00EF6F93"/>
    <w:rsid w:val="00F02723"/>
    <w:rsid w:val="00F032DC"/>
    <w:rsid w:val="00F03595"/>
    <w:rsid w:val="00F04458"/>
    <w:rsid w:val="00F05034"/>
    <w:rsid w:val="00F05DC1"/>
    <w:rsid w:val="00F07C1E"/>
    <w:rsid w:val="00F16D06"/>
    <w:rsid w:val="00F2474B"/>
    <w:rsid w:val="00F248AA"/>
    <w:rsid w:val="00F32823"/>
    <w:rsid w:val="00F337D1"/>
    <w:rsid w:val="00F3393A"/>
    <w:rsid w:val="00F350D0"/>
    <w:rsid w:val="00F36153"/>
    <w:rsid w:val="00F42D7E"/>
    <w:rsid w:val="00F44C6A"/>
    <w:rsid w:val="00F47332"/>
    <w:rsid w:val="00F51990"/>
    <w:rsid w:val="00F52BF6"/>
    <w:rsid w:val="00F535B8"/>
    <w:rsid w:val="00F54973"/>
    <w:rsid w:val="00F5595C"/>
    <w:rsid w:val="00F62419"/>
    <w:rsid w:val="00F63EF4"/>
    <w:rsid w:val="00F650DD"/>
    <w:rsid w:val="00F6546F"/>
    <w:rsid w:val="00F664A1"/>
    <w:rsid w:val="00F66C5E"/>
    <w:rsid w:val="00F67BC3"/>
    <w:rsid w:val="00F71D7E"/>
    <w:rsid w:val="00F71FB8"/>
    <w:rsid w:val="00F72F6D"/>
    <w:rsid w:val="00F73B1E"/>
    <w:rsid w:val="00F74BD7"/>
    <w:rsid w:val="00F74E04"/>
    <w:rsid w:val="00F74EDC"/>
    <w:rsid w:val="00F777D6"/>
    <w:rsid w:val="00F77A21"/>
    <w:rsid w:val="00F82445"/>
    <w:rsid w:val="00F82512"/>
    <w:rsid w:val="00F838DD"/>
    <w:rsid w:val="00F85F7B"/>
    <w:rsid w:val="00F87B82"/>
    <w:rsid w:val="00F90756"/>
    <w:rsid w:val="00F9111F"/>
    <w:rsid w:val="00F93E30"/>
    <w:rsid w:val="00F9629C"/>
    <w:rsid w:val="00F97E8C"/>
    <w:rsid w:val="00FA4306"/>
    <w:rsid w:val="00FA4928"/>
    <w:rsid w:val="00FA5FA8"/>
    <w:rsid w:val="00FB41C1"/>
    <w:rsid w:val="00FC0C8C"/>
    <w:rsid w:val="00FC1A81"/>
    <w:rsid w:val="00FC2E61"/>
    <w:rsid w:val="00FC3BBF"/>
    <w:rsid w:val="00FC6C92"/>
    <w:rsid w:val="00FC7B0B"/>
    <w:rsid w:val="00FD15B2"/>
    <w:rsid w:val="00FD1D7B"/>
    <w:rsid w:val="00FD3813"/>
    <w:rsid w:val="00FD3B5A"/>
    <w:rsid w:val="00FD3BBF"/>
    <w:rsid w:val="00FD428B"/>
    <w:rsid w:val="00FD4BA4"/>
    <w:rsid w:val="00FD6670"/>
    <w:rsid w:val="00FE11D1"/>
    <w:rsid w:val="00FE447E"/>
    <w:rsid w:val="00FE51BD"/>
    <w:rsid w:val="00FE7456"/>
    <w:rsid w:val="00FE746E"/>
    <w:rsid w:val="00FF06C7"/>
    <w:rsid w:val="00FF21B8"/>
    <w:rsid w:val="00F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5A991C4"/>
  <w15:chartTrackingRefBased/>
  <w15:docId w15:val="{CAA5A284-6FF9-48B7-8804-5735CAB3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qFormat="1"/>
    <w:lsdException w:name="caption" w:semiHidden="1" w:unhideWhenUsed="1" w:qFormat="1"/>
    <w:lsdException w:name="footnote reference" w:uiPriority="99"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B2A23"/>
    <w:pPr>
      <w:suppressAutoHyphens/>
      <w:spacing w:line="240" w:lineRule="atLeast"/>
    </w:pPr>
    <w:rPr>
      <w:rFonts w:eastAsia="SimSun"/>
      <w:lang w:val="en-GB" w:eastAsia="zh-CN"/>
    </w:rPr>
  </w:style>
  <w:style w:type="paragraph" w:styleId="Heading1">
    <w:name w:val="heading 1"/>
    <w:aliases w:val="Table_G"/>
    <w:basedOn w:val="Normal"/>
    <w:next w:val="AnnoH23G"/>
    <w:qFormat/>
    <w:rsid w:val="003B2A23"/>
    <w:pPr>
      <w:ind w:left="1134"/>
      <w:outlineLvl w:val="0"/>
    </w:pPr>
  </w:style>
  <w:style w:type="paragraph" w:styleId="Heading2">
    <w:name w:val="heading 2"/>
    <w:basedOn w:val="Normal"/>
    <w:next w:val="Normal"/>
    <w:link w:val="Heading2Char"/>
    <w:qFormat/>
    <w:rsid w:val="003B2A23"/>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3B2A23"/>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3B2A23"/>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3B2A2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3B2A23"/>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3B2A23"/>
    <w:pPr>
      <w:keepNext/>
      <w:keepLines/>
      <w:spacing w:before="360" w:after="240" w:line="270" w:lineRule="exact"/>
      <w:ind w:left="1134" w:right="1134" w:hanging="1134"/>
    </w:pPr>
    <w:rPr>
      <w:b/>
      <w:sz w:val="24"/>
    </w:rPr>
  </w:style>
  <w:style w:type="paragraph" w:customStyle="1" w:styleId="H23G">
    <w:name w:val="_ H_2/3_G"/>
    <w:basedOn w:val="Normal"/>
    <w:next w:val="Normal"/>
    <w:rsid w:val="003B2A2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3B2A2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3B2A23"/>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B2A23"/>
    <w:pPr>
      <w:spacing w:after="120"/>
      <w:ind w:left="1134" w:right="1134"/>
      <w:jc w:val="both"/>
    </w:pPr>
    <w:rPr>
      <w:rFonts w:eastAsia="Times New Roman"/>
      <w:lang w:eastAsia="en-US"/>
    </w:rPr>
  </w:style>
  <w:style w:type="paragraph" w:customStyle="1" w:styleId="SLG">
    <w:name w:val="__S_L_G"/>
    <w:basedOn w:val="Normal"/>
    <w:next w:val="Normal"/>
    <w:rsid w:val="003B2A23"/>
    <w:pPr>
      <w:keepNext/>
      <w:keepLines/>
      <w:spacing w:before="240" w:after="240" w:line="580" w:lineRule="exact"/>
      <w:ind w:left="1134" w:right="1134"/>
    </w:pPr>
    <w:rPr>
      <w:b/>
      <w:sz w:val="56"/>
    </w:rPr>
  </w:style>
  <w:style w:type="paragraph" w:customStyle="1" w:styleId="SMG">
    <w:name w:val="__S_M_G"/>
    <w:basedOn w:val="Normal"/>
    <w:next w:val="Normal"/>
    <w:rsid w:val="003B2A23"/>
    <w:pPr>
      <w:keepNext/>
      <w:keepLines/>
      <w:spacing w:before="240" w:after="240" w:line="420" w:lineRule="exact"/>
      <w:ind w:left="1134" w:right="1134"/>
    </w:pPr>
    <w:rPr>
      <w:b/>
      <w:sz w:val="40"/>
    </w:rPr>
  </w:style>
  <w:style w:type="paragraph" w:customStyle="1" w:styleId="SSG">
    <w:name w:val="__S_S_G"/>
    <w:basedOn w:val="Normal"/>
    <w:next w:val="Normal"/>
    <w:rsid w:val="003B2A23"/>
    <w:pPr>
      <w:keepNext/>
      <w:keepLines/>
      <w:spacing w:before="240" w:after="240" w:line="300" w:lineRule="exact"/>
      <w:ind w:left="1134" w:right="1134"/>
    </w:pPr>
    <w:rPr>
      <w:b/>
      <w:sz w:val="28"/>
    </w:rPr>
  </w:style>
  <w:style w:type="paragraph" w:customStyle="1" w:styleId="XLargeG">
    <w:name w:val="__XLarge_G"/>
    <w:basedOn w:val="Normal"/>
    <w:next w:val="Normal"/>
    <w:rsid w:val="003B2A23"/>
    <w:pPr>
      <w:keepNext/>
      <w:keepLines/>
      <w:spacing w:before="240" w:after="240" w:line="420" w:lineRule="exact"/>
      <w:ind w:left="1134" w:right="1134"/>
    </w:pPr>
    <w:rPr>
      <w:b/>
      <w:sz w:val="40"/>
    </w:rPr>
  </w:style>
  <w:style w:type="paragraph" w:customStyle="1" w:styleId="Bullet1G">
    <w:name w:val="_Bullet 1_G"/>
    <w:basedOn w:val="Normal"/>
    <w:rsid w:val="003B2A23"/>
    <w:pPr>
      <w:numPr>
        <w:numId w:val="1"/>
      </w:numPr>
      <w:spacing w:after="120"/>
      <w:ind w:right="1134"/>
      <w:jc w:val="both"/>
    </w:pPr>
  </w:style>
  <w:style w:type="paragraph" w:customStyle="1" w:styleId="Bullet2G">
    <w:name w:val="_Bullet 2_G"/>
    <w:basedOn w:val="Normal"/>
    <w:rsid w:val="003B2A23"/>
    <w:pPr>
      <w:numPr>
        <w:numId w:val="2"/>
      </w:numPr>
      <w:spacing w:after="120"/>
      <w:ind w:right="1134"/>
      <w:jc w:val="both"/>
    </w:pPr>
  </w:style>
  <w:style w:type="paragraph" w:customStyle="1" w:styleId="AnnoHCHG">
    <w:name w:val="Anno _ H_CH_G"/>
    <w:basedOn w:val="Normal"/>
    <w:next w:val="AnnoH1G"/>
    <w:rsid w:val="003B2A23"/>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3B2A23"/>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3B2A2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3B2A23"/>
    <w:p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link w:val="BVIfnrChar"/>
    <w:uiPriority w:val="99"/>
    <w:qFormat/>
    <w:rsid w:val="003B2A23"/>
    <w:rPr>
      <w:rFonts w:ascii="Times New Roman" w:hAnsi="Times New Roman"/>
      <w:sz w:val="18"/>
      <w:vertAlign w:val="superscript"/>
    </w:rPr>
  </w:style>
  <w:style w:type="character" w:styleId="EndnoteReference">
    <w:name w:val="endnote reference"/>
    <w:aliases w:val="1_G"/>
    <w:rsid w:val="003B2A23"/>
    <w:rPr>
      <w:rFonts w:ascii="Times New Roman" w:hAnsi="Times New Roman"/>
      <w:sz w:val="18"/>
      <w:vertAlign w:val="superscript"/>
    </w:rPr>
  </w:style>
  <w:style w:type="paragraph" w:styleId="EndnoteText">
    <w:name w:val="endnote text"/>
    <w:aliases w:val="2_G"/>
    <w:basedOn w:val="FootnoteText"/>
    <w:rsid w:val="003B2A23"/>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
    <w:basedOn w:val="Normal"/>
    <w:link w:val="FootnoteTextChar"/>
    <w:uiPriority w:val="99"/>
    <w:qFormat/>
    <w:rsid w:val="003B2A23"/>
    <w:pPr>
      <w:tabs>
        <w:tab w:val="right" w:pos="1021"/>
      </w:tabs>
      <w:spacing w:line="220" w:lineRule="exact"/>
      <w:ind w:left="1134" w:right="1134" w:hanging="1134"/>
    </w:pPr>
    <w:rPr>
      <w:sz w:val="18"/>
    </w:rPr>
  </w:style>
  <w:style w:type="paragraph" w:styleId="Footer">
    <w:name w:val="footer"/>
    <w:aliases w:val="3_G"/>
    <w:basedOn w:val="Normal"/>
    <w:rsid w:val="003B2A23"/>
    <w:rPr>
      <w:sz w:val="16"/>
    </w:rPr>
  </w:style>
  <w:style w:type="paragraph" w:customStyle="1" w:styleId="FootnoteTable">
    <w:name w:val="Footnote Table"/>
    <w:basedOn w:val="Normal"/>
    <w:rsid w:val="003B2A23"/>
    <w:pPr>
      <w:spacing w:line="220" w:lineRule="exact"/>
      <w:jc w:val="both"/>
    </w:pPr>
    <w:rPr>
      <w:sz w:val="18"/>
    </w:rPr>
  </w:style>
  <w:style w:type="paragraph" w:styleId="Header">
    <w:name w:val="header"/>
    <w:aliases w:val="6_G"/>
    <w:basedOn w:val="Normal"/>
    <w:rsid w:val="003B2A23"/>
    <w:pPr>
      <w:pBdr>
        <w:bottom w:val="single" w:sz="4" w:space="4" w:color="auto"/>
      </w:pBdr>
    </w:pPr>
    <w:rPr>
      <w:b/>
      <w:sz w:val="18"/>
    </w:rPr>
  </w:style>
  <w:style w:type="character" w:styleId="PageNumber">
    <w:name w:val="page number"/>
    <w:aliases w:val="7_G"/>
    <w:rsid w:val="003B2A23"/>
    <w:rPr>
      <w:rFonts w:ascii="Times New Roman" w:hAnsi="Times New Roman"/>
      <w:b/>
      <w:sz w:val="18"/>
    </w:rPr>
  </w:style>
  <w:style w:type="paragraph" w:customStyle="1" w:styleId="RegHChG">
    <w:name w:val="Reg_H__Ch_G"/>
    <w:basedOn w:val="Normal"/>
    <w:next w:val="RegH1G"/>
    <w:rsid w:val="003B2A23"/>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3B2A23"/>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3B2A23"/>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3B2A23"/>
    <w:pPr>
      <w:numPr>
        <w:ilvl w:val="3"/>
        <w:numId w:val="4"/>
      </w:numPr>
      <w:tabs>
        <w:tab w:val="left" w:pos="1701"/>
      </w:tabs>
      <w:spacing w:after="120"/>
      <w:ind w:right="1134"/>
      <w:jc w:val="both"/>
    </w:pPr>
  </w:style>
  <w:style w:type="paragraph" w:styleId="TOC1">
    <w:name w:val="toc 1"/>
    <w:basedOn w:val="Normal"/>
    <w:next w:val="Normal"/>
    <w:autoRedefine/>
    <w:uiPriority w:val="39"/>
    <w:rsid w:val="003B2A23"/>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3B2A23"/>
    <w:pPr>
      <w:spacing w:line="240" w:lineRule="auto"/>
    </w:pPr>
    <w:rPr>
      <w:rFonts w:ascii="Tahoma" w:hAnsi="Tahoma" w:cs="Tahoma"/>
      <w:sz w:val="16"/>
      <w:szCs w:val="16"/>
    </w:rPr>
  </w:style>
  <w:style w:type="character" w:customStyle="1" w:styleId="BalloonTextChar">
    <w:name w:val="Balloon Text Char"/>
    <w:link w:val="BalloonText"/>
    <w:rsid w:val="003B2A23"/>
    <w:rPr>
      <w:rFonts w:ascii="Tahoma" w:eastAsia="SimSun" w:hAnsi="Tahoma" w:cs="Tahoma"/>
      <w:sz w:val="16"/>
      <w:szCs w:val="16"/>
      <w:lang w:val="en-GB" w:eastAsia="zh-CN"/>
    </w:rPr>
  </w:style>
  <w:style w:type="paragraph" w:styleId="ListParagraph">
    <w:name w:val="List Paragraph"/>
    <w:basedOn w:val="Normal"/>
    <w:uiPriority w:val="34"/>
    <w:qFormat/>
    <w:rsid w:val="003B2A23"/>
    <w:pPr>
      <w:ind w:left="720"/>
      <w:contextualSpacing/>
    </w:pPr>
  </w:style>
  <w:style w:type="character" w:customStyle="1" w:styleId="Heading2Char">
    <w:name w:val="Heading 2 Char"/>
    <w:link w:val="Heading2"/>
    <w:rsid w:val="003B2A23"/>
    <w:rPr>
      <w:rFonts w:ascii="Cambria" w:hAnsi="Cambria"/>
      <w:b/>
      <w:bCs/>
      <w:color w:val="4F81BD"/>
      <w:sz w:val="26"/>
      <w:szCs w:val="26"/>
      <w:lang w:val="en-GB" w:eastAsia="zh-CN"/>
    </w:rPr>
  </w:style>
  <w:style w:type="character" w:customStyle="1" w:styleId="Heading4Char">
    <w:name w:val="Heading 4 Char"/>
    <w:link w:val="Heading4"/>
    <w:rsid w:val="003B2A23"/>
    <w:rPr>
      <w:rFonts w:ascii="Cambria" w:hAnsi="Cambria"/>
      <w:b/>
      <w:bCs/>
      <w:i/>
      <w:iCs/>
      <w:color w:val="4F81BD"/>
      <w:lang w:val="en-GB" w:eastAsia="zh-CN"/>
    </w:rPr>
  </w:style>
  <w:style w:type="character" w:customStyle="1" w:styleId="Heading5Char">
    <w:name w:val="Heading 5 Char"/>
    <w:link w:val="Heading5"/>
    <w:rsid w:val="003B2A23"/>
    <w:rPr>
      <w:rFonts w:ascii="Cambria" w:hAnsi="Cambria"/>
      <w:color w:val="243F60"/>
      <w:lang w:val="en-GB" w:eastAsia="zh-CN"/>
    </w:rPr>
  </w:style>
  <w:style w:type="paragraph" w:customStyle="1" w:styleId="ListParagraphforAnnexes">
    <w:name w:val="List Paragraph for Annexes"/>
    <w:basedOn w:val="ListParagraph"/>
    <w:qFormat/>
    <w:rsid w:val="003B2A23"/>
    <w:pPr>
      <w:spacing w:before="120" w:after="120" w:line="240" w:lineRule="exact"/>
      <w:contextualSpacing w:val="0"/>
    </w:pPr>
  </w:style>
  <w:style w:type="paragraph" w:customStyle="1" w:styleId="RegHead1">
    <w:name w:val="RegHead1"/>
    <w:basedOn w:val="Normal"/>
    <w:next w:val="RegHead2"/>
    <w:rsid w:val="00A61BEC"/>
    <w:pPr>
      <w:keepNext/>
      <w:numPr>
        <w:numId w:val="5"/>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5"/>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5"/>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5"/>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
    <w:link w:val="FootnoteText"/>
    <w:uiPriority w:val="99"/>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111983"/>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417EB1"/>
    <w:pPr>
      <w:suppressAutoHyphens w:val="0"/>
      <w:spacing w:after="160" w:line="240" w:lineRule="exact"/>
    </w:pPr>
    <w:rPr>
      <w:rFonts w:eastAsia="Times New Roman"/>
      <w:sz w:val="18"/>
      <w:vertAlign w:val="superscript"/>
      <w:lang w:val="fr-FR" w:eastAsia="fr-FR"/>
    </w:rPr>
  </w:style>
  <w:style w:type="character" w:styleId="Hyperlink">
    <w:name w:val="Hyperlink"/>
    <w:unhideWhenUsed/>
    <w:rsid w:val="00272E83"/>
    <w:rPr>
      <w:strike w:val="0"/>
      <w:dstrike w:val="0"/>
      <w:color w:val="0000FF"/>
      <w:u w:val="single"/>
      <w:effect w:val="none"/>
      <w:shd w:val="clear" w:color="auto" w:fill="auto"/>
    </w:rPr>
  </w:style>
  <w:style w:type="character" w:styleId="Mention">
    <w:name w:val="Mention"/>
    <w:uiPriority w:val="99"/>
    <w:semiHidden/>
    <w:unhideWhenUsed/>
    <w:rsid w:val="0000482B"/>
    <w:rPr>
      <w:color w:val="2B579A"/>
      <w:shd w:val="clear" w:color="auto" w:fill="E6E6E6"/>
    </w:rPr>
  </w:style>
  <w:style w:type="paragraph" w:customStyle="1" w:styleId="RegH4G">
    <w:name w:val="Reg_H_4_G"/>
    <w:basedOn w:val="RegH23G"/>
    <w:next w:val="RegH5G"/>
    <w:qFormat/>
    <w:rsid w:val="009C4331"/>
    <w:pPr>
      <w:numPr>
        <w:ilvl w:val="0"/>
        <w:numId w:val="0"/>
      </w:numPr>
      <w:tabs>
        <w:tab w:val="num" w:pos="1134"/>
      </w:tabs>
      <w:ind w:left="1135" w:hanging="284"/>
    </w:pPr>
  </w:style>
  <w:style w:type="paragraph" w:customStyle="1" w:styleId="RegH5G">
    <w:name w:val="Reg_H_5_G"/>
    <w:basedOn w:val="RegH4G"/>
    <w:qFormat/>
    <w:rsid w:val="009C4331"/>
    <w:rPr>
      <w:b w:val="0"/>
      <w:i/>
    </w:rPr>
  </w:style>
  <w:style w:type="paragraph" w:customStyle="1" w:styleId="RegSingleTxtG2">
    <w:name w:val="Reg_Single Txt_G2"/>
    <w:basedOn w:val="RegSingleTxtG"/>
    <w:qFormat/>
    <w:rsid w:val="009C4331"/>
    <w:pPr>
      <w:numPr>
        <w:ilvl w:val="0"/>
        <w:numId w:val="0"/>
      </w:numPr>
      <w:tabs>
        <w:tab w:val="clear" w:pos="1701"/>
      </w:tabs>
      <w:ind w:left="1134" w:firstLine="567"/>
    </w:pPr>
  </w:style>
  <w:style w:type="paragraph" w:customStyle="1" w:styleId="RegSingleTxtG3">
    <w:name w:val="Reg_Single Txt_G3"/>
    <w:basedOn w:val="RegSingleTxtG"/>
    <w:qFormat/>
    <w:rsid w:val="009C4331"/>
    <w:pPr>
      <w:numPr>
        <w:ilvl w:val="0"/>
        <w:numId w:val="0"/>
      </w:numPr>
      <w:ind w:left="1701"/>
    </w:pPr>
  </w:style>
  <w:style w:type="table" w:styleId="TableGrid">
    <w:name w:val="Table Grid"/>
    <w:basedOn w:val="TableNormal"/>
    <w:rsid w:val="009C433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B31D6"/>
    <w:rPr>
      <w:color w:val="954F72"/>
      <w:u w:val="single"/>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103655"/>
    <w:pPr>
      <w:suppressAutoHyphens w:val="0"/>
      <w:spacing w:after="160" w:line="240" w:lineRule="exact"/>
      <w:jc w:val="both"/>
    </w:pPr>
    <w:rPr>
      <w:rFonts w:eastAsia="Times New Roman"/>
      <w:sz w:val="18"/>
      <w:vertAlign w:val="superscript"/>
      <w:lang w:val="en-US" w:eastAsia="en-US"/>
    </w:rPr>
  </w:style>
  <w:style w:type="paragraph" w:styleId="TOC4">
    <w:name w:val="toc 4"/>
    <w:basedOn w:val="Normal"/>
    <w:next w:val="Normal"/>
    <w:autoRedefine/>
    <w:rsid w:val="00413EFB"/>
    <w:pPr>
      <w:spacing w:after="100"/>
      <w:ind w:left="600"/>
    </w:pPr>
  </w:style>
  <w:style w:type="paragraph" w:styleId="TOC5">
    <w:name w:val="toc 5"/>
    <w:basedOn w:val="Normal"/>
    <w:next w:val="Normal"/>
    <w:autoRedefine/>
    <w:rsid w:val="00413EFB"/>
    <w:pPr>
      <w:spacing w:after="100"/>
      <w:ind w:left="800"/>
    </w:pPr>
  </w:style>
  <w:style w:type="paragraph" w:styleId="TOC6">
    <w:name w:val="toc 6"/>
    <w:basedOn w:val="Normal"/>
    <w:next w:val="Normal"/>
    <w:autoRedefine/>
    <w:rsid w:val="00413EFB"/>
    <w:pPr>
      <w:spacing w:after="100"/>
      <w:ind w:left="1000"/>
    </w:pPr>
  </w:style>
  <w:style w:type="paragraph" w:styleId="TOC7">
    <w:name w:val="toc 7"/>
    <w:basedOn w:val="Normal"/>
    <w:next w:val="Normal"/>
    <w:autoRedefine/>
    <w:rsid w:val="00413EFB"/>
    <w:pPr>
      <w:spacing w:after="100"/>
      <w:ind w:left="1200"/>
    </w:pPr>
  </w:style>
  <w:style w:type="paragraph" w:styleId="TOC8">
    <w:name w:val="toc 8"/>
    <w:basedOn w:val="Normal"/>
    <w:next w:val="Normal"/>
    <w:autoRedefine/>
    <w:rsid w:val="00413EFB"/>
    <w:pPr>
      <w:spacing w:after="100"/>
      <w:ind w:left="1400"/>
    </w:pPr>
  </w:style>
  <w:style w:type="paragraph" w:styleId="TOC9">
    <w:name w:val="toc 9"/>
    <w:basedOn w:val="Normal"/>
    <w:next w:val="Normal"/>
    <w:autoRedefine/>
    <w:rsid w:val="00413EFB"/>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72137">
      <w:bodyDiv w:val="1"/>
      <w:marLeft w:val="0"/>
      <w:marRight w:val="0"/>
      <w:marTop w:val="0"/>
      <w:marBottom w:val="0"/>
      <w:divBdr>
        <w:top w:val="none" w:sz="0" w:space="0" w:color="auto"/>
        <w:left w:val="none" w:sz="0" w:space="0" w:color="auto"/>
        <w:bottom w:val="none" w:sz="0" w:space="0" w:color="auto"/>
        <w:right w:val="none" w:sz="0" w:space="0" w:color="auto"/>
      </w:divBdr>
      <w:divsChild>
        <w:div w:id="250551163">
          <w:marLeft w:val="0"/>
          <w:marRight w:val="0"/>
          <w:marTop w:val="0"/>
          <w:marBottom w:val="0"/>
          <w:divBdr>
            <w:top w:val="none" w:sz="0" w:space="0" w:color="auto"/>
            <w:left w:val="none" w:sz="0" w:space="0" w:color="auto"/>
            <w:bottom w:val="none" w:sz="0" w:space="0" w:color="auto"/>
            <w:right w:val="none" w:sz="0" w:space="0" w:color="auto"/>
          </w:divBdr>
        </w:div>
        <w:div w:id="792331078">
          <w:marLeft w:val="0"/>
          <w:marRight w:val="0"/>
          <w:marTop w:val="0"/>
          <w:marBottom w:val="0"/>
          <w:divBdr>
            <w:top w:val="none" w:sz="0" w:space="0" w:color="auto"/>
            <w:left w:val="none" w:sz="0" w:space="0" w:color="auto"/>
            <w:bottom w:val="none" w:sz="0" w:space="0" w:color="auto"/>
            <w:right w:val="none" w:sz="0" w:space="0" w:color="auto"/>
          </w:divBdr>
        </w:div>
        <w:div w:id="1613051555">
          <w:marLeft w:val="0"/>
          <w:marRight w:val="0"/>
          <w:marTop w:val="0"/>
          <w:marBottom w:val="0"/>
          <w:divBdr>
            <w:top w:val="none" w:sz="0" w:space="0" w:color="auto"/>
            <w:left w:val="none" w:sz="0" w:space="0" w:color="auto"/>
            <w:bottom w:val="none" w:sz="0" w:space="0" w:color="auto"/>
            <w:right w:val="none" w:sz="0" w:space="0" w:color="auto"/>
          </w:divBdr>
        </w:div>
      </w:divsChild>
    </w:div>
    <w:div w:id="539393578">
      <w:bodyDiv w:val="1"/>
      <w:marLeft w:val="0"/>
      <w:marRight w:val="0"/>
      <w:marTop w:val="0"/>
      <w:marBottom w:val="0"/>
      <w:divBdr>
        <w:top w:val="none" w:sz="0" w:space="0" w:color="auto"/>
        <w:left w:val="none" w:sz="0" w:space="0" w:color="auto"/>
        <w:bottom w:val="none" w:sz="0" w:space="0" w:color="auto"/>
        <w:right w:val="none" w:sz="0" w:space="0" w:color="auto"/>
      </w:divBdr>
    </w:div>
    <w:div w:id="704253209">
      <w:bodyDiv w:val="1"/>
      <w:marLeft w:val="0"/>
      <w:marRight w:val="0"/>
      <w:marTop w:val="0"/>
      <w:marBottom w:val="0"/>
      <w:divBdr>
        <w:top w:val="none" w:sz="0" w:space="0" w:color="auto"/>
        <w:left w:val="none" w:sz="0" w:space="0" w:color="auto"/>
        <w:bottom w:val="none" w:sz="0" w:space="0" w:color="auto"/>
        <w:right w:val="none" w:sz="0" w:space="0" w:color="auto"/>
      </w:divBdr>
    </w:div>
    <w:div w:id="740443762">
      <w:bodyDiv w:val="1"/>
      <w:marLeft w:val="0"/>
      <w:marRight w:val="0"/>
      <w:marTop w:val="0"/>
      <w:marBottom w:val="0"/>
      <w:divBdr>
        <w:top w:val="none" w:sz="0" w:space="0" w:color="auto"/>
        <w:left w:val="none" w:sz="0" w:space="0" w:color="auto"/>
        <w:bottom w:val="none" w:sz="0" w:space="0" w:color="auto"/>
        <w:right w:val="none" w:sz="0" w:space="0" w:color="auto"/>
      </w:divBdr>
    </w:div>
    <w:div w:id="1203521484">
      <w:bodyDiv w:val="1"/>
      <w:marLeft w:val="0"/>
      <w:marRight w:val="0"/>
      <w:marTop w:val="0"/>
      <w:marBottom w:val="0"/>
      <w:divBdr>
        <w:top w:val="none" w:sz="0" w:space="0" w:color="auto"/>
        <w:left w:val="none" w:sz="0" w:space="0" w:color="auto"/>
        <w:bottom w:val="none" w:sz="0" w:space="0" w:color="auto"/>
        <w:right w:val="none" w:sz="0" w:space="0" w:color="auto"/>
      </w:divBdr>
      <w:divsChild>
        <w:div w:id="146015849">
          <w:marLeft w:val="0"/>
          <w:marRight w:val="0"/>
          <w:marTop w:val="0"/>
          <w:marBottom w:val="0"/>
          <w:divBdr>
            <w:top w:val="none" w:sz="0" w:space="0" w:color="auto"/>
            <w:left w:val="none" w:sz="0" w:space="0" w:color="auto"/>
            <w:bottom w:val="none" w:sz="0" w:space="0" w:color="auto"/>
            <w:right w:val="none" w:sz="0" w:space="0" w:color="auto"/>
          </w:divBdr>
        </w:div>
        <w:div w:id="289749635">
          <w:marLeft w:val="0"/>
          <w:marRight w:val="0"/>
          <w:marTop w:val="0"/>
          <w:marBottom w:val="0"/>
          <w:divBdr>
            <w:top w:val="none" w:sz="0" w:space="0" w:color="auto"/>
            <w:left w:val="none" w:sz="0" w:space="0" w:color="auto"/>
            <w:bottom w:val="none" w:sz="0" w:space="0" w:color="auto"/>
            <w:right w:val="none" w:sz="0" w:space="0" w:color="auto"/>
          </w:divBdr>
        </w:div>
        <w:div w:id="1194147951">
          <w:marLeft w:val="0"/>
          <w:marRight w:val="0"/>
          <w:marTop w:val="0"/>
          <w:marBottom w:val="0"/>
          <w:divBdr>
            <w:top w:val="none" w:sz="0" w:space="0" w:color="auto"/>
            <w:left w:val="none" w:sz="0" w:space="0" w:color="auto"/>
            <w:bottom w:val="none" w:sz="0" w:space="0" w:color="auto"/>
            <w:right w:val="none" w:sz="0" w:space="0" w:color="auto"/>
          </w:divBdr>
        </w:div>
        <w:div w:id="1930843853">
          <w:marLeft w:val="0"/>
          <w:marRight w:val="0"/>
          <w:marTop w:val="0"/>
          <w:marBottom w:val="0"/>
          <w:divBdr>
            <w:top w:val="none" w:sz="0" w:space="0" w:color="auto"/>
            <w:left w:val="none" w:sz="0" w:space="0" w:color="auto"/>
            <w:bottom w:val="none" w:sz="0" w:space="0" w:color="auto"/>
            <w:right w:val="none" w:sz="0" w:space="0" w:color="auto"/>
          </w:divBdr>
        </w:div>
      </w:divsChild>
    </w:div>
    <w:div w:id="1400589824">
      <w:bodyDiv w:val="1"/>
      <w:marLeft w:val="0"/>
      <w:marRight w:val="0"/>
      <w:marTop w:val="0"/>
      <w:marBottom w:val="0"/>
      <w:divBdr>
        <w:top w:val="none" w:sz="0" w:space="0" w:color="auto"/>
        <w:left w:val="none" w:sz="0" w:space="0" w:color="auto"/>
        <w:bottom w:val="none" w:sz="0" w:space="0" w:color="auto"/>
        <w:right w:val="none" w:sz="0" w:space="0" w:color="auto"/>
      </w:divBdr>
    </w:div>
    <w:div w:id="2002467446">
      <w:bodyDiv w:val="1"/>
      <w:marLeft w:val="0"/>
      <w:marRight w:val="0"/>
      <w:marTop w:val="0"/>
      <w:marBottom w:val="0"/>
      <w:divBdr>
        <w:top w:val="none" w:sz="0" w:space="0" w:color="auto"/>
        <w:left w:val="none" w:sz="0" w:space="0" w:color="auto"/>
        <w:bottom w:val="none" w:sz="0" w:space="0" w:color="auto"/>
        <w:right w:val="none" w:sz="0" w:space="0" w:color="auto"/>
      </w:divBdr>
    </w:div>
    <w:div w:id="20548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s://unfccc.int/documents/182091" TargetMode="External"/><Relationship Id="rId39" Type="http://schemas.openxmlformats.org/officeDocument/2006/relationships/hyperlink" Target="https://unfccc.int/documents/182097" TargetMode="External"/><Relationship Id="rId21" Type="http://schemas.openxmlformats.org/officeDocument/2006/relationships/hyperlink" Target="https://unfccc.int/documents/182106" TargetMode="External"/><Relationship Id="rId34" Type="http://schemas.openxmlformats.org/officeDocument/2006/relationships/hyperlink" Target="https://unfccc.int/documents/182090" TargetMode="External"/><Relationship Id="rId42" Type="http://schemas.openxmlformats.org/officeDocument/2006/relationships/header" Target="head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unfccc.int/documents/182109" TargetMode="External"/><Relationship Id="rId20" Type="http://schemas.openxmlformats.org/officeDocument/2006/relationships/hyperlink" Target="https://unfccc.int/documents/182115" TargetMode="External"/><Relationship Id="rId41" Type="http://schemas.openxmlformats.org/officeDocument/2006/relationships/hyperlink" Target="https://unfccc.int/documents/18208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nfccc.int/documents/182939" TargetMode="External"/><Relationship Id="rId32" Type="http://schemas.openxmlformats.org/officeDocument/2006/relationships/hyperlink" Target="https://unfccc.int/documents/182077" TargetMode="External"/><Relationship Id="rId37" Type="http://schemas.openxmlformats.org/officeDocument/2006/relationships/hyperlink" Target="https://unfccc.int/documents/182093" TargetMode="External"/><Relationship Id="rId40" Type="http://schemas.openxmlformats.org/officeDocument/2006/relationships/hyperlink" Target="https://unfccc.int/documents/77091" TargetMode="External"/><Relationship Id="rId45"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unfccc.int/documents/182114" TargetMode="External"/><Relationship Id="rId28" Type="http://schemas.openxmlformats.org/officeDocument/2006/relationships/hyperlink" Target="https://unfccc.int/documents/182082" TargetMode="External"/><Relationship Id="rId36" Type="http://schemas.openxmlformats.org/officeDocument/2006/relationships/hyperlink" Target="https://unfccc.int/documents/181953" TargetMode="External"/><Relationship Id="rId10" Type="http://schemas.openxmlformats.org/officeDocument/2006/relationships/footnotes" Target="footnotes.xml"/><Relationship Id="rId19" Type="http://schemas.openxmlformats.org/officeDocument/2006/relationships/hyperlink" Target="https://unfccc.int/documents/182092" TargetMode="External"/><Relationship Id="rId31" Type="http://schemas.openxmlformats.org/officeDocument/2006/relationships/hyperlink" Target="https://unfccc.int/documents/181801"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unfccc.int/node/28798/" TargetMode="External"/><Relationship Id="rId27" Type="http://schemas.openxmlformats.org/officeDocument/2006/relationships/hyperlink" Target="https://unfccc.int/documents/182111" TargetMode="External"/><Relationship Id="rId30" Type="http://schemas.openxmlformats.org/officeDocument/2006/relationships/hyperlink" Target="https://unfccc.int/documents/181913" TargetMode="External"/><Relationship Id="rId35" Type="http://schemas.openxmlformats.org/officeDocument/2006/relationships/hyperlink" Target="https://unfccc.int/documents/182937" TargetMode="External"/><Relationship Id="rId43" Type="http://schemas.openxmlformats.org/officeDocument/2006/relationships/fontTable" Target="fontTable.xml"/><Relationship Id="rId8"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hyperlink" Target="https://unfccc.int/documents/182087" TargetMode="External"/><Relationship Id="rId33" Type="http://schemas.openxmlformats.org/officeDocument/2006/relationships/hyperlink" Target="https://unfccc.int/documents/182117" TargetMode="External"/><Relationship Id="rId38" Type="http://schemas.openxmlformats.org/officeDocument/2006/relationships/hyperlink" Target="https://unfccc.int/documents/18293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4.unfccc.int/sites/SubmissionPortal/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FE787F-0D91-4E44-9B9D-F35CF61A29AB}">
  <ds:schemaRef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4dd5ddbf-e371-4d30-9213-f0ad543fb2ce"/>
    <ds:schemaRef ds:uri="http://purl.org/dc/terms/"/>
    <ds:schemaRef ds:uri="http://purl.org/dc/elements/1.1/"/>
  </ds:schemaRefs>
</ds:datastoreItem>
</file>

<file path=customXml/itemProps2.xml><?xml version="1.0" encoding="utf-8"?>
<ds:datastoreItem xmlns:ds="http://schemas.openxmlformats.org/officeDocument/2006/customXml" ds:itemID="{BA35B0FD-8A3E-4F9A-B749-789159B70C9B}">
  <ds:schemaRefs>
    <ds:schemaRef ds:uri="http://schemas.microsoft.com/office/2006/metadata/longProperties"/>
  </ds:schemaRefs>
</ds:datastoreItem>
</file>

<file path=customXml/itemProps3.xml><?xml version="1.0" encoding="utf-8"?>
<ds:datastoreItem xmlns:ds="http://schemas.openxmlformats.org/officeDocument/2006/customXml" ds:itemID="{817256D7-572C-4073-83ED-4647DE168833}"/>
</file>

<file path=customXml/itemProps4.xml><?xml version="1.0" encoding="utf-8"?>
<ds:datastoreItem xmlns:ds="http://schemas.openxmlformats.org/officeDocument/2006/customXml" ds:itemID="{ECCB543D-3204-4B17-A250-00B7EE55AEBF}">
  <ds:schemaRefs>
    <ds:schemaRef ds:uri="http://schemas.microsoft.com/sharepoint/v3/contenttype/forms"/>
  </ds:schemaRefs>
</ds:datastoreItem>
</file>

<file path=customXml/itemProps5.xml><?xml version="1.0" encoding="utf-8"?>
<ds:datastoreItem xmlns:ds="http://schemas.openxmlformats.org/officeDocument/2006/customXml" ds:itemID="{674E08B4-3118-4385-AC83-F794DCDCEA94}">
  <ds:schemaRefs>
    <ds:schemaRef ds:uri="http://schemas.openxmlformats.org/officeDocument/2006/bibliography"/>
  </ds:schemaRefs>
</ds:datastoreItem>
</file>

<file path=customXml/itemProps6.xml><?xml version="1.0" encoding="utf-8"?>
<ds:datastoreItem xmlns:ds="http://schemas.openxmlformats.org/officeDocument/2006/customXml" ds:itemID="{A68FCD24-218E-42BE-BBE9-627DA95FF1A4}"/>
</file>

<file path=docProps/app.xml><?xml version="1.0" encoding="utf-8"?>
<Properties xmlns="http://schemas.openxmlformats.org/officeDocument/2006/extended-properties" xmlns:vt="http://schemas.openxmlformats.org/officeDocument/2006/docPropsVTypes">
  <Template>FCCC.dotm</Template>
  <TotalTime>1</TotalTime>
  <Pages>6</Pages>
  <Words>2549</Words>
  <Characters>14535</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Report of the Subsidiary Body for Scientific and Technological Advice on the resumed session of its forty-eighth session, held in Bangkok from 4 to 9 September 2018</vt:lpstr>
      <vt:lpstr>SBI 48.2 Session Report</vt:lpstr>
    </vt:vector>
  </TitlesOfParts>
  <Company>UNFCCC</Company>
  <LinksUpToDate>false</LinksUpToDate>
  <CharactersWithSpaces>17050</CharactersWithSpaces>
  <SharedDoc>false</SharedDoc>
  <HLinks>
    <vt:vector size="144" baseType="variant">
      <vt:variant>
        <vt:i4>2162803</vt:i4>
      </vt:variant>
      <vt:variant>
        <vt:i4>66</vt:i4>
      </vt:variant>
      <vt:variant>
        <vt:i4>0</vt:i4>
      </vt:variant>
      <vt:variant>
        <vt:i4>5</vt:i4>
      </vt:variant>
      <vt:variant>
        <vt:lpwstr>https://unfccc.int/documents/182077</vt:lpwstr>
      </vt:variant>
      <vt:variant>
        <vt:lpwstr/>
      </vt:variant>
      <vt:variant>
        <vt:i4>3014771</vt:i4>
      </vt:variant>
      <vt:variant>
        <vt:i4>63</vt:i4>
      </vt:variant>
      <vt:variant>
        <vt:i4>0</vt:i4>
      </vt:variant>
      <vt:variant>
        <vt:i4>5</vt:i4>
      </vt:variant>
      <vt:variant>
        <vt:lpwstr>https://unfccc.int/documents/182082</vt:lpwstr>
      </vt:variant>
      <vt:variant>
        <vt:lpwstr/>
      </vt:variant>
      <vt:variant>
        <vt:i4>3080307</vt:i4>
      </vt:variant>
      <vt:variant>
        <vt:i4>60</vt:i4>
      </vt:variant>
      <vt:variant>
        <vt:i4>0</vt:i4>
      </vt:variant>
      <vt:variant>
        <vt:i4>5</vt:i4>
      </vt:variant>
      <vt:variant>
        <vt:lpwstr>https://unfccc.int/documents/182097</vt:lpwstr>
      </vt:variant>
      <vt:variant>
        <vt:lpwstr/>
      </vt:variant>
      <vt:variant>
        <vt:i4>3014771</vt:i4>
      </vt:variant>
      <vt:variant>
        <vt:i4>57</vt:i4>
      </vt:variant>
      <vt:variant>
        <vt:i4>0</vt:i4>
      </vt:variant>
      <vt:variant>
        <vt:i4>5</vt:i4>
      </vt:variant>
      <vt:variant>
        <vt:lpwstr>https://unfccc.int/documents/182088</vt:lpwstr>
      </vt:variant>
      <vt:variant>
        <vt:lpwstr/>
      </vt:variant>
      <vt:variant>
        <vt:i4>2556018</vt:i4>
      </vt:variant>
      <vt:variant>
        <vt:i4>54</vt:i4>
      </vt:variant>
      <vt:variant>
        <vt:i4>0</vt:i4>
      </vt:variant>
      <vt:variant>
        <vt:i4>5</vt:i4>
      </vt:variant>
      <vt:variant>
        <vt:lpwstr>https://unfccc.int/documents/182114</vt:lpwstr>
      </vt:variant>
      <vt:variant>
        <vt:lpwstr/>
      </vt:variant>
      <vt:variant>
        <vt:i4>2424955</vt:i4>
      </vt:variant>
      <vt:variant>
        <vt:i4>51</vt:i4>
      </vt:variant>
      <vt:variant>
        <vt:i4>0</vt:i4>
      </vt:variant>
      <vt:variant>
        <vt:i4>5</vt:i4>
      </vt:variant>
      <vt:variant>
        <vt:lpwstr>https://unfccc.int/documents/181801</vt:lpwstr>
      </vt:variant>
      <vt:variant>
        <vt:lpwstr/>
      </vt:variant>
      <vt:variant>
        <vt:i4>2556018</vt:i4>
      </vt:variant>
      <vt:variant>
        <vt:i4>48</vt:i4>
      </vt:variant>
      <vt:variant>
        <vt:i4>0</vt:i4>
      </vt:variant>
      <vt:variant>
        <vt:i4>5</vt:i4>
      </vt:variant>
      <vt:variant>
        <vt:lpwstr>https://unfccc.int/documents/182117</vt:lpwstr>
      </vt:variant>
      <vt:variant>
        <vt:lpwstr/>
      </vt:variant>
      <vt:variant>
        <vt:i4>3080307</vt:i4>
      </vt:variant>
      <vt:variant>
        <vt:i4>45</vt:i4>
      </vt:variant>
      <vt:variant>
        <vt:i4>0</vt:i4>
      </vt:variant>
      <vt:variant>
        <vt:i4>5</vt:i4>
      </vt:variant>
      <vt:variant>
        <vt:lpwstr>https://unfccc.int/documents/182090</vt:lpwstr>
      </vt:variant>
      <vt:variant>
        <vt:lpwstr/>
      </vt:variant>
      <vt:variant>
        <vt:i4>2556018</vt:i4>
      </vt:variant>
      <vt:variant>
        <vt:i4>42</vt:i4>
      </vt:variant>
      <vt:variant>
        <vt:i4>0</vt:i4>
      </vt:variant>
      <vt:variant>
        <vt:i4>5</vt:i4>
      </vt:variant>
      <vt:variant>
        <vt:lpwstr>https://unfccc.int/documents/182115</vt:lpwstr>
      </vt:variant>
      <vt:variant>
        <vt:lpwstr/>
      </vt:variant>
      <vt:variant>
        <vt:i4>2293877</vt:i4>
      </vt:variant>
      <vt:variant>
        <vt:i4>39</vt:i4>
      </vt:variant>
      <vt:variant>
        <vt:i4>0</vt:i4>
      </vt:variant>
      <vt:variant>
        <vt:i4>5</vt:i4>
      </vt:variant>
      <vt:variant>
        <vt:lpwstr>https://unfccc.int/documents/77091</vt:lpwstr>
      </vt:variant>
      <vt:variant>
        <vt:lpwstr/>
      </vt:variant>
      <vt:variant>
        <vt:i4>2556018</vt:i4>
      </vt:variant>
      <vt:variant>
        <vt:i4>36</vt:i4>
      </vt:variant>
      <vt:variant>
        <vt:i4>0</vt:i4>
      </vt:variant>
      <vt:variant>
        <vt:i4>5</vt:i4>
      </vt:variant>
      <vt:variant>
        <vt:lpwstr>https://unfccc.int/documents/182111</vt:lpwstr>
      </vt:variant>
      <vt:variant>
        <vt:lpwstr/>
      </vt:variant>
      <vt:variant>
        <vt:i4>3014771</vt:i4>
      </vt:variant>
      <vt:variant>
        <vt:i4>33</vt:i4>
      </vt:variant>
      <vt:variant>
        <vt:i4>0</vt:i4>
      </vt:variant>
      <vt:variant>
        <vt:i4>5</vt:i4>
      </vt:variant>
      <vt:variant>
        <vt:lpwstr>https://unfccc.int/documents/182087</vt:lpwstr>
      </vt:variant>
      <vt:variant>
        <vt:lpwstr/>
      </vt:variant>
      <vt:variant>
        <vt:i4>2424954</vt:i4>
      </vt:variant>
      <vt:variant>
        <vt:i4>30</vt:i4>
      </vt:variant>
      <vt:variant>
        <vt:i4>0</vt:i4>
      </vt:variant>
      <vt:variant>
        <vt:i4>5</vt:i4>
      </vt:variant>
      <vt:variant>
        <vt:lpwstr>https://unfccc.int/documents/182939</vt:lpwstr>
      </vt:variant>
      <vt:variant>
        <vt:lpwstr/>
      </vt:variant>
      <vt:variant>
        <vt:i4>3080307</vt:i4>
      </vt:variant>
      <vt:variant>
        <vt:i4>27</vt:i4>
      </vt:variant>
      <vt:variant>
        <vt:i4>0</vt:i4>
      </vt:variant>
      <vt:variant>
        <vt:i4>5</vt:i4>
      </vt:variant>
      <vt:variant>
        <vt:lpwstr>https://unfccc.int/documents/182092</vt:lpwstr>
      </vt:variant>
      <vt:variant>
        <vt:lpwstr/>
      </vt:variant>
      <vt:variant>
        <vt:i4>2424954</vt:i4>
      </vt:variant>
      <vt:variant>
        <vt:i4>24</vt:i4>
      </vt:variant>
      <vt:variant>
        <vt:i4>0</vt:i4>
      </vt:variant>
      <vt:variant>
        <vt:i4>5</vt:i4>
      </vt:variant>
      <vt:variant>
        <vt:lpwstr>https://unfccc.int/documents/182937</vt:lpwstr>
      </vt:variant>
      <vt:variant>
        <vt:lpwstr/>
      </vt:variant>
      <vt:variant>
        <vt:i4>3080307</vt:i4>
      </vt:variant>
      <vt:variant>
        <vt:i4>21</vt:i4>
      </vt:variant>
      <vt:variant>
        <vt:i4>0</vt:i4>
      </vt:variant>
      <vt:variant>
        <vt:i4>5</vt:i4>
      </vt:variant>
      <vt:variant>
        <vt:lpwstr>https://unfccc.int/documents/182091</vt:lpwstr>
      </vt:variant>
      <vt:variant>
        <vt:lpwstr/>
      </vt:variant>
      <vt:variant>
        <vt:i4>2424954</vt:i4>
      </vt:variant>
      <vt:variant>
        <vt:i4>18</vt:i4>
      </vt:variant>
      <vt:variant>
        <vt:i4>0</vt:i4>
      </vt:variant>
      <vt:variant>
        <vt:i4>5</vt:i4>
      </vt:variant>
      <vt:variant>
        <vt:lpwstr>https://unfccc.int/documents/182934</vt:lpwstr>
      </vt:variant>
      <vt:variant>
        <vt:lpwstr/>
      </vt:variant>
      <vt:variant>
        <vt:i4>3080307</vt:i4>
      </vt:variant>
      <vt:variant>
        <vt:i4>15</vt:i4>
      </vt:variant>
      <vt:variant>
        <vt:i4>0</vt:i4>
      </vt:variant>
      <vt:variant>
        <vt:i4>5</vt:i4>
      </vt:variant>
      <vt:variant>
        <vt:lpwstr>https://unfccc.int/documents/182093</vt:lpwstr>
      </vt:variant>
      <vt:variant>
        <vt:lpwstr/>
      </vt:variant>
      <vt:variant>
        <vt:i4>2097274</vt:i4>
      </vt:variant>
      <vt:variant>
        <vt:i4>12</vt:i4>
      </vt:variant>
      <vt:variant>
        <vt:i4>0</vt:i4>
      </vt:variant>
      <vt:variant>
        <vt:i4>5</vt:i4>
      </vt:variant>
      <vt:variant>
        <vt:lpwstr>https://unfccc.int/documents/181953</vt:lpwstr>
      </vt:variant>
      <vt:variant>
        <vt:lpwstr/>
      </vt:variant>
      <vt:variant>
        <vt:i4>2359418</vt:i4>
      </vt:variant>
      <vt:variant>
        <vt:i4>9</vt:i4>
      </vt:variant>
      <vt:variant>
        <vt:i4>0</vt:i4>
      </vt:variant>
      <vt:variant>
        <vt:i4>5</vt:i4>
      </vt:variant>
      <vt:variant>
        <vt:lpwstr>https://unfccc.int/documents/181913</vt:lpwstr>
      </vt:variant>
      <vt:variant>
        <vt:lpwstr/>
      </vt:variant>
      <vt:variant>
        <vt:i4>2490482</vt:i4>
      </vt:variant>
      <vt:variant>
        <vt:i4>6</vt:i4>
      </vt:variant>
      <vt:variant>
        <vt:i4>0</vt:i4>
      </vt:variant>
      <vt:variant>
        <vt:i4>5</vt:i4>
      </vt:variant>
      <vt:variant>
        <vt:lpwstr>https://unfccc.int/documents/182106</vt:lpwstr>
      </vt:variant>
      <vt:variant>
        <vt:lpwstr/>
      </vt:variant>
      <vt:variant>
        <vt:i4>2490482</vt:i4>
      </vt:variant>
      <vt:variant>
        <vt:i4>3</vt:i4>
      </vt:variant>
      <vt:variant>
        <vt:i4>0</vt:i4>
      </vt:variant>
      <vt:variant>
        <vt:i4>5</vt:i4>
      </vt:variant>
      <vt:variant>
        <vt:lpwstr>https://unfccc.int/documents/182109</vt:lpwstr>
      </vt:variant>
      <vt:variant>
        <vt:lpwstr/>
      </vt:variant>
      <vt:variant>
        <vt:i4>6881384</vt:i4>
      </vt:variant>
      <vt:variant>
        <vt:i4>0</vt:i4>
      </vt:variant>
      <vt:variant>
        <vt:i4>0</vt:i4>
      </vt:variant>
      <vt:variant>
        <vt:i4>5</vt:i4>
      </vt:variant>
      <vt:variant>
        <vt:lpwstr>https://unfccc.int/node/28798/</vt:lpwstr>
      </vt:variant>
      <vt:variant>
        <vt:lpwstr/>
      </vt:variant>
      <vt:variant>
        <vt:i4>1704017</vt:i4>
      </vt:variant>
      <vt:variant>
        <vt:i4>0</vt:i4>
      </vt:variant>
      <vt:variant>
        <vt:i4>0</vt:i4>
      </vt:variant>
      <vt:variant>
        <vt:i4>5</vt:i4>
      </vt:variant>
      <vt:variant>
        <vt:lpwstr>http://www4.unfccc.int/sites/SubmissionPortal/Pages/Home.aspx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the resumed session of its forty-eighth session, held in Bangkok from 4 to 9 September 2018</dc:title>
  <dc:subject/>
  <dc:creator>FTC</dc:creator>
  <cp:keywords/>
  <cp:lastModifiedBy>Corinne Loeschner</cp:lastModifiedBy>
  <cp:revision>3</cp:revision>
  <cp:lastPrinted>2018-10-10T08:21:00Z</cp:lastPrinted>
  <dcterms:created xsi:type="dcterms:W3CDTF">2018-10-10T12:18:00Z</dcterms:created>
  <dcterms:modified xsi:type="dcterms:W3CDTF">2019-03-22T10:12:00Z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Description0">
    <vt:lpwstr>completed</vt:lpwstr>
  </property>
  <property fmtid="{D5CDD505-2E9C-101B-9397-08002B2CF9AE}" pid="8" name="Status">
    <vt:lpwstr>edited</vt:lpwstr>
  </property>
  <property fmtid="{D5CDD505-2E9C-101B-9397-08002B2CF9AE}" pid="9" name="UNFC3CoreFunction">
    <vt:lpwstr/>
  </property>
  <property fmtid="{D5CDD505-2E9C-101B-9397-08002B2CF9AE}" pid="10" name="UNFC3CoreCountry">
    <vt:lpwstr/>
  </property>
  <property fmtid="{D5CDD505-2E9C-101B-9397-08002B2CF9AE}" pid="11" name="UNFC3CoreSensitivity">
    <vt:lpwstr/>
  </property>
  <property fmtid="{D5CDD505-2E9C-101B-9397-08002B2CF9AE}" pid="12" name="AuthorIds_UIVersion_512">
    <vt:lpwstr>25</vt:lpwstr>
  </property>
</Properties>
</file>