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BE72DB" w:rsidRPr="00AE0F77" w14:paraId="710C383B" w14:textId="77777777" w:rsidTr="008B1E4F">
        <w:trPr>
          <w:cantSplit/>
          <w:trHeight w:hRule="exact" w:val="1134"/>
        </w:trPr>
        <w:tc>
          <w:tcPr>
            <w:tcW w:w="1242" w:type="dxa"/>
            <w:vAlign w:val="bottom"/>
          </w:tcPr>
          <w:p w14:paraId="34B6858E" w14:textId="77777777" w:rsidR="00BE72DB" w:rsidRPr="00AE0F77" w:rsidRDefault="00BE72DB" w:rsidP="008B1E4F">
            <w:r w:rsidRPr="00AE0F77">
              <w:rPr>
                <w:noProof/>
                <w:lang w:val="en-US" w:eastAsia="en-US" w:bidi="th-TH"/>
              </w:rPr>
              <w:drawing>
                <wp:anchor distT="0" distB="0" distL="114300" distR="114300" simplePos="0" relativeHeight="251658241" behindDoc="0" locked="0" layoutInCell="1" allowOverlap="1" wp14:anchorId="5D75B824" wp14:editId="1331DB26">
                  <wp:simplePos x="0" y="0"/>
                  <wp:positionH relativeFrom="column">
                    <wp:posOffset>-64770</wp:posOffset>
                  </wp:positionH>
                  <wp:positionV relativeFrom="paragraph">
                    <wp:posOffset>-114935</wp:posOffset>
                  </wp:positionV>
                  <wp:extent cx="712470" cy="589280"/>
                  <wp:effectExtent l="0" t="0" r="0" b="1270"/>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470" cy="5892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2" w:type="dxa"/>
            <w:vAlign w:val="bottom"/>
          </w:tcPr>
          <w:p w14:paraId="592E6DC7" w14:textId="77777777" w:rsidR="00BE72DB" w:rsidRPr="00AE0F77" w:rsidRDefault="00BE72DB" w:rsidP="008B1E4F">
            <w:pPr>
              <w:spacing w:after="80" w:line="300" w:lineRule="exact"/>
              <w:ind w:left="113"/>
              <w:rPr>
                <w:b/>
                <w:sz w:val="24"/>
                <w:szCs w:val="24"/>
              </w:rPr>
            </w:pPr>
            <w:r w:rsidRPr="00AE0F77">
              <w:rPr>
                <w:sz w:val="28"/>
                <w:szCs w:val="28"/>
              </w:rPr>
              <w:t>United Nations</w:t>
            </w:r>
          </w:p>
        </w:tc>
        <w:tc>
          <w:tcPr>
            <w:tcW w:w="5845" w:type="dxa"/>
            <w:gridSpan w:val="3"/>
            <w:vAlign w:val="bottom"/>
          </w:tcPr>
          <w:p w14:paraId="65365949" w14:textId="77777777" w:rsidR="00BE72DB" w:rsidRPr="00AE0F77" w:rsidRDefault="00BE72DB" w:rsidP="008B1E4F">
            <w:pPr>
              <w:jc w:val="right"/>
            </w:pPr>
            <w:r w:rsidRPr="00AE0F77">
              <w:rPr>
                <w:sz w:val="40"/>
              </w:rPr>
              <w:t>FCCC</w:t>
            </w:r>
            <w:r>
              <w:t>/SBSTA/2019</w:t>
            </w:r>
            <w:r w:rsidRPr="00FF307D">
              <w:t>/</w:t>
            </w:r>
            <w:r>
              <w:t>5</w:t>
            </w:r>
          </w:p>
        </w:tc>
      </w:tr>
      <w:tr w:rsidR="00BE72DB" w:rsidRPr="00AE0F77" w14:paraId="1807CF8C" w14:textId="77777777" w:rsidTr="008B1E4F">
        <w:trPr>
          <w:cantSplit/>
          <w:trHeight w:hRule="exact" w:val="2552"/>
        </w:trPr>
        <w:tc>
          <w:tcPr>
            <w:tcW w:w="4511" w:type="dxa"/>
            <w:gridSpan w:val="3"/>
          </w:tcPr>
          <w:p w14:paraId="40756BF5" w14:textId="31F39843" w:rsidR="00BE72DB" w:rsidRPr="00490BB2" w:rsidRDefault="00BE72DB" w:rsidP="008B1E4F">
            <w:pPr>
              <w:rPr>
                <w:u w:val="double"/>
              </w:rPr>
            </w:pPr>
            <w:r w:rsidRPr="00AE0F77">
              <w:rPr>
                <w:noProof/>
                <w:lang w:val="en-US" w:eastAsia="en-US" w:bidi="th-TH"/>
              </w:rPr>
              <w:drawing>
                <wp:anchor distT="0" distB="0" distL="114300" distR="114300" simplePos="0" relativeHeight="251658240" behindDoc="1" locked="0" layoutInCell="1" allowOverlap="1" wp14:anchorId="3AE2092B" wp14:editId="533D370F">
                  <wp:simplePos x="0" y="0"/>
                  <wp:positionH relativeFrom="column">
                    <wp:posOffset>-64465</wp:posOffset>
                  </wp:positionH>
                  <wp:positionV relativeFrom="paragraph">
                    <wp:posOffset>3480</wp:posOffset>
                  </wp:positionV>
                  <wp:extent cx="2400300" cy="5626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5626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73BB7B87" w14:textId="77777777" w:rsidR="00BE72DB" w:rsidRPr="00892BA9" w:rsidRDefault="00BE72DB" w:rsidP="008B1E4F">
            <w:pPr>
              <w:spacing w:before="100" w:beforeAutospacing="1" w:after="100" w:afterAutospacing="1" w:line="300" w:lineRule="exact"/>
              <w:ind w:left="142"/>
              <w:contextualSpacing/>
              <w:rPr>
                <w:rFonts w:asciiTheme="minorHAnsi" w:eastAsia="Kozuka Gothic Pro L" w:hAnsiTheme="minorHAnsi" w:cstheme="minorHAnsi"/>
                <w:b/>
                <w:sz w:val="28"/>
                <w:szCs w:val="28"/>
              </w:rPr>
            </w:pPr>
          </w:p>
        </w:tc>
        <w:tc>
          <w:tcPr>
            <w:tcW w:w="2835" w:type="dxa"/>
          </w:tcPr>
          <w:p w14:paraId="7A7EEEF6" w14:textId="77777777" w:rsidR="00BE72DB" w:rsidRPr="00AE0F77" w:rsidRDefault="00BE72DB" w:rsidP="008B1E4F">
            <w:pPr>
              <w:spacing w:before="240" w:line="240" w:lineRule="exact"/>
            </w:pPr>
            <w:r w:rsidRPr="00AE0F77">
              <w:t>Distr.: General</w:t>
            </w:r>
          </w:p>
          <w:p w14:paraId="72A25C8F" w14:textId="19F0490A" w:rsidR="00BE72DB" w:rsidRPr="00AE0F77" w:rsidRDefault="00B501F4" w:rsidP="008B1E4F">
            <w:pPr>
              <w:spacing w:line="240" w:lineRule="exact"/>
            </w:pPr>
            <w:r>
              <w:t>1</w:t>
            </w:r>
            <w:r w:rsidR="00CB6319">
              <w:t>6</w:t>
            </w:r>
            <w:r w:rsidR="00BE72DB">
              <w:t xml:space="preserve"> </w:t>
            </w:r>
            <w:r w:rsidR="00BE69BF">
              <w:t>March</w:t>
            </w:r>
            <w:r w:rsidR="00BE72DB">
              <w:t xml:space="preserve"> 20</w:t>
            </w:r>
            <w:r w:rsidR="00A07BE5">
              <w:t>20</w:t>
            </w:r>
          </w:p>
          <w:p w14:paraId="59C5CA44" w14:textId="77777777" w:rsidR="00BE72DB" w:rsidRPr="00AE0F77" w:rsidRDefault="00BE72DB" w:rsidP="008B1E4F">
            <w:pPr>
              <w:spacing w:line="240" w:lineRule="exact"/>
            </w:pPr>
          </w:p>
          <w:p w14:paraId="13ED7756" w14:textId="77777777" w:rsidR="00BE72DB" w:rsidRPr="00AE0F77" w:rsidRDefault="00BE72DB" w:rsidP="008B1E4F">
            <w:pPr>
              <w:spacing w:line="240" w:lineRule="exact"/>
            </w:pPr>
            <w:r w:rsidRPr="00AE0F77">
              <w:t>Original: English</w:t>
            </w:r>
          </w:p>
        </w:tc>
      </w:tr>
    </w:tbl>
    <w:p w14:paraId="7EB1F543" w14:textId="77777777" w:rsidR="00BE72DB" w:rsidRPr="00DE51A7" w:rsidRDefault="00BE72DB" w:rsidP="00BE72DB">
      <w:pPr>
        <w:spacing w:before="120"/>
        <w:rPr>
          <w:b/>
          <w:sz w:val="24"/>
          <w:szCs w:val="24"/>
        </w:rPr>
      </w:pPr>
      <w:bookmarkStart w:id="0" w:name="OLE_LINK1"/>
      <w:bookmarkStart w:id="1" w:name="OLE_LINK2"/>
      <w:r w:rsidRPr="00DE51A7">
        <w:rPr>
          <w:b/>
          <w:sz w:val="24"/>
          <w:szCs w:val="24"/>
        </w:rPr>
        <w:t xml:space="preserve">Subsidiary Body for </w:t>
      </w:r>
      <w:r w:rsidRPr="00AE0F77">
        <w:rPr>
          <w:b/>
          <w:sz w:val="24"/>
          <w:szCs w:val="24"/>
        </w:rPr>
        <w:t>Scientific and Technological Advice</w:t>
      </w:r>
    </w:p>
    <w:p w14:paraId="0C1B0F84" w14:textId="57F261AC" w:rsidR="00BE72DB" w:rsidRPr="00DE51A7" w:rsidRDefault="00BE72DB" w:rsidP="00BE72DB">
      <w:pPr>
        <w:pStyle w:val="HChG"/>
      </w:pPr>
      <w:r w:rsidRPr="00DE51A7">
        <w:tab/>
      </w:r>
      <w:r w:rsidRPr="00DE51A7">
        <w:tab/>
      </w:r>
      <w:r>
        <w:t>R</w:t>
      </w:r>
      <w:r w:rsidRPr="00DE51A7">
        <w:t xml:space="preserve">eport of the Subsidiary Body for </w:t>
      </w:r>
      <w:r>
        <w:t>Scientific and Technological Advice</w:t>
      </w:r>
      <w:r w:rsidRPr="00DE51A7">
        <w:t xml:space="preserve"> on its </w:t>
      </w:r>
      <w:r>
        <w:t>fifty-first</w:t>
      </w:r>
      <w:r w:rsidRPr="00DE51A7">
        <w:t xml:space="preserve"> session</w:t>
      </w:r>
      <w:r>
        <w:t xml:space="preserve">, </w:t>
      </w:r>
      <w:r w:rsidR="00B32149">
        <w:br/>
      </w:r>
      <w:r>
        <w:t>held in Madrid from 2 to 9 December 2019</w:t>
      </w:r>
    </w:p>
    <w:p w14:paraId="0B41B4AA" w14:textId="5EF4D795" w:rsidR="00BE72DB" w:rsidRPr="008F3494" w:rsidRDefault="00BE72DB" w:rsidP="00D72CBB">
      <w:pPr>
        <w:spacing w:after="120"/>
        <w:rPr>
          <w:noProof/>
        </w:rPr>
      </w:pPr>
      <w:r>
        <w:rPr>
          <w:noProof/>
        </w:rPr>
        <w:tab/>
      </w:r>
    </w:p>
    <w:p w14:paraId="72BC81CC" w14:textId="0FCC0C6D" w:rsidR="00BE72DB" w:rsidRDefault="00630A2B" w:rsidP="00630A2B">
      <w:pPr>
        <w:spacing w:after="120"/>
        <w:rPr>
          <w:webHidden/>
          <w:sz w:val="28"/>
        </w:rPr>
      </w:pPr>
      <w:r>
        <w:rPr>
          <w:noProof/>
          <w:webHidden/>
          <w:sz w:val="28"/>
        </w:rPr>
        <w:t>Contents</w:t>
      </w:r>
    </w:p>
    <w:p w14:paraId="4D528121" w14:textId="5AC454ED" w:rsidR="00630A2B" w:rsidRDefault="00630A2B" w:rsidP="00630A2B">
      <w:pPr>
        <w:tabs>
          <w:tab w:val="right" w:pos="8929"/>
          <w:tab w:val="right" w:pos="9638"/>
        </w:tabs>
        <w:spacing w:after="120"/>
        <w:ind w:left="283"/>
        <w:rPr>
          <w:noProof/>
          <w:webHidden/>
        </w:rPr>
      </w:pPr>
      <w:r>
        <w:rPr>
          <w:i/>
          <w:noProof/>
          <w:webHidden/>
          <w:sz w:val="18"/>
        </w:rPr>
        <w:tab/>
        <w:t>Paragraphs</w:t>
      </w:r>
      <w:r>
        <w:rPr>
          <w:i/>
          <w:noProof/>
          <w:webHidden/>
          <w:sz w:val="18"/>
        </w:rPr>
        <w:tab/>
        <w:t>Page</w:t>
      </w:r>
    </w:p>
    <w:p w14:paraId="0CB7D092" w14:textId="77777777" w:rsidR="00630A2B" w:rsidRDefault="00630A2B" w:rsidP="00B45C62">
      <w:pPr>
        <w:pStyle w:val="TOC1"/>
        <w:tabs>
          <w:tab w:val="clear" w:pos="7655"/>
          <w:tab w:val="clear" w:pos="8930"/>
          <w:tab w:val="left" w:leader="dot" w:pos="8931"/>
          <w:tab w:val="right" w:pos="9072"/>
        </w:tabs>
        <w:rPr>
          <w:rFonts w:asciiTheme="minorHAnsi" w:eastAsiaTheme="minorEastAsia" w:hAnsiTheme="minorHAnsi" w:cstheme="minorBidi"/>
          <w:noProof/>
          <w:sz w:val="22"/>
          <w:szCs w:val="22"/>
          <w:lang w:val="en-US" w:eastAsia="en-US"/>
        </w:rPr>
      </w:pPr>
      <w:r>
        <w:rPr>
          <w:noProof/>
          <w:webHidden/>
        </w:rPr>
        <w:tab/>
      </w:r>
      <w:r w:rsidR="00D41897">
        <w:rPr>
          <w:noProof/>
          <w:webHidden/>
        </w:rPr>
        <w:tab/>
      </w:r>
      <w:r>
        <w:rPr>
          <w:noProof/>
        </w:rPr>
        <w:t>Abbreviations and acronyms</w:t>
      </w:r>
      <w:r>
        <w:rPr>
          <w:noProof/>
          <w:webHidden/>
        </w:rPr>
        <w:tab/>
      </w:r>
      <w:r w:rsidR="00795A30">
        <w:rPr>
          <w:noProof/>
          <w:webHidden/>
        </w:rPr>
        <w:tab/>
      </w:r>
      <w:r w:rsidR="00795A30">
        <w:rPr>
          <w:noProof/>
          <w:webHidden/>
        </w:rPr>
        <w:tab/>
      </w:r>
      <w:r w:rsidR="0091678E">
        <w:rPr>
          <w:noProof/>
          <w:webHidden/>
        </w:rPr>
        <w:t>4</w:t>
      </w:r>
    </w:p>
    <w:p w14:paraId="02C9371A"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I.</w:t>
      </w:r>
      <w:r>
        <w:rPr>
          <w:rFonts w:asciiTheme="minorHAnsi" w:eastAsiaTheme="minorEastAsia" w:hAnsiTheme="minorHAnsi" w:cstheme="minorBidi"/>
          <w:noProof/>
          <w:sz w:val="22"/>
          <w:szCs w:val="22"/>
          <w:lang w:val="en-US" w:eastAsia="en-US"/>
        </w:rPr>
        <w:tab/>
      </w:r>
      <w:r>
        <w:rPr>
          <w:noProof/>
        </w:rPr>
        <w:t xml:space="preserve">Opening of the session </w:t>
      </w:r>
      <w:r w:rsidR="00F87AD9">
        <w:rPr>
          <w:noProof/>
        </w:rPr>
        <w:br/>
      </w:r>
      <w:r w:rsidR="00F87AD9">
        <w:rPr>
          <w:noProof/>
        </w:rPr>
        <w:tab/>
      </w:r>
      <w:r w:rsidR="00F87AD9">
        <w:rPr>
          <w:noProof/>
        </w:rPr>
        <w:tab/>
      </w:r>
      <w:r w:rsidRPr="005539BE">
        <w:rPr>
          <w:noProof/>
          <w:lang w:val="en-US"/>
        </w:rPr>
        <w:t>(Agenda item 1)</w:t>
      </w:r>
      <w:r>
        <w:rPr>
          <w:noProof/>
          <w:webHidden/>
        </w:rPr>
        <w:tab/>
      </w:r>
      <w:r w:rsidR="00795A30">
        <w:rPr>
          <w:noProof/>
          <w:webHidden/>
        </w:rPr>
        <w:tab/>
      </w:r>
      <w:r w:rsidR="0091678E">
        <w:rPr>
          <w:noProof/>
          <w:webHidden/>
        </w:rPr>
        <w:t>1</w:t>
      </w:r>
      <w:r w:rsidR="003469C1">
        <w:rPr>
          <w:noProof/>
          <w:webHidden/>
        </w:rPr>
        <w:t>–</w:t>
      </w:r>
      <w:r w:rsidR="0091678E">
        <w:rPr>
          <w:noProof/>
          <w:webHidden/>
        </w:rPr>
        <w:t>2</w:t>
      </w:r>
      <w:r w:rsidR="00795A30">
        <w:rPr>
          <w:noProof/>
          <w:webHidden/>
        </w:rPr>
        <w:tab/>
      </w:r>
      <w:r w:rsidR="0091678E">
        <w:rPr>
          <w:noProof/>
          <w:webHidden/>
        </w:rPr>
        <w:t>5</w:t>
      </w:r>
    </w:p>
    <w:p w14:paraId="7C538D8C"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II.</w:t>
      </w:r>
      <w:r>
        <w:rPr>
          <w:rFonts w:asciiTheme="minorHAnsi" w:eastAsiaTheme="minorEastAsia" w:hAnsiTheme="minorHAnsi" w:cstheme="minorBidi"/>
          <w:noProof/>
          <w:sz w:val="22"/>
          <w:szCs w:val="22"/>
          <w:lang w:val="en-US" w:eastAsia="en-US"/>
        </w:rPr>
        <w:tab/>
      </w:r>
      <w:r>
        <w:rPr>
          <w:noProof/>
        </w:rPr>
        <w:t xml:space="preserve">Organizational matters </w:t>
      </w:r>
      <w:r w:rsidR="00F87AD9">
        <w:rPr>
          <w:noProof/>
        </w:rPr>
        <w:br/>
      </w:r>
      <w:r w:rsidR="00F87AD9">
        <w:rPr>
          <w:noProof/>
        </w:rPr>
        <w:tab/>
      </w:r>
      <w:r w:rsidR="00F87AD9">
        <w:rPr>
          <w:noProof/>
        </w:rPr>
        <w:tab/>
      </w:r>
      <w:r w:rsidRPr="005539BE">
        <w:rPr>
          <w:noProof/>
        </w:rPr>
        <w:t>(Agenda item 2)</w:t>
      </w:r>
      <w:r>
        <w:rPr>
          <w:noProof/>
          <w:webHidden/>
        </w:rPr>
        <w:tab/>
      </w:r>
      <w:r w:rsidR="00795A30">
        <w:rPr>
          <w:noProof/>
          <w:webHidden/>
        </w:rPr>
        <w:tab/>
      </w:r>
      <w:r w:rsidR="0091678E">
        <w:rPr>
          <w:noProof/>
          <w:webHidden/>
        </w:rPr>
        <w:t>3</w:t>
      </w:r>
      <w:r w:rsidR="003469C1">
        <w:rPr>
          <w:noProof/>
          <w:webHidden/>
        </w:rPr>
        <w:t>–</w:t>
      </w:r>
      <w:r w:rsidR="0091678E">
        <w:rPr>
          <w:noProof/>
          <w:webHidden/>
        </w:rPr>
        <w:t>9</w:t>
      </w:r>
      <w:r w:rsidR="00795A30">
        <w:rPr>
          <w:noProof/>
          <w:webHidden/>
        </w:rPr>
        <w:tab/>
      </w:r>
      <w:r w:rsidR="0091678E">
        <w:rPr>
          <w:noProof/>
          <w:webHidden/>
        </w:rPr>
        <w:t>5</w:t>
      </w:r>
    </w:p>
    <w:p w14:paraId="2C6A4167"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Adoption of the agenda</w:t>
      </w:r>
      <w:r>
        <w:rPr>
          <w:noProof/>
          <w:webHidden/>
        </w:rPr>
        <w:tab/>
      </w:r>
      <w:r w:rsidR="00795A30">
        <w:rPr>
          <w:noProof/>
          <w:webHidden/>
        </w:rPr>
        <w:tab/>
      </w:r>
      <w:r w:rsidR="0091678E">
        <w:rPr>
          <w:noProof/>
          <w:webHidden/>
        </w:rPr>
        <w:t>3</w:t>
      </w:r>
      <w:r w:rsidR="003469C1">
        <w:rPr>
          <w:noProof/>
          <w:webHidden/>
        </w:rPr>
        <w:t>–</w:t>
      </w:r>
      <w:r w:rsidR="0091678E">
        <w:rPr>
          <w:noProof/>
          <w:webHidden/>
        </w:rPr>
        <w:t>4</w:t>
      </w:r>
      <w:r w:rsidR="00795A30">
        <w:rPr>
          <w:noProof/>
          <w:webHidden/>
        </w:rPr>
        <w:tab/>
      </w:r>
      <w:r w:rsidR="0091678E">
        <w:rPr>
          <w:noProof/>
          <w:webHidden/>
        </w:rPr>
        <w:t>5</w:t>
      </w:r>
    </w:p>
    <w:p w14:paraId="035BDB79"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Organization of the work of the session</w:t>
      </w:r>
      <w:r>
        <w:rPr>
          <w:noProof/>
          <w:webHidden/>
        </w:rPr>
        <w:tab/>
      </w:r>
      <w:r w:rsidR="00795A30">
        <w:rPr>
          <w:noProof/>
          <w:webHidden/>
        </w:rPr>
        <w:tab/>
      </w:r>
      <w:r w:rsidR="0091678E">
        <w:rPr>
          <w:noProof/>
          <w:webHidden/>
        </w:rPr>
        <w:t>5</w:t>
      </w:r>
      <w:r w:rsidR="003469C1">
        <w:rPr>
          <w:noProof/>
          <w:webHidden/>
        </w:rPr>
        <w:t>–</w:t>
      </w:r>
      <w:r w:rsidR="0091678E">
        <w:rPr>
          <w:noProof/>
          <w:webHidden/>
        </w:rPr>
        <w:t>6</w:t>
      </w:r>
      <w:r w:rsidR="00795A30">
        <w:rPr>
          <w:noProof/>
          <w:webHidden/>
        </w:rPr>
        <w:tab/>
      </w:r>
      <w:r w:rsidR="0091678E">
        <w:rPr>
          <w:noProof/>
          <w:webHidden/>
        </w:rPr>
        <w:t>7</w:t>
      </w:r>
    </w:p>
    <w:p w14:paraId="75FF5645"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Election of officers other than the Chair</w:t>
      </w:r>
      <w:r>
        <w:rPr>
          <w:noProof/>
          <w:webHidden/>
        </w:rPr>
        <w:tab/>
      </w:r>
      <w:r w:rsidR="00795A30">
        <w:rPr>
          <w:noProof/>
          <w:webHidden/>
        </w:rPr>
        <w:tab/>
      </w:r>
      <w:r w:rsidR="0091678E">
        <w:rPr>
          <w:noProof/>
          <w:webHidden/>
        </w:rPr>
        <w:t>7</w:t>
      </w:r>
      <w:r w:rsidR="003469C1">
        <w:rPr>
          <w:noProof/>
          <w:webHidden/>
        </w:rPr>
        <w:t>–</w:t>
      </w:r>
      <w:r w:rsidR="0091678E">
        <w:rPr>
          <w:noProof/>
          <w:webHidden/>
        </w:rPr>
        <w:t>8</w:t>
      </w:r>
      <w:r w:rsidR="00795A30">
        <w:rPr>
          <w:noProof/>
          <w:webHidden/>
        </w:rPr>
        <w:tab/>
      </w:r>
      <w:r w:rsidR="0091678E">
        <w:rPr>
          <w:noProof/>
          <w:webHidden/>
        </w:rPr>
        <w:t>7</w:t>
      </w:r>
    </w:p>
    <w:p w14:paraId="5F9D8070"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Mandated events</w:t>
      </w:r>
      <w:r>
        <w:rPr>
          <w:noProof/>
          <w:webHidden/>
        </w:rPr>
        <w:tab/>
      </w:r>
      <w:r w:rsidR="00795A30">
        <w:rPr>
          <w:noProof/>
          <w:webHidden/>
        </w:rPr>
        <w:tab/>
      </w:r>
      <w:r w:rsidR="0091678E">
        <w:rPr>
          <w:noProof/>
          <w:webHidden/>
        </w:rPr>
        <w:t>9</w:t>
      </w:r>
      <w:r w:rsidR="00795A30">
        <w:rPr>
          <w:noProof/>
          <w:webHidden/>
        </w:rPr>
        <w:tab/>
      </w:r>
      <w:r w:rsidR="0091678E">
        <w:rPr>
          <w:noProof/>
          <w:webHidden/>
        </w:rPr>
        <w:t>7</w:t>
      </w:r>
    </w:p>
    <w:p w14:paraId="38552DC4"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III.</w:t>
      </w:r>
      <w:r>
        <w:rPr>
          <w:rFonts w:asciiTheme="minorHAnsi" w:eastAsiaTheme="minorEastAsia" w:hAnsiTheme="minorHAnsi" w:cstheme="minorBidi"/>
          <w:noProof/>
          <w:sz w:val="22"/>
          <w:szCs w:val="22"/>
          <w:lang w:val="en-US" w:eastAsia="en-US"/>
        </w:rPr>
        <w:tab/>
      </w:r>
      <w:r>
        <w:rPr>
          <w:noProof/>
        </w:rPr>
        <w:t xml:space="preserve">Report of the Adaptation Committee </w:t>
      </w:r>
      <w:r w:rsidR="00007C71">
        <w:rPr>
          <w:noProof/>
        </w:rPr>
        <w:br/>
      </w:r>
      <w:r w:rsidR="00007C71">
        <w:rPr>
          <w:noProof/>
        </w:rPr>
        <w:tab/>
      </w:r>
      <w:r w:rsidR="00007C71">
        <w:rPr>
          <w:noProof/>
        </w:rPr>
        <w:tab/>
      </w:r>
      <w:r w:rsidRPr="005539BE">
        <w:rPr>
          <w:noProof/>
        </w:rPr>
        <w:t>(Agenda item 3)</w:t>
      </w:r>
      <w:r>
        <w:rPr>
          <w:noProof/>
          <w:webHidden/>
        </w:rPr>
        <w:tab/>
      </w:r>
      <w:r w:rsidR="00795A30">
        <w:rPr>
          <w:noProof/>
          <w:webHidden/>
        </w:rPr>
        <w:tab/>
      </w:r>
      <w:r w:rsidR="0091678E">
        <w:rPr>
          <w:noProof/>
          <w:webHidden/>
        </w:rPr>
        <w:t>10</w:t>
      </w:r>
      <w:r w:rsidR="00795A30">
        <w:rPr>
          <w:noProof/>
          <w:webHidden/>
        </w:rPr>
        <w:tab/>
      </w:r>
      <w:r w:rsidR="0091678E">
        <w:rPr>
          <w:noProof/>
          <w:webHidden/>
        </w:rPr>
        <w:t>7</w:t>
      </w:r>
    </w:p>
    <w:p w14:paraId="36C99351"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IV.</w:t>
      </w:r>
      <w:r>
        <w:rPr>
          <w:rFonts w:asciiTheme="minorHAnsi" w:eastAsiaTheme="minorEastAsia" w:hAnsiTheme="minorHAnsi" w:cstheme="minorBidi"/>
          <w:noProof/>
          <w:sz w:val="22"/>
          <w:szCs w:val="22"/>
          <w:lang w:val="en-US" w:eastAsia="en-US"/>
        </w:rPr>
        <w:tab/>
      </w:r>
      <w:r>
        <w:rPr>
          <w:noProof/>
        </w:rPr>
        <w:t>Report of the Executive Committee of the Warsaw International Mechanism</w:t>
      </w:r>
      <w:r w:rsidR="00007C71">
        <w:rPr>
          <w:noProof/>
        </w:rPr>
        <w:br/>
      </w:r>
      <w:r w:rsidR="00007C71">
        <w:rPr>
          <w:noProof/>
        </w:rPr>
        <w:tab/>
      </w:r>
      <w:r w:rsidR="00007C71">
        <w:rPr>
          <w:noProof/>
        </w:rPr>
        <w:tab/>
      </w:r>
      <w:r>
        <w:rPr>
          <w:noProof/>
        </w:rPr>
        <w:t xml:space="preserve">for Loss and Damage associated with Climate Change Impacts and the </w:t>
      </w:r>
      <w:r w:rsidR="00007C71">
        <w:rPr>
          <w:noProof/>
        </w:rPr>
        <w:br/>
      </w:r>
      <w:r w:rsidR="00007C71">
        <w:rPr>
          <w:noProof/>
        </w:rPr>
        <w:tab/>
      </w:r>
      <w:r w:rsidR="00007C71">
        <w:rPr>
          <w:noProof/>
        </w:rPr>
        <w:tab/>
      </w:r>
      <w:r>
        <w:rPr>
          <w:noProof/>
        </w:rPr>
        <w:t xml:space="preserve">2019 review of the Mechanism </w:t>
      </w:r>
      <w:r w:rsidR="00007C71">
        <w:rPr>
          <w:noProof/>
        </w:rPr>
        <w:br/>
      </w:r>
      <w:r w:rsidR="00007C71">
        <w:rPr>
          <w:noProof/>
        </w:rPr>
        <w:tab/>
      </w:r>
      <w:r w:rsidR="00007C71">
        <w:rPr>
          <w:noProof/>
        </w:rPr>
        <w:tab/>
      </w:r>
      <w:r w:rsidRPr="005539BE">
        <w:rPr>
          <w:noProof/>
        </w:rPr>
        <w:t>(Agenda item 4)</w:t>
      </w:r>
      <w:r>
        <w:rPr>
          <w:noProof/>
          <w:webHidden/>
        </w:rPr>
        <w:tab/>
      </w:r>
      <w:r w:rsidR="00795A30">
        <w:rPr>
          <w:noProof/>
          <w:webHidden/>
        </w:rPr>
        <w:tab/>
      </w:r>
      <w:r w:rsidR="0091678E">
        <w:rPr>
          <w:noProof/>
          <w:webHidden/>
        </w:rPr>
        <w:t>11</w:t>
      </w:r>
      <w:r w:rsidR="00795A30">
        <w:rPr>
          <w:noProof/>
          <w:webHidden/>
        </w:rPr>
        <w:tab/>
      </w:r>
      <w:r w:rsidR="0091678E">
        <w:rPr>
          <w:noProof/>
          <w:webHidden/>
        </w:rPr>
        <w:t>8</w:t>
      </w:r>
    </w:p>
    <w:p w14:paraId="6E255F78" w14:textId="77777777" w:rsidR="00630A2B" w:rsidRDefault="00630A2B" w:rsidP="00007C71">
      <w:pPr>
        <w:pStyle w:val="TOC1"/>
        <w:ind w:left="567" w:hanging="567"/>
        <w:rPr>
          <w:rFonts w:asciiTheme="minorHAnsi" w:eastAsiaTheme="minorEastAsia" w:hAnsiTheme="minorHAnsi" w:cstheme="minorBidi"/>
          <w:noProof/>
          <w:sz w:val="22"/>
          <w:szCs w:val="22"/>
          <w:lang w:val="en-US" w:eastAsia="en-US"/>
        </w:rPr>
      </w:pPr>
      <w:r>
        <w:rPr>
          <w:noProof/>
        </w:rPr>
        <w:tab/>
        <w:t>V.</w:t>
      </w:r>
      <w:r>
        <w:rPr>
          <w:rFonts w:asciiTheme="minorHAnsi" w:eastAsiaTheme="minorEastAsia" w:hAnsiTheme="minorHAnsi" w:cstheme="minorBidi"/>
          <w:noProof/>
          <w:sz w:val="22"/>
          <w:szCs w:val="22"/>
          <w:lang w:val="en-US" w:eastAsia="en-US"/>
        </w:rPr>
        <w:tab/>
      </w:r>
      <w:r w:rsidR="00007C71">
        <w:rPr>
          <w:rFonts w:asciiTheme="minorHAnsi" w:eastAsiaTheme="minorEastAsia" w:hAnsiTheme="minorHAnsi" w:cstheme="minorBidi"/>
          <w:noProof/>
          <w:sz w:val="22"/>
          <w:szCs w:val="22"/>
          <w:lang w:val="en-US" w:eastAsia="en-US"/>
        </w:rPr>
        <w:tab/>
      </w:r>
      <w:r>
        <w:rPr>
          <w:noProof/>
        </w:rPr>
        <w:t xml:space="preserve">Development and transfer of technologies: joint annual report of the </w:t>
      </w:r>
      <w:r w:rsidR="00007C71">
        <w:rPr>
          <w:noProof/>
        </w:rPr>
        <w:br/>
      </w:r>
      <w:r w:rsidR="00007C71">
        <w:rPr>
          <w:noProof/>
        </w:rPr>
        <w:tab/>
      </w:r>
      <w:r w:rsidR="00007C71">
        <w:rPr>
          <w:noProof/>
        </w:rPr>
        <w:tab/>
      </w:r>
      <w:r>
        <w:rPr>
          <w:noProof/>
        </w:rPr>
        <w:t xml:space="preserve">Technology Executive Committee and the Climate Technology Centre </w:t>
      </w:r>
      <w:r w:rsidR="00007C71">
        <w:rPr>
          <w:noProof/>
        </w:rPr>
        <w:br/>
      </w:r>
      <w:r w:rsidR="00007C71">
        <w:rPr>
          <w:noProof/>
        </w:rPr>
        <w:tab/>
      </w:r>
      <w:r w:rsidR="00007C71">
        <w:rPr>
          <w:noProof/>
        </w:rPr>
        <w:tab/>
      </w:r>
      <w:r>
        <w:rPr>
          <w:noProof/>
        </w:rPr>
        <w:t xml:space="preserve">and Network </w:t>
      </w:r>
      <w:r w:rsidR="00007C71">
        <w:rPr>
          <w:noProof/>
        </w:rPr>
        <w:br/>
      </w:r>
      <w:r w:rsidR="00007C71">
        <w:rPr>
          <w:noProof/>
        </w:rPr>
        <w:tab/>
      </w:r>
      <w:r w:rsidR="00007C71">
        <w:rPr>
          <w:noProof/>
        </w:rPr>
        <w:tab/>
      </w:r>
      <w:r w:rsidRPr="005539BE">
        <w:rPr>
          <w:noProof/>
        </w:rPr>
        <w:t>(Agenda item 5)</w:t>
      </w:r>
      <w:r>
        <w:rPr>
          <w:noProof/>
          <w:webHidden/>
        </w:rPr>
        <w:tab/>
      </w:r>
      <w:r w:rsidR="00795A30">
        <w:rPr>
          <w:noProof/>
          <w:webHidden/>
        </w:rPr>
        <w:tab/>
      </w:r>
      <w:r w:rsidR="0091678E">
        <w:rPr>
          <w:noProof/>
          <w:webHidden/>
        </w:rPr>
        <w:t>12</w:t>
      </w:r>
      <w:r w:rsidR="00795A30">
        <w:rPr>
          <w:noProof/>
          <w:webHidden/>
        </w:rPr>
        <w:tab/>
      </w:r>
      <w:r w:rsidR="0091678E">
        <w:rPr>
          <w:noProof/>
          <w:webHidden/>
        </w:rPr>
        <w:t>8</w:t>
      </w:r>
    </w:p>
    <w:p w14:paraId="2ACC5EA7"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VI.</w:t>
      </w:r>
      <w:r>
        <w:rPr>
          <w:rFonts w:asciiTheme="minorHAnsi" w:eastAsiaTheme="minorEastAsia" w:hAnsiTheme="minorHAnsi" w:cstheme="minorBidi"/>
          <w:noProof/>
          <w:sz w:val="22"/>
          <w:szCs w:val="22"/>
          <w:lang w:val="en-US" w:eastAsia="en-US"/>
        </w:rPr>
        <w:tab/>
      </w:r>
      <w:r>
        <w:rPr>
          <w:noProof/>
        </w:rPr>
        <w:t xml:space="preserve">Koronivia joint work on agriculture </w:t>
      </w:r>
      <w:r w:rsidR="00007C71">
        <w:rPr>
          <w:noProof/>
        </w:rPr>
        <w:br/>
      </w:r>
      <w:r w:rsidR="00007C71">
        <w:rPr>
          <w:noProof/>
        </w:rPr>
        <w:tab/>
      </w:r>
      <w:r w:rsidR="00007C71">
        <w:rPr>
          <w:noProof/>
        </w:rPr>
        <w:tab/>
      </w:r>
      <w:r w:rsidRPr="005539BE">
        <w:rPr>
          <w:noProof/>
        </w:rPr>
        <w:t>(Agenda item 6)</w:t>
      </w:r>
      <w:r>
        <w:rPr>
          <w:noProof/>
          <w:webHidden/>
        </w:rPr>
        <w:tab/>
      </w:r>
      <w:r w:rsidR="00795A30">
        <w:rPr>
          <w:noProof/>
          <w:webHidden/>
        </w:rPr>
        <w:tab/>
      </w:r>
      <w:r w:rsidR="0091678E">
        <w:rPr>
          <w:noProof/>
          <w:webHidden/>
        </w:rPr>
        <w:t>13</w:t>
      </w:r>
      <w:r w:rsidR="003469C1">
        <w:rPr>
          <w:noProof/>
          <w:webHidden/>
        </w:rPr>
        <w:t>–</w:t>
      </w:r>
      <w:r w:rsidR="0091678E">
        <w:rPr>
          <w:noProof/>
          <w:webHidden/>
        </w:rPr>
        <w:t>24</w:t>
      </w:r>
      <w:r w:rsidR="00795A30">
        <w:rPr>
          <w:noProof/>
          <w:webHidden/>
        </w:rPr>
        <w:tab/>
      </w:r>
      <w:r w:rsidR="0091678E">
        <w:rPr>
          <w:noProof/>
          <w:webHidden/>
        </w:rPr>
        <w:t>8</w:t>
      </w:r>
    </w:p>
    <w:p w14:paraId="7D580169"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VII.</w:t>
      </w:r>
      <w:r>
        <w:rPr>
          <w:rFonts w:asciiTheme="minorHAnsi" w:eastAsiaTheme="minorEastAsia" w:hAnsiTheme="minorHAnsi" w:cstheme="minorBidi"/>
          <w:noProof/>
          <w:sz w:val="22"/>
          <w:szCs w:val="22"/>
          <w:lang w:val="en-US" w:eastAsia="en-US"/>
        </w:rPr>
        <w:tab/>
      </w:r>
      <w:r>
        <w:rPr>
          <w:noProof/>
        </w:rPr>
        <w:t xml:space="preserve">Matters relating to science and review </w:t>
      </w:r>
      <w:r w:rsidR="00007C71">
        <w:rPr>
          <w:noProof/>
        </w:rPr>
        <w:br/>
      </w:r>
      <w:r w:rsidR="00007C71">
        <w:rPr>
          <w:noProof/>
        </w:rPr>
        <w:tab/>
      </w:r>
      <w:r w:rsidR="00007C71">
        <w:rPr>
          <w:noProof/>
        </w:rPr>
        <w:tab/>
      </w:r>
      <w:r w:rsidRPr="005539BE">
        <w:rPr>
          <w:noProof/>
        </w:rPr>
        <w:t>(Agenda item 7)</w:t>
      </w:r>
      <w:r>
        <w:rPr>
          <w:noProof/>
          <w:webHidden/>
        </w:rPr>
        <w:tab/>
      </w:r>
      <w:r w:rsidR="00795A30">
        <w:rPr>
          <w:noProof/>
          <w:webHidden/>
        </w:rPr>
        <w:tab/>
      </w:r>
      <w:r w:rsidR="0091678E">
        <w:rPr>
          <w:noProof/>
          <w:webHidden/>
        </w:rPr>
        <w:t>25</w:t>
      </w:r>
      <w:r w:rsidR="003469C1">
        <w:rPr>
          <w:noProof/>
          <w:webHidden/>
        </w:rPr>
        <w:t>–</w:t>
      </w:r>
      <w:r w:rsidR="0091678E">
        <w:rPr>
          <w:noProof/>
          <w:webHidden/>
        </w:rPr>
        <w:t>42</w:t>
      </w:r>
      <w:r w:rsidR="00795A30">
        <w:rPr>
          <w:noProof/>
          <w:webHidden/>
        </w:rPr>
        <w:tab/>
      </w:r>
      <w:r w:rsidR="0091678E">
        <w:rPr>
          <w:noProof/>
          <w:webHidden/>
        </w:rPr>
        <w:t>10</w:t>
      </w:r>
    </w:p>
    <w:p w14:paraId="343B03B2"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Scope of the next periodic review of the long-term global goal under the </w:t>
      </w:r>
      <w:r w:rsidR="00007C71">
        <w:rPr>
          <w:noProof/>
        </w:rPr>
        <w:br/>
      </w:r>
      <w:r w:rsidR="00007C71">
        <w:rPr>
          <w:noProof/>
        </w:rPr>
        <w:tab/>
      </w:r>
      <w:r w:rsidR="00007C71">
        <w:rPr>
          <w:noProof/>
        </w:rPr>
        <w:tab/>
      </w:r>
      <w:r w:rsidR="00007C71">
        <w:rPr>
          <w:noProof/>
        </w:rPr>
        <w:tab/>
      </w:r>
      <w:r>
        <w:rPr>
          <w:noProof/>
        </w:rPr>
        <w:t>Convention and of overall progress towards achieving it</w:t>
      </w:r>
      <w:r>
        <w:rPr>
          <w:noProof/>
          <w:webHidden/>
        </w:rPr>
        <w:tab/>
      </w:r>
      <w:r w:rsidR="00795A30">
        <w:rPr>
          <w:noProof/>
          <w:webHidden/>
        </w:rPr>
        <w:tab/>
      </w:r>
      <w:r w:rsidR="0091678E">
        <w:rPr>
          <w:noProof/>
          <w:webHidden/>
        </w:rPr>
        <w:t>25</w:t>
      </w:r>
      <w:r w:rsidR="00795A30">
        <w:rPr>
          <w:noProof/>
          <w:webHidden/>
        </w:rPr>
        <w:tab/>
      </w:r>
      <w:r w:rsidR="0091678E">
        <w:rPr>
          <w:noProof/>
          <w:webHidden/>
        </w:rPr>
        <w:t>10</w:t>
      </w:r>
    </w:p>
    <w:p w14:paraId="57098287"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Research and systematic observation</w:t>
      </w:r>
      <w:r>
        <w:rPr>
          <w:noProof/>
          <w:webHidden/>
        </w:rPr>
        <w:tab/>
      </w:r>
      <w:r w:rsidR="00795A30">
        <w:rPr>
          <w:noProof/>
          <w:webHidden/>
        </w:rPr>
        <w:tab/>
      </w:r>
      <w:r w:rsidR="0091678E">
        <w:rPr>
          <w:noProof/>
          <w:webHidden/>
        </w:rPr>
        <w:t>26</w:t>
      </w:r>
      <w:r w:rsidR="003469C1">
        <w:rPr>
          <w:noProof/>
          <w:webHidden/>
        </w:rPr>
        <w:t>–</w:t>
      </w:r>
      <w:r w:rsidR="0091678E">
        <w:rPr>
          <w:noProof/>
          <w:webHidden/>
        </w:rPr>
        <w:t>42</w:t>
      </w:r>
      <w:r w:rsidR="00795A30">
        <w:rPr>
          <w:noProof/>
          <w:webHidden/>
        </w:rPr>
        <w:tab/>
      </w:r>
      <w:r w:rsidR="0091678E">
        <w:rPr>
          <w:noProof/>
          <w:webHidden/>
        </w:rPr>
        <w:t>10</w:t>
      </w:r>
    </w:p>
    <w:p w14:paraId="22E15E18" w14:textId="77777777" w:rsidR="0046287F" w:rsidRDefault="0046287F" w:rsidP="0046287F">
      <w:pPr>
        <w:spacing w:after="120"/>
        <w:rPr>
          <w:noProof/>
          <w:webHidden/>
          <w:sz w:val="28"/>
        </w:rPr>
      </w:pPr>
    </w:p>
    <w:p w14:paraId="466C4E20" w14:textId="77777777" w:rsidR="00630A2B" w:rsidRDefault="00630A2B">
      <w:pPr>
        <w:pStyle w:val="TOC1"/>
        <w:rPr>
          <w:rFonts w:asciiTheme="minorHAnsi" w:eastAsiaTheme="minorEastAsia" w:hAnsiTheme="minorHAnsi" w:cstheme="minorBidi"/>
          <w:noProof/>
          <w:sz w:val="22"/>
          <w:szCs w:val="22"/>
          <w:lang w:val="en-US" w:eastAsia="en-US"/>
        </w:rPr>
      </w:pPr>
      <w:r>
        <w:rPr>
          <w:noProof/>
        </w:rPr>
        <w:lastRenderedPageBreak/>
        <w:tab/>
        <w:t>VIII.</w:t>
      </w:r>
      <w:r>
        <w:rPr>
          <w:rFonts w:asciiTheme="minorHAnsi" w:eastAsiaTheme="minorEastAsia" w:hAnsiTheme="minorHAnsi" w:cstheme="minorBidi"/>
          <w:noProof/>
          <w:sz w:val="22"/>
          <w:szCs w:val="22"/>
          <w:lang w:val="en-US" w:eastAsia="en-US"/>
        </w:rPr>
        <w:tab/>
      </w:r>
      <w:r>
        <w:rPr>
          <w:noProof/>
          <w:lang w:eastAsia="en-US"/>
        </w:rPr>
        <w:t xml:space="preserve">Local </w:t>
      </w:r>
      <w:r w:rsidR="005D50C6">
        <w:rPr>
          <w:noProof/>
          <w:lang w:eastAsia="en-US"/>
        </w:rPr>
        <w:t>C</w:t>
      </w:r>
      <w:r>
        <w:rPr>
          <w:noProof/>
          <w:lang w:eastAsia="en-US"/>
        </w:rPr>
        <w:t xml:space="preserve">ommunities and </w:t>
      </w:r>
      <w:r w:rsidR="005D50C6">
        <w:rPr>
          <w:noProof/>
          <w:lang w:eastAsia="en-US"/>
        </w:rPr>
        <w:t>I</w:t>
      </w:r>
      <w:r>
        <w:rPr>
          <w:noProof/>
          <w:lang w:eastAsia="en-US"/>
        </w:rPr>
        <w:t xml:space="preserve">ndigenous </w:t>
      </w:r>
      <w:r w:rsidR="005D50C6">
        <w:rPr>
          <w:noProof/>
          <w:lang w:eastAsia="en-US"/>
        </w:rPr>
        <w:t>P</w:t>
      </w:r>
      <w:r>
        <w:rPr>
          <w:noProof/>
          <w:lang w:eastAsia="en-US"/>
        </w:rPr>
        <w:t xml:space="preserve">eoples </w:t>
      </w:r>
      <w:r w:rsidR="005D50C6">
        <w:rPr>
          <w:noProof/>
          <w:lang w:eastAsia="en-US"/>
        </w:rPr>
        <w:t>P</w:t>
      </w:r>
      <w:r>
        <w:rPr>
          <w:noProof/>
          <w:lang w:eastAsia="en-US"/>
        </w:rPr>
        <w:t xml:space="preserve">latform </w:t>
      </w:r>
      <w:r w:rsidR="00007C71">
        <w:rPr>
          <w:noProof/>
          <w:lang w:eastAsia="en-US"/>
        </w:rPr>
        <w:br/>
      </w:r>
      <w:r w:rsidR="0046287F">
        <w:rPr>
          <w:noProof/>
        </w:rPr>
        <w:tab/>
      </w:r>
      <w:r w:rsidR="0046287F">
        <w:rPr>
          <w:noProof/>
        </w:rPr>
        <w:tab/>
      </w:r>
      <w:r w:rsidRPr="005539BE">
        <w:rPr>
          <w:noProof/>
        </w:rPr>
        <w:t>(Agenda item 8)</w:t>
      </w:r>
      <w:r>
        <w:rPr>
          <w:noProof/>
          <w:webHidden/>
        </w:rPr>
        <w:tab/>
      </w:r>
      <w:r w:rsidR="00795A30">
        <w:rPr>
          <w:noProof/>
          <w:webHidden/>
        </w:rPr>
        <w:tab/>
      </w:r>
      <w:r w:rsidR="0091678E">
        <w:rPr>
          <w:noProof/>
          <w:webHidden/>
        </w:rPr>
        <w:t>43</w:t>
      </w:r>
      <w:r w:rsidR="003469C1">
        <w:rPr>
          <w:noProof/>
          <w:webHidden/>
        </w:rPr>
        <w:t>–</w:t>
      </w:r>
      <w:r w:rsidR="0091678E">
        <w:rPr>
          <w:noProof/>
          <w:webHidden/>
        </w:rPr>
        <w:t>53</w:t>
      </w:r>
      <w:r w:rsidR="00795A30">
        <w:rPr>
          <w:noProof/>
          <w:webHidden/>
        </w:rPr>
        <w:tab/>
      </w:r>
      <w:r w:rsidR="0091678E">
        <w:rPr>
          <w:noProof/>
          <w:webHidden/>
        </w:rPr>
        <w:t>12</w:t>
      </w:r>
    </w:p>
    <w:p w14:paraId="43FDEF2D" w14:textId="77777777" w:rsidR="00630A2B" w:rsidRDefault="00630A2B" w:rsidP="0046287F">
      <w:pPr>
        <w:pStyle w:val="TOC1"/>
        <w:ind w:left="567" w:hanging="567"/>
        <w:rPr>
          <w:rFonts w:asciiTheme="minorHAnsi" w:eastAsiaTheme="minorEastAsia" w:hAnsiTheme="minorHAnsi" w:cstheme="minorBidi"/>
          <w:noProof/>
          <w:sz w:val="22"/>
          <w:szCs w:val="22"/>
          <w:lang w:val="en-US" w:eastAsia="en-US"/>
        </w:rPr>
      </w:pPr>
      <w:r>
        <w:rPr>
          <w:noProof/>
        </w:rPr>
        <w:tab/>
        <w:t>IX.</w:t>
      </w:r>
      <w:r>
        <w:rPr>
          <w:rFonts w:asciiTheme="minorHAnsi" w:eastAsiaTheme="minorEastAsia" w:hAnsiTheme="minorHAnsi" w:cstheme="minorBidi"/>
          <w:noProof/>
          <w:sz w:val="22"/>
          <w:szCs w:val="22"/>
          <w:lang w:val="en-US" w:eastAsia="en-US"/>
        </w:rPr>
        <w:tab/>
      </w:r>
      <w:r w:rsidR="0046287F">
        <w:rPr>
          <w:rFonts w:asciiTheme="minorHAnsi" w:eastAsiaTheme="minorEastAsia" w:hAnsiTheme="minorHAnsi" w:cstheme="minorBidi"/>
          <w:noProof/>
          <w:sz w:val="22"/>
          <w:szCs w:val="22"/>
          <w:lang w:val="en-US" w:eastAsia="en-US"/>
        </w:rPr>
        <w:tab/>
      </w:r>
      <w:r>
        <w:rPr>
          <w:noProof/>
        </w:rPr>
        <w:t xml:space="preserve">Matters relating to the forum on the impact of the implementation of response </w:t>
      </w:r>
      <w:r w:rsidR="0046287F">
        <w:rPr>
          <w:noProof/>
        </w:rPr>
        <w:br/>
      </w:r>
      <w:r w:rsidR="0046287F">
        <w:rPr>
          <w:noProof/>
        </w:rPr>
        <w:tab/>
      </w:r>
      <w:r w:rsidR="0046287F">
        <w:rPr>
          <w:noProof/>
        </w:rPr>
        <w:tab/>
      </w:r>
      <w:r>
        <w:rPr>
          <w:noProof/>
        </w:rPr>
        <w:t xml:space="preserve">measures serving the Convention, the Kyoto Protocol and the Paris Agreement </w:t>
      </w:r>
      <w:r w:rsidR="0046287F">
        <w:rPr>
          <w:noProof/>
        </w:rPr>
        <w:br/>
      </w:r>
      <w:r w:rsidR="0046287F">
        <w:rPr>
          <w:noProof/>
        </w:rPr>
        <w:tab/>
      </w:r>
      <w:r w:rsidR="0046287F">
        <w:rPr>
          <w:noProof/>
        </w:rPr>
        <w:tab/>
      </w:r>
      <w:r w:rsidRPr="005539BE">
        <w:rPr>
          <w:noProof/>
        </w:rPr>
        <w:t>(Agenda item 9)</w:t>
      </w:r>
      <w:r>
        <w:rPr>
          <w:noProof/>
          <w:webHidden/>
        </w:rPr>
        <w:tab/>
      </w:r>
      <w:r w:rsidR="00795A30">
        <w:rPr>
          <w:noProof/>
          <w:webHidden/>
        </w:rPr>
        <w:tab/>
      </w:r>
      <w:r w:rsidR="0091678E">
        <w:rPr>
          <w:noProof/>
          <w:webHidden/>
        </w:rPr>
        <w:t>54</w:t>
      </w:r>
      <w:r w:rsidR="003469C1">
        <w:rPr>
          <w:noProof/>
          <w:webHidden/>
        </w:rPr>
        <w:t>–</w:t>
      </w:r>
      <w:r w:rsidR="0091678E">
        <w:rPr>
          <w:noProof/>
          <w:webHidden/>
        </w:rPr>
        <w:t>57</w:t>
      </w:r>
      <w:r w:rsidR="00795A30">
        <w:rPr>
          <w:noProof/>
          <w:webHidden/>
        </w:rPr>
        <w:tab/>
      </w:r>
      <w:r w:rsidR="0091678E">
        <w:rPr>
          <w:noProof/>
          <w:webHidden/>
        </w:rPr>
        <w:t>13</w:t>
      </w:r>
    </w:p>
    <w:p w14:paraId="7FCD6B1C"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X.</w:t>
      </w:r>
      <w:r>
        <w:rPr>
          <w:rFonts w:asciiTheme="minorHAnsi" w:eastAsiaTheme="minorEastAsia" w:hAnsiTheme="minorHAnsi" w:cstheme="minorBidi"/>
          <w:noProof/>
          <w:sz w:val="22"/>
          <w:szCs w:val="22"/>
          <w:lang w:val="en-US" w:eastAsia="en-US"/>
        </w:rPr>
        <w:tab/>
      </w:r>
      <w:r>
        <w:rPr>
          <w:noProof/>
        </w:rPr>
        <w:t>Methodological issues under the Convention</w:t>
      </w:r>
      <w:r w:rsidR="0046287F">
        <w:rPr>
          <w:noProof/>
        </w:rPr>
        <w:br/>
      </w:r>
      <w:r w:rsidR="0046287F">
        <w:rPr>
          <w:noProof/>
        </w:rPr>
        <w:tab/>
      </w:r>
      <w:r w:rsidR="0046287F">
        <w:rPr>
          <w:noProof/>
        </w:rPr>
        <w:tab/>
      </w:r>
      <w:r w:rsidRPr="005539BE">
        <w:rPr>
          <w:noProof/>
        </w:rPr>
        <w:t>(Agenda item 10)</w:t>
      </w:r>
      <w:r>
        <w:rPr>
          <w:noProof/>
          <w:webHidden/>
        </w:rPr>
        <w:tab/>
      </w:r>
      <w:r w:rsidR="00795A30">
        <w:rPr>
          <w:noProof/>
          <w:webHidden/>
        </w:rPr>
        <w:tab/>
      </w:r>
      <w:r w:rsidR="0091678E">
        <w:rPr>
          <w:noProof/>
          <w:webHidden/>
        </w:rPr>
        <w:t>58</w:t>
      </w:r>
      <w:r w:rsidR="003469C1">
        <w:rPr>
          <w:noProof/>
          <w:webHidden/>
        </w:rPr>
        <w:t>–</w:t>
      </w:r>
      <w:r w:rsidR="0091678E">
        <w:rPr>
          <w:noProof/>
          <w:webHidden/>
        </w:rPr>
        <w:t>63</w:t>
      </w:r>
      <w:r w:rsidR="00795A30">
        <w:rPr>
          <w:noProof/>
          <w:webHidden/>
        </w:rPr>
        <w:tab/>
      </w:r>
      <w:r w:rsidR="0091678E">
        <w:rPr>
          <w:noProof/>
          <w:webHidden/>
        </w:rPr>
        <w:t>14</w:t>
      </w:r>
    </w:p>
    <w:p w14:paraId="0693023E"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Revision of the UNFCCC reporting guidelines on annual inventories for </w:t>
      </w:r>
      <w:r w:rsidR="0046287F">
        <w:rPr>
          <w:noProof/>
        </w:rPr>
        <w:br/>
      </w:r>
      <w:r w:rsidR="0046287F">
        <w:rPr>
          <w:noProof/>
        </w:rPr>
        <w:tab/>
      </w:r>
      <w:r w:rsidR="0046287F">
        <w:rPr>
          <w:noProof/>
        </w:rPr>
        <w:tab/>
      </w:r>
      <w:r w:rsidR="0046287F">
        <w:rPr>
          <w:noProof/>
        </w:rPr>
        <w:tab/>
      </w:r>
      <w:r>
        <w:rPr>
          <w:noProof/>
        </w:rPr>
        <w:t>Parties included in Annex I to the Convention</w:t>
      </w:r>
      <w:r>
        <w:rPr>
          <w:noProof/>
          <w:webHidden/>
        </w:rPr>
        <w:tab/>
      </w:r>
      <w:r w:rsidR="00795A30">
        <w:rPr>
          <w:noProof/>
          <w:webHidden/>
        </w:rPr>
        <w:tab/>
      </w:r>
      <w:r w:rsidR="0091678E">
        <w:rPr>
          <w:noProof/>
          <w:webHidden/>
        </w:rPr>
        <w:t>58</w:t>
      </w:r>
      <w:r w:rsidR="00795A30">
        <w:rPr>
          <w:noProof/>
          <w:webHidden/>
        </w:rPr>
        <w:tab/>
      </w:r>
      <w:r w:rsidR="0091678E">
        <w:rPr>
          <w:noProof/>
          <w:webHidden/>
        </w:rPr>
        <w:t>14</w:t>
      </w:r>
    </w:p>
    <w:p w14:paraId="50C9BBBF"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Guidelines for the technical review of information reported under the </w:t>
      </w:r>
      <w:r w:rsidR="0046287F">
        <w:rPr>
          <w:noProof/>
        </w:rPr>
        <w:br/>
      </w:r>
      <w:r w:rsidR="0046287F">
        <w:rPr>
          <w:noProof/>
        </w:rPr>
        <w:tab/>
      </w:r>
      <w:r w:rsidR="0046287F">
        <w:rPr>
          <w:noProof/>
        </w:rPr>
        <w:tab/>
      </w:r>
      <w:r w:rsidR="0046287F">
        <w:rPr>
          <w:noProof/>
        </w:rPr>
        <w:tab/>
      </w:r>
      <w:r>
        <w:rPr>
          <w:noProof/>
        </w:rPr>
        <w:t xml:space="preserve">Convention related to greenhouse gas inventories, biennial reports and </w:t>
      </w:r>
      <w:r w:rsidR="0046287F">
        <w:rPr>
          <w:noProof/>
        </w:rPr>
        <w:br/>
      </w:r>
      <w:r w:rsidR="0046287F">
        <w:rPr>
          <w:noProof/>
        </w:rPr>
        <w:tab/>
      </w:r>
      <w:r w:rsidR="0046287F">
        <w:rPr>
          <w:noProof/>
        </w:rPr>
        <w:tab/>
      </w:r>
      <w:r w:rsidR="00F521F8">
        <w:rPr>
          <w:noProof/>
        </w:rPr>
        <w:tab/>
      </w:r>
      <w:r>
        <w:rPr>
          <w:noProof/>
        </w:rPr>
        <w:t xml:space="preserve">national communications by Parties included in Annex I to the Convention </w:t>
      </w:r>
      <w:r w:rsidR="00F521F8">
        <w:rPr>
          <w:noProof/>
        </w:rPr>
        <w:tab/>
      </w:r>
      <w:r w:rsidR="00F521F8">
        <w:rPr>
          <w:noProof/>
        </w:rPr>
        <w:tab/>
      </w:r>
      <w:r w:rsidR="0091678E">
        <w:rPr>
          <w:noProof/>
        </w:rPr>
        <w:t>59</w:t>
      </w:r>
      <w:r>
        <w:rPr>
          <w:noProof/>
          <w:webHidden/>
        </w:rPr>
        <w:tab/>
      </w:r>
      <w:r w:rsidR="0091678E">
        <w:rPr>
          <w:noProof/>
          <w:webHidden/>
        </w:rPr>
        <w:t>14</w:t>
      </w:r>
    </w:p>
    <w:p w14:paraId="66346334"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Greenhouse gas data interface</w:t>
      </w:r>
      <w:r w:rsidR="00F521F8">
        <w:rPr>
          <w:noProof/>
        </w:rPr>
        <w:tab/>
      </w:r>
      <w:r w:rsidR="00F521F8">
        <w:rPr>
          <w:noProof/>
        </w:rPr>
        <w:tab/>
      </w:r>
      <w:r w:rsidR="0091678E">
        <w:rPr>
          <w:noProof/>
        </w:rPr>
        <w:t>60</w:t>
      </w:r>
      <w:r w:rsidR="003469C1">
        <w:rPr>
          <w:noProof/>
        </w:rPr>
        <w:t>–</w:t>
      </w:r>
      <w:r w:rsidR="0091678E">
        <w:rPr>
          <w:noProof/>
        </w:rPr>
        <w:t>61</w:t>
      </w:r>
      <w:r>
        <w:rPr>
          <w:noProof/>
          <w:webHidden/>
        </w:rPr>
        <w:tab/>
      </w:r>
      <w:r w:rsidR="0091678E">
        <w:rPr>
          <w:noProof/>
          <w:webHidden/>
        </w:rPr>
        <w:t>14</w:t>
      </w:r>
    </w:p>
    <w:p w14:paraId="02CEB369"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Common metrics to calculate the carbon dioxide equivalence of </w:t>
      </w:r>
      <w:r w:rsidR="00F521F8">
        <w:rPr>
          <w:noProof/>
        </w:rPr>
        <w:br/>
      </w:r>
      <w:r w:rsidR="00F521F8">
        <w:rPr>
          <w:noProof/>
        </w:rPr>
        <w:tab/>
      </w:r>
      <w:r w:rsidR="00F521F8">
        <w:rPr>
          <w:noProof/>
        </w:rPr>
        <w:tab/>
      </w:r>
      <w:r w:rsidR="00F521F8">
        <w:rPr>
          <w:noProof/>
        </w:rPr>
        <w:tab/>
      </w:r>
      <w:r>
        <w:rPr>
          <w:noProof/>
        </w:rPr>
        <w:t>greenhouse gases</w:t>
      </w:r>
      <w:r>
        <w:rPr>
          <w:noProof/>
          <w:webHidden/>
        </w:rPr>
        <w:tab/>
      </w:r>
      <w:r w:rsidR="00F521F8">
        <w:rPr>
          <w:noProof/>
          <w:webHidden/>
        </w:rPr>
        <w:tab/>
      </w:r>
      <w:r w:rsidR="0091678E">
        <w:rPr>
          <w:noProof/>
          <w:webHidden/>
        </w:rPr>
        <w:t>62</w:t>
      </w:r>
      <w:r w:rsidR="00F521F8">
        <w:rPr>
          <w:noProof/>
          <w:webHidden/>
        </w:rPr>
        <w:tab/>
      </w:r>
      <w:r w:rsidR="0091678E">
        <w:rPr>
          <w:noProof/>
          <w:webHidden/>
        </w:rPr>
        <w:t>14</w:t>
      </w:r>
    </w:p>
    <w:p w14:paraId="4EC57DBD"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E.</w:t>
      </w:r>
      <w:r>
        <w:rPr>
          <w:rFonts w:asciiTheme="minorHAnsi" w:eastAsiaTheme="minorEastAsia" w:hAnsiTheme="minorHAnsi" w:cstheme="minorBidi"/>
          <w:noProof/>
          <w:sz w:val="22"/>
          <w:szCs w:val="22"/>
          <w:lang w:val="en-US" w:eastAsia="en-US"/>
        </w:rPr>
        <w:tab/>
      </w:r>
      <w:r>
        <w:rPr>
          <w:noProof/>
        </w:rPr>
        <w:t>Emissions from fuel used for international aviation and maritime transport</w:t>
      </w:r>
      <w:r w:rsidR="00A1787C">
        <w:rPr>
          <w:noProof/>
        </w:rPr>
        <w:t xml:space="preserve"> </w:t>
      </w:r>
      <w:r w:rsidR="00F521F8">
        <w:rPr>
          <w:noProof/>
        </w:rPr>
        <w:tab/>
      </w:r>
      <w:r w:rsidR="00F521F8">
        <w:rPr>
          <w:noProof/>
        </w:rPr>
        <w:tab/>
      </w:r>
      <w:r w:rsidR="0091678E">
        <w:rPr>
          <w:noProof/>
        </w:rPr>
        <w:t>63</w:t>
      </w:r>
      <w:r>
        <w:rPr>
          <w:noProof/>
          <w:webHidden/>
        </w:rPr>
        <w:tab/>
      </w:r>
      <w:r w:rsidR="0091678E">
        <w:rPr>
          <w:noProof/>
          <w:webHidden/>
        </w:rPr>
        <w:t>15</w:t>
      </w:r>
    </w:p>
    <w:p w14:paraId="09759727"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XI.</w:t>
      </w:r>
      <w:r>
        <w:rPr>
          <w:rFonts w:asciiTheme="minorHAnsi" w:eastAsiaTheme="minorEastAsia" w:hAnsiTheme="minorHAnsi" w:cstheme="minorBidi"/>
          <w:noProof/>
          <w:sz w:val="22"/>
          <w:szCs w:val="22"/>
          <w:lang w:val="en-US" w:eastAsia="en-US"/>
        </w:rPr>
        <w:tab/>
      </w:r>
      <w:r>
        <w:rPr>
          <w:noProof/>
        </w:rPr>
        <w:t>Methodological issues under the Paris Agreement</w:t>
      </w:r>
      <w:r w:rsidR="00F521F8">
        <w:rPr>
          <w:noProof/>
        </w:rPr>
        <w:br/>
      </w:r>
      <w:r w:rsidR="00F521F8">
        <w:rPr>
          <w:noProof/>
        </w:rPr>
        <w:tab/>
      </w:r>
      <w:r w:rsidR="00F521F8">
        <w:rPr>
          <w:noProof/>
        </w:rPr>
        <w:tab/>
      </w:r>
      <w:r w:rsidRPr="005539BE">
        <w:rPr>
          <w:noProof/>
        </w:rPr>
        <w:t>(Agenda item 11)</w:t>
      </w:r>
      <w:r>
        <w:rPr>
          <w:noProof/>
          <w:webHidden/>
        </w:rPr>
        <w:tab/>
      </w:r>
      <w:r w:rsidR="00F521F8">
        <w:rPr>
          <w:noProof/>
          <w:webHidden/>
        </w:rPr>
        <w:tab/>
      </w:r>
      <w:r w:rsidR="0091678E">
        <w:rPr>
          <w:noProof/>
          <w:webHidden/>
        </w:rPr>
        <w:t>64</w:t>
      </w:r>
      <w:r w:rsidR="00F521F8">
        <w:rPr>
          <w:noProof/>
          <w:webHidden/>
        </w:rPr>
        <w:tab/>
      </w:r>
      <w:r w:rsidR="0091678E">
        <w:rPr>
          <w:noProof/>
          <w:webHidden/>
        </w:rPr>
        <w:t>15</w:t>
      </w:r>
    </w:p>
    <w:p w14:paraId="7F347553"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Common reporting tables for the electronic reporting of the information </w:t>
      </w:r>
      <w:r w:rsidR="00F521F8">
        <w:rPr>
          <w:noProof/>
        </w:rPr>
        <w:br/>
      </w:r>
      <w:r w:rsidR="00F521F8">
        <w:rPr>
          <w:noProof/>
        </w:rPr>
        <w:tab/>
      </w:r>
      <w:r w:rsidR="00F521F8">
        <w:rPr>
          <w:noProof/>
        </w:rPr>
        <w:tab/>
      </w:r>
      <w:r w:rsidR="00F521F8">
        <w:rPr>
          <w:noProof/>
        </w:rPr>
        <w:tab/>
      </w:r>
      <w:r>
        <w:rPr>
          <w:noProof/>
        </w:rPr>
        <w:t xml:space="preserve">in the national inventory reports of anthropogenic emissions by sources </w:t>
      </w:r>
      <w:r w:rsidR="00F521F8">
        <w:rPr>
          <w:noProof/>
        </w:rPr>
        <w:br/>
      </w:r>
      <w:r w:rsidR="00F521F8">
        <w:rPr>
          <w:noProof/>
        </w:rPr>
        <w:tab/>
      </w:r>
      <w:r w:rsidR="00F521F8">
        <w:rPr>
          <w:noProof/>
        </w:rPr>
        <w:tab/>
      </w:r>
      <w:r w:rsidR="00F521F8">
        <w:rPr>
          <w:noProof/>
        </w:rPr>
        <w:tab/>
      </w:r>
      <w:r>
        <w:rPr>
          <w:noProof/>
        </w:rPr>
        <w:t>and removals by sinks of greenhouse gases</w:t>
      </w:r>
      <w:r w:rsidR="00F521F8">
        <w:rPr>
          <w:noProof/>
        </w:rPr>
        <w:tab/>
      </w:r>
      <w:r w:rsidR="00F521F8">
        <w:rPr>
          <w:noProof/>
        </w:rPr>
        <w:tab/>
      </w:r>
      <w:r>
        <w:rPr>
          <w:noProof/>
          <w:webHidden/>
        </w:rPr>
        <w:tab/>
      </w:r>
      <w:r w:rsidR="0091678E">
        <w:rPr>
          <w:noProof/>
          <w:webHidden/>
        </w:rPr>
        <w:t>15</w:t>
      </w:r>
    </w:p>
    <w:p w14:paraId="1A860045"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Common tabular formats for the electronic reporting of the information </w:t>
      </w:r>
      <w:r w:rsidR="00F521F8">
        <w:rPr>
          <w:noProof/>
        </w:rPr>
        <w:br/>
      </w:r>
      <w:r w:rsidR="00F521F8">
        <w:rPr>
          <w:noProof/>
        </w:rPr>
        <w:tab/>
      </w:r>
      <w:r w:rsidR="00F521F8">
        <w:rPr>
          <w:noProof/>
        </w:rPr>
        <w:tab/>
      </w:r>
      <w:r w:rsidR="00F521F8">
        <w:rPr>
          <w:noProof/>
        </w:rPr>
        <w:tab/>
      </w:r>
      <w:r>
        <w:rPr>
          <w:noProof/>
        </w:rPr>
        <w:t xml:space="preserve">necessary to track progress made in implementing and achieving </w:t>
      </w:r>
      <w:r w:rsidR="00F521F8">
        <w:rPr>
          <w:noProof/>
        </w:rPr>
        <w:br/>
      </w:r>
      <w:r w:rsidR="00F521F8">
        <w:rPr>
          <w:noProof/>
        </w:rPr>
        <w:tab/>
      </w:r>
      <w:r w:rsidR="00F521F8">
        <w:rPr>
          <w:noProof/>
        </w:rPr>
        <w:tab/>
      </w:r>
      <w:r w:rsidR="00F521F8">
        <w:rPr>
          <w:noProof/>
        </w:rPr>
        <w:tab/>
      </w:r>
      <w:r>
        <w:rPr>
          <w:noProof/>
        </w:rPr>
        <w:t>nationally determined contributions under Article 4 of the Paris Agreement</w:t>
      </w:r>
      <w:r w:rsidR="00C65864">
        <w:rPr>
          <w:noProof/>
        </w:rPr>
        <w:t xml:space="preserve"> </w:t>
      </w:r>
      <w:r w:rsidR="00F521F8">
        <w:rPr>
          <w:noProof/>
        </w:rPr>
        <w:tab/>
      </w:r>
      <w:r w:rsidR="00F521F8">
        <w:rPr>
          <w:noProof/>
        </w:rPr>
        <w:tab/>
      </w:r>
      <w:r>
        <w:rPr>
          <w:noProof/>
          <w:webHidden/>
        </w:rPr>
        <w:tab/>
      </w:r>
      <w:r w:rsidR="0091678E">
        <w:rPr>
          <w:noProof/>
          <w:webHidden/>
        </w:rPr>
        <w:t>15</w:t>
      </w:r>
    </w:p>
    <w:p w14:paraId="21C50826"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Common tabular formats for the electronic reporting of the information </w:t>
      </w:r>
      <w:r w:rsidR="00F521F8">
        <w:rPr>
          <w:noProof/>
        </w:rPr>
        <w:br/>
      </w:r>
      <w:r w:rsidR="00F521F8">
        <w:rPr>
          <w:noProof/>
        </w:rPr>
        <w:tab/>
      </w:r>
      <w:r w:rsidR="00F521F8">
        <w:rPr>
          <w:noProof/>
        </w:rPr>
        <w:tab/>
      </w:r>
      <w:r w:rsidR="00F521F8">
        <w:rPr>
          <w:noProof/>
        </w:rPr>
        <w:tab/>
      </w:r>
      <w:r>
        <w:rPr>
          <w:noProof/>
        </w:rPr>
        <w:t xml:space="preserve">on financial, technology development and transfer and capacity-building </w:t>
      </w:r>
      <w:r w:rsidR="00F521F8">
        <w:rPr>
          <w:noProof/>
        </w:rPr>
        <w:br/>
      </w:r>
      <w:r w:rsidR="00F521F8">
        <w:rPr>
          <w:noProof/>
        </w:rPr>
        <w:tab/>
      </w:r>
      <w:r w:rsidR="00F521F8">
        <w:rPr>
          <w:noProof/>
        </w:rPr>
        <w:tab/>
      </w:r>
      <w:r w:rsidR="00F521F8">
        <w:rPr>
          <w:noProof/>
        </w:rPr>
        <w:tab/>
      </w:r>
      <w:r>
        <w:rPr>
          <w:noProof/>
        </w:rPr>
        <w:t xml:space="preserve">support provided and mobilized, as well as support needed and received, </w:t>
      </w:r>
      <w:r w:rsidR="00F521F8">
        <w:rPr>
          <w:noProof/>
        </w:rPr>
        <w:br/>
      </w:r>
      <w:r w:rsidR="00F521F8">
        <w:rPr>
          <w:noProof/>
        </w:rPr>
        <w:tab/>
      </w:r>
      <w:r w:rsidR="00F521F8">
        <w:rPr>
          <w:noProof/>
        </w:rPr>
        <w:tab/>
      </w:r>
      <w:r w:rsidR="00F521F8">
        <w:rPr>
          <w:noProof/>
        </w:rPr>
        <w:tab/>
      </w:r>
      <w:r>
        <w:rPr>
          <w:noProof/>
        </w:rPr>
        <w:t>under Articles 9–11 of the Paris Agreement</w:t>
      </w:r>
      <w:r w:rsidR="00F521F8">
        <w:rPr>
          <w:noProof/>
        </w:rPr>
        <w:tab/>
      </w:r>
      <w:r w:rsidR="00F521F8">
        <w:rPr>
          <w:noProof/>
        </w:rPr>
        <w:tab/>
      </w:r>
      <w:r>
        <w:rPr>
          <w:noProof/>
          <w:webHidden/>
        </w:rPr>
        <w:tab/>
      </w:r>
      <w:r w:rsidR="0091678E">
        <w:rPr>
          <w:noProof/>
          <w:webHidden/>
        </w:rPr>
        <w:t>15</w:t>
      </w:r>
    </w:p>
    <w:p w14:paraId="1ED64C4F"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Outlines of the biennial transparency report, national inventory document </w:t>
      </w:r>
      <w:r w:rsidR="00F521F8">
        <w:rPr>
          <w:noProof/>
        </w:rPr>
        <w:br/>
      </w:r>
      <w:r w:rsidR="00F521F8">
        <w:rPr>
          <w:noProof/>
        </w:rPr>
        <w:tab/>
      </w:r>
      <w:r w:rsidR="00F521F8">
        <w:rPr>
          <w:noProof/>
        </w:rPr>
        <w:tab/>
      </w:r>
      <w:r w:rsidR="00F521F8">
        <w:rPr>
          <w:noProof/>
        </w:rPr>
        <w:tab/>
      </w:r>
      <w:r>
        <w:rPr>
          <w:noProof/>
        </w:rPr>
        <w:t xml:space="preserve">and technical expert review report pursuant to the modalities, procedures </w:t>
      </w:r>
      <w:r w:rsidR="00F521F8">
        <w:rPr>
          <w:noProof/>
        </w:rPr>
        <w:br/>
      </w:r>
      <w:r w:rsidR="00F521F8">
        <w:rPr>
          <w:noProof/>
        </w:rPr>
        <w:tab/>
      </w:r>
      <w:r w:rsidR="00F521F8">
        <w:rPr>
          <w:noProof/>
        </w:rPr>
        <w:tab/>
      </w:r>
      <w:r w:rsidR="00F521F8">
        <w:rPr>
          <w:noProof/>
        </w:rPr>
        <w:tab/>
      </w:r>
      <w:r>
        <w:rPr>
          <w:noProof/>
        </w:rPr>
        <w:t>and guidelines for the transparency framework for action and support</w:t>
      </w:r>
      <w:r w:rsidR="00F521F8">
        <w:rPr>
          <w:noProof/>
        </w:rPr>
        <w:tab/>
      </w:r>
      <w:r w:rsidR="00F521F8">
        <w:rPr>
          <w:noProof/>
        </w:rPr>
        <w:tab/>
      </w:r>
      <w:r>
        <w:rPr>
          <w:noProof/>
          <w:webHidden/>
        </w:rPr>
        <w:tab/>
      </w:r>
      <w:r w:rsidR="0091678E">
        <w:rPr>
          <w:noProof/>
          <w:webHidden/>
        </w:rPr>
        <w:t>15</w:t>
      </w:r>
    </w:p>
    <w:p w14:paraId="1E3A3683" w14:textId="10B224CF"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t>E.</w:t>
      </w:r>
      <w:r>
        <w:rPr>
          <w:rFonts w:asciiTheme="minorHAnsi" w:eastAsiaTheme="minorEastAsia" w:hAnsiTheme="minorHAnsi" w:cstheme="minorBidi"/>
          <w:noProof/>
          <w:sz w:val="22"/>
          <w:szCs w:val="22"/>
          <w:lang w:val="en-US" w:eastAsia="en-US"/>
        </w:rPr>
        <w:tab/>
      </w:r>
      <w:r>
        <w:rPr>
          <w:noProof/>
        </w:rPr>
        <w:t xml:space="preserve">Training programme for technical experts participating in the technical </w:t>
      </w:r>
      <w:r w:rsidR="00F521F8">
        <w:rPr>
          <w:noProof/>
        </w:rPr>
        <w:br/>
      </w:r>
      <w:r w:rsidR="00F521F8">
        <w:rPr>
          <w:noProof/>
        </w:rPr>
        <w:tab/>
      </w:r>
      <w:r w:rsidR="00F521F8">
        <w:rPr>
          <w:noProof/>
        </w:rPr>
        <w:tab/>
      </w:r>
      <w:r w:rsidR="00F521F8">
        <w:rPr>
          <w:noProof/>
        </w:rPr>
        <w:tab/>
      </w:r>
      <w:r>
        <w:rPr>
          <w:noProof/>
        </w:rPr>
        <w:t>expert review</w:t>
      </w:r>
      <w:r w:rsidR="00F521F8">
        <w:rPr>
          <w:noProof/>
        </w:rPr>
        <w:tab/>
      </w:r>
      <w:r w:rsidR="00F521F8">
        <w:rPr>
          <w:noProof/>
        </w:rPr>
        <w:tab/>
      </w:r>
      <w:r w:rsidR="00577B77">
        <w:rPr>
          <w:noProof/>
        </w:rPr>
        <w:t>64</w:t>
      </w:r>
      <w:r>
        <w:rPr>
          <w:noProof/>
          <w:webHidden/>
        </w:rPr>
        <w:tab/>
      </w:r>
      <w:r w:rsidR="0091678E">
        <w:rPr>
          <w:noProof/>
          <w:webHidden/>
        </w:rPr>
        <w:t>15</w:t>
      </w:r>
    </w:p>
    <w:p w14:paraId="3A4A01D4"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XII.</w:t>
      </w:r>
      <w:r>
        <w:rPr>
          <w:rFonts w:asciiTheme="minorHAnsi" w:eastAsiaTheme="minorEastAsia" w:hAnsiTheme="minorHAnsi" w:cstheme="minorBidi"/>
          <w:noProof/>
          <w:sz w:val="22"/>
          <w:szCs w:val="22"/>
          <w:lang w:val="en-US" w:eastAsia="en-US"/>
        </w:rPr>
        <w:tab/>
      </w:r>
      <w:r>
        <w:rPr>
          <w:noProof/>
        </w:rPr>
        <w:t>Matters relating to Article 6 of the Paris Agreement</w:t>
      </w:r>
      <w:r w:rsidR="00F521F8">
        <w:rPr>
          <w:noProof/>
        </w:rPr>
        <w:br/>
      </w:r>
      <w:r w:rsidR="00F521F8">
        <w:rPr>
          <w:noProof/>
        </w:rPr>
        <w:tab/>
      </w:r>
      <w:r w:rsidR="00F521F8">
        <w:rPr>
          <w:noProof/>
        </w:rPr>
        <w:tab/>
      </w:r>
      <w:r w:rsidRPr="005539BE">
        <w:rPr>
          <w:noProof/>
        </w:rPr>
        <w:t>(Agenda item 12)</w:t>
      </w:r>
      <w:r>
        <w:rPr>
          <w:noProof/>
          <w:webHidden/>
        </w:rPr>
        <w:tab/>
      </w:r>
      <w:r w:rsidR="00F521F8">
        <w:rPr>
          <w:noProof/>
          <w:webHidden/>
        </w:rPr>
        <w:tab/>
      </w:r>
      <w:r w:rsidR="0091678E">
        <w:rPr>
          <w:noProof/>
          <w:webHidden/>
        </w:rPr>
        <w:t>65</w:t>
      </w:r>
      <w:r w:rsidR="003469C1">
        <w:rPr>
          <w:noProof/>
          <w:webHidden/>
        </w:rPr>
        <w:t>–</w:t>
      </w:r>
      <w:r w:rsidR="0091678E">
        <w:rPr>
          <w:noProof/>
          <w:webHidden/>
        </w:rPr>
        <w:t>71</w:t>
      </w:r>
      <w:r w:rsidR="00F521F8">
        <w:rPr>
          <w:noProof/>
          <w:webHidden/>
        </w:rPr>
        <w:tab/>
      </w:r>
      <w:r w:rsidR="0091678E">
        <w:rPr>
          <w:noProof/>
          <w:webHidden/>
        </w:rPr>
        <w:t>16</w:t>
      </w:r>
    </w:p>
    <w:p w14:paraId="4434EB5F"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r>
      <w:r w:rsidR="003469C1">
        <w:rPr>
          <w:noProof/>
        </w:rPr>
        <w:t>A</w:t>
      </w:r>
      <w:r>
        <w:rPr>
          <w:noProof/>
        </w:rPr>
        <w:t>.</w:t>
      </w:r>
      <w:r>
        <w:rPr>
          <w:rFonts w:asciiTheme="minorHAnsi" w:eastAsiaTheme="minorEastAsia" w:hAnsiTheme="minorHAnsi" w:cstheme="minorBidi"/>
          <w:noProof/>
          <w:sz w:val="22"/>
          <w:szCs w:val="22"/>
          <w:lang w:val="en-US" w:eastAsia="en-US"/>
        </w:rPr>
        <w:tab/>
      </w:r>
      <w:r>
        <w:rPr>
          <w:noProof/>
        </w:rPr>
        <w:t xml:space="preserve">Guidance on cooperative approaches referred to in Article 6, paragraph 2, </w:t>
      </w:r>
      <w:r w:rsidR="00F521F8">
        <w:rPr>
          <w:noProof/>
        </w:rPr>
        <w:br/>
      </w:r>
      <w:r w:rsidR="00F521F8">
        <w:rPr>
          <w:noProof/>
        </w:rPr>
        <w:tab/>
      </w:r>
      <w:r w:rsidR="00F521F8">
        <w:rPr>
          <w:noProof/>
        </w:rPr>
        <w:tab/>
      </w:r>
      <w:r w:rsidR="00F521F8">
        <w:rPr>
          <w:noProof/>
        </w:rPr>
        <w:tab/>
      </w:r>
      <w:r>
        <w:rPr>
          <w:noProof/>
        </w:rPr>
        <w:t>of the Paris Agreement</w:t>
      </w:r>
      <w:r w:rsidR="00F521F8">
        <w:rPr>
          <w:noProof/>
        </w:rPr>
        <w:tab/>
      </w:r>
      <w:r w:rsidR="00F521F8">
        <w:rPr>
          <w:noProof/>
        </w:rPr>
        <w:tab/>
      </w:r>
      <w:r w:rsidR="0091678E">
        <w:rPr>
          <w:noProof/>
        </w:rPr>
        <w:t>66</w:t>
      </w:r>
      <w:r w:rsidR="003469C1">
        <w:rPr>
          <w:noProof/>
        </w:rPr>
        <w:t>–</w:t>
      </w:r>
      <w:r w:rsidR="0091678E">
        <w:rPr>
          <w:noProof/>
        </w:rPr>
        <w:t>67</w:t>
      </w:r>
      <w:r>
        <w:rPr>
          <w:noProof/>
          <w:webHidden/>
        </w:rPr>
        <w:tab/>
      </w:r>
      <w:r w:rsidR="0091678E">
        <w:rPr>
          <w:noProof/>
          <w:webHidden/>
        </w:rPr>
        <w:t>16</w:t>
      </w:r>
    </w:p>
    <w:p w14:paraId="3D366EAF" w14:textId="77777777" w:rsidR="00630A2B" w:rsidRDefault="00630A2B" w:rsidP="00B45C62">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r>
      <w:r w:rsidR="003469C1">
        <w:rPr>
          <w:noProof/>
        </w:rPr>
        <w:t>B</w:t>
      </w:r>
      <w:r>
        <w:rPr>
          <w:noProof/>
        </w:rPr>
        <w:t>.</w:t>
      </w:r>
      <w:r>
        <w:rPr>
          <w:rFonts w:asciiTheme="minorHAnsi" w:eastAsiaTheme="minorEastAsia" w:hAnsiTheme="minorHAnsi" w:cstheme="minorBidi"/>
          <w:noProof/>
          <w:sz w:val="22"/>
          <w:szCs w:val="22"/>
          <w:lang w:val="en-US" w:eastAsia="en-US"/>
        </w:rPr>
        <w:tab/>
      </w:r>
      <w:r>
        <w:rPr>
          <w:noProof/>
        </w:rPr>
        <w:t xml:space="preserve">Rules, modalities and procedures for the mechanism established by </w:t>
      </w:r>
      <w:r w:rsidR="00F375B3">
        <w:rPr>
          <w:noProof/>
        </w:rPr>
        <w:br/>
      </w:r>
      <w:r>
        <w:rPr>
          <w:noProof/>
        </w:rPr>
        <w:t>Article 6, paragraph 4, of the Paris Agreement</w:t>
      </w:r>
      <w:r w:rsidR="00386047">
        <w:rPr>
          <w:noProof/>
        </w:rPr>
        <w:tab/>
      </w:r>
      <w:r w:rsidR="00386047">
        <w:rPr>
          <w:noProof/>
        </w:rPr>
        <w:tab/>
      </w:r>
      <w:r w:rsidR="0091678E">
        <w:rPr>
          <w:noProof/>
        </w:rPr>
        <w:t>68</w:t>
      </w:r>
      <w:r w:rsidR="003469C1">
        <w:rPr>
          <w:noProof/>
        </w:rPr>
        <w:t>–</w:t>
      </w:r>
      <w:r w:rsidR="0091678E">
        <w:rPr>
          <w:noProof/>
        </w:rPr>
        <w:t>69</w:t>
      </w:r>
      <w:r>
        <w:rPr>
          <w:noProof/>
          <w:webHidden/>
        </w:rPr>
        <w:tab/>
      </w:r>
      <w:r w:rsidR="0091678E">
        <w:rPr>
          <w:noProof/>
          <w:webHidden/>
        </w:rPr>
        <w:t>16</w:t>
      </w:r>
    </w:p>
    <w:p w14:paraId="6C40FAE0" w14:textId="77777777" w:rsidR="00630A2B" w:rsidRDefault="00630A2B">
      <w:pPr>
        <w:pStyle w:val="TOC2"/>
        <w:rPr>
          <w:rFonts w:asciiTheme="minorHAnsi" w:eastAsiaTheme="minorEastAsia" w:hAnsiTheme="minorHAnsi" w:cstheme="minorBidi"/>
          <w:noProof/>
          <w:sz w:val="22"/>
          <w:szCs w:val="22"/>
          <w:lang w:val="en-US" w:eastAsia="en-US"/>
        </w:rPr>
      </w:pPr>
      <w:r>
        <w:rPr>
          <w:noProof/>
        </w:rPr>
        <w:tab/>
      </w:r>
      <w:r>
        <w:rPr>
          <w:noProof/>
        </w:rPr>
        <w:tab/>
      </w:r>
      <w:r w:rsidR="003469C1">
        <w:rPr>
          <w:noProof/>
        </w:rPr>
        <w:t>C</w:t>
      </w:r>
      <w:r>
        <w:rPr>
          <w:noProof/>
        </w:rPr>
        <w:t>.</w:t>
      </w:r>
      <w:r>
        <w:rPr>
          <w:rFonts w:asciiTheme="minorHAnsi" w:eastAsiaTheme="minorEastAsia" w:hAnsiTheme="minorHAnsi" w:cstheme="minorBidi"/>
          <w:noProof/>
          <w:sz w:val="22"/>
          <w:szCs w:val="22"/>
          <w:lang w:val="en-US" w:eastAsia="en-US"/>
        </w:rPr>
        <w:tab/>
      </w:r>
      <w:r>
        <w:rPr>
          <w:noProof/>
        </w:rPr>
        <w:t xml:space="preserve">Work programme under the framework for non-market approaches referred </w:t>
      </w:r>
      <w:r w:rsidR="00386047">
        <w:rPr>
          <w:noProof/>
        </w:rPr>
        <w:br/>
      </w:r>
      <w:r w:rsidR="00386047">
        <w:rPr>
          <w:noProof/>
        </w:rPr>
        <w:tab/>
      </w:r>
      <w:r w:rsidR="00386047">
        <w:rPr>
          <w:noProof/>
        </w:rPr>
        <w:tab/>
      </w:r>
      <w:r w:rsidR="00386047">
        <w:rPr>
          <w:noProof/>
        </w:rPr>
        <w:tab/>
      </w:r>
      <w:r>
        <w:rPr>
          <w:noProof/>
        </w:rPr>
        <w:t>to in Article 6, paragraph 8, of the Paris Agreement</w:t>
      </w:r>
      <w:r w:rsidR="00386047">
        <w:rPr>
          <w:noProof/>
        </w:rPr>
        <w:tab/>
      </w:r>
      <w:r w:rsidR="00386047">
        <w:rPr>
          <w:noProof/>
        </w:rPr>
        <w:tab/>
      </w:r>
      <w:r w:rsidR="0091678E">
        <w:rPr>
          <w:noProof/>
        </w:rPr>
        <w:t>70</w:t>
      </w:r>
      <w:r w:rsidR="003469C1">
        <w:rPr>
          <w:noProof/>
        </w:rPr>
        <w:t>–</w:t>
      </w:r>
      <w:r w:rsidR="0091678E">
        <w:rPr>
          <w:noProof/>
        </w:rPr>
        <w:t>71</w:t>
      </w:r>
      <w:r>
        <w:rPr>
          <w:noProof/>
          <w:webHidden/>
        </w:rPr>
        <w:tab/>
      </w:r>
      <w:r w:rsidR="0091678E">
        <w:rPr>
          <w:noProof/>
          <w:webHidden/>
        </w:rPr>
        <w:t>17</w:t>
      </w:r>
    </w:p>
    <w:p w14:paraId="13E55246" w14:textId="77777777" w:rsidR="00630A2B" w:rsidRDefault="00630A2B" w:rsidP="00386047">
      <w:pPr>
        <w:pStyle w:val="TOC1"/>
        <w:ind w:left="567" w:hanging="567"/>
        <w:rPr>
          <w:rFonts w:asciiTheme="minorHAnsi" w:eastAsiaTheme="minorEastAsia" w:hAnsiTheme="minorHAnsi" w:cstheme="minorBidi"/>
          <w:noProof/>
          <w:sz w:val="22"/>
          <w:szCs w:val="22"/>
          <w:lang w:val="en-US" w:eastAsia="en-US"/>
        </w:rPr>
      </w:pPr>
      <w:r>
        <w:rPr>
          <w:noProof/>
        </w:rPr>
        <w:tab/>
        <w:t>XIII.</w:t>
      </w:r>
      <w:r>
        <w:rPr>
          <w:rFonts w:asciiTheme="minorHAnsi" w:eastAsiaTheme="minorEastAsia" w:hAnsiTheme="minorHAnsi" w:cstheme="minorBidi"/>
          <w:noProof/>
          <w:sz w:val="22"/>
          <w:szCs w:val="22"/>
          <w:lang w:val="en-US" w:eastAsia="en-US"/>
        </w:rPr>
        <w:tab/>
      </w:r>
      <w:r>
        <w:rPr>
          <w:noProof/>
        </w:rPr>
        <w:t xml:space="preserve">Annual reports on technical reviews  </w:t>
      </w:r>
      <w:r w:rsidR="00386047">
        <w:rPr>
          <w:noProof/>
        </w:rPr>
        <w:br/>
      </w:r>
      <w:r w:rsidR="00386047">
        <w:rPr>
          <w:noProof/>
        </w:rPr>
        <w:tab/>
      </w:r>
      <w:r w:rsidR="00386047">
        <w:rPr>
          <w:noProof/>
        </w:rPr>
        <w:tab/>
      </w:r>
      <w:r w:rsidRPr="005539BE">
        <w:rPr>
          <w:noProof/>
        </w:rPr>
        <w:t>(Agenda item 13)</w:t>
      </w:r>
      <w:r>
        <w:rPr>
          <w:noProof/>
          <w:webHidden/>
        </w:rPr>
        <w:tab/>
      </w:r>
      <w:r w:rsidR="00386047">
        <w:rPr>
          <w:noProof/>
          <w:webHidden/>
        </w:rPr>
        <w:tab/>
      </w:r>
      <w:r w:rsidR="0091678E">
        <w:rPr>
          <w:noProof/>
          <w:webHidden/>
        </w:rPr>
        <w:t>72</w:t>
      </w:r>
      <w:r w:rsidR="003469C1">
        <w:rPr>
          <w:noProof/>
          <w:webHidden/>
        </w:rPr>
        <w:t>–</w:t>
      </w:r>
      <w:r w:rsidR="0091678E">
        <w:rPr>
          <w:noProof/>
          <w:webHidden/>
        </w:rPr>
        <w:t>74</w:t>
      </w:r>
      <w:r w:rsidR="00386047">
        <w:rPr>
          <w:noProof/>
          <w:webHidden/>
        </w:rPr>
        <w:tab/>
      </w:r>
      <w:r w:rsidR="0091678E">
        <w:rPr>
          <w:noProof/>
          <w:webHidden/>
        </w:rPr>
        <w:t>17</w:t>
      </w:r>
    </w:p>
    <w:p w14:paraId="5F91F44F" w14:textId="77777777" w:rsidR="00630A2B" w:rsidRDefault="00630A2B" w:rsidP="00937E30">
      <w:pPr>
        <w:pStyle w:val="TOC2"/>
        <w:ind w:left="567" w:hanging="567"/>
        <w:rPr>
          <w:rFonts w:asciiTheme="minorHAnsi" w:eastAsiaTheme="minorEastAsia" w:hAnsiTheme="minorHAnsi" w:cstheme="minorBidi"/>
          <w:noProof/>
          <w:sz w:val="22"/>
          <w:szCs w:val="22"/>
          <w:lang w:val="en-US" w:eastAsia="en-US"/>
        </w:rPr>
      </w:pPr>
      <w:r>
        <w:rPr>
          <w:noProof/>
        </w:rPr>
        <w:tab/>
      </w:r>
      <w:r w:rsidR="00B876ED">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Technical review on information reported under the Convention by Parties </w:t>
      </w:r>
      <w:r w:rsidR="00937E30">
        <w:rPr>
          <w:noProof/>
        </w:rPr>
        <w:br/>
      </w:r>
      <w:r w:rsidR="00937E30">
        <w:rPr>
          <w:noProof/>
        </w:rPr>
        <w:tab/>
      </w:r>
      <w:r w:rsidR="00937E30">
        <w:rPr>
          <w:noProof/>
        </w:rPr>
        <w:tab/>
      </w:r>
      <w:r w:rsidR="00B876ED">
        <w:rPr>
          <w:noProof/>
        </w:rPr>
        <w:tab/>
      </w:r>
      <w:r>
        <w:rPr>
          <w:noProof/>
        </w:rPr>
        <w:t xml:space="preserve">included in Annex I to the Convention in their biennial reports and </w:t>
      </w:r>
      <w:r w:rsidR="00937E30">
        <w:rPr>
          <w:noProof/>
        </w:rPr>
        <w:br/>
      </w:r>
      <w:r w:rsidR="00937E30">
        <w:rPr>
          <w:noProof/>
        </w:rPr>
        <w:tab/>
      </w:r>
      <w:r w:rsidR="00937E30">
        <w:rPr>
          <w:noProof/>
        </w:rPr>
        <w:tab/>
      </w:r>
      <w:r w:rsidR="00B876ED">
        <w:rPr>
          <w:noProof/>
        </w:rPr>
        <w:tab/>
      </w:r>
      <w:r>
        <w:rPr>
          <w:noProof/>
        </w:rPr>
        <w:t>national communications</w:t>
      </w:r>
      <w:r w:rsidR="00937E30">
        <w:rPr>
          <w:noProof/>
        </w:rPr>
        <w:tab/>
      </w:r>
      <w:r w:rsidR="00937E30">
        <w:rPr>
          <w:noProof/>
        </w:rPr>
        <w:tab/>
      </w:r>
      <w:r w:rsidR="0091678E">
        <w:rPr>
          <w:noProof/>
        </w:rPr>
        <w:t>72</w:t>
      </w:r>
      <w:r>
        <w:rPr>
          <w:noProof/>
          <w:webHidden/>
        </w:rPr>
        <w:tab/>
      </w:r>
      <w:r w:rsidR="0091678E">
        <w:rPr>
          <w:noProof/>
          <w:webHidden/>
        </w:rPr>
        <w:t>17</w:t>
      </w:r>
    </w:p>
    <w:p w14:paraId="7D567355" w14:textId="77777777" w:rsidR="00734BC0" w:rsidRDefault="00734BC0" w:rsidP="005D50C6">
      <w:pPr>
        <w:tabs>
          <w:tab w:val="right" w:pos="8929"/>
          <w:tab w:val="right" w:pos="9638"/>
        </w:tabs>
        <w:spacing w:after="120"/>
        <w:ind w:left="8222"/>
        <w:rPr>
          <w:i/>
          <w:noProof/>
          <w:webHidden/>
          <w:sz w:val="18"/>
        </w:rPr>
      </w:pPr>
      <w:r>
        <w:rPr>
          <w:i/>
          <w:noProof/>
          <w:webHidden/>
          <w:sz w:val="18"/>
        </w:rPr>
        <w:br w:type="page"/>
      </w:r>
    </w:p>
    <w:p w14:paraId="4B08D05D" w14:textId="4D75DCD3" w:rsidR="00630A2B" w:rsidRDefault="00630A2B">
      <w:pPr>
        <w:pStyle w:val="TOC2"/>
        <w:rPr>
          <w:rFonts w:asciiTheme="minorHAnsi" w:eastAsiaTheme="minorEastAsia" w:hAnsiTheme="minorHAnsi" w:cstheme="minorBidi"/>
          <w:noProof/>
          <w:sz w:val="22"/>
          <w:szCs w:val="22"/>
          <w:lang w:val="en-US" w:eastAsia="en-US"/>
        </w:rPr>
      </w:pPr>
      <w:r>
        <w:rPr>
          <w:noProof/>
        </w:rPr>
        <w:lastRenderedPageBreak/>
        <w:tab/>
      </w:r>
      <w:r>
        <w:rPr>
          <w:noProof/>
        </w:rPr>
        <w:tab/>
        <w:t>B.</w:t>
      </w:r>
      <w:r>
        <w:rPr>
          <w:rFonts w:asciiTheme="minorHAnsi" w:eastAsiaTheme="minorEastAsia" w:hAnsiTheme="minorHAnsi" w:cstheme="minorBidi"/>
          <w:noProof/>
          <w:sz w:val="22"/>
          <w:szCs w:val="22"/>
          <w:lang w:val="en-US" w:eastAsia="en-US"/>
        </w:rPr>
        <w:tab/>
      </w:r>
      <w:r>
        <w:rPr>
          <w:noProof/>
        </w:rPr>
        <w:t xml:space="preserve">Technical review on greenhouse gas inventories of Parties included in </w:t>
      </w:r>
      <w:r w:rsidR="00FE210A">
        <w:rPr>
          <w:noProof/>
        </w:rPr>
        <w:br/>
      </w:r>
      <w:r w:rsidR="00FE210A">
        <w:rPr>
          <w:noProof/>
        </w:rPr>
        <w:tab/>
      </w:r>
      <w:r w:rsidR="00FE210A">
        <w:rPr>
          <w:noProof/>
        </w:rPr>
        <w:tab/>
      </w:r>
      <w:r w:rsidR="00FE210A">
        <w:rPr>
          <w:noProof/>
        </w:rPr>
        <w:tab/>
      </w:r>
      <w:r>
        <w:rPr>
          <w:noProof/>
        </w:rPr>
        <w:t>Annex I to the Convention</w:t>
      </w:r>
      <w:r w:rsidR="00FE210A">
        <w:rPr>
          <w:noProof/>
        </w:rPr>
        <w:tab/>
      </w:r>
      <w:r w:rsidR="00FE210A">
        <w:rPr>
          <w:noProof/>
        </w:rPr>
        <w:tab/>
      </w:r>
      <w:r w:rsidR="0091678E">
        <w:rPr>
          <w:noProof/>
        </w:rPr>
        <w:t>73</w:t>
      </w:r>
      <w:r>
        <w:rPr>
          <w:noProof/>
          <w:webHidden/>
        </w:rPr>
        <w:tab/>
      </w:r>
      <w:r w:rsidR="0091678E">
        <w:rPr>
          <w:noProof/>
          <w:webHidden/>
        </w:rPr>
        <w:t>17</w:t>
      </w:r>
    </w:p>
    <w:p w14:paraId="2C2E5594" w14:textId="77777777" w:rsidR="00630A2B" w:rsidRDefault="00630A2B" w:rsidP="00B45C62">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Technical review on greenhouse gas inventories and other information </w:t>
      </w:r>
      <w:r w:rsidR="00FE210A">
        <w:rPr>
          <w:noProof/>
        </w:rPr>
        <w:br/>
      </w:r>
      <w:r>
        <w:rPr>
          <w:noProof/>
        </w:rPr>
        <w:t xml:space="preserve">reported by Parties included in Annex I, as defined in Article 1, </w:t>
      </w:r>
      <w:r w:rsidR="00AF3EAE">
        <w:rPr>
          <w:noProof/>
        </w:rPr>
        <w:br/>
      </w:r>
      <w:r>
        <w:rPr>
          <w:noProof/>
        </w:rPr>
        <w:t>paragraph 7, of the Kyoto Protocol</w:t>
      </w:r>
      <w:r w:rsidR="00FE210A">
        <w:rPr>
          <w:noProof/>
        </w:rPr>
        <w:tab/>
      </w:r>
      <w:r w:rsidR="00FE210A">
        <w:rPr>
          <w:noProof/>
        </w:rPr>
        <w:tab/>
      </w:r>
      <w:r w:rsidR="0091678E">
        <w:rPr>
          <w:noProof/>
        </w:rPr>
        <w:t>74</w:t>
      </w:r>
      <w:r>
        <w:rPr>
          <w:noProof/>
          <w:webHidden/>
        </w:rPr>
        <w:tab/>
      </w:r>
      <w:r w:rsidR="0091678E">
        <w:rPr>
          <w:noProof/>
          <w:webHidden/>
        </w:rPr>
        <w:t>17</w:t>
      </w:r>
    </w:p>
    <w:p w14:paraId="0895E7C9"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XIV.</w:t>
      </w:r>
      <w:r>
        <w:rPr>
          <w:rFonts w:asciiTheme="minorHAnsi" w:eastAsiaTheme="minorEastAsia" w:hAnsiTheme="minorHAnsi" w:cstheme="minorBidi"/>
          <w:noProof/>
          <w:sz w:val="22"/>
          <w:szCs w:val="22"/>
          <w:lang w:val="en-US" w:eastAsia="en-US"/>
        </w:rPr>
        <w:tab/>
      </w:r>
      <w:r>
        <w:rPr>
          <w:noProof/>
        </w:rPr>
        <w:t>Other matters</w:t>
      </w:r>
      <w:r w:rsidR="000C254D">
        <w:rPr>
          <w:noProof/>
        </w:rPr>
        <w:br/>
      </w:r>
      <w:r w:rsidR="000C254D">
        <w:rPr>
          <w:noProof/>
        </w:rPr>
        <w:tab/>
      </w:r>
      <w:r w:rsidR="000C254D">
        <w:rPr>
          <w:noProof/>
        </w:rPr>
        <w:tab/>
      </w:r>
      <w:r w:rsidRPr="005539BE">
        <w:rPr>
          <w:noProof/>
        </w:rPr>
        <w:t>(Agenda item 14)</w:t>
      </w:r>
      <w:r>
        <w:rPr>
          <w:noProof/>
          <w:webHidden/>
        </w:rPr>
        <w:tab/>
      </w:r>
      <w:r w:rsidR="000C254D">
        <w:rPr>
          <w:noProof/>
          <w:webHidden/>
        </w:rPr>
        <w:tab/>
      </w:r>
      <w:r w:rsidR="0091678E">
        <w:rPr>
          <w:noProof/>
          <w:webHidden/>
        </w:rPr>
        <w:t>75</w:t>
      </w:r>
      <w:r w:rsidR="000C254D">
        <w:rPr>
          <w:noProof/>
          <w:webHidden/>
        </w:rPr>
        <w:tab/>
      </w:r>
      <w:r w:rsidR="0091678E">
        <w:rPr>
          <w:noProof/>
          <w:webHidden/>
        </w:rPr>
        <w:t>17</w:t>
      </w:r>
    </w:p>
    <w:p w14:paraId="79E9B566" w14:textId="77777777" w:rsidR="00630A2B" w:rsidRDefault="00630A2B">
      <w:pPr>
        <w:pStyle w:val="TOC1"/>
        <w:rPr>
          <w:rFonts w:asciiTheme="minorHAnsi" w:eastAsiaTheme="minorEastAsia" w:hAnsiTheme="minorHAnsi" w:cstheme="minorBidi"/>
          <w:noProof/>
          <w:sz w:val="22"/>
          <w:szCs w:val="22"/>
          <w:lang w:val="en-US" w:eastAsia="en-US"/>
        </w:rPr>
      </w:pPr>
      <w:r>
        <w:rPr>
          <w:noProof/>
        </w:rPr>
        <w:tab/>
        <w:t>XV.</w:t>
      </w:r>
      <w:r>
        <w:rPr>
          <w:rFonts w:asciiTheme="minorHAnsi" w:eastAsiaTheme="minorEastAsia" w:hAnsiTheme="minorHAnsi" w:cstheme="minorBidi"/>
          <w:noProof/>
          <w:sz w:val="22"/>
          <w:szCs w:val="22"/>
          <w:lang w:val="en-US" w:eastAsia="en-US"/>
        </w:rPr>
        <w:tab/>
      </w:r>
      <w:r>
        <w:rPr>
          <w:noProof/>
        </w:rPr>
        <w:t xml:space="preserve">Closure of and report on the session </w:t>
      </w:r>
      <w:r w:rsidR="000C254D">
        <w:rPr>
          <w:noProof/>
        </w:rPr>
        <w:br/>
      </w:r>
      <w:r w:rsidR="000C254D">
        <w:rPr>
          <w:noProof/>
        </w:rPr>
        <w:tab/>
      </w:r>
      <w:r w:rsidR="000C254D">
        <w:rPr>
          <w:noProof/>
        </w:rPr>
        <w:tab/>
      </w:r>
      <w:r w:rsidRPr="005539BE">
        <w:rPr>
          <w:noProof/>
        </w:rPr>
        <w:t>(Agenda item 15)</w:t>
      </w:r>
      <w:r w:rsidR="000C254D">
        <w:rPr>
          <w:noProof/>
        </w:rPr>
        <w:tab/>
      </w:r>
      <w:r w:rsidR="000C254D">
        <w:rPr>
          <w:noProof/>
        </w:rPr>
        <w:tab/>
      </w:r>
      <w:r w:rsidR="0091678E">
        <w:rPr>
          <w:noProof/>
        </w:rPr>
        <w:t>76</w:t>
      </w:r>
      <w:r w:rsidR="003469C1">
        <w:rPr>
          <w:noProof/>
        </w:rPr>
        <w:t>–</w:t>
      </w:r>
      <w:r w:rsidR="0091678E">
        <w:rPr>
          <w:noProof/>
        </w:rPr>
        <w:t>79</w:t>
      </w:r>
      <w:r>
        <w:rPr>
          <w:noProof/>
          <w:webHidden/>
        </w:rPr>
        <w:tab/>
      </w:r>
      <w:r w:rsidR="0091678E">
        <w:rPr>
          <w:noProof/>
          <w:webHidden/>
        </w:rPr>
        <w:t>18</w:t>
      </w:r>
    </w:p>
    <w:p w14:paraId="38FAE7A2" w14:textId="696034CA" w:rsidR="00630A2B" w:rsidRPr="00630A2B" w:rsidRDefault="00630A2B" w:rsidP="00630A2B">
      <w:pPr>
        <w:tabs>
          <w:tab w:val="right" w:pos="850"/>
          <w:tab w:val="left" w:pos="1134"/>
          <w:tab w:val="left" w:pos="1559"/>
          <w:tab w:val="left" w:pos="1984"/>
          <w:tab w:val="left" w:leader="dot" w:pos="7654"/>
          <w:tab w:val="right" w:pos="8929"/>
          <w:tab w:val="right" w:pos="9638"/>
        </w:tabs>
        <w:spacing w:after="120"/>
        <w:rPr>
          <w:noProof/>
          <w:webHidden/>
        </w:rPr>
      </w:pPr>
    </w:p>
    <w:p w14:paraId="6E36AB81" w14:textId="17F594B8" w:rsidR="00BE72DB" w:rsidRPr="0001593F" w:rsidRDefault="00BE72DB" w:rsidP="0001593F">
      <w:pPr>
        <w:suppressAutoHyphens w:val="0"/>
        <w:spacing w:after="240" w:line="240" w:lineRule="auto"/>
        <w:rPr>
          <w:b/>
          <w:i/>
          <w:sz w:val="28"/>
          <w:szCs w:val="28"/>
          <w:lang w:val="fr-FR"/>
        </w:rPr>
      </w:pPr>
      <w:r w:rsidRPr="0057229E">
        <w:rPr>
          <w:i/>
          <w:sz w:val="18"/>
          <w:lang w:val="en-US"/>
        </w:rPr>
        <w:br w:type="column"/>
      </w:r>
      <w:bookmarkStart w:id="2" w:name="_Toc27985199"/>
      <w:r w:rsidRPr="0001593F">
        <w:rPr>
          <w:b/>
          <w:sz w:val="28"/>
          <w:szCs w:val="28"/>
        </w:rPr>
        <w:lastRenderedPageBreak/>
        <w:t>Abbreviations and acronyms</w:t>
      </w:r>
      <w:bookmarkEnd w:id="2"/>
    </w:p>
    <w:tbl>
      <w:tblPr>
        <w:tblStyle w:val="TableGrid"/>
        <w:tblW w:w="0" w:type="auto"/>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084"/>
      </w:tblGrid>
      <w:tr w:rsidR="00BE72DB" w:rsidRPr="000169CD" w14:paraId="09FBEF84" w14:textId="77777777" w:rsidTr="00B070BE">
        <w:tc>
          <w:tcPr>
            <w:tcW w:w="2815" w:type="dxa"/>
          </w:tcPr>
          <w:p w14:paraId="66EEDAD9" w14:textId="77777777" w:rsidR="00BE72DB" w:rsidRDefault="00BE72DB" w:rsidP="00BE72DB">
            <w:pPr>
              <w:spacing w:after="60" w:line="240" w:lineRule="auto"/>
            </w:pPr>
            <w:r>
              <w:t>CEOS</w:t>
            </w:r>
          </w:p>
        </w:tc>
        <w:tc>
          <w:tcPr>
            <w:tcW w:w="6084" w:type="dxa"/>
          </w:tcPr>
          <w:p w14:paraId="744EB17D" w14:textId="77777777" w:rsidR="00BE72DB" w:rsidRPr="000169CD" w:rsidRDefault="00BE72DB" w:rsidP="00BE72DB">
            <w:pPr>
              <w:spacing w:after="60" w:line="240" w:lineRule="auto"/>
            </w:pPr>
            <w:r>
              <w:t>Committee on Earth Observation Satellites</w:t>
            </w:r>
          </w:p>
        </w:tc>
      </w:tr>
      <w:tr w:rsidR="00BE72DB" w:rsidRPr="000169CD" w14:paraId="135E1ABE" w14:textId="77777777" w:rsidTr="00B070BE">
        <w:tc>
          <w:tcPr>
            <w:tcW w:w="2815" w:type="dxa"/>
          </w:tcPr>
          <w:p w14:paraId="21204C09" w14:textId="77777777" w:rsidR="00BE72DB" w:rsidRDefault="00BE72DB" w:rsidP="00BE72DB">
            <w:pPr>
              <w:spacing w:after="60" w:line="240" w:lineRule="auto"/>
            </w:pPr>
            <w:r>
              <w:t>CGMS</w:t>
            </w:r>
          </w:p>
        </w:tc>
        <w:tc>
          <w:tcPr>
            <w:tcW w:w="6084" w:type="dxa"/>
          </w:tcPr>
          <w:p w14:paraId="6F11A7C5" w14:textId="6E750C0A" w:rsidR="00BE72DB" w:rsidRDefault="00BE72DB" w:rsidP="00BE72DB">
            <w:pPr>
              <w:spacing w:after="60" w:line="240" w:lineRule="auto"/>
            </w:pPr>
            <w:r>
              <w:t xml:space="preserve">Coordination Group </w:t>
            </w:r>
            <w:r w:rsidR="00511219">
              <w:t>for</w:t>
            </w:r>
            <w:r>
              <w:t xml:space="preserve"> Meteorological Satellites</w:t>
            </w:r>
          </w:p>
        </w:tc>
      </w:tr>
      <w:tr w:rsidR="00BE72DB" w:rsidRPr="000169CD" w14:paraId="601F65B9" w14:textId="77777777" w:rsidTr="00B070BE">
        <w:tc>
          <w:tcPr>
            <w:tcW w:w="2815" w:type="dxa"/>
          </w:tcPr>
          <w:p w14:paraId="1C34AD56" w14:textId="77777777" w:rsidR="00BE72DB" w:rsidRDefault="00BE72DB" w:rsidP="00BE72DB">
            <w:pPr>
              <w:spacing w:after="60" w:line="240" w:lineRule="auto"/>
            </w:pPr>
            <w:r>
              <w:t>CMA</w:t>
            </w:r>
          </w:p>
        </w:tc>
        <w:tc>
          <w:tcPr>
            <w:tcW w:w="6084" w:type="dxa"/>
          </w:tcPr>
          <w:p w14:paraId="2BEA8C91" w14:textId="77777777" w:rsidR="00BE72DB" w:rsidRPr="000169CD" w:rsidRDefault="00BE72DB" w:rsidP="00BE72DB">
            <w:pPr>
              <w:spacing w:after="60" w:line="240" w:lineRule="auto"/>
            </w:pPr>
            <w:r>
              <w:t>Conference of the Parties serving as the meeting of the Parties to the Paris Agreement</w:t>
            </w:r>
          </w:p>
        </w:tc>
      </w:tr>
      <w:tr w:rsidR="00BE72DB" w:rsidRPr="000169CD" w14:paraId="589070FB" w14:textId="77777777" w:rsidTr="00B070BE">
        <w:tc>
          <w:tcPr>
            <w:tcW w:w="2815" w:type="dxa"/>
          </w:tcPr>
          <w:p w14:paraId="2F8E5C40" w14:textId="77777777" w:rsidR="00BE72DB" w:rsidRDefault="00BE72DB" w:rsidP="00BE72DB">
            <w:pPr>
              <w:spacing w:after="60" w:line="240" w:lineRule="auto"/>
            </w:pPr>
            <w:r>
              <w:t>CMP</w:t>
            </w:r>
          </w:p>
        </w:tc>
        <w:tc>
          <w:tcPr>
            <w:tcW w:w="6084" w:type="dxa"/>
          </w:tcPr>
          <w:p w14:paraId="0375C843" w14:textId="77777777" w:rsidR="00BE72DB" w:rsidRPr="000169CD" w:rsidRDefault="00BE72DB" w:rsidP="00BE72DB">
            <w:pPr>
              <w:spacing w:after="60" w:line="240" w:lineRule="auto"/>
            </w:pPr>
            <w:r>
              <w:t>Conference of the Parties serving as the meeting of the Parties to the Kyoto Protocol</w:t>
            </w:r>
          </w:p>
        </w:tc>
      </w:tr>
      <w:tr w:rsidR="00BE72DB" w:rsidRPr="000169CD" w14:paraId="03382EE6" w14:textId="77777777" w:rsidTr="00B070BE">
        <w:tc>
          <w:tcPr>
            <w:tcW w:w="2815" w:type="dxa"/>
          </w:tcPr>
          <w:p w14:paraId="384B2154" w14:textId="77777777" w:rsidR="00BE72DB" w:rsidRDefault="00BE72DB" w:rsidP="00BE72DB">
            <w:pPr>
              <w:spacing w:after="60" w:line="240" w:lineRule="auto"/>
            </w:pPr>
            <w:r>
              <w:t>COP</w:t>
            </w:r>
          </w:p>
        </w:tc>
        <w:tc>
          <w:tcPr>
            <w:tcW w:w="6084" w:type="dxa"/>
          </w:tcPr>
          <w:p w14:paraId="354A6CAE" w14:textId="77777777" w:rsidR="00BE72DB" w:rsidRDefault="00BE72DB" w:rsidP="00BE72DB">
            <w:pPr>
              <w:spacing w:after="60" w:line="240" w:lineRule="auto"/>
            </w:pPr>
            <w:r>
              <w:t>Conference of the Parties</w:t>
            </w:r>
          </w:p>
        </w:tc>
      </w:tr>
      <w:tr w:rsidR="00BE72DB" w:rsidRPr="000169CD" w14:paraId="423A030D" w14:textId="77777777" w:rsidTr="00B070BE">
        <w:tc>
          <w:tcPr>
            <w:tcW w:w="2815" w:type="dxa"/>
          </w:tcPr>
          <w:p w14:paraId="1DCCF61E" w14:textId="77777777" w:rsidR="00BE72DB" w:rsidRDefault="00BE72DB" w:rsidP="00BE72DB">
            <w:pPr>
              <w:spacing w:after="60" w:line="240" w:lineRule="auto"/>
            </w:pPr>
            <w:r>
              <w:t>FWG</w:t>
            </w:r>
          </w:p>
        </w:tc>
        <w:tc>
          <w:tcPr>
            <w:tcW w:w="6084" w:type="dxa"/>
          </w:tcPr>
          <w:p w14:paraId="5B0AA3C7" w14:textId="1AF72795" w:rsidR="00BE72DB" w:rsidRDefault="00BE72DB" w:rsidP="00BE72DB">
            <w:pPr>
              <w:spacing w:after="60" w:line="240" w:lineRule="auto"/>
            </w:pPr>
            <w:r>
              <w:t>Facilitative Working Group</w:t>
            </w:r>
            <w:r w:rsidR="005A742E">
              <w:t xml:space="preserve"> of the Local Communities and Indigenous Peoples Platform</w:t>
            </w:r>
          </w:p>
        </w:tc>
      </w:tr>
      <w:tr w:rsidR="00BE72DB" w:rsidRPr="000169CD" w14:paraId="1537985E" w14:textId="77777777" w:rsidTr="00B070BE">
        <w:tc>
          <w:tcPr>
            <w:tcW w:w="2815" w:type="dxa"/>
          </w:tcPr>
          <w:p w14:paraId="28DFCEA6" w14:textId="77777777" w:rsidR="00BE72DB" w:rsidRDefault="00BE72DB" w:rsidP="00BE72DB">
            <w:pPr>
              <w:spacing w:after="60" w:line="240" w:lineRule="auto"/>
            </w:pPr>
            <w:r>
              <w:t>GCOS</w:t>
            </w:r>
          </w:p>
        </w:tc>
        <w:tc>
          <w:tcPr>
            <w:tcW w:w="6084" w:type="dxa"/>
          </w:tcPr>
          <w:p w14:paraId="2D0789A0" w14:textId="77777777" w:rsidR="00BE72DB" w:rsidRDefault="00BE72DB" w:rsidP="00BE72DB">
            <w:pPr>
              <w:spacing w:after="60" w:line="240" w:lineRule="auto"/>
            </w:pPr>
            <w:r>
              <w:t>Global Climate Observing System</w:t>
            </w:r>
          </w:p>
        </w:tc>
      </w:tr>
      <w:tr w:rsidR="001E2665" w:rsidRPr="000169CD" w14:paraId="3313CBA8" w14:textId="77777777" w:rsidTr="00B070BE">
        <w:tc>
          <w:tcPr>
            <w:tcW w:w="2815" w:type="dxa"/>
          </w:tcPr>
          <w:p w14:paraId="496B1CEA" w14:textId="3FD2ADCF" w:rsidR="001E2665" w:rsidRDefault="001E2665" w:rsidP="00BE72DB">
            <w:pPr>
              <w:spacing w:after="60" w:line="240" w:lineRule="auto"/>
            </w:pPr>
            <w:r>
              <w:t>GCF</w:t>
            </w:r>
          </w:p>
        </w:tc>
        <w:tc>
          <w:tcPr>
            <w:tcW w:w="6084" w:type="dxa"/>
          </w:tcPr>
          <w:p w14:paraId="2D410970" w14:textId="7356B0F7" w:rsidR="001E2665" w:rsidRDefault="001E2665" w:rsidP="00BE72DB">
            <w:pPr>
              <w:spacing w:after="60" w:line="240" w:lineRule="auto"/>
            </w:pPr>
            <w:r>
              <w:t>Green Climate Fund</w:t>
            </w:r>
          </w:p>
        </w:tc>
      </w:tr>
      <w:tr w:rsidR="00BE72DB" w:rsidRPr="000169CD" w14:paraId="3CF6AECE" w14:textId="77777777" w:rsidTr="00B070BE">
        <w:tc>
          <w:tcPr>
            <w:tcW w:w="2815" w:type="dxa"/>
          </w:tcPr>
          <w:p w14:paraId="10DD0E71" w14:textId="77777777" w:rsidR="00BE72DB" w:rsidRDefault="00BE72DB" w:rsidP="00BE72DB">
            <w:pPr>
              <w:spacing w:after="60" w:line="240" w:lineRule="auto"/>
            </w:pPr>
            <w:r>
              <w:t>GEF</w:t>
            </w:r>
          </w:p>
        </w:tc>
        <w:tc>
          <w:tcPr>
            <w:tcW w:w="6084" w:type="dxa"/>
          </w:tcPr>
          <w:p w14:paraId="0B7FB2B0" w14:textId="77777777" w:rsidR="00BE72DB" w:rsidRDefault="00BE72DB" w:rsidP="00BE72DB">
            <w:pPr>
              <w:spacing w:after="60" w:line="240" w:lineRule="auto"/>
            </w:pPr>
            <w:r>
              <w:t>Global Environment Facility</w:t>
            </w:r>
          </w:p>
        </w:tc>
      </w:tr>
      <w:tr w:rsidR="002F5E86" w:rsidRPr="000169CD" w:rsidDel="00270B81" w14:paraId="30E4EF6D" w14:textId="77777777" w:rsidTr="00B070BE">
        <w:tc>
          <w:tcPr>
            <w:tcW w:w="2815" w:type="dxa"/>
          </w:tcPr>
          <w:p w14:paraId="1F3F8F4C" w14:textId="14D0EC0B" w:rsidR="002F5E86" w:rsidDel="00270B81" w:rsidRDefault="002F5E86" w:rsidP="00BE72DB">
            <w:pPr>
              <w:spacing w:after="60" w:line="240" w:lineRule="auto"/>
            </w:pPr>
            <w:r>
              <w:t>IOC-UNESCO</w:t>
            </w:r>
          </w:p>
        </w:tc>
        <w:tc>
          <w:tcPr>
            <w:tcW w:w="6084" w:type="dxa"/>
          </w:tcPr>
          <w:p w14:paraId="64692608" w14:textId="419731B0" w:rsidR="002F5E86" w:rsidDel="00270B81" w:rsidRDefault="002F5E86" w:rsidP="00BE72DB">
            <w:pPr>
              <w:spacing w:after="60" w:line="240" w:lineRule="auto"/>
            </w:pPr>
            <w:r>
              <w:t>I</w:t>
            </w:r>
            <w:r>
              <w:rPr>
                <w:rStyle w:val="st"/>
              </w:rPr>
              <w:t>ntergovernmental Oceanographic Commission of the United Nations Educational, Scientific and Cultural Organization</w:t>
            </w:r>
          </w:p>
        </w:tc>
      </w:tr>
      <w:tr w:rsidR="00BE72DB" w:rsidRPr="000169CD" w14:paraId="50BC83B5" w14:textId="77777777" w:rsidTr="00B070BE">
        <w:tc>
          <w:tcPr>
            <w:tcW w:w="2815" w:type="dxa"/>
          </w:tcPr>
          <w:p w14:paraId="4E50A9AB" w14:textId="77777777" w:rsidR="00BE72DB" w:rsidRDefault="00BE72DB" w:rsidP="00BE72DB">
            <w:pPr>
              <w:spacing w:after="60" w:line="240" w:lineRule="auto"/>
            </w:pPr>
            <w:r>
              <w:t>IPCC</w:t>
            </w:r>
          </w:p>
        </w:tc>
        <w:tc>
          <w:tcPr>
            <w:tcW w:w="6084" w:type="dxa"/>
          </w:tcPr>
          <w:p w14:paraId="0789E901" w14:textId="77777777" w:rsidR="00BE72DB" w:rsidRDefault="00BE72DB" w:rsidP="00BE72DB">
            <w:pPr>
              <w:spacing w:after="60" w:line="240" w:lineRule="auto"/>
            </w:pPr>
            <w:r>
              <w:t>Intergovernmental Panel on Climate Change</w:t>
            </w:r>
          </w:p>
        </w:tc>
      </w:tr>
      <w:tr w:rsidR="00BE72DB" w:rsidRPr="000169CD" w14:paraId="22890B22" w14:textId="77777777" w:rsidTr="00B070BE">
        <w:tc>
          <w:tcPr>
            <w:tcW w:w="2815" w:type="dxa"/>
          </w:tcPr>
          <w:p w14:paraId="6B15A75E" w14:textId="77777777" w:rsidR="00BE72DB" w:rsidRDefault="00BE72DB" w:rsidP="00BE72DB">
            <w:pPr>
              <w:spacing w:after="60" w:line="240" w:lineRule="auto"/>
            </w:pPr>
            <w:r>
              <w:t>KCI</w:t>
            </w:r>
          </w:p>
        </w:tc>
        <w:tc>
          <w:tcPr>
            <w:tcW w:w="6084" w:type="dxa"/>
          </w:tcPr>
          <w:p w14:paraId="38C2C194" w14:textId="77777777" w:rsidR="00BE72DB" w:rsidRDefault="00BE72DB" w:rsidP="00BE72DB">
            <w:pPr>
              <w:spacing w:after="60" w:line="240" w:lineRule="auto"/>
            </w:pPr>
            <w:r>
              <w:t>Katowice Committee of Experts on the Impacts of the Implementation of Response Measures</w:t>
            </w:r>
          </w:p>
        </w:tc>
      </w:tr>
      <w:tr w:rsidR="00BE72DB" w:rsidRPr="009B588A" w14:paraId="0D39A713" w14:textId="77777777" w:rsidTr="00B070BE">
        <w:tc>
          <w:tcPr>
            <w:tcW w:w="2815" w:type="dxa"/>
          </w:tcPr>
          <w:p w14:paraId="1B4A64A8" w14:textId="77777777" w:rsidR="00BE72DB" w:rsidRDefault="00BE72DB" w:rsidP="00BE72DB">
            <w:pPr>
              <w:spacing w:after="60" w:line="240" w:lineRule="auto"/>
            </w:pPr>
            <w:r>
              <w:t>LCIPP</w:t>
            </w:r>
          </w:p>
        </w:tc>
        <w:tc>
          <w:tcPr>
            <w:tcW w:w="6084" w:type="dxa"/>
          </w:tcPr>
          <w:p w14:paraId="10043A34" w14:textId="77777777" w:rsidR="00BE72DB" w:rsidRPr="00BC62D0" w:rsidRDefault="00BE72DB" w:rsidP="00BE72DB">
            <w:pPr>
              <w:spacing w:after="60" w:line="240" w:lineRule="auto"/>
            </w:pPr>
            <w:r>
              <w:t>Local Communities and Indigenous Peoples Platform</w:t>
            </w:r>
          </w:p>
        </w:tc>
      </w:tr>
      <w:tr w:rsidR="0010112E" w:rsidRPr="000169CD" w14:paraId="17DB0BA3" w14:textId="77777777" w:rsidTr="00B070BE">
        <w:tc>
          <w:tcPr>
            <w:tcW w:w="2815" w:type="dxa"/>
          </w:tcPr>
          <w:p w14:paraId="4283CD22" w14:textId="63B923FC" w:rsidR="0010112E" w:rsidRPr="00AE29B3" w:rsidRDefault="0010112E" w:rsidP="00BE72DB">
            <w:pPr>
              <w:spacing w:after="60" w:line="240" w:lineRule="auto"/>
            </w:pPr>
            <w:r>
              <w:t>LDC</w:t>
            </w:r>
          </w:p>
        </w:tc>
        <w:tc>
          <w:tcPr>
            <w:tcW w:w="6084" w:type="dxa"/>
          </w:tcPr>
          <w:p w14:paraId="55617BE6" w14:textId="38D6E462" w:rsidR="0010112E" w:rsidRDefault="0010112E" w:rsidP="00BE72DB">
            <w:pPr>
              <w:spacing w:after="60" w:line="240" w:lineRule="auto"/>
              <w:rPr>
                <w:bCs/>
              </w:rPr>
            </w:pPr>
            <w:r>
              <w:rPr>
                <w:bCs/>
              </w:rPr>
              <w:t>least developed country</w:t>
            </w:r>
          </w:p>
        </w:tc>
      </w:tr>
      <w:tr w:rsidR="00BE72DB" w:rsidRPr="000169CD" w14:paraId="2E21A0F9" w14:textId="77777777" w:rsidTr="00B070BE">
        <w:tc>
          <w:tcPr>
            <w:tcW w:w="2815" w:type="dxa"/>
          </w:tcPr>
          <w:p w14:paraId="437FEB9F" w14:textId="77777777" w:rsidR="00BE72DB" w:rsidRDefault="00BE72DB" w:rsidP="00BE72DB">
            <w:pPr>
              <w:spacing w:after="60" w:line="240" w:lineRule="auto"/>
            </w:pPr>
            <w:r w:rsidRPr="00AE29B3">
              <w:t>NGO</w:t>
            </w:r>
          </w:p>
        </w:tc>
        <w:tc>
          <w:tcPr>
            <w:tcW w:w="6084" w:type="dxa"/>
          </w:tcPr>
          <w:p w14:paraId="1D7F0CFA" w14:textId="77777777" w:rsidR="00BE72DB" w:rsidRDefault="00BE72DB" w:rsidP="00BE72DB">
            <w:pPr>
              <w:spacing w:after="60" w:line="240" w:lineRule="auto"/>
              <w:rPr>
                <w:color w:val="000000"/>
              </w:rPr>
            </w:pPr>
            <w:r>
              <w:rPr>
                <w:bCs/>
              </w:rPr>
              <w:t>n</w:t>
            </w:r>
            <w:r w:rsidRPr="00AE29B3">
              <w:rPr>
                <w:bCs/>
              </w:rPr>
              <w:t>on-governmental organization</w:t>
            </w:r>
          </w:p>
        </w:tc>
      </w:tr>
      <w:tr w:rsidR="00BE72DB" w:rsidRPr="000169CD" w14:paraId="688E1CA7" w14:textId="77777777" w:rsidTr="00B070BE">
        <w:tc>
          <w:tcPr>
            <w:tcW w:w="2815" w:type="dxa"/>
          </w:tcPr>
          <w:p w14:paraId="0DE7061C" w14:textId="77777777" w:rsidR="00BE72DB" w:rsidRDefault="00BE72DB" w:rsidP="00BE72DB">
            <w:pPr>
              <w:spacing w:after="60" w:line="240" w:lineRule="auto"/>
            </w:pPr>
            <w:r>
              <w:t>SB</w:t>
            </w:r>
          </w:p>
        </w:tc>
        <w:tc>
          <w:tcPr>
            <w:tcW w:w="6084" w:type="dxa"/>
          </w:tcPr>
          <w:p w14:paraId="72E2240E" w14:textId="74157B88" w:rsidR="00BE72DB" w:rsidRDefault="00943794" w:rsidP="00BE72DB">
            <w:pPr>
              <w:spacing w:after="60" w:line="240" w:lineRule="auto"/>
              <w:rPr>
                <w:color w:val="000000"/>
              </w:rPr>
            </w:pPr>
            <w:r w:rsidRPr="000461B1">
              <w:rPr>
                <w:color w:val="000000"/>
              </w:rPr>
              <w:t>sessions of the</w:t>
            </w:r>
            <w:r>
              <w:rPr>
                <w:color w:val="000000"/>
              </w:rPr>
              <w:t xml:space="preserve"> s</w:t>
            </w:r>
            <w:r w:rsidR="00BE72DB">
              <w:rPr>
                <w:color w:val="000000"/>
              </w:rPr>
              <w:t>ubsidiary bodies</w:t>
            </w:r>
          </w:p>
        </w:tc>
      </w:tr>
      <w:tr w:rsidR="00BE72DB" w:rsidRPr="000169CD" w14:paraId="526CCAEC" w14:textId="77777777" w:rsidTr="00B070BE">
        <w:tc>
          <w:tcPr>
            <w:tcW w:w="2815" w:type="dxa"/>
          </w:tcPr>
          <w:p w14:paraId="2EEE1E57" w14:textId="77777777" w:rsidR="00BE72DB" w:rsidRDefault="00BE72DB" w:rsidP="00BE72DB">
            <w:pPr>
              <w:spacing w:after="60" w:line="240" w:lineRule="auto"/>
            </w:pPr>
            <w:r>
              <w:t>SBI</w:t>
            </w:r>
          </w:p>
        </w:tc>
        <w:tc>
          <w:tcPr>
            <w:tcW w:w="6084" w:type="dxa"/>
          </w:tcPr>
          <w:p w14:paraId="000ECA20" w14:textId="77777777" w:rsidR="00BE72DB" w:rsidRDefault="00BE72DB" w:rsidP="00BE72DB">
            <w:pPr>
              <w:spacing w:after="60" w:line="240" w:lineRule="auto"/>
              <w:rPr>
                <w:color w:val="000000"/>
              </w:rPr>
            </w:pPr>
            <w:r>
              <w:t>Subsidiary Body for Implementation</w:t>
            </w:r>
          </w:p>
        </w:tc>
      </w:tr>
      <w:tr w:rsidR="00BE72DB" w:rsidRPr="000169CD" w14:paraId="74665D8D" w14:textId="77777777" w:rsidTr="00B070BE">
        <w:tc>
          <w:tcPr>
            <w:tcW w:w="2815" w:type="dxa"/>
          </w:tcPr>
          <w:p w14:paraId="32B19A66" w14:textId="77777777" w:rsidR="00BE72DB" w:rsidRPr="000169CD" w:rsidRDefault="00BE72DB" w:rsidP="00BE72DB">
            <w:pPr>
              <w:spacing w:after="60" w:line="240" w:lineRule="auto"/>
            </w:pPr>
            <w:r>
              <w:t>SBSTA</w:t>
            </w:r>
          </w:p>
        </w:tc>
        <w:tc>
          <w:tcPr>
            <w:tcW w:w="6084" w:type="dxa"/>
          </w:tcPr>
          <w:p w14:paraId="627D1A49" w14:textId="77777777" w:rsidR="00BE72DB" w:rsidRPr="000169CD" w:rsidRDefault="00BE72DB" w:rsidP="00BE72DB">
            <w:pPr>
              <w:spacing w:after="60" w:line="240" w:lineRule="auto"/>
            </w:pPr>
            <w:r>
              <w:t>Subsidiary Body for Scientific and Technological Advice</w:t>
            </w:r>
          </w:p>
        </w:tc>
      </w:tr>
      <w:tr w:rsidR="00BE72DB" w:rsidRPr="000169CD" w14:paraId="56F0DD11" w14:textId="77777777" w:rsidTr="00B070BE">
        <w:tc>
          <w:tcPr>
            <w:tcW w:w="2815" w:type="dxa"/>
          </w:tcPr>
          <w:p w14:paraId="632C5558" w14:textId="77777777" w:rsidR="00BE72DB" w:rsidRDefault="00BE72DB" w:rsidP="00BE72DB">
            <w:pPr>
              <w:spacing w:after="60" w:line="240" w:lineRule="auto"/>
            </w:pPr>
            <w:r>
              <w:t>WCRP</w:t>
            </w:r>
          </w:p>
        </w:tc>
        <w:tc>
          <w:tcPr>
            <w:tcW w:w="6084" w:type="dxa"/>
          </w:tcPr>
          <w:p w14:paraId="36D2FAEB" w14:textId="77777777" w:rsidR="00BE72DB" w:rsidRDefault="00BE72DB" w:rsidP="00BE72DB">
            <w:pPr>
              <w:spacing w:after="60" w:line="240" w:lineRule="auto"/>
            </w:pPr>
            <w:r w:rsidRPr="000B4B5C">
              <w:rPr>
                <w:lang w:eastAsia="en-GB"/>
              </w:rPr>
              <w:t>World Climate Research Programme</w:t>
            </w:r>
          </w:p>
        </w:tc>
      </w:tr>
      <w:tr w:rsidR="00BE72DB" w:rsidRPr="000169CD" w14:paraId="69B2963A" w14:textId="77777777" w:rsidTr="00B070BE">
        <w:tc>
          <w:tcPr>
            <w:tcW w:w="2815" w:type="dxa"/>
          </w:tcPr>
          <w:p w14:paraId="6AFBA229" w14:textId="77777777" w:rsidR="00BE72DB" w:rsidRDefault="00BE72DB" w:rsidP="00BE72DB">
            <w:pPr>
              <w:spacing w:after="60" w:line="240" w:lineRule="auto"/>
            </w:pPr>
            <w:r>
              <w:t>WMO</w:t>
            </w:r>
          </w:p>
        </w:tc>
        <w:tc>
          <w:tcPr>
            <w:tcW w:w="6084" w:type="dxa"/>
          </w:tcPr>
          <w:p w14:paraId="5288EB2A" w14:textId="77777777" w:rsidR="00BE72DB" w:rsidRDefault="00BE72DB" w:rsidP="00BE72DB">
            <w:pPr>
              <w:spacing w:after="60" w:line="240" w:lineRule="auto"/>
            </w:pPr>
            <w:r>
              <w:t>World Meteorological Organization</w:t>
            </w:r>
          </w:p>
        </w:tc>
      </w:tr>
    </w:tbl>
    <w:p w14:paraId="033A2576" w14:textId="02A157B0" w:rsidR="00BE72DB" w:rsidRDefault="00BE72DB" w:rsidP="00BE72DB">
      <w:pPr>
        <w:suppressAutoHyphens w:val="0"/>
        <w:spacing w:line="240" w:lineRule="auto"/>
        <w:rPr>
          <w:sz w:val="18"/>
          <w:lang w:val="fr-FR"/>
        </w:rPr>
      </w:pPr>
    </w:p>
    <w:p w14:paraId="20589D90" w14:textId="1B963E30" w:rsidR="00BE72DB" w:rsidRDefault="00B26915" w:rsidP="00BE72DB">
      <w:pPr>
        <w:suppressAutoHyphens w:val="0"/>
        <w:spacing w:line="240" w:lineRule="auto"/>
        <w:rPr>
          <w:sz w:val="18"/>
          <w:lang w:val="fr-FR"/>
        </w:rPr>
      </w:pPr>
      <w:r>
        <w:rPr>
          <w:sz w:val="18"/>
          <w:lang w:val="fr-FR"/>
        </w:rPr>
        <w:br w:type="page"/>
      </w:r>
    </w:p>
    <w:p w14:paraId="68BBD30B" w14:textId="00A08D0E" w:rsidR="00BE72DB" w:rsidRPr="00A3133E" w:rsidRDefault="000E1BD0" w:rsidP="00262215">
      <w:pPr>
        <w:pStyle w:val="RegHChG"/>
        <w:numPr>
          <w:ilvl w:val="0"/>
          <w:numId w:val="0"/>
        </w:numPr>
        <w:tabs>
          <w:tab w:val="left" w:pos="1135"/>
        </w:tabs>
        <w:ind w:left="1135" w:hanging="454"/>
      </w:pPr>
      <w:bookmarkStart w:id="3" w:name="_Toc13127710"/>
      <w:bookmarkStart w:id="4" w:name="_Toc13127758"/>
      <w:bookmarkStart w:id="5" w:name="_Toc26970279"/>
      <w:bookmarkStart w:id="6" w:name="_Toc27129807"/>
      <w:bookmarkStart w:id="7" w:name="_Toc27985200"/>
      <w:bookmarkEnd w:id="0"/>
      <w:bookmarkEnd w:id="1"/>
      <w:r w:rsidRPr="00A3133E">
        <w:lastRenderedPageBreak/>
        <w:t>I.</w:t>
      </w:r>
      <w:r w:rsidRPr="00A3133E">
        <w:tab/>
      </w:r>
      <w:r w:rsidR="00BE72DB" w:rsidRPr="00A3133E">
        <w:t>Opening of the session</w:t>
      </w:r>
      <w:r w:rsidR="00BE72DB" w:rsidRPr="00A3133E">
        <w:br/>
      </w:r>
      <w:r w:rsidR="00BE72DB" w:rsidRPr="00A3133E">
        <w:rPr>
          <w:b w:val="0"/>
          <w:sz w:val="20"/>
          <w:lang w:val="en-US"/>
        </w:rPr>
        <w:t>(Agenda item 1)</w:t>
      </w:r>
      <w:bookmarkEnd w:id="3"/>
      <w:bookmarkEnd w:id="4"/>
      <w:bookmarkEnd w:id="5"/>
      <w:bookmarkEnd w:id="6"/>
      <w:bookmarkEnd w:id="7"/>
    </w:p>
    <w:p w14:paraId="089C292A" w14:textId="332E70F9" w:rsidR="00BE72DB" w:rsidRPr="00A3133E" w:rsidRDefault="000E1BD0" w:rsidP="000E1BD0">
      <w:pPr>
        <w:pStyle w:val="RegSingleTxtG"/>
        <w:numPr>
          <w:ilvl w:val="0"/>
          <w:numId w:val="0"/>
        </w:numPr>
        <w:tabs>
          <w:tab w:val="left" w:pos="568"/>
        </w:tabs>
        <w:ind w:left="1135"/>
      </w:pPr>
      <w:bookmarkStart w:id="8" w:name="_Ref14096270"/>
      <w:r w:rsidRPr="00A3133E">
        <w:t>1.</w:t>
      </w:r>
      <w:r w:rsidRPr="00A3133E">
        <w:tab/>
      </w:r>
      <w:r w:rsidR="00BE72DB" w:rsidRPr="00A3133E">
        <w:t xml:space="preserve">SBSTA 51 was held at IFEMA </w:t>
      </w:r>
      <w:r w:rsidR="00BE72DB" w:rsidRPr="00A3133E">
        <w:softHyphen/>
      </w:r>
      <w:r w:rsidR="008473E3">
        <w:t>–</w:t>
      </w:r>
      <w:r w:rsidR="00BE72DB" w:rsidRPr="00A3133E">
        <w:t xml:space="preserve"> Feria de Madrid in Madrid, Spain, from 2 to 9 December 2019.</w:t>
      </w:r>
      <w:bookmarkEnd w:id="8"/>
      <w:r w:rsidR="00BE72DB" w:rsidRPr="00A3133E">
        <w:t xml:space="preserve"> </w:t>
      </w:r>
    </w:p>
    <w:p w14:paraId="69E3E468" w14:textId="47237659" w:rsidR="00BE72DB" w:rsidRPr="00A3133E" w:rsidRDefault="000E1BD0" w:rsidP="000E1BD0">
      <w:pPr>
        <w:pStyle w:val="RegSingleTxtG"/>
        <w:numPr>
          <w:ilvl w:val="0"/>
          <w:numId w:val="0"/>
        </w:numPr>
        <w:tabs>
          <w:tab w:val="left" w:pos="568"/>
        </w:tabs>
        <w:ind w:left="1135"/>
      </w:pPr>
      <w:bookmarkStart w:id="9" w:name="_Ref14096272"/>
      <w:r w:rsidRPr="00A3133E">
        <w:t>2.</w:t>
      </w:r>
      <w:r w:rsidRPr="00A3133E">
        <w:tab/>
      </w:r>
      <w:r w:rsidR="00BE72DB" w:rsidRPr="00A3133E">
        <w:t>The Chair of the SBSTA, Paul Watkinson (France), opened the session on Monday,</w:t>
      </w:r>
      <w:r w:rsidR="00621FED">
        <w:t xml:space="preserve"> </w:t>
      </w:r>
      <w:r w:rsidR="00BE72DB" w:rsidRPr="00A3133E">
        <w:t>2</w:t>
      </w:r>
      <w:r w:rsidR="00DC07DD">
        <w:t> </w:t>
      </w:r>
      <w:r w:rsidR="00BE72DB" w:rsidRPr="00A3133E">
        <w:t xml:space="preserve">December, and welcomed all Parties and observers. He also welcomed </w:t>
      </w:r>
      <w:proofErr w:type="spellStart"/>
      <w:r w:rsidR="00BE72DB" w:rsidRPr="00A3133E">
        <w:t>Annela</w:t>
      </w:r>
      <w:proofErr w:type="spellEnd"/>
      <w:r w:rsidR="00BE72DB" w:rsidRPr="00A3133E">
        <w:t xml:space="preserve"> Anger-</w:t>
      </w:r>
      <w:proofErr w:type="spellStart"/>
      <w:r w:rsidR="00BE72DB" w:rsidRPr="00A3133E">
        <w:t>Kraavi</w:t>
      </w:r>
      <w:proofErr w:type="spellEnd"/>
      <w:r w:rsidR="00BE72DB" w:rsidRPr="00A3133E">
        <w:t xml:space="preserve"> (Estonia) as Vice-Chair and Stella Gama (Malawi) as Rapporteur of the SBSTA.</w:t>
      </w:r>
      <w:bookmarkEnd w:id="9"/>
    </w:p>
    <w:p w14:paraId="66BE53CE" w14:textId="18EDE4A0" w:rsidR="00BE72DB" w:rsidRPr="00A3133E" w:rsidRDefault="000E1BD0" w:rsidP="00262215">
      <w:pPr>
        <w:pStyle w:val="RegHChG"/>
        <w:numPr>
          <w:ilvl w:val="0"/>
          <w:numId w:val="0"/>
        </w:numPr>
        <w:tabs>
          <w:tab w:val="left" w:pos="1135"/>
        </w:tabs>
        <w:ind w:left="1135" w:hanging="454"/>
        <w:rPr>
          <w:b w:val="0"/>
          <w:sz w:val="20"/>
        </w:rPr>
      </w:pPr>
      <w:bookmarkStart w:id="10" w:name="_Toc13127711"/>
      <w:bookmarkStart w:id="11" w:name="_Toc13127759"/>
      <w:bookmarkStart w:id="12" w:name="_Toc26970280"/>
      <w:bookmarkStart w:id="13" w:name="_Toc27129808"/>
      <w:bookmarkStart w:id="14" w:name="_Toc27985201"/>
      <w:r w:rsidRPr="00A3133E">
        <w:t>II.</w:t>
      </w:r>
      <w:r w:rsidRPr="00A3133E">
        <w:tab/>
      </w:r>
      <w:r w:rsidR="00BE72DB" w:rsidRPr="00A3133E">
        <w:t>Organizational matters</w:t>
      </w:r>
      <w:r w:rsidR="00BE72DB" w:rsidRPr="00A3133E">
        <w:br/>
      </w:r>
      <w:r w:rsidR="00BE72DB" w:rsidRPr="00A3133E">
        <w:rPr>
          <w:b w:val="0"/>
          <w:sz w:val="20"/>
        </w:rPr>
        <w:t>(Agenda item 2)</w:t>
      </w:r>
      <w:bookmarkEnd w:id="10"/>
      <w:bookmarkEnd w:id="11"/>
      <w:bookmarkEnd w:id="12"/>
      <w:bookmarkEnd w:id="13"/>
      <w:bookmarkEnd w:id="14"/>
    </w:p>
    <w:p w14:paraId="2EA1E080" w14:textId="3DEC48CE" w:rsidR="00BE72DB" w:rsidRPr="00A3133E" w:rsidRDefault="000E1BD0" w:rsidP="00262215">
      <w:pPr>
        <w:pStyle w:val="RegH1G"/>
        <w:numPr>
          <w:ilvl w:val="0"/>
          <w:numId w:val="0"/>
        </w:numPr>
        <w:tabs>
          <w:tab w:val="left" w:pos="1135"/>
        </w:tabs>
        <w:ind w:left="1135" w:hanging="454"/>
        <w:rPr>
          <w:b w:val="0"/>
          <w:sz w:val="20"/>
        </w:rPr>
      </w:pPr>
      <w:bookmarkStart w:id="15" w:name="_Toc13127712"/>
      <w:bookmarkStart w:id="16" w:name="_Toc13127760"/>
      <w:bookmarkStart w:id="17" w:name="_Toc26970281"/>
      <w:bookmarkStart w:id="18" w:name="_Toc27129809"/>
      <w:bookmarkStart w:id="19" w:name="_Toc27985202"/>
      <w:r w:rsidRPr="00A3133E">
        <w:t>A.</w:t>
      </w:r>
      <w:r w:rsidRPr="00A3133E">
        <w:tab/>
      </w:r>
      <w:r w:rsidR="00BE72DB" w:rsidRPr="00A3133E">
        <w:t>Adoption of the agenda</w:t>
      </w:r>
      <w:bookmarkEnd w:id="15"/>
      <w:bookmarkEnd w:id="16"/>
      <w:bookmarkEnd w:id="17"/>
      <w:r w:rsidR="00BE72DB" w:rsidRPr="00A3133E">
        <w:br/>
      </w:r>
      <w:r w:rsidR="00BE72DB" w:rsidRPr="00A3133E">
        <w:rPr>
          <w:b w:val="0"/>
          <w:sz w:val="20"/>
        </w:rPr>
        <w:t>(Agenda sub-item 2(a))</w:t>
      </w:r>
      <w:bookmarkEnd w:id="18"/>
      <w:bookmarkEnd w:id="19"/>
    </w:p>
    <w:p w14:paraId="132E601A" w14:textId="6D678F53" w:rsidR="00BE72DB" w:rsidRPr="00DE51A7" w:rsidRDefault="000E1BD0" w:rsidP="000E1BD0">
      <w:pPr>
        <w:pStyle w:val="RegSingleTxtG"/>
        <w:numPr>
          <w:ilvl w:val="0"/>
          <w:numId w:val="0"/>
        </w:numPr>
        <w:tabs>
          <w:tab w:val="left" w:pos="568"/>
        </w:tabs>
        <w:ind w:left="1135"/>
      </w:pPr>
      <w:bookmarkStart w:id="20" w:name="_Ref14096278"/>
      <w:r w:rsidRPr="00DE51A7">
        <w:t>3.</w:t>
      </w:r>
      <w:r w:rsidRPr="00DE51A7">
        <w:tab/>
      </w:r>
      <w:r w:rsidR="00BE72DB" w:rsidRPr="00DE51A7">
        <w:t>At its 1</w:t>
      </w:r>
      <w:r w:rsidR="00BE72DB" w:rsidRPr="0072631B">
        <w:rPr>
          <w:vertAlign w:val="superscript"/>
        </w:rPr>
        <w:t>st</w:t>
      </w:r>
      <w:r w:rsidR="00BE72DB" w:rsidRPr="00DE51A7">
        <w:t xml:space="preserve"> meeting, on </w:t>
      </w:r>
      <w:r w:rsidR="00BE72DB">
        <w:t>2 December, the SBSTA</w:t>
      </w:r>
      <w:r w:rsidR="00BE72DB" w:rsidRPr="00DE51A7">
        <w:t xml:space="preserve"> considered a note by the Executive Secretary containing the provisional agenda and annotations (FCCC/SB</w:t>
      </w:r>
      <w:r w:rsidR="00BE72DB">
        <w:t>STA</w:t>
      </w:r>
      <w:r w:rsidR="00BE72DB" w:rsidRPr="00DE51A7">
        <w:t>/201</w:t>
      </w:r>
      <w:r w:rsidR="00BE72DB">
        <w:t>9</w:t>
      </w:r>
      <w:r w:rsidR="00BE72DB" w:rsidRPr="00DE51A7">
        <w:t>/</w:t>
      </w:r>
      <w:r w:rsidR="00BE72DB">
        <w:t>3</w:t>
      </w:r>
      <w:r w:rsidR="00BE72DB" w:rsidRPr="00DE51A7">
        <w:t>).</w:t>
      </w:r>
      <w:bookmarkEnd w:id="20"/>
    </w:p>
    <w:p w14:paraId="75297180" w14:textId="1CC42776" w:rsidR="00BE72DB" w:rsidRDefault="000E1BD0" w:rsidP="000E1BD0">
      <w:pPr>
        <w:pStyle w:val="RegSingleTxtG"/>
        <w:numPr>
          <w:ilvl w:val="0"/>
          <w:numId w:val="0"/>
        </w:numPr>
        <w:tabs>
          <w:tab w:val="left" w:pos="568"/>
        </w:tabs>
        <w:ind w:left="1135"/>
      </w:pPr>
      <w:bookmarkStart w:id="21" w:name="_Ref14096291"/>
      <w:r>
        <w:t>4.</w:t>
      </w:r>
      <w:r>
        <w:tab/>
      </w:r>
      <w:r w:rsidR="00BE72DB">
        <w:t>T</w:t>
      </w:r>
      <w:r w:rsidR="00BE72DB" w:rsidRPr="00E91068">
        <w:t xml:space="preserve">he </w:t>
      </w:r>
      <w:r w:rsidR="00BE72DB">
        <w:t xml:space="preserve">SBSTA adopted the agenda as </w:t>
      </w:r>
      <w:r w:rsidR="00BE72DB" w:rsidRPr="00E91068">
        <w:t>follows:</w:t>
      </w:r>
      <w:r w:rsidR="00BE72DB">
        <w:rPr>
          <w:rStyle w:val="FootnoteReference"/>
        </w:rPr>
        <w:footnoteReference w:id="2"/>
      </w:r>
      <w:bookmarkEnd w:id="21"/>
    </w:p>
    <w:p w14:paraId="51F43435" w14:textId="2B2A9C8A" w:rsidR="00BE72DB" w:rsidRPr="00AB5C4E" w:rsidRDefault="000E1BD0" w:rsidP="000E1BD0">
      <w:pPr>
        <w:pStyle w:val="RegSingleTxtG"/>
        <w:numPr>
          <w:ilvl w:val="0"/>
          <w:numId w:val="0"/>
        </w:numPr>
        <w:tabs>
          <w:tab w:val="left" w:pos="568"/>
        </w:tabs>
        <w:ind w:left="2268" w:hanging="567"/>
      </w:pPr>
      <w:r w:rsidRPr="00AB5C4E">
        <w:t>1.</w:t>
      </w:r>
      <w:r w:rsidRPr="00AB5C4E">
        <w:tab/>
      </w:r>
      <w:r w:rsidR="00BE72DB" w:rsidRPr="00AB5C4E">
        <w:t>Opening of the session.</w:t>
      </w:r>
    </w:p>
    <w:p w14:paraId="2083C712" w14:textId="4E62462A" w:rsidR="00BE72DB" w:rsidRPr="00AB5C4E" w:rsidRDefault="000E1BD0" w:rsidP="000E1BD0">
      <w:pPr>
        <w:pStyle w:val="RegSingleTxtG"/>
        <w:numPr>
          <w:ilvl w:val="0"/>
          <w:numId w:val="0"/>
        </w:numPr>
        <w:tabs>
          <w:tab w:val="left" w:pos="568"/>
        </w:tabs>
        <w:ind w:left="2268" w:hanging="567"/>
      </w:pPr>
      <w:r w:rsidRPr="00AB5C4E">
        <w:t>2.</w:t>
      </w:r>
      <w:r w:rsidRPr="00AB5C4E">
        <w:tab/>
      </w:r>
      <w:r w:rsidR="00BE72DB" w:rsidRPr="00AB5C4E">
        <w:t>Organizational matters:</w:t>
      </w:r>
    </w:p>
    <w:p w14:paraId="7A78D401" w14:textId="44B77DCF" w:rsidR="00BE72DB" w:rsidRPr="00AB5C4E" w:rsidRDefault="000E1BD0" w:rsidP="000E1BD0">
      <w:pPr>
        <w:tabs>
          <w:tab w:val="left" w:pos="2835"/>
        </w:tabs>
        <w:spacing w:after="120"/>
        <w:ind w:left="2835" w:right="1134" w:hanging="567"/>
        <w:jc w:val="both"/>
      </w:pPr>
      <w:r w:rsidRPr="00AB5C4E">
        <w:rPr>
          <w:szCs w:val="28"/>
        </w:rPr>
        <w:t>(a)</w:t>
      </w:r>
      <w:r w:rsidRPr="00AB5C4E">
        <w:rPr>
          <w:szCs w:val="28"/>
        </w:rPr>
        <w:tab/>
      </w:r>
      <w:r w:rsidR="00BE72DB" w:rsidRPr="00AB5C4E">
        <w:t>Adoption of the agenda;</w:t>
      </w:r>
    </w:p>
    <w:p w14:paraId="086A1BBC" w14:textId="3E9712C2" w:rsidR="00BE72DB" w:rsidRPr="00AB5C4E" w:rsidRDefault="000E1BD0" w:rsidP="000E1BD0">
      <w:pPr>
        <w:tabs>
          <w:tab w:val="left" w:pos="2835"/>
        </w:tabs>
        <w:spacing w:after="120"/>
        <w:ind w:left="2835" w:right="1134" w:hanging="567"/>
        <w:jc w:val="both"/>
      </w:pPr>
      <w:r w:rsidRPr="00AB5C4E">
        <w:rPr>
          <w:szCs w:val="28"/>
        </w:rPr>
        <w:t>(b)</w:t>
      </w:r>
      <w:r w:rsidRPr="00AB5C4E">
        <w:rPr>
          <w:szCs w:val="28"/>
        </w:rPr>
        <w:tab/>
      </w:r>
      <w:r w:rsidR="00BE72DB" w:rsidRPr="00AB5C4E">
        <w:t>Organization of the work of the session;</w:t>
      </w:r>
    </w:p>
    <w:p w14:paraId="69B6A807" w14:textId="7CE02923" w:rsidR="00BE72DB" w:rsidRPr="00AB5C4E" w:rsidRDefault="000E1BD0" w:rsidP="000E1BD0">
      <w:pPr>
        <w:tabs>
          <w:tab w:val="left" w:pos="2835"/>
        </w:tabs>
        <w:spacing w:after="120"/>
        <w:ind w:left="2835" w:right="1134" w:hanging="567"/>
        <w:jc w:val="both"/>
      </w:pPr>
      <w:r w:rsidRPr="00AB5C4E">
        <w:rPr>
          <w:szCs w:val="28"/>
        </w:rPr>
        <w:t>(c)</w:t>
      </w:r>
      <w:r w:rsidRPr="00AB5C4E">
        <w:rPr>
          <w:szCs w:val="28"/>
        </w:rPr>
        <w:tab/>
      </w:r>
      <w:r w:rsidR="00BE72DB" w:rsidRPr="00AB5C4E">
        <w:t>Election of officers other than the Chair;</w:t>
      </w:r>
    </w:p>
    <w:p w14:paraId="1F58FF3E" w14:textId="38B46DAC" w:rsidR="00BE72DB" w:rsidRPr="00AB5C4E" w:rsidRDefault="000E1BD0" w:rsidP="000E1BD0">
      <w:pPr>
        <w:tabs>
          <w:tab w:val="left" w:pos="2835"/>
        </w:tabs>
        <w:spacing w:after="120"/>
        <w:ind w:left="2835" w:right="1134" w:hanging="567"/>
        <w:jc w:val="both"/>
      </w:pPr>
      <w:r w:rsidRPr="00AB5C4E">
        <w:rPr>
          <w:szCs w:val="28"/>
        </w:rPr>
        <w:t>(d)</w:t>
      </w:r>
      <w:r w:rsidRPr="00AB5C4E">
        <w:rPr>
          <w:szCs w:val="28"/>
        </w:rPr>
        <w:tab/>
      </w:r>
      <w:r w:rsidR="00BE72DB" w:rsidRPr="00AB5C4E">
        <w:t xml:space="preserve">Mandated events. </w:t>
      </w:r>
    </w:p>
    <w:p w14:paraId="3444BA2D" w14:textId="56ACA7F6" w:rsidR="00BE72DB" w:rsidRPr="00AB5C4E" w:rsidRDefault="000E1BD0" w:rsidP="000E1BD0">
      <w:pPr>
        <w:pStyle w:val="RegSingleTxtG"/>
        <w:numPr>
          <w:ilvl w:val="0"/>
          <w:numId w:val="0"/>
        </w:numPr>
        <w:tabs>
          <w:tab w:val="left" w:pos="568"/>
        </w:tabs>
        <w:ind w:left="2268" w:hanging="567"/>
      </w:pPr>
      <w:r w:rsidRPr="00AB5C4E">
        <w:t>3.</w:t>
      </w:r>
      <w:r w:rsidRPr="00AB5C4E">
        <w:tab/>
      </w:r>
      <w:r w:rsidR="00BE72DB" w:rsidRPr="00AB5C4E">
        <w:t>Report of the Adaptation Committee.</w:t>
      </w:r>
      <w:r w:rsidR="00BE72DB" w:rsidRPr="00DB6C8A">
        <w:rPr>
          <w:sz w:val="18"/>
          <w:szCs w:val="18"/>
        </w:rPr>
        <w:t>*</w:t>
      </w:r>
    </w:p>
    <w:p w14:paraId="4BA72338" w14:textId="380C9B40" w:rsidR="00BE72DB" w:rsidRPr="00AB5C4E" w:rsidRDefault="000E1BD0" w:rsidP="000E1BD0">
      <w:pPr>
        <w:pStyle w:val="RegSingleTxtG"/>
        <w:numPr>
          <w:ilvl w:val="0"/>
          <w:numId w:val="0"/>
        </w:numPr>
        <w:tabs>
          <w:tab w:val="left" w:pos="568"/>
        </w:tabs>
        <w:ind w:left="2268" w:hanging="567"/>
      </w:pPr>
      <w:r w:rsidRPr="00AB5C4E">
        <w:t>4.</w:t>
      </w:r>
      <w:r w:rsidRPr="00AB5C4E">
        <w:tab/>
      </w:r>
      <w:r w:rsidR="00BE72DB" w:rsidRPr="00AB5C4E">
        <w:t>Report of the Executive Committee of the Warsaw International Mechanism for Loss and Damage associated with Climate Change Impacts and the 2019 review of the Mechanism.</w:t>
      </w:r>
      <w:r w:rsidR="00BE72DB" w:rsidRPr="00DB6C8A">
        <w:rPr>
          <w:sz w:val="18"/>
          <w:szCs w:val="18"/>
        </w:rPr>
        <w:t>*</w:t>
      </w:r>
      <w:r w:rsidR="00BE72DB" w:rsidRPr="00AB5C4E">
        <w:t xml:space="preserve"> </w:t>
      </w:r>
    </w:p>
    <w:p w14:paraId="65FEF122" w14:textId="511F47A6" w:rsidR="00BE72DB" w:rsidRPr="00AB5C4E" w:rsidRDefault="000E1BD0" w:rsidP="000E1BD0">
      <w:pPr>
        <w:pStyle w:val="RegSingleTxtG"/>
        <w:numPr>
          <w:ilvl w:val="0"/>
          <w:numId w:val="0"/>
        </w:numPr>
        <w:tabs>
          <w:tab w:val="left" w:pos="568"/>
        </w:tabs>
        <w:ind w:left="2268" w:hanging="567"/>
      </w:pPr>
      <w:r w:rsidRPr="00AB5C4E">
        <w:t>5.</w:t>
      </w:r>
      <w:r w:rsidRPr="00AB5C4E">
        <w:tab/>
      </w:r>
      <w:r w:rsidR="00BE72DB" w:rsidRPr="00AB5C4E">
        <w:t>Development and transfer of technologies: joint annual report of the Technology Executive Committee and the Climate Technology Centre and Network.</w:t>
      </w:r>
      <w:r w:rsidR="00BE72DB" w:rsidRPr="00DB6C8A">
        <w:rPr>
          <w:sz w:val="18"/>
          <w:szCs w:val="18"/>
        </w:rPr>
        <w:t>*</w:t>
      </w:r>
    </w:p>
    <w:p w14:paraId="0075A4BC" w14:textId="468E033E" w:rsidR="00BE72DB" w:rsidRPr="00AB5C4E" w:rsidRDefault="000E1BD0" w:rsidP="000E1BD0">
      <w:pPr>
        <w:pStyle w:val="RegSingleTxtG"/>
        <w:numPr>
          <w:ilvl w:val="0"/>
          <w:numId w:val="0"/>
        </w:numPr>
        <w:tabs>
          <w:tab w:val="left" w:pos="568"/>
        </w:tabs>
        <w:ind w:left="2268" w:hanging="567"/>
      </w:pPr>
      <w:r w:rsidRPr="00AB5C4E">
        <w:t>6.</w:t>
      </w:r>
      <w:r w:rsidRPr="00AB5C4E">
        <w:tab/>
      </w:r>
      <w:r w:rsidR="00BE72DB" w:rsidRPr="00AB5C4E">
        <w:t>Koronivia joint work on agriculture.</w:t>
      </w:r>
      <w:r w:rsidR="00BE72DB" w:rsidRPr="00DB6C8A">
        <w:rPr>
          <w:sz w:val="18"/>
          <w:szCs w:val="18"/>
        </w:rPr>
        <w:t>*</w:t>
      </w:r>
    </w:p>
    <w:p w14:paraId="3C3D6BAE" w14:textId="6B9B796C" w:rsidR="00BE72DB" w:rsidRPr="00AB5C4E" w:rsidRDefault="000E1BD0" w:rsidP="000E1BD0">
      <w:pPr>
        <w:pStyle w:val="RegSingleTxtG"/>
        <w:numPr>
          <w:ilvl w:val="0"/>
          <w:numId w:val="0"/>
        </w:numPr>
        <w:tabs>
          <w:tab w:val="left" w:pos="568"/>
        </w:tabs>
        <w:ind w:left="2268" w:hanging="567"/>
      </w:pPr>
      <w:r w:rsidRPr="00AB5C4E">
        <w:t>7.</w:t>
      </w:r>
      <w:r w:rsidRPr="00AB5C4E">
        <w:tab/>
      </w:r>
      <w:r w:rsidR="00BE72DB" w:rsidRPr="00AB5C4E">
        <w:t>Matters relating to science and review:</w:t>
      </w:r>
    </w:p>
    <w:p w14:paraId="1B58D293" w14:textId="3C60E0C3" w:rsidR="00BE72DB" w:rsidRPr="00AB5C4E" w:rsidRDefault="000E1BD0" w:rsidP="000E1BD0">
      <w:pPr>
        <w:pStyle w:val="RegSingleTxtG2"/>
        <w:numPr>
          <w:ilvl w:val="0"/>
          <w:numId w:val="0"/>
        </w:numPr>
        <w:tabs>
          <w:tab w:val="left" w:pos="2835"/>
        </w:tabs>
        <w:ind w:left="2835" w:hanging="567"/>
      </w:pPr>
      <w:r w:rsidRPr="00AB5C4E">
        <w:rPr>
          <w:szCs w:val="28"/>
        </w:rPr>
        <w:t>(a)</w:t>
      </w:r>
      <w:r w:rsidRPr="00AB5C4E">
        <w:rPr>
          <w:szCs w:val="28"/>
        </w:rPr>
        <w:tab/>
      </w:r>
      <w:r w:rsidR="00BE72DB" w:rsidRPr="00AB5C4E">
        <w:t>Scope of the next periodic review of the long-term global goal under the Convention and of overall progress towards achieving it;</w:t>
      </w:r>
      <w:r w:rsidR="00BE72DB" w:rsidRPr="00DB6C8A">
        <w:rPr>
          <w:sz w:val="18"/>
          <w:szCs w:val="18"/>
        </w:rPr>
        <w:t>*</w:t>
      </w:r>
    </w:p>
    <w:p w14:paraId="3993009C" w14:textId="5E6AA5A0" w:rsidR="00BE72DB" w:rsidRPr="00AB5C4E" w:rsidRDefault="000E1BD0" w:rsidP="000E1BD0">
      <w:pPr>
        <w:pStyle w:val="RegSingleTxtG2"/>
        <w:numPr>
          <w:ilvl w:val="0"/>
          <w:numId w:val="0"/>
        </w:numPr>
        <w:tabs>
          <w:tab w:val="left" w:pos="2835"/>
        </w:tabs>
        <w:ind w:left="2835" w:hanging="567"/>
      </w:pPr>
      <w:r w:rsidRPr="00AB5C4E">
        <w:rPr>
          <w:szCs w:val="28"/>
        </w:rPr>
        <w:t>(b)</w:t>
      </w:r>
      <w:r w:rsidRPr="00AB5C4E">
        <w:rPr>
          <w:szCs w:val="28"/>
        </w:rPr>
        <w:tab/>
      </w:r>
      <w:r w:rsidR="00BE72DB" w:rsidRPr="00AB5C4E">
        <w:t>Research and systematic observation.</w:t>
      </w:r>
    </w:p>
    <w:p w14:paraId="578B24C8" w14:textId="26FD4C73" w:rsidR="00BE72DB" w:rsidRPr="00AB5C4E" w:rsidRDefault="000E1BD0" w:rsidP="000E1BD0">
      <w:pPr>
        <w:pStyle w:val="RegSingleTxtG"/>
        <w:numPr>
          <w:ilvl w:val="0"/>
          <w:numId w:val="0"/>
        </w:numPr>
        <w:tabs>
          <w:tab w:val="left" w:pos="568"/>
        </w:tabs>
        <w:ind w:left="2268" w:hanging="567"/>
      </w:pPr>
      <w:r w:rsidRPr="00AB5C4E">
        <w:t>8.</w:t>
      </w:r>
      <w:r w:rsidRPr="00AB5C4E">
        <w:tab/>
      </w:r>
      <w:r w:rsidR="00BE72DB" w:rsidRPr="00AB5C4E">
        <w:t>Local Communities and Indigenous Peoples Platform.</w:t>
      </w:r>
    </w:p>
    <w:p w14:paraId="100EEAC5" w14:textId="4DCF5BB0" w:rsidR="00BE72DB" w:rsidRPr="00AB5C4E" w:rsidRDefault="000E1BD0" w:rsidP="000E1BD0">
      <w:pPr>
        <w:pStyle w:val="RegSingleTxtG"/>
        <w:numPr>
          <w:ilvl w:val="0"/>
          <w:numId w:val="0"/>
        </w:numPr>
        <w:tabs>
          <w:tab w:val="left" w:pos="568"/>
        </w:tabs>
        <w:ind w:left="2268" w:hanging="567"/>
      </w:pPr>
      <w:r w:rsidRPr="00AB5C4E">
        <w:t>9.</w:t>
      </w:r>
      <w:r w:rsidRPr="00AB5C4E">
        <w:tab/>
      </w:r>
      <w:r w:rsidR="00BE72DB" w:rsidRPr="00AB5C4E">
        <w:t>Matters relating to the forum on the impact of the implementation of response measures serving the Convention, the Kyoto Protocol and the Paris Agreement.</w:t>
      </w:r>
      <w:r w:rsidR="00BE72DB" w:rsidRPr="00DB6C8A">
        <w:rPr>
          <w:sz w:val="18"/>
          <w:szCs w:val="18"/>
        </w:rPr>
        <w:t>*</w:t>
      </w:r>
    </w:p>
    <w:p w14:paraId="27514070" w14:textId="2CDA4D2C" w:rsidR="00BE72DB" w:rsidRPr="00AB5C4E" w:rsidRDefault="000E1BD0" w:rsidP="000E1BD0">
      <w:pPr>
        <w:pStyle w:val="RegSingleTxtG"/>
        <w:numPr>
          <w:ilvl w:val="0"/>
          <w:numId w:val="0"/>
        </w:numPr>
        <w:tabs>
          <w:tab w:val="left" w:pos="568"/>
        </w:tabs>
        <w:ind w:left="2268" w:hanging="567"/>
      </w:pPr>
      <w:r w:rsidRPr="00AB5C4E">
        <w:t>10.</w:t>
      </w:r>
      <w:r w:rsidRPr="00AB5C4E">
        <w:tab/>
      </w:r>
      <w:r w:rsidR="00BE72DB" w:rsidRPr="00AB5C4E">
        <w:t xml:space="preserve">Methodological issues under the Convention: </w:t>
      </w:r>
    </w:p>
    <w:p w14:paraId="7321DD5B" w14:textId="0CA83A89" w:rsidR="00BE72DB" w:rsidRPr="00AB5C4E" w:rsidRDefault="000E1BD0" w:rsidP="000E1BD0">
      <w:pPr>
        <w:pStyle w:val="RegSingleTxtG2"/>
        <w:numPr>
          <w:ilvl w:val="0"/>
          <w:numId w:val="0"/>
        </w:numPr>
        <w:ind w:left="2835" w:hanging="567"/>
      </w:pPr>
      <w:r w:rsidRPr="00AB5C4E">
        <w:rPr>
          <w:szCs w:val="28"/>
        </w:rPr>
        <w:t>(a)</w:t>
      </w:r>
      <w:r w:rsidRPr="00AB5C4E">
        <w:rPr>
          <w:szCs w:val="28"/>
        </w:rPr>
        <w:tab/>
      </w:r>
      <w:r w:rsidR="00BE72DB" w:rsidRPr="00AB5C4E">
        <w:t xml:space="preserve">Revision of the UNFCCC reporting guidelines on annual inventories for Parties included in Annex I to the Convention; </w:t>
      </w:r>
    </w:p>
    <w:p w14:paraId="7535CFA3" w14:textId="106EFB38" w:rsidR="00BE72DB" w:rsidRPr="00AB5C4E" w:rsidRDefault="000E1BD0" w:rsidP="000E1BD0">
      <w:pPr>
        <w:pStyle w:val="RegSingleTxtG2"/>
        <w:numPr>
          <w:ilvl w:val="0"/>
          <w:numId w:val="0"/>
        </w:numPr>
        <w:tabs>
          <w:tab w:val="left" w:pos="2835"/>
        </w:tabs>
        <w:ind w:left="2835" w:hanging="567"/>
      </w:pPr>
      <w:r w:rsidRPr="00AB5C4E">
        <w:rPr>
          <w:szCs w:val="28"/>
        </w:rPr>
        <w:t>(b)</w:t>
      </w:r>
      <w:r w:rsidRPr="00AB5C4E">
        <w:rPr>
          <w:szCs w:val="28"/>
        </w:rPr>
        <w:tab/>
      </w:r>
      <w:r w:rsidR="00B178D8">
        <w:br w:type="column"/>
      </w:r>
      <w:r w:rsidR="00BE72DB" w:rsidRPr="00AB5C4E">
        <w:lastRenderedPageBreak/>
        <w:t xml:space="preserve">Guidelines for the technical review of information reported under the Convention related to greenhouse gas inventories, biennial reports and national communications by Parties included in </w:t>
      </w:r>
      <w:r w:rsidR="00DC7C67">
        <w:t xml:space="preserve">Annex </w:t>
      </w:r>
      <w:r w:rsidR="00BE72DB" w:rsidRPr="00AB5C4E">
        <w:t>I to the Convention;</w:t>
      </w:r>
    </w:p>
    <w:p w14:paraId="2C6B897E" w14:textId="75170D87" w:rsidR="00BE72DB" w:rsidRPr="00AB5C4E" w:rsidRDefault="000E1BD0" w:rsidP="000E1BD0">
      <w:pPr>
        <w:pStyle w:val="RegSingleTxtG2"/>
        <w:numPr>
          <w:ilvl w:val="0"/>
          <w:numId w:val="0"/>
        </w:numPr>
        <w:tabs>
          <w:tab w:val="left" w:pos="2835"/>
        </w:tabs>
        <w:ind w:left="2835" w:hanging="567"/>
      </w:pPr>
      <w:r w:rsidRPr="00AB5C4E">
        <w:rPr>
          <w:szCs w:val="28"/>
        </w:rPr>
        <w:t>(c)</w:t>
      </w:r>
      <w:r w:rsidRPr="00AB5C4E">
        <w:rPr>
          <w:szCs w:val="28"/>
        </w:rPr>
        <w:tab/>
      </w:r>
      <w:r w:rsidR="00BE72DB" w:rsidRPr="00AB5C4E">
        <w:t>Greenhouse gas data interface;</w:t>
      </w:r>
    </w:p>
    <w:p w14:paraId="34866231" w14:textId="0B0C61F8" w:rsidR="00BE72DB" w:rsidRPr="00AB5C4E" w:rsidRDefault="000E1BD0" w:rsidP="000E1BD0">
      <w:pPr>
        <w:pStyle w:val="RegSingleTxtG2"/>
        <w:numPr>
          <w:ilvl w:val="0"/>
          <w:numId w:val="0"/>
        </w:numPr>
        <w:tabs>
          <w:tab w:val="left" w:pos="2835"/>
        </w:tabs>
        <w:ind w:left="2835" w:hanging="567"/>
      </w:pPr>
      <w:r w:rsidRPr="00AB5C4E">
        <w:rPr>
          <w:szCs w:val="28"/>
        </w:rPr>
        <w:t>(d)</w:t>
      </w:r>
      <w:r w:rsidRPr="00AB5C4E">
        <w:rPr>
          <w:szCs w:val="28"/>
        </w:rPr>
        <w:tab/>
      </w:r>
      <w:r w:rsidR="00BE72DB" w:rsidRPr="00AB5C4E">
        <w:t>Common metrics to calculate the carbon dioxide equivalence of greenhouse gases;</w:t>
      </w:r>
    </w:p>
    <w:p w14:paraId="2271CD37" w14:textId="5E8AB9F2" w:rsidR="00BE72DB" w:rsidRPr="00AB5C4E" w:rsidRDefault="000E1BD0" w:rsidP="000E1BD0">
      <w:pPr>
        <w:pStyle w:val="RegSingleTxtG2"/>
        <w:numPr>
          <w:ilvl w:val="0"/>
          <w:numId w:val="0"/>
        </w:numPr>
        <w:tabs>
          <w:tab w:val="left" w:pos="2835"/>
        </w:tabs>
        <w:ind w:left="2835" w:hanging="567"/>
      </w:pPr>
      <w:r w:rsidRPr="00AB5C4E">
        <w:rPr>
          <w:szCs w:val="28"/>
        </w:rPr>
        <w:t>(e)</w:t>
      </w:r>
      <w:r w:rsidRPr="00AB5C4E">
        <w:rPr>
          <w:szCs w:val="28"/>
        </w:rPr>
        <w:tab/>
      </w:r>
      <w:r w:rsidR="00BE72DB" w:rsidRPr="00AB5C4E">
        <w:t>Emissions from fuel used for international aviation and maritime transport.</w:t>
      </w:r>
    </w:p>
    <w:p w14:paraId="02DA818A" w14:textId="55C76C18" w:rsidR="00BE72DB" w:rsidRPr="00AB5C4E" w:rsidRDefault="000E1BD0" w:rsidP="000E1BD0">
      <w:pPr>
        <w:pStyle w:val="RegSingleTxtG"/>
        <w:numPr>
          <w:ilvl w:val="0"/>
          <w:numId w:val="0"/>
        </w:numPr>
        <w:tabs>
          <w:tab w:val="left" w:pos="568"/>
        </w:tabs>
        <w:ind w:left="2268" w:hanging="567"/>
      </w:pPr>
      <w:r w:rsidRPr="00AB5C4E">
        <w:t>11.</w:t>
      </w:r>
      <w:r w:rsidRPr="00AB5C4E">
        <w:tab/>
      </w:r>
      <w:r w:rsidR="00BE72DB" w:rsidRPr="00AB5C4E">
        <w:t>Methodological issues under the Paris Agreement:</w:t>
      </w:r>
    </w:p>
    <w:p w14:paraId="13A83459" w14:textId="3CB3B8DB" w:rsidR="00BE72DB" w:rsidRPr="00AB5C4E" w:rsidRDefault="000E1BD0" w:rsidP="000E1BD0">
      <w:pPr>
        <w:pStyle w:val="RegSingleTxtG2"/>
        <w:numPr>
          <w:ilvl w:val="0"/>
          <w:numId w:val="0"/>
        </w:numPr>
        <w:ind w:left="2835" w:hanging="567"/>
      </w:pPr>
      <w:r w:rsidRPr="00AB5C4E">
        <w:rPr>
          <w:szCs w:val="28"/>
        </w:rPr>
        <w:t>(a)</w:t>
      </w:r>
      <w:r w:rsidRPr="00AB5C4E">
        <w:rPr>
          <w:szCs w:val="28"/>
        </w:rPr>
        <w:tab/>
      </w:r>
      <w:r w:rsidR="00BE72DB" w:rsidRPr="00AB5C4E">
        <w:t>Common reporting tables for the electronic reporting of the information in the national inventory reports of anthropogenic emissions by sources and removals by sinks of greenhouse gases;</w:t>
      </w:r>
    </w:p>
    <w:p w14:paraId="36ECEA11" w14:textId="52A5C642" w:rsidR="00BE72DB" w:rsidRPr="00AB5C4E" w:rsidRDefault="000E1BD0" w:rsidP="000E1BD0">
      <w:pPr>
        <w:pStyle w:val="RegSingleTxtG2"/>
        <w:numPr>
          <w:ilvl w:val="0"/>
          <w:numId w:val="0"/>
        </w:numPr>
        <w:tabs>
          <w:tab w:val="left" w:pos="2835"/>
        </w:tabs>
        <w:ind w:left="2835" w:hanging="567"/>
      </w:pPr>
      <w:r w:rsidRPr="00AB5C4E">
        <w:rPr>
          <w:szCs w:val="28"/>
        </w:rPr>
        <w:t>(b)</w:t>
      </w:r>
      <w:r w:rsidRPr="00AB5C4E">
        <w:rPr>
          <w:szCs w:val="28"/>
        </w:rPr>
        <w:tab/>
      </w:r>
      <w:r w:rsidR="00BE72DB" w:rsidRPr="00AB5C4E">
        <w:t>Common tabular formats for the electronic reporting of the information necessary to track progress made in implementing and achieving nationally determined contributions under Article 4 of the Paris Agreement;</w:t>
      </w:r>
    </w:p>
    <w:p w14:paraId="39DC4D57" w14:textId="70B108A6" w:rsidR="00BE72DB" w:rsidRPr="00AB5C4E" w:rsidRDefault="000E1BD0" w:rsidP="000E1BD0">
      <w:pPr>
        <w:pStyle w:val="RegSingleTxtG2"/>
        <w:numPr>
          <w:ilvl w:val="0"/>
          <w:numId w:val="0"/>
        </w:numPr>
        <w:tabs>
          <w:tab w:val="left" w:pos="2835"/>
        </w:tabs>
        <w:ind w:left="2835" w:hanging="567"/>
      </w:pPr>
      <w:r w:rsidRPr="00AB5C4E">
        <w:rPr>
          <w:szCs w:val="28"/>
        </w:rPr>
        <w:t>(c)</w:t>
      </w:r>
      <w:r w:rsidRPr="00AB5C4E">
        <w:rPr>
          <w:szCs w:val="28"/>
        </w:rPr>
        <w:tab/>
      </w:r>
      <w:r w:rsidR="00BE72DB" w:rsidRPr="00AB5C4E">
        <w:t>Common tabular formats for the electronic reporting of the information on financial, technology development and transfer and capacity-building support provided and mobilized, as well as support needed and received, under Articles 9–11 of the Paris Agreement;</w:t>
      </w:r>
    </w:p>
    <w:p w14:paraId="538FE12A" w14:textId="214BB6D0" w:rsidR="00BE72DB" w:rsidRPr="00AB5C4E" w:rsidRDefault="000E1BD0" w:rsidP="000E1BD0">
      <w:pPr>
        <w:pStyle w:val="RegSingleTxtG2"/>
        <w:numPr>
          <w:ilvl w:val="0"/>
          <w:numId w:val="0"/>
        </w:numPr>
        <w:tabs>
          <w:tab w:val="left" w:pos="2835"/>
        </w:tabs>
        <w:ind w:left="2835" w:hanging="567"/>
      </w:pPr>
      <w:r w:rsidRPr="00AB5C4E">
        <w:rPr>
          <w:szCs w:val="28"/>
        </w:rPr>
        <w:t>(d)</w:t>
      </w:r>
      <w:r w:rsidRPr="00AB5C4E">
        <w:rPr>
          <w:szCs w:val="28"/>
        </w:rPr>
        <w:tab/>
      </w:r>
      <w:r w:rsidR="00BE72DB" w:rsidRPr="00AB5C4E">
        <w:t>Outlines of the biennial transparency report, national inventory document and technical expert review report pursuant to the modalities, procedures and guidelines for the transparency framework for action and support;</w:t>
      </w:r>
    </w:p>
    <w:p w14:paraId="51BDEAF0" w14:textId="202407CB" w:rsidR="00BE72DB" w:rsidRPr="00AB5C4E" w:rsidRDefault="000E1BD0" w:rsidP="000E1BD0">
      <w:pPr>
        <w:pStyle w:val="RegSingleTxtG2"/>
        <w:numPr>
          <w:ilvl w:val="0"/>
          <w:numId w:val="0"/>
        </w:numPr>
        <w:tabs>
          <w:tab w:val="left" w:pos="2835"/>
        </w:tabs>
        <w:ind w:left="2835" w:hanging="567"/>
      </w:pPr>
      <w:r w:rsidRPr="00AB5C4E">
        <w:rPr>
          <w:szCs w:val="28"/>
        </w:rPr>
        <w:t>(e)</w:t>
      </w:r>
      <w:r w:rsidRPr="00AB5C4E">
        <w:rPr>
          <w:szCs w:val="28"/>
        </w:rPr>
        <w:tab/>
      </w:r>
      <w:r w:rsidR="00BE72DB" w:rsidRPr="00AB5C4E">
        <w:t>Training programme for technical experts participating in the technical expert review.</w:t>
      </w:r>
    </w:p>
    <w:p w14:paraId="7DEADB7D" w14:textId="19CE7325" w:rsidR="00BE72DB" w:rsidRPr="00AB5C4E" w:rsidRDefault="000E1BD0" w:rsidP="000E1BD0">
      <w:pPr>
        <w:pStyle w:val="RegSingleTxtG"/>
        <w:numPr>
          <w:ilvl w:val="0"/>
          <w:numId w:val="0"/>
        </w:numPr>
        <w:tabs>
          <w:tab w:val="left" w:pos="568"/>
        </w:tabs>
        <w:ind w:left="2268" w:hanging="567"/>
      </w:pPr>
      <w:r w:rsidRPr="00AB5C4E">
        <w:t>12.</w:t>
      </w:r>
      <w:r w:rsidRPr="00AB5C4E">
        <w:tab/>
      </w:r>
      <w:r w:rsidR="00BE72DB" w:rsidRPr="00AB5C4E">
        <w:t>Matters relating to Article 6 of the Paris Agreement:</w:t>
      </w:r>
    </w:p>
    <w:p w14:paraId="35F3569A" w14:textId="0C404CC9" w:rsidR="00BE72DB" w:rsidRPr="00AB5C4E" w:rsidRDefault="000E1BD0" w:rsidP="000E1BD0">
      <w:pPr>
        <w:pStyle w:val="RegSingleTxtG2"/>
        <w:numPr>
          <w:ilvl w:val="0"/>
          <w:numId w:val="0"/>
        </w:numPr>
        <w:tabs>
          <w:tab w:val="left" w:pos="2835"/>
        </w:tabs>
        <w:ind w:left="2835" w:hanging="567"/>
      </w:pPr>
      <w:r w:rsidRPr="00AB5C4E">
        <w:rPr>
          <w:szCs w:val="28"/>
        </w:rPr>
        <w:t>(a)</w:t>
      </w:r>
      <w:r w:rsidRPr="00AB5C4E">
        <w:rPr>
          <w:szCs w:val="28"/>
        </w:rPr>
        <w:tab/>
      </w:r>
      <w:r w:rsidR="00BE72DB" w:rsidRPr="00AB5C4E">
        <w:t>Guidance on cooperative approaches referred to in Article 6, paragraph 2, of the Paris Agreement;</w:t>
      </w:r>
    </w:p>
    <w:p w14:paraId="534E2617" w14:textId="664BFD46" w:rsidR="00BE72DB" w:rsidRPr="00AB5C4E" w:rsidRDefault="000E1BD0" w:rsidP="000E1BD0">
      <w:pPr>
        <w:pStyle w:val="RegSingleTxtG2"/>
        <w:numPr>
          <w:ilvl w:val="0"/>
          <w:numId w:val="0"/>
        </w:numPr>
        <w:tabs>
          <w:tab w:val="left" w:pos="2835"/>
        </w:tabs>
        <w:ind w:left="2835" w:hanging="567"/>
      </w:pPr>
      <w:r w:rsidRPr="00AB5C4E">
        <w:rPr>
          <w:szCs w:val="28"/>
        </w:rPr>
        <w:t>(b)</w:t>
      </w:r>
      <w:r w:rsidRPr="00AB5C4E">
        <w:rPr>
          <w:szCs w:val="28"/>
        </w:rPr>
        <w:tab/>
      </w:r>
      <w:r w:rsidR="00BE72DB" w:rsidRPr="00AB5C4E">
        <w:t>Rules, modalities and procedures for the mechanism established by Article 6, paragraph 4, of the Paris Agreement;</w:t>
      </w:r>
    </w:p>
    <w:p w14:paraId="78181984" w14:textId="0FCA7DE2" w:rsidR="00BE72DB" w:rsidRPr="00AB5C4E" w:rsidRDefault="000E1BD0" w:rsidP="000E1BD0">
      <w:pPr>
        <w:pStyle w:val="RegSingleTxtG2"/>
        <w:numPr>
          <w:ilvl w:val="0"/>
          <w:numId w:val="0"/>
        </w:numPr>
        <w:tabs>
          <w:tab w:val="left" w:pos="2835"/>
        </w:tabs>
        <w:ind w:left="2835" w:hanging="567"/>
      </w:pPr>
      <w:r w:rsidRPr="00AB5C4E">
        <w:rPr>
          <w:szCs w:val="28"/>
        </w:rPr>
        <w:t>(c)</w:t>
      </w:r>
      <w:r w:rsidRPr="00AB5C4E">
        <w:rPr>
          <w:szCs w:val="28"/>
        </w:rPr>
        <w:tab/>
      </w:r>
      <w:r w:rsidR="00BE72DB" w:rsidRPr="00AB5C4E">
        <w:t>Work programme under the framework for non-market approaches referred to in Article 6, paragraph 8, of the Paris Agreement.</w:t>
      </w:r>
    </w:p>
    <w:p w14:paraId="4F97E300" w14:textId="45A616EE" w:rsidR="00BE72DB" w:rsidRPr="00AB5C4E" w:rsidRDefault="000E1BD0" w:rsidP="000E1BD0">
      <w:pPr>
        <w:pStyle w:val="RegSingleTxtG"/>
        <w:numPr>
          <w:ilvl w:val="0"/>
          <w:numId w:val="0"/>
        </w:numPr>
        <w:tabs>
          <w:tab w:val="left" w:pos="568"/>
        </w:tabs>
        <w:ind w:left="2268" w:hanging="567"/>
      </w:pPr>
      <w:r w:rsidRPr="00AB5C4E">
        <w:t>13.</w:t>
      </w:r>
      <w:r w:rsidRPr="00AB5C4E">
        <w:tab/>
      </w:r>
      <w:r w:rsidR="00BE72DB" w:rsidRPr="00AB5C4E">
        <w:t>Annual reports on technical reviews:</w:t>
      </w:r>
    </w:p>
    <w:p w14:paraId="10EC4F32" w14:textId="12CC60B1" w:rsidR="00BE72DB" w:rsidRPr="004E3994" w:rsidRDefault="000E1BD0" w:rsidP="000E1BD0">
      <w:pPr>
        <w:pStyle w:val="RegSingleTxtG2"/>
        <w:numPr>
          <w:ilvl w:val="0"/>
          <w:numId w:val="0"/>
        </w:numPr>
        <w:tabs>
          <w:tab w:val="left" w:pos="2835"/>
        </w:tabs>
        <w:ind w:left="2835" w:hanging="567"/>
      </w:pPr>
      <w:r w:rsidRPr="004E3994">
        <w:rPr>
          <w:szCs w:val="28"/>
        </w:rPr>
        <w:t>(a)</w:t>
      </w:r>
      <w:r w:rsidRPr="004E3994">
        <w:rPr>
          <w:szCs w:val="28"/>
        </w:rPr>
        <w:tab/>
      </w:r>
      <w:r w:rsidR="00BE72DB" w:rsidRPr="00AB5C4E">
        <w:t xml:space="preserve">Technical </w:t>
      </w:r>
      <w:r w:rsidR="00BE72DB" w:rsidRPr="004E3994">
        <w:t xml:space="preserve">review on information reported under the Convention by Parties included in Annex I to the Convention in their biennial reports and national communications; </w:t>
      </w:r>
    </w:p>
    <w:p w14:paraId="54A6DC9F" w14:textId="121034F5" w:rsidR="00BE72DB" w:rsidRPr="004E3994" w:rsidRDefault="000E1BD0" w:rsidP="000E1BD0">
      <w:pPr>
        <w:pStyle w:val="RegSingleTxtG2"/>
        <w:numPr>
          <w:ilvl w:val="0"/>
          <w:numId w:val="0"/>
        </w:numPr>
        <w:tabs>
          <w:tab w:val="left" w:pos="2835"/>
        </w:tabs>
        <w:ind w:left="2835" w:hanging="567"/>
      </w:pPr>
      <w:r w:rsidRPr="004E3994">
        <w:rPr>
          <w:szCs w:val="28"/>
        </w:rPr>
        <w:t>(b)</w:t>
      </w:r>
      <w:r w:rsidRPr="004E3994">
        <w:rPr>
          <w:szCs w:val="28"/>
        </w:rPr>
        <w:tab/>
      </w:r>
      <w:r w:rsidR="00BE72DB" w:rsidRPr="004E3994">
        <w:t>Technical review on greenhouse gas inventories of Parties included in Annex I to the Convention;</w:t>
      </w:r>
    </w:p>
    <w:p w14:paraId="206AA717" w14:textId="2106845A" w:rsidR="00BE72DB" w:rsidRPr="00AB5C4E" w:rsidRDefault="000E1BD0" w:rsidP="000E1BD0">
      <w:pPr>
        <w:pStyle w:val="RegSingleTxtG2"/>
        <w:numPr>
          <w:ilvl w:val="0"/>
          <w:numId w:val="0"/>
        </w:numPr>
        <w:tabs>
          <w:tab w:val="left" w:pos="2835"/>
        </w:tabs>
        <w:ind w:left="2835" w:hanging="567"/>
      </w:pPr>
      <w:r w:rsidRPr="00AB5C4E">
        <w:rPr>
          <w:szCs w:val="28"/>
        </w:rPr>
        <w:t>(c)</w:t>
      </w:r>
      <w:r w:rsidRPr="00AB5C4E">
        <w:rPr>
          <w:szCs w:val="28"/>
        </w:rPr>
        <w:tab/>
      </w:r>
      <w:r w:rsidR="00BE72DB" w:rsidRPr="004E3994">
        <w:t>Technical review on greenhouse gas inventories and other information reported by Parties included</w:t>
      </w:r>
      <w:r w:rsidR="00BE72DB" w:rsidRPr="00AB5C4E">
        <w:t xml:space="preserve"> in Annex I, as defined in Article 1, paragraph 7, of the Kyoto Protocol. </w:t>
      </w:r>
    </w:p>
    <w:p w14:paraId="3698E357" w14:textId="7FF2CF45" w:rsidR="00BE72DB" w:rsidRDefault="000E1BD0" w:rsidP="000E1BD0">
      <w:pPr>
        <w:pStyle w:val="RegSingleTxtG"/>
        <w:numPr>
          <w:ilvl w:val="0"/>
          <w:numId w:val="0"/>
        </w:numPr>
        <w:tabs>
          <w:tab w:val="left" w:pos="568"/>
        </w:tabs>
        <w:ind w:left="2268" w:hanging="567"/>
      </w:pPr>
      <w:r>
        <w:t>14.</w:t>
      </w:r>
      <w:r>
        <w:tab/>
      </w:r>
      <w:r w:rsidR="00BE72DB" w:rsidRPr="00AB5C4E">
        <w:t>Other matters.</w:t>
      </w:r>
    </w:p>
    <w:p w14:paraId="22564D1C" w14:textId="676DF23C" w:rsidR="00BE72DB" w:rsidRPr="00A3133E" w:rsidRDefault="000E1BD0" w:rsidP="000E1BD0">
      <w:pPr>
        <w:pStyle w:val="RegSingleTxtG"/>
        <w:numPr>
          <w:ilvl w:val="0"/>
          <w:numId w:val="0"/>
        </w:numPr>
        <w:tabs>
          <w:tab w:val="left" w:pos="568"/>
        </w:tabs>
        <w:ind w:left="1701"/>
      </w:pPr>
      <w:r w:rsidRPr="00A3133E">
        <w:t>15.</w:t>
      </w:r>
      <w:r w:rsidRPr="00A3133E">
        <w:tab/>
      </w:r>
      <w:r w:rsidR="00BE72DB" w:rsidRPr="00AB5C4E">
        <w:t xml:space="preserve">Closure of and report on </w:t>
      </w:r>
      <w:r w:rsidR="00BE72DB" w:rsidRPr="00A3133E">
        <w:t>the session.</w:t>
      </w:r>
    </w:p>
    <w:p w14:paraId="63D8F01B" w14:textId="72442530" w:rsidR="00BE72DB" w:rsidRPr="00A3133E" w:rsidRDefault="000E1BD0" w:rsidP="00262215">
      <w:pPr>
        <w:pStyle w:val="RegH1G"/>
        <w:numPr>
          <w:ilvl w:val="0"/>
          <w:numId w:val="0"/>
        </w:numPr>
        <w:tabs>
          <w:tab w:val="left" w:pos="1135"/>
        </w:tabs>
        <w:ind w:left="1135" w:hanging="454"/>
      </w:pPr>
      <w:bookmarkStart w:id="22" w:name="_Toc26970282"/>
      <w:bookmarkStart w:id="23" w:name="_Toc27129810"/>
      <w:bookmarkStart w:id="24" w:name="_Toc27985203"/>
      <w:r w:rsidRPr="00A3133E">
        <w:lastRenderedPageBreak/>
        <w:t>B.</w:t>
      </w:r>
      <w:r w:rsidRPr="00A3133E">
        <w:tab/>
      </w:r>
      <w:r w:rsidR="00BE72DB" w:rsidRPr="00A3133E">
        <w:t>Organization of the work of the session</w:t>
      </w:r>
      <w:bookmarkEnd w:id="22"/>
      <w:r w:rsidR="00BE72DB" w:rsidRPr="00A3133E">
        <w:br/>
      </w:r>
      <w:r w:rsidR="00BE72DB" w:rsidRPr="00A3133E">
        <w:rPr>
          <w:b w:val="0"/>
          <w:sz w:val="20"/>
        </w:rPr>
        <w:t>(Agenda sub-item 2(b))</w:t>
      </w:r>
      <w:bookmarkEnd w:id="23"/>
      <w:bookmarkEnd w:id="24"/>
    </w:p>
    <w:p w14:paraId="148019D9" w14:textId="09853D3B" w:rsidR="00BE72DB" w:rsidRPr="00862F59" w:rsidRDefault="000E1BD0" w:rsidP="000E1BD0">
      <w:pPr>
        <w:pStyle w:val="RegSingleTxtG"/>
        <w:numPr>
          <w:ilvl w:val="0"/>
          <w:numId w:val="0"/>
        </w:numPr>
        <w:tabs>
          <w:tab w:val="left" w:pos="568"/>
        </w:tabs>
        <w:ind w:left="1135"/>
      </w:pPr>
      <w:bookmarkStart w:id="25" w:name="_Ref14096297"/>
      <w:bookmarkStart w:id="26" w:name="_Ref27986419"/>
      <w:r w:rsidRPr="00862F59">
        <w:t>5.</w:t>
      </w:r>
      <w:r w:rsidRPr="00862F59">
        <w:tab/>
      </w:r>
      <w:r w:rsidR="00BE72DB" w:rsidRPr="00A3133E">
        <w:t>The SBSTA considered this agenda sub</w:t>
      </w:r>
      <w:r w:rsidR="00BE72DB" w:rsidRPr="00FC5544">
        <w:t>-item at its 1</w:t>
      </w:r>
      <w:r w:rsidR="00BE72DB" w:rsidRPr="00743D28">
        <w:rPr>
          <w:vertAlign w:val="superscript"/>
        </w:rPr>
        <w:t>st</w:t>
      </w:r>
      <w:r w:rsidR="00BE72DB" w:rsidRPr="00FC5544">
        <w:t xml:space="preserve"> meeting. The Chair drew attention to the deadline for all groups to conclude their work by 1 p.m. on </w:t>
      </w:r>
      <w:r w:rsidR="00BE72DB">
        <w:t>Satur</w:t>
      </w:r>
      <w:r w:rsidR="00BE72DB" w:rsidRPr="00FC5544">
        <w:t>day,</w:t>
      </w:r>
      <w:r w:rsidR="00BE72DB">
        <w:t xml:space="preserve"> 7</w:t>
      </w:r>
      <w:r w:rsidR="00621FED">
        <w:t> </w:t>
      </w:r>
      <w:r w:rsidR="00BE72DB">
        <w:t>December,</w:t>
      </w:r>
      <w:r w:rsidR="00BE72DB" w:rsidRPr="00FC5544">
        <w:t xml:space="preserve"> to ensure the timely availability of draft conclusions for the closing plenary, which was </w:t>
      </w:r>
      <w:r w:rsidR="00030AC5">
        <w:t xml:space="preserve">to be </w:t>
      </w:r>
      <w:r w:rsidR="00BE72DB" w:rsidRPr="00FC5544">
        <w:t xml:space="preserve">convened </w:t>
      </w:r>
      <w:r w:rsidR="00BE72DB">
        <w:t>on</w:t>
      </w:r>
      <w:r w:rsidR="00BE72DB" w:rsidRPr="008B193B">
        <w:t xml:space="preserve"> Monday, 9 December.</w:t>
      </w:r>
      <w:r w:rsidR="00BE72DB" w:rsidRPr="00FC5544">
        <w:t xml:space="preserve"> On a proposal by the Chair, the SB</w:t>
      </w:r>
      <w:r w:rsidR="00BE72DB">
        <w:t>STA</w:t>
      </w:r>
      <w:r w:rsidR="00BE72DB" w:rsidRPr="00FC5544">
        <w:t xml:space="preserve"> agreed to proceed on that basis and in line with previously adopted SBI </w:t>
      </w:r>
      <w:r w:rsidR="00BE72DB" w:rsidRPr="00D51144">
        <w:t>conclusions</w:t>
      </w:r>
      <w:r w:rsidR="00BE72DB" w:rsidRPr="00793A4C">
        <w:rPr>
          <w:sz w:val="18"/>
          <w:vertAlign w:val="superscript"/>
        </w:rPr>
        <w:footnoteReference w:id="3"/>
      </w:r>
      <w:r w:rsidR="00BE72DB" w:rsidRPr="00D51144">
        <w:t xml:space="preserve"> on the timely conclusion of negotiations and related working practices.</w:t>
      </w:r>
      <w:bookmarkEnd w:id="25"/>
      <w:r w:rsidR="00BE72DB">
        <w:t xml:space="preserve"> S</w:t>
      </w:r>
      <w:r w:rsidR="00BE72DB" w:rsidRPr="00257FFD">
        <w:t xml:space="preserve">tatements were made by representatives of </w:t>
      </w:r>
      <w:r w:rsidR="00BE72DB" w:rsidRPr="001440E9">
        <w:t>nine</w:t>
      </w:r>
      <w:r w:rsidR="00BE72DB" w:rsidRPr="00257FFD">
        <w:t xml:space="preserve"> intergovernmental organizations</w:t>
      </w:r>
      <w:r w:rsidR="00BE72DB">
        <w:t>:</w:t>
      </w:r>
      <w:r w:rsidR="00953D1F">
        <w:t xml:space="preserve"> </w:t>
      </w:r>
      <w:r w:rsidR="00743BAE">
        <w:t xml:space="preserve">GCOS, </w:t>
      </w:r>
      <w:r w:rsidR="000A02F8">
        <w:t xml:space="preserve">CEOS-CGMS, </w:t>
      </w:r>
      <w:r w:rsidR="000C54AC">
        <w:t>the</w:t>
      </w:r>
      <w:r w:rsidR="00BE72DB">
        <w:t xml:space="preserve"> </w:t>
      </w:r>
      <w:r w:rsidR="009C4144">
        <w:t xml:space="preserve">Subsidiary Body </w:t>
      </w:r>
      <w:r w:rsidR="003020F2">
        <w:t>on</w:t>
      </w:r>
      <w:r w:rsidR="009C4144">
        <w:t xml:space="preserve"> Scientific, Techn</w:t>
      </w:r>
      <w:r w:rsidR="00F75D31">
        <w:t xml:space="preserve">ical and Technological Advice </w:t>
      </w:r>
      <w:r w:rsidR="00C03F05">
        <w:t xml:space="preserve">under </w:t>
      </w:r>
      <w:r w:rsidR="00F75D31">
        <w:t xml:space="preserve">the </w:t>
      </w:r>
      <w:r w:rsidR="00BE72DB">
        <w:t>C</w:t>
      </w:r>
      <w:r w:rsidR="000C54AC">
        <w:t xml:space="preserve">onvention on </w:t>
      </w:r>
      <w:r w:rsidR="00BE72DB">
        <w:t>B</w:t>
      </w:r>
      <w:r w:rsidR="000C54AC">
        <w:t xml:space="preserve">iological </w:t>
      </w:r>
      <w:r w:rsidR="00BE72DB">
        <w:t>D</w:t>
      </w:r>
      <w:r w:rsidR="000C54AC">
        <w:t>iversity</w:t>
      </w:r>
      <w:r w:rsidR="00BE72DB">
        <w:t xml:space="preserve">, </w:t>
      </w:r>
      <w:r w:rsidR="0030392D">
        <w:t xml:space="preserve">the </w:t>
      </w:r>
      <w:r w:rsidR="00BE72DB">
        <w:t>I</w:t>
      </w:r>
      <w:r w:rsidR="0030392D">
        <w:t xml:space="preserve">nternational </w:t>
      </w:r>
      <w:r w:rsidR="00BE72DB">
        <w:t>C</w:t>
      </w:r>
      <w:r w:rsidR="0030392D">
        <w:t xml:space="preserve">ivil </w:t>
      </w:r>
      <w:r w:rsidR="00BE72DB">
        <w:t>A</w:t>
      </w:r>
      <w:r w:rsidR="0030392D">
        <w:t xml:space="preserve">viation </w:t>
      </w:r>
      <w:r w:rsidR="00BE72DB">
        <w:t>O</w:t>
      </w:r>
      <w:r w:rsidR="0030392D">
        <w:t>rga</w:t>
      </w:r>
      <w:r w:rsidR="00953D1F">
        <w:t>nization</w:t>
      </w:r>
      <w:r w:rsidR="00BE72DB">
        <w:t xml:space="preserve">, </w:t>
      </w:r>
      <w:r w:rsidR="00953D1F">
        <w:t xml:space="preserve">the </w:t>
      </w:r>
      <w:r w:rsidR="00BE72DB">
        <w:t>I</w:t>
      </w:r>
      <w:r w:rsidR="00953D1F">
        <w:t xml:space="preserve">nternational </w:t>
      </w:r>
      <w:r w:rsidR="00BE72DB">
        <w:t>M</w:t>
      </w:r>
      <w:r w:rsidR="00953D1F">
        <w:t xml:space="preserve">aritime </w:t>
      </w:r>
      <w:r w:rsidR="00BE72DB">
        <w:t>O</w:t>
      </w:r>
      <w:r w:rsidR="00953D1F">
        <w:t>rganization</w:t>
      </w:r>
      <w:r w:rsidR="00BE72DB">
        <w:t xml:space="preserve">, </w:t>
      </w:r>
      <w:r w:rsidR="002F5E86">
        <w:t>IOC-</w:t>
      </w:r>
      <w:r w:rsidR="00BE72DB">
        <w:t>UNESCO, IPCC, WCRP and WMO</w:t>
      </w:r>
      <w:r w:rsidR="00BE72DB" w:rsidRPr="00862F59">
        <w:t>.</w:t>
      </w:r>
      <w:bookmarkEnd w:id="26"/>
    </w:p>
    <w:p w14:paraId="116C4BBD" w14:textId="29D894D7" w:rsidR="00BE72DB" w:rsidRPr="00A3133E" w:rsidRDefault="000E1BD0" w:rsidP="000E1BD0">
      <w:pPr>
        <w:pStyle w:val="RegSingleTxtG"/>
        <w:numPr>
          <w:ilvl w:val="0"/>
          <w:numId w:val="0"/>
        </w:numPr>
        <w:tabs>
          <w:tab w:val="left" w:pos="568"/>
        </w:tabs>
        <w:ind w:left="1135"/>
      </w:pPr>
      <w:bookmarkStart w:id="27" w:name="_Ref27986411"/>
      <w:r w:rsidRPr="00A3133E">
        <w:t>6.</w:t>
      </w:r>
      <w:r w:rsidRPr="00A3133E">
        <w:tab/>
      </w:r>
      <w:r w:rsidR="00BE72DB">
        <w:t>A</w:t>
      </w:r>
      <w:r w:rsidR="00BE72DB" w:rsidRPr="00862F59">
        <w:t>t the 2</w:t>
      </w:r>
      <w:r w:rsidR="00BE72DB" w:rsidRPr="00C1038E">
        <w:rPr>
          <w:vertAlign w:val="superscript"/>
        </w:rPr>
        <w:t>nd</w:t>
      </w:r>
      <w:r w:rsidR="00BE72DB" w:rsidRPr="00862F59">
        <w:t xml:space="preserve"> meeting of the SBSTA, on </w:t>
      </w:r>
      <w:r w:rsidR="00BE72DB">
        <w:t>2 December</w:t>
      </w:r>
      <w:r w:rsidR="00BE72DB" w:rsidRPr="00862F59">
        <w:t>, which was held jointly with the</w:t>
      </w:r>
      <w:r w:rsidR="00BE72DB">
        <w:t xml:space="preserve"> </w:t>
      </w:r>
      <w:r w:rsidR="0085096C">
        <w:t>2</w:t>
      </w:r>
      <w:r w:rsidR="0085096C" w:rsidRPr="00CB37EE">
        <w:rPr>
          <w:vertAlign w:val="superscript"/>
        </w:rPr>
        <w:t>nd</w:t>
      </w:r>
      <w:r w:rsidR="0085096C">
        <w:t xml:space="preserve"> </w:t>
      </w:r>
      <w:r w:rsidR="00BE72DB">
        <w:t>meeting of COP</w:t>
      </w:r>
      <w:r w:rsidR="00BE72DB" w:rsidRPr="00421CCC">
        <w:t xml:space="preserve"> </w:t>
      </w:r>
      <w:r w:rsidR="00DA283A">
        <w:t>25</w:t>
      </w:r>
      <w:r w:rsidR="00BE72DB">
        <w:t xml:space="preserve">, the </w:t>
      </w:r>
      <w:r w:rsidR="0085096C">
        <w:t>2</w:t>
      </w:r>
      <w:r w:rsidR="0085096C" w:rsidRPr="00CB37EE">
        <w:rPr>
          <w:vertAlign w:val="superscript"/>
        </w:rPr>
        <w:t>nd</w:t>
      </w:r>
      <w:r w:rsidR="0085096C">
        <w:t xml:space="preserve"> </w:t>
      </w:r>
      <w:r w:rsidR="00BE72DB">
        <w:t>meeting of CMP</w:t>
      </w:r>
      <w:r w:rsidR="00BE72DB" w:rsidRPr="00421CCC">
        <w:t xml:space="preserve"> </w:t>
      </w:r>
      <w:r w:rsidR="00DA283A">
        <w:t>15</w:t>
      </w:r>
      <w:r w:rsidR="00BE72DB">
        <w:t xml:space="preserve">, the </w:t>
      </w:r>
      <w:r w:rsidR="00B54EE2">
        <w:t>2</w:t>
      </w:r>
      <w:r w:rsidR="00B54EE2" w:rsidRPr="00CB37EE">
        <w:rPr>
          <w:vertAlign w:val="superscript"/>
        </w:rPr>
        <w:t>nd</w:t>
      </w:r>
      <w:r w:rsidR="00B54EE2">
        <w:t xml:space="preserve"> </w:t>
      </w:r>
      <w:r w:rsidR="00BE72DB">
        <w:t xml:space="preserve">meeting of CMA </w:t>
      </w:r>
      <w:r w:rsidR="00DA283A">
        <w:t>2</w:t>
      </w:r>
      <w:r w:rsidR="00BE72DB">
        <w:t xml:space="preserve"> and the </w:t>
      </w:r>
      <w:r w:rsidR="00BE72DB" w:rsidRPr="00862F59">
        <w:t>2</w:t>
      </w:r>
      <w:r w:rsidR="00BE72DB" w:rsidRPr="00C1038E">
        <w:rPr>
          <w:vertAlign w:val="superscript"/>
        </w:rPr>
        <w:t>nd</w:t>
      </w:r>
      <w:r w:rsidR="00BE72DB" w:rsidRPr="00862F59">
        <w:t xml:space="preserve"> meeting of SBI</w:t>
      </w:r>
      <w:r w:rsidR="00BE72DB" w:rsidRPr="00421CCC">
        <w:t xml:space="preserve"> </w:t>
      </w:r>
      <w:r w:rsidR="00DA283A">
        <w:t>51</w:t>
      </w:r>
      <w:r w:rsidR="00BE72DB" w:rsidRPr="00862F59">
        <w:t xml:space="preserve">, statements were made by representatives of </w:t>
      </w:r>
      <w:r w:rsidR="00BE72DB" w:rsidRPr="005519B9">
        <w:t>14 Parties on behalf of groups of Parties</w:t>
      </w:r>
      <w:r w:rsidR="00BE72DB">
        <w:t>:</w:t>
      </w:r>
      <w:r w:rsidR="00BE72DB" w:rsidRPr="005519B9">
        <w:t xml:space="preserve"> </w:t>
      </w:r>
      <w:r w:rsidR="00BE72DB">
        <w:t xml:space="preserve">African </w:t>
      </w:r>
      <w:r w:rsidR="00BE72DB" w:rsidRPr="00A3133E">
        <w:t xml:space="preserve">Group; </w:t>
      </w:r>
      <w:r w:rsidR="00DC07DD">
        <w:t>Alliance of Small Island States</w:t>
      </w:r>
      <w:r w:rsidR="00BE72DB" w:rsidRPr="00A3133E">
        <w:t xml:space="preserve">; Arab Group; Argentina, Brazil and Uruguay; Bolivarian Alliance for the Peoples of Our America – Peoples’ Trade Treaty; Brazil, South Africa, India and China; </w:t>
      </w:r>
      <w:r w:rsidR="009B337C" w:rsidRPr="003134D0">
        <w:t>Coalition for Rainforest Nations</w:t>
      </w:r>
      <w:r w:rsidR="00FC7264">
        <w:t>;</w:t>
      </w:r>
      <w:r w:rsidR="009B337C" w:rsidRPr="00A3133E">
        <w:t xml:space="preserve"> </w:t>
      </w:r>
      <w:r w:rsidR="00BE72DB" w:rsidRPr="00A3133E">
        <w:t>Environmental Integrity Group; European Union and its member States</w:t>
      </w:r>
      <w:r w:rsidR="00DB6A54">
        <w:t>;</w:t>
      </w:r>
      <w:r w:rsidR="00BE72DB" w:rsidRPr="00A3133E">
        <w:t xml:space="preserve"> Group of 77 and China; Independent Association for Latin America and the Caribbean; </w:t>
      </w:r>
      <w:r w:rsidR="0010112E">
        <w:t>LDCs</w:t>
      </w:r>
      <w:r w:rsidR="00BE72DB" w:rsidRPr="00A3133E">
        <w:t>; Like-minded Developing Countries</w:t>
      </w:r>
      <w:r w:rsidR="007A0130">
        <w:t>;</w:t>
      </w:r>
      <w:r w:rsidR="00BE72DB">
        <w:t xml:space="preserve"> </w:t>
      </w:r>
      <w:r w:rsidR="00BE72DB" w:rsidRPr="00A3133E">
        <w:t xml:space="preserve">and Umbrella Group. Statements were also made </w:t>
      </w:r>
      <w:r w:rsidR="00E042BC">
        <w:t>by representatives</w:t>
      </w:r>
      <w:r w:rsidR="00BE72DB" w:rsidRPr="00A3133E">
        <w:t xml:space="preserve"> of business and industry NGOs, environmental NGOs, indigenous peoples organizations, local government and municipal authorities, research and independent NGOs, trade union NGOs, </w:t>
      </w:r>
      <w:r w:rsidR="00D03A9B">
        <w:t xml:space="preserve">the </w:t>
      </w:r>
      <w:r w:rsidR="00BE72DB" w:rsidRPr="00A3133E">
        <w:t xml:space="preserve">women and gender </w:t>
      </w:r>
      <w:r w:rsidR="000B3DE0" w:rsidRPr="000B3DE0">
        <w:t>constituency</w:t>
      </w:r>
      <w:r w:rsidR="00BE72DB" w:rsidRPr="000B3DE0">
        <w:t xml:space="preserve"> </w:t>
      </w:r>
      <w:r w:rsidR="00BE72DB" w:rsidRPr="00A3133E">
        <w:t>and youth NGOs.</w:t>
      </w:r>
      <w:r w:rsidR="00BE72DB" w:rsidRPr="00A3133E">
        <w:rPr>
          <w:rStyle w:val="FootnoteReference"/>
        </w:rPr>
        <w:footnoteReference w:id="4"/>
      </w:r>
      <w:bookmarkEnd w:id="27"/>
      <w:r w:rsidR="00BE72DB" w:rsidRPr="00A3133E">
        <w:t xml:space="preserve"> </w:t>
      </w:r>
    </w:p>
    <w:p w14:paraId="02A24417" w14:textId="2F8EBE6F" w:rsidR="00BE72DB" w:rsidRPr="00A3133E" w:rsidRDefault="000E1BD0" w:rsidP="00262215">
      <w:pPr>
        <w:pStyle w:val="RegH1G"/>
        <w:numPr>
          <w:ilvl w:val="0"/>
          <w:numId w:val="0"/>
        </w:numPr>
        <w:tabs>
          <w:tab w:val="left" w:pos="1135"/>
        </w:tabs>
        <w:ind w:left="1135" w:hanging="454"/>
        <w:rPr>
          <w:rStyle w:val="SingleTxtGChar"/>
          <w:b w:val="0"/>
          <w:sz w:val="20"/>
        </w:rPr>
      </w:pPr>
      <w:bookmarkStart w:id="28" w:name="_Toc26970283"/>
      <w:bookmarkStart w:id="29" w:name="_Toc27129811"/>
      <w:bookmarkStart w:id="30" w:name="_Toc27985204"/>
      <w:r w:rsidRPr="00A3133E">
        <w:rPr>
          <w:rStyle w:val="SingleTxtGChar"/>
        </w:rPr>
        <w:t>C.</w:t>
      </w:r>
      <w:r w:rsidRPr="00A3133E">
        <w:rPr>
          <w:rStyle w:val="SingleTxtGChar"/>
        </w:rPr>
        <w:tab/>
      </w:r>
      <w:r w:rsidR="00BE72DB" w:rsidRPr="00A3133E">
        <w:t xml:space="preserve">Election of officers other than the Chair </w:t>
      </w:r>
      <w:r w:rsidR="00BE72DB" w:rsidRPr="00A3133E">
        <w:br/>
      </w:r>
      <w:r w:rsidR="00BE72DB" w:rsidRPr="00A3133E">
        <w:rPr>
          <w:rStyle w:val="SingleTxtGChar"/>
          <w:b w:val="0"/>
          <w:sz w:val="20"/>
        </w:rPr>
        <w:t>(Agenda sub-item 2(c)</w:t>
      </w:r>
      <w:bookmarkEnd w:id="28"/>
      <w:bookmarkEnd w:id="29"/>
      <w:r w:rsidR="00BE72DB" w:rsidRPr="00A3133E">
        <w:rPr>
          <w:rStyle w:val="SingleTxtGChar"/>
          <w:b w:val="0"/>
          <w:sz w:val="20"/>
        </w:rPr>
        <w:t>)</w:t>
      </w:r>
      <w:bookmarkEnd w:id="30"/>
    </w:p>
    <w:p w14:paraId="261AE333" w14:textId="0027AEC7" w:rsidR="00BE72DB" w:rsidRPr="00A3133E" w:rsidRDefault="000E1BD0" w:rsidP="000E1BD0">
      <w:pPr>
        <w:pStyle w:val="RegSingleTxtG"/>
        <w:numPr>
          <w:ilvl w:val="0"/>
          <w:numId w:val="0"/>
        </w:numPr>
        <w:tabs>
          <w:tab w:val="left" w:pos="568"/>
        </w:tabs>
        <w:ind w:left="1135"/>
      </w:pPr>
      <w:bookmarkStart w:id="31" w:name="_Ref27986426"/>
      <w:r w:rsidRPr="00A3133E">
        <w:t>7.</w:t>
      </w:r>
      <w:r w:rsidRPr="00A3133E">
        <w:tab/>
      </w:r>
      <w:r w:rsidR="00BE72DB" w:rsidRPr="00A3133E">
        <w:t>At the 1</w:t>
      </w:r>
      <w:r w:rsidR="00BE72DB" w:rsidRPr="00A3133E">
        <w:rPr>
          <w:vertAlign w:val="superscript"/>
        </w:rPr>
        <w:t xml:space="preserve">st </w:t>
      </w:r>
      <w:r w:rsidR="00BE72DB" w:rsidRPr="00A3133E">
        <w:t>meeting, the Chair recalled rule 27 of the draft rules of procedure being applied, whereby the SBSTA was expected to elect its Vice-Chair and Rapporteur. At the same meeting, the SBSTA noted that the consultations on the nominations were ongoing.</w:t>
      </w:r>
      <w:bookmarkStart w:id="32" w:name="_Ref468696479"/>
      <w:bookmarkEnd w:id="31"/>
      <w:r w:rsidR="00BE72DB" w:rsidRPr="00A3133E">
        <w:t xml:space="preserve"> </w:t>
      </w:r>
    </w:p>
    <w:p w14:paraId="708AE1E2" w14:textId="2F758187" w:rsidR="00BE72DB" w:rsidRPr="00F07F4C" w:rsidRDefault="000E1BD0" w:rsidP="000E1BD0">
      <w:pPr>
        <w:pStyle w:val="RegSingleTxtG"/>
        <w:numPr>
          <w:ilvl w:val="0"/>
          <w:numId w:val="0"/>
        </w:numPr>
        <w:tabs>
          <w:tab w:val="left" w:pos="568"/>
        </w:tabs>
        <w:ind w:left="1135"/>
      </w:pPr>
      <w:bookmarkStart w:id="33" w:name="_Ref27986431"/>
      <w:r w:rsidRPr="00F07F4C">
        <w:t>8.</w:t>
      </w:r>
      <w:r w:rsidRPr="00F07F4C">
        <w:tab/>
      </w:r>
      <w:r w:rsidR="00BE72DB">
        <w:t xml:space="preserve">At </w:t>
      </w:r>
      <w:r w:rsidR="00BE72DB" w:rsidRPr="00A3133E">
        <w:t>its 3</w:t>
      </w:r>
      <w:r w:rsidR="00BE72DB" w:rsidRPr="00A3133E">
        <w:rPr>
          <w:vertAlign w:val="superscript"/>
        </w:rPr>
        <w:t>rd</w:t>
      </w:r>
      <w:r w:rsidR="00BE72DB" w:rsidRPr="00A3133E">
        <w:t xml:space="preserve"> meeting, on 9 December, the SBSTA elected </w:t>
      </w:r>
      <w:proofErr w:type="spellStart"/>
      <w:r w:rsidR="00BE72DB" w:rsidRPr="00A3133E">
        <w:t>Kakhaberi</w:t>
      </w:r>
      <w:proofErr w:type="spellEnd"/>
      <w:r w:rsidR="00BE72DB" w:rsidRPr="00A3133E">
        <w:t xml:space="preserve"> </w:t>
      </w:r>
      <w:proofErr w:type="spellStart"/>
      <w:r w:rsidR="00BE72DB" w:rsidRPr="00A3133E">
        <w:t>Divani</w:t>
      </w:r>
      <w:proofErr w:type="spellEnd"/>
      <w:r w:rsidR="00BE72DB" w:rsidRPr="00A3133E">
        <w:t xml:space="preserve"> </w:t>
      </w:r>
      <w:r w:rsidR="006A5071">
        <w:t>(</w:t>
      </w:r>
      <w:r w:rsidR="00BE72DB" w:rsidRPr="00A3133E">
        <w:t>Georgia</w:t>
      </w:r>
      <w:r w:rsidR="006A5071">
        <w:t>)</w:t>
      </w:r>
      <w:r w:rsidR="00BE72DB" w:rsidRPr="00A3133E">
        <w:t xml:space="preserve"> as </w:t>
      </w:r>
      <w:r w:rsidR="006A5071">
        <w:t xml:space="preserve">its </w:t>
      </w:r>
      <w:r w:rsidR="00BE72DB" w:rsidRPr="00A3133E">
        <w:t xml:space="preserve">Vice-Chair for 2020. At the </w:t>
      </w:r>
      <w:r w:rsidR="00BE72DB" w:rsidRPr="00F07F4C">
        <w:t>same meeting, the SBSTA was informed that no nomination</w:t>
      </w:r>
      <w:r w:rsidR="00166C4D">
        <w:t>s</w:t>
      </w:r>
      <w:r w:rsidR="00BE72DB" w:rsidRPr="00F07F4C">
        <w:t xml:space="preserve"> had been received for Rapporteur and that the current Rapporteur would remain in office pending completion of the elections.</w:t>
      </w:r>
      <w:bookmarkEnd w:id="33"/>
    </w:p>
    <w:p w14:paraId="1B08A173" w14:textId="5B8BB423" w:rsidR="00BE72DB" w:rsidRPr="00F07F4C" w:rsidRDefault="000E1BD0" w:rsidP="00262215">
      <w:pPr>
        <w:pStyle w:val="RegH1G"/>
        <w:numPr>
          <w:ilvl w:val="0"/>
          <w:numId w:val="0"/>
        </w:numPr>
        <w:tabs>
          <w:tab w:val="left" w:pos="1135"/>
        </w:tabs>
        <w:ind w:left="1135" w:hanging="454"/>
        <w:rPr>
          <w:rStyle w:val="SingleTxtGChar"/>
          <w:b w:val="0"/>
          <w:sz w:val="20"/>
        </w:rPr>
      </w:pPr>
      <w:bookmarkStart w:id="34" w:name="_Toc13127714"/>
      <w:bookmarkStart w:id="35" w:name="_Toc13127762"/>
      <w:bookmarkStart w:id="36" w:name="_Toc26970284"/>
      <w:bookmarkStart w:id="37" w:name="_Toc27129812"/>
      <w:bookmarkStart w:id="38" w:name="_Toc27985205"/>
      <w:bookmarkEnd w:id="32"/>
      <w:r w:rsidRPr="00F07F4C">
        <w:rPr>
          <w:rStyle w:val="SingleTxtGChar"/>
        </w:rPr>
        <w:t>D.</w:t>
      </w:r>
      <w:r w:rsidRPr="00F07F4C">
        <w:rPr>
          <w:rStyle w:val="SingleTxtGChar"/>
        </w:rPr>
        <w:tab/>
      </w:r>
      <w:r w:rsidR="00BE72DB" w:rsidRPr="00F07F4C">
        <w:t>Mandated events</w:t>
      </w:r>
      <w:r w:rsidR="00BE72DB" w:rsidRPr="00F07F4C">
        <w:br/>
      </w:r>
      <w:r w:rsidR="00BE72DB" w:rsidRPr="00F07F4C">
        <w:rPr>
          <w:rStyle w:val="SingleTxtGChar"/>
          <w:b w:val="0"/>
          <w:sz w:val="20"/>
        </w:rPr>
        <w:t>(Agenda sub-item 2(d))</w:t>
      </w:r>
      <w:bookmarkEnd w:id="34"/>
      <w:bookmarkEnd w:id="35"/>
      <w:bookmarkEnd w:id="36"/>
      <w:bookmarkEnd w:id="37"/>
      <w:bookmarkEnd w:id="38"/>
    </w:p>
    <w:p w14:paraId="3526867B" w14:textId="635B611F" w:rsidR="00BE72DB" w:rsidRPr="00A07700" w:rsidRDefault="000E1BD0" w:rsidP="000E1BD0">
      <w:pPr>
        <w:pStyle w:val="RegSingleTxtG"/>
        <w:numPr>
          <w:ilvl w:val="0"/>
          <w:numId w:val="0"/>
        </w:numPr>
        <w:tabs>
          <w:tab w:val="left" w:pos="568"/>
        </w:tabs>
        <w:ind w:left="1135"/>
      </w:pPr>
      <w:bookmarkStart w:id="39" w:name="_Ref14096283"/>
      <w:r w:rsidRPr="00A07700">
        <w:t>9.</w:t>
      </w:r>
      <w:r w:rsidRPr="00A07700">
        <w:tab/>
      </w:r>
      <w:r w:rsidR="00BE72DB" w:rsidRPr="00A07700">
        <w:t>The SBSTA considered this agenda sub-item at its 1</w:t>
      </w:r>
      <w:r w:rsidR="00BE72DB" w:rsidRPr="00A07700">
        <w:rPr>
          <w:vertAlign w:val="superscript"/>
        </w:rPr>
        <w:t>st</w:t>
      </w:r>
      <w:r w:rsidR="00BE72DB" w:rsidRPr="00A07700">
        <w:t xml:space="preserve"> meeting and took note of the information provided on the mandated events being held at the session as specified in the </w:t>
      </w:r>
      <w:r w:rsidR="00A74905">
        <w:t xml:space="preserve">SBSTA Chair’s </w:t>
      </w:r>
      <w:r w:rsidR="00BE72DB" w:rsidRPr="00A07700">
        <w:t>reflections note.</w:t>
      </w:r>
      <w:r w:rsidR="00BE72DB" w:rsidRPr="00A07700">
        <w:rPr>
          <w:rStyle w:val="FootnoteReference"/>
        </w:rPr>
        <w:footnoteReference w:id="5"/>
      </w:r>
      <w:bookmarkEnd w:id="39"/>
    </w:p>
    <w:p w14:paraId="2201DE06" w14:textId="369BFDAB" w:rsidR="00BE72DB" w:rsidRPr="004B104C" w:rsidRDefault="000E1BD0" w:rsidP="00262215">
      <w:pPr>
        <w:pStyle w:val="RegHChG"/>
        <w:numPr>
          <w:ilvl w:val="0"/>
          <w:numId w:val="0"/>
        </w:numPr>
        <w:tabs>
          <w:tab w:val="left" w:pos="1135"/>
        </w:tabs>
        <w:ind w:left="1135" w:hanging="454"/>
        <w:rPr>
          <w:b w:val="0"/>
          <w:sz w:val="20"/>
        </w:rPr>
      </w:pPr>
      <w:bookmarkStart w:id="40" w:name="_Toc26970285"/>
      <w:bookmarkStart w:id="41" w:name="_Toc27129813"/>
      <w:bookmarkStart w:id="42" w:name="_Toc27985206"/>
      <w:r w:rsidRPr="004B104C">
        <w:t>III.</w:t>
      </w:r>
      <w:r w:rsidRPr="004B104C">
        <w:tab/>
      </w:r>
      <w:r w:rsidR="00BE72DB">
        <w:t>Report of the Adaptation Committee</w:t>
      </w:r>
      <w:r w:rsidR="00BE72DB">
        <w:br/>
      </w:r>
      <w:r w:rsidR="00BE72DB" w:rsidRPr="004B104C">
        <w:rPr>
          <w:b w:val="0"/>
          <w:sz w:val="20"/>
        </w:rPr>
        <w:t>(Agenda item 3)</w:t>
      </w:r>
      <w:bookmarkEnd w:id="40"/>
      <w:bookmarkEnd w:id="41"/>
      <w:bookmarkEnd w:id="42"/>
    </w:p>
    <w:p w14:paraId="2C68C7D7" w14:textId="6965BFC3" w:rsidR="00BE72DB" w:rsidRPr="00653E9F" w:rsidRDefault="000E1BD0" w:rsidP="000E1BD0">
      <w:pPr>
        <w:pStyle w:val="RegSingleTxtG"/>
        <w:numPr>
          <w:ilvl w:val="0"/>
          <w:numId w:val="0"/>
        </w:numPr>
        <w:tabs>
          <w:tab w:val="left" w:pos="568"/>
        </w:tabs>
        <w:ind w:left="1135"/>
      </w:pPr>
      <w:bookmarkStart w:id="43" w:name="_Ref361316894"/>
      <w:bookmarkStart w:id="44" w:name="_Ref326930916"/>
      <w:bookmarkStart w:id="45" w:name="_Ref452990634"/>
      <w:bookmarkStart w:id="46" w:name="_Ref27986447"/>
      <w:r w:rsidRPr="00653E9F">
        <w:t>10.</w:t>
      </w:r>
      <w:r w:rsidRPr="00653E9F">
        <w:tab/>
      </w:r>
      <w:r w:rsidR="00BE72DB">
        <w:t>The SBSTA considered this agenda item at its 1</w:t>
      </w:r>
      <w:r w:rsidR="00BE72DB" w:rsidRPr="00326FF7">
        <w:rPr>
          <w:vertAlign w:val="superscript"/>
        </w:rPr>
        <w:t>st</w:t>
      </w:r>
      <w:r w:rsidR="00BE72DB">
        <w:t xml:space="preserve"> and 3</w:t>
      </w:r>
      <w:r w:rsidR="00BE72DB" w:rsidRPr="00326FF7">
        <w:rPr>
          <w:vertAlign w:val="superscript"/>
        </w:rPr>
        <w:t>rd</w:t>
      </w:r>
      <w:r w:rsidR="00BE72DB">
        <w:t xml:space="preserve"> meetings. </w:t>
      </w:r>
      <w:bookmarkEnd w:id="43"/>
      <w:bookmarkEnd w:id="44"/>
      <w:r w:rsidR="00BE72DB">
        <w:t xml:space="preserve">It had before it document </w:t>
      </w:r>
      <w:r w:rsidR="00BE72DB" w:rsidRPr="001D3A36">
        <w:t>FCCC/SB/2019/</w:t>
      </w:r>
      <w:r w:rsidR="00BE72DB">
        <w:t>3. At its 1</w:t>
      </w:r>
      <w:r w:rsidR="00BE72DB" w:rsidRPr="00326FF7">
        <w:rPr>
          <w:vertAlign w:val="superscript"/>
        </w:rPr>
        <w:t>st</w:t>
      </w:r>
      <w:r w:rsidR="00BE72DB">
        <w:t xml:space="preserve"> meeting, the SBSTA agreed that the item would be </w:t>
      </w:r>
      <w:r w:rsidR="00BE72DB" w:rsidRPr="00E369EE">
        <w:t xml:space="preserve">considered </w:t>
      </w:r>
      <w:r w:rsidR="00BE72DB" w:rsidRPr="00090E8A">
        <w:t xml:space="preserve">together with the equally titled SBI 51 agenda item 10 in informal consultations </w:t>
      </w:r>
      <w:r w:rsidR="00BE72DB" w:rsidRPr="00090E8A">
        <w:lastRenderedPageBreak/>
        <w:t>co-facilitated by Ms. Anger-</w:t>
      </w:r>
      <w:proofErr w:type="spellStart"/>
      <w:r w:rsidR="00BE72DB" w:rsidRPr="00090E8A">
        <w:t>Kraavi</w:t>
      </w:r>
      <w:proofErr w:type="spellEnd"/>
      <w:r w:rsidR="00BE72DB" w:rsidRPr="00090E8A">
        <w:t xml:space="preserve"> and </w:t>
      </w:r>
      <w:proofErr w:type="spellStart"/>
      <w:r w:rsidR="00BE72DB" w:rsidRPr="00090E8A">
        <w:t>Pepetua</w:t>
      </w:r>
      <w:proofErr w:type="spellEnd"/>
      <w:r w:rsidR="00BE72DB" w:rsidRPr="00090E8A">
        <w:t xml:space="preserve"> </w:t>
      </w:r>
      <w:proofErr w:type="spellStart"/>
      <w:r w:rsidR="00BE72DB" w:rsidRPr="00090E8A">
        <w:t>Latasi</w:t>
      </w:r>
      <w:proofErr w:type="spellEnd"/>
      <w:r w:rsidR="00BE72DB" w:rsidRPr="00090E8A">
        <w:t xml:space="preserve"> (Tuvalu). </w:t>
      </w:r>
      <w:bookmarkEnd w:id="45"/>
      <w:r w:rsidR="00BE72DB" w:rsidRPr="00090E8A">
        <w:t>At its 3</w:t>
      </w:r>
      <w:r w:rsidR="00BE72DB" w:rsidRPr="00090E8A">
        <w:rPr>
          <w:vertAlign w:val="superscript"/>
        </w:rPr>
        <w:t>rd</w:t>
      </w:r>
      <w:r w:rsidR="00BE72DB" w:rsidRPr="00090E8A">
        <w:t xml:space="preserve"> meeting, the SBSTA noted that Parties had not been able</w:t>
      </w:r>
      <w:r w:rsidR="00BE72DB" w:rsidRPr="00653E9F">
        <w:t xml:space="preserve"> to agree on conclusions. In accordance with rule 16 of the draft rules of procedure being applied, the matter will be included in the provisional agenda for SBSTA 52</w:t>
      </w:r>
      <w:r w:rsidR="000A1DA7" w:rsidRPr="00653E9F">
        <w:t xml:space="preserve"> (June 2020)</w:t>
      </w:r>
      <w:r w:rsidR="00BE72DB" w:rsidRPr="00653E9F">
        <w:t>.</w:t>
      </w:r>
      <w:bookmarkEnd w:id="46"/>
    </w:p>
    <w:p w14:paraId="4AC749EA" w14:textId="7E0DEA2B" w:rsidR="00BE72DB" w:rsidRPr="009D0391" w:rsidRDefault="000E1BD0" w:rsidP="00262215">
      <w:pPr>
        <w:pStyle w:val="RegHChG"/>
        <w:numPr>
          <w:ilvl w:val="0"/>
          <w:numId w:val="0"/>
        </w:numPr>
        <w:tabs>
          <w:tab w:val="left" w:pos="1135"/>
        </w:tabs>
        <w:ind w:left="1135" w:hanging="454"/>
        <w:rPr>
          <w:rStyle w:val="SingleTxtGChar"/>
          <w:b w:val="0"/>
          <w:sz w:val="20"/>
        </w:rPr>
      </w:pPr>
      <w:bookmarkStart w:id="47" w:name="_Toc13127716"/>
      <w:bookmarkStart w:id="48" w:name="_Toc13127764"/>
      <w:bookmarkStart w:id="49" w:name="_Toc26970287"/>
      <w:bookmarkStart w:id="50" w:name="_Toc27129815"/>
      <w:bookmarkStart w:id="51" w:name="_Toc27985207"/>
      <w:r w:rsidRPr="009D0391">
        <w:rPr>
          <w:rStyle w:val="SingleTxtGChar"/>
        </w:rPr>
        <w:t>IV.</w:t>
      </w:r>
      <w:r w:rsidRPr="009D0391">
        <w:rPr>
          <w:rStyle w:val="SingleTxtGChar"/>
        </w:rPr>
        <w:tab/>
      </w:r>
      <w:r w:rsidR="00BE72DB" w:rsidRPr="00DC4305">
        <w:t xml:space="preserve">Report </w:t>
      </w:r>
      <w:r w:rsidR="00BE72DB" w:rsidRPr="009D0391">
        <w:t>of the Executive Committee of the Warsaw International Mechanism for Loss and Damage associated with Climate Change Impacts and the 2019 review of the Mechanism</w:t>
      </w:r>
      <w:r w:rsidR="00BE72DB" w:rsidRPr="009D0391">
        <w:br/>
      </w:r>
      <w:r w:rsidR="00BE72DB" w:rsidRPr="009D0391">
        <w:rPr>
          <w:rStyle w:val="SingleTxtGChar"/>
          <w:b w:val="0"/>
          <w:sz w:val="20"/>
        </w:rPr>
        <w:t>(Agenda item 4)</w:t>
      </w:r>
      <w:bookmarkEnd w:id="47"/>
      <w:bookmarkEnd w:id="48"/>
      <w:bookmarkEnd w:id="49"/>
      <w:bookmarkEnd w:id="50"/>
      <w:bookmarkEnd w:id="51"/>
    </w:p>
    <w:p w14:paraId="5A6B626F" w14:textId="4D069152" w:rsidR="00BE72DB" w:rsidRPr="009D0391" w:rsidRDefault="000E1BD0" w:rsidP="000E1BD0">
      <w:pPr>
        <w:pStyle w:val="RegSingleTxtG"/>
        <w:numPr>
          <w:ilvl w:val="0"/>
          <w:numId w:val="0"/>
        </w:numPr>
        <w:tabs>
          <w:tab w:val="left" w:pos="568"/>
        </w:tabs>
        <w:ind w:left="1135"/>
      </w:pPr>
      <w:bookmarkStart w:id="52" w:name="_Ref14096387"/>
      <w:bookmarkStart w:id="53" w:name="_Ref27986456"/>
      <w:r w:rsidRPr="009D0391">
        <w:t>11.</w:t>
      </w:r>
      <w:r w:rsidRPr="009D0391">
        <w:tab/>
      </w:r>
      <w:r w:rsidR="00BE72DB" w:rsidRPr="009D0391">
        <w:t>The SBSTA considered this agenda item at its 1</w:t>
      </w:r>
      <w:r w:rsidR="00BE72DB" w:rsidRPr="009D0391">
        <w:rPr>
          <w:vertAlign w:val="superscript"/>
        </w:rPr>
        <w:t>st</w:t>
      </w:r>
      <w:r w:rsidR="00BE72DB" w:rsidRPr="009D0391">
        <w:t xml:space="preserve"> and 3</w:t>
      </w:r>
      <w:r w:rsidR="00BE72DB" w:rsidRPr="009D0391">
        <w:rPr>
          <w:vertAlign w:val="superscript"/>
        </w:rPr>
        <w:t>rd</w:t>
      </w:r>
      <w:r w:rsidR="00BE72DB" w:rsidRPr="009D0391">
        <w:t xml:space="preserve"> meetings. It had before it document FCCC/SB/2019/5 and Add.1 and the submissions related to the item.</w:t>
      </w:r>
      <w:r w:rsidR="00BE72DB" w:rsidRPr="009D0391">
        <w:rPr>
          <w:rStyle w:val="FootnoteReference"/>
        </w:rPr>
        <w:footnoteReference w:id="6"/>
      </w:r>
      <w:r w:rsidR="00BE72DB" w:rsidRPr="009D0391">
        <w:t xml:space="preserve"> At its 1</w:t>
      </w:r>
      <w:r w:rsidR="00BE72DB" w:rsidRPr="009D0391">
        <w:rPr>
          <w:vertAlign w:val="superscript"/>
        </w:rPr>
        <w:t>st</w:t>
      </w:r>
      <w:r w:rsidR="00BE72DB" w:rsidRPr="009D0391">
        <w:t xml:space="preserve"> meeting, the SBSTA agreed that the item would be considered together with the equally titled SBI 51 agenda item 9 in informal consultations co-facilitated by Marianne Karlsen (Norway) and </w:t>
      </w:r>
      <w:proofErr w:type="spellStart"/>
      <w:r w:rsidR="00BE72DB" w:rsidRPr="009D0391">
        <w:t>Kishan</w:t>
      </w:r>
      <w:proofErr w:type="spellEnd"/>
      <w:r w:rsidR="00BE72DB" w:rsidRPr="009D0391">
        <w:t xml:space="preserve"> </w:t>
      </w:r>
      <w:proofErr w:type="spellStart"/>
      <w:r w:rsidR="00BE72DB" w:rsidRPr="009D0391">
        <w:t>Kumarsingh</w:t>
      </w:r>
      <w:proofErr w:type="spellEnd"/>
      <w:r w:rsidR="00BE72DB" w:rsidRPr="009D0391">
        <w:t xml:space="preserve"> (Trinidad and Tobago). At </w:t>
      </w:r>
      <w:r w:rsidR="00454144">
        <w:t>their</w:t>
      </w:r>
      <w:r w:rsidR="00BE72DB" w:rsidRPr="009D0391">
        <w:t xml:space="preserve"> 3</w:t>
      </w:r>
      <w:r w:rsidR="00BE72DB" w:rsidRPr="009D0391">
        <w:rPr>
          <w:vertAlign w:val="superscript"/>
        </w:rPr>
        <w:t>rd</w:t>
      </w:r>
      <w:r w:rsidR="00BE72DB" w:rsidRPr="009D0391">
        <w:t xml:space="preserve"> meeting</w:t>
      </w:r>
      <w:r w:rsidR="00454144">
        <w:t>s</w:t>
      </w:r>
      <w:r w:rsidR="00BE72DB" w:rsidRPr="009D0391">
        <w:t xml:space="preserve">, </w:t>
      </w:r>
      <w:bookmarkEnd w:id="52"/>
      <w:r w:rsidR="00BE72DB" w:rsidRPr="009D0391">
        <w:t xml:space="preserve">having considered the </w:t>
      </w:r>
      <w:r w:rsidR="00B333B7">
        <w:t xml:space="preserve">annual </w:t>
      </w:r>
      <w:r w:rsidR="00BE72DB" w:rsidRPr="009D0391">
        <w:t xml:space="preserve">report of the Executive Committee of the Warsaw International Mechanism for Loss and Damage associated with Climate Change </w:t>
      </w:r>
      <w:r w:rsidR="00BE72DB" w:rsidRPr="00274575">
        <w:t>Impacts</w:t>
      </w:r>
      <w:r w:rsidR="00BE72DB" w:rsidRPr="00274575">
        <w:rPr>
          <w:sz w:val="18"/>
          <w:szCs w:val="18"/>
          <w:vertAlign w:val="superscript"/>
        </w:rPr>
        <w:footnoteReference w:id="7"/>
      </w:r>
      <w:r w:rsidR="00BE72DB" w:rsidRPr="00274575">
        <w:rPr>
          <w:sz w:val="18"/>
          <w:szCs w:val="18"/>
          <w:vertAlign w:val="superscript"/>
        </w:rPr>
        <w:t xml:space="preserve"> </w:t>
      </w:r>
      <w:r w:rsidR="00BE72DB" w:rsidRPr="00274575">
        <w:t>and undertaken the 2019 review of the Warsaw International Mechanism on the basis of the terms of reference for the review,</w:t>
      </w:r>
      <w:r w:rsidR="00BE72DB" w:rsidRPr="00274575">
        <w:rPr>
          <w:sz w:val="18"/>
          <w:szCs w:val="18"/>
          <w:vertAlign w:val="superscript"/>
        </w:rPr>
        <w:footnoteReference w:id="8"/>
      </w:r>
      <w:r w:rsidR="00BE72DB" w:rsidRPr="00274575">
        <w:rPr>
          <w:vertAlign w:val="superscript"/>
        </w:rPr>
        <w:t xml:space="preserve"> </w:t>
      </w:r>
      <w:r w:rsidR="00454144" w:rsidRPr="00274575">
        <w:t xml:space="preserve">the SBSTA and the SBI </w:t>
      </w:r>
      <w:r w:rsidR="00BE72DB" w:rsidRPr="00274575">
        <w:t>recommended a draft decision</w:t>
      </w:r>
      <w:r w:rsidR="0091678E" w:rsidRPr="00760736">
        <w:rPr>
          <w:sz w:val="18"/>
          <w:szCs w:val="18"/>
          <w:vertAlign w:val="superscript"/>
        </w:rPr>
        <w:footnoteReference w:id="9"/>
      </w:r>
      <w:r w:rsidR="00BE72DB" w:rsidRPr="00274575">
        <w:t xml:space="preserve"> for consideration and adoption by the appropriate body or bodies.</w:t>
      </w:r>
      <w:r w:rsidR="00BE72DB" w:rsidRPr="00274575">
        <w:rPr>
          <w:sz w:val="18"/>
          <w:szCs w:val="18"/>
          <w:vertAlign w:val="superscript"/>
        </w:rPr>
        <w:footnoteReference w:id="10"/>
      </w:r>
      <w:r w:rsidR="00BE72DB" w:rsidRPr="00274575">
        <w:t xml:space="preserve"> A representative of one </w:t>
      </w:r>
      <w:r w:rsidR="00173C0E" w:rsidRPr="00274575">
        <w:t>Part</w:t>
      </w:r>
      <w:r w:rsidR="003D5D92" w:rsidRPr="00274575">
        <w:t xml:space="preserve">y made a statement on behalf of </w:t>
      </w:r>
      <w:r w:rsidR="005B0D72" w:rsidRPr="00274575">
        <w:t>the G</w:t>
      </w:r>
      <w:r w:rsidR="005F2779">
        <w:t xml:space="preserve">roup of </w:t>
      </w:r>
      <w:r w:rsidR="005B0D72" w:rsidRPr="00274575">
        <w:t>77 and China</w:t>
      </w:r>
      <w:r w:rsidR="00A04915" w:rsidRPr="00274575">
        <w:t>.</w:t>
      </w:r>
      <w:bookmarkEnd w:id="53"/>
    </w:p>
    <w:p w14:paraId="64AC20A7" w14:textId="0DEF44A8" w:rsidR="00BE72DB" w:rsidRDefault="000E1BD0" w:rsidP="00262215">
      <w:pPr>
        <w:pStyle w:val="RegHChG"/>
        <w:numPr>
          <w:ilvl w:val="0"/>
          <w:numId w:val="0"/>
        </w:numPr>
        <w:tabs>
          <w:tab w:val="left" w:pos="1135"/>
        </w:tabs>
        <w:ind w:left="1135" w:hanging="454"/>
        <w:rPr>
          <w:rStyle w:val="SingleTxtGChar"/>
          <w:b w:val="0"/>
          <w:sz w:val="20"/>
        </w:rPr>
      </w:pPr>
      <w:bookmarkStart w:id="54" w:name="_Toc26970288"/>
      <w:bookmarkStart w:id="55" w:name="_Toc27129816"/>
      <w:bookmarkStart w:id="56" w:name="_Toc27985208"/>
      <w:r>
        <w:rPr>
          <w:rStyle w:val="SingleTxtGChar"/>
        </w:rPr>
        <w:t>V.</w:t>
      </w:r>
      <w:r>
        <w:rPr>
          <w:rStyle w:val="SingleTxtGChar"/>
        </w:rPr>
        <w:tab/>
      </w:r>
      <w:r w:rsidR="00BE72DB" w:rsidRPr="009D0391">
        <w:t>Development and transfer of technologies: joint annual report of the Technology Executive Committee and the Climate Technology Centre and Network</w:t>
      </w:r>
      <w:r w:rsidR="00BE72DB">
        <w:br/>
      </w:r>
      <w:r w:rsidR="00BE72DB">
        <w:rPr>
          <w:rStyle w:val="SingleTxtGChar"/>
          <w:b w:val="0"/>
          <w:sz w:val="20"/>
        </w:rPr>
        <w:t>(Agenda item 5)</w:t>
      </w:r>
      <w:bookmarkEnd w:id="54"/>
      <w:bookmarkEnd w:id="55"/>
      <w:bookmarkEnd w:id="56"/>
    </w:p>
    <w:p w14:paraId="3A6D88D3" w14:textId="49E035EA" w:rsidR="00BE72DB" w:rsidRDefault="000E1BD0" w:rsidP="000E1BD0">
      <w:pPr>
        <w:pStyle w:val="RegSingleTxtG"/>
        <w:numPr>
          <w:ilvl w:val="0"/>
          <w:numId w:val="0"/>
        </w:numPr>
        <w:tabs>
          <w:tab w:val="left" w:pos="568"/>
        </w:tabs>
        <w:ind w:left="1135"/>
      </w:pPr>
      <w:bookmarkStart w:id="57" w:name="_Ref27986462"/>
      <w:r>
        <w:t>12.</w:t>
      </w:r>
      <w:r>
        <w:tab/>
      </w:r>
      <w:r w:rsidR="00BE72DB">
        <w:t>The SBSTA considered this agenda item at its 1</w:t>
      </w:r>
      <w:r w:rsidR="00BE72DB" w:rsidRPr="001617AE">
        <w:rPr>
          <w:vertAlign w:val="superscript"/>
        </w:rPr>
        <w:t>st</w:t>
      </w:r>
      <w:r w:rsidR="00BE72DB">
        <w:t xml:space="preserve"> and 3</w:t>
      </w:r>
      <w:r w:rsidR="00BE72DB" w:rsidRPr="001617AE">
        <w:rPr>
          <w:vertAlign w:val="superscript"/>
        </w:rPr>
        <w:t>rd</w:t>
      </w:r>
      <w:r w:rsidR="00BE72DB">
        <w:t xml:space="preserve"> meetings. It had before it document FCCC/SB/2019/4. </w:t>
      </w:r>
      <w:r w:rsidR="00BE72DB" w:rsidRPr="00ED2486">
        <w:t>At its 1</w:t>
      </w:r>
      <w:r w:rsidR="00BE72DB" w:rsidRPr="001617AE">
        <w:rPr>
          <w:vertAlign w:val="superscript"/>
        </w:rPr>
        <w:t>st</w:t>
      </w:r>
      <w:r w:rsidR="00BE72DB">
        <w:t xml:space="preserve"> meeting, the SBSTA</w:t>
      </w:r>
      <w:r w:rsidR="00BE72DB" w:rsidRPr="00ED2486">
        <w:t xml:space="preserve"> </w:t>
      </w:r>
      <w:r w:rsidR="00BE72DB" w:rsidRPr="00E369EE">
        <w:t xml:space="preserve">agreed that the item would be considered together with the </w:t>
      </w:r>
      <w:r w:rsidR="00BE72DB" w:rsidRPr="00090E8A">
        <w:t xml:space="preserve">equally titled SBI 51 agenda sub-item 13(a) in informal consultations co-facilitated by Ms. Gama and Steven </w:t>
      </w:r>
      <w:r w:rsidR="00BE72DB" w:rsidRPr="000B5997">
        <w:t xml:space="preserve">Turnbull (Australia). At </w:t>
      </w:r>
      <w:r w:rsidR="00530E27" w:rsidRPr="000B5997">
        <w:t>their</w:t>
      </w:r>
      <w:r w:rsidR="00BE72DB" w:rsidRPr="000B5997">
        <w:t xml:space="preserve"> 3</w:t>
      </w:r>
      <w:r w:rsidR="00BE72DB" w:rsidRPr="000B5997">
        <w:rPr>
          <w:vertAlign w:val="superscript"/>
        </w:rPr>
        <w:t>rd</w:t>
      </w:r>
      <w:r w:rsidR="00BE72DB" w:rsidRPr="000B5997">
        <w:t xml:space="preserve"> meeting</w:t>
      </w:r>
      <w:r w:rsidR="00530E27" w:rsidRPr="000B5997">
        <w:t>s</w:t>
      </w:r>
      <w:r w:rsidR="00BE72DB" w:rsidRPr="000B5997">
        <w:t xml:space="preserve">, </w:t>
      </w:r>
      <w:bookmarkStart w:id="58" w:name="_Hlk27661197"/>
      <w:r w:rsidR="00BE72DB" w:rsidRPr="000B5997">
        <w:t>the SBSTA and the SBI recommended draft decision</w:t>
      </w:r>
      <w:r w:rsidR="008E1474" w:rsidRPr="000B5997">
        <w:t>s</w:t>
      </w:r>
      <w:r w:rsidR="007C77E3" w:rsidRPr="000B5997">
        <w:rPr>
          <w:sz w:val="18"/>
          <w:szCs w:val="18"/>
          <w:vertAlign w:val="superscript"/>
        </w:rPr>
        <w:footnoteReference w:id="11"/>
      </w:r>
      <w:r w:rsidR="00471424" w:rsidRPr="000B5997">
        <w:t xml:space="preserve"> </w:t>
      </w:r>
      <w:r w:rsidR="00BE72DB" w:rsidRPr="000B5997">
        <w:t>for</w:t>
      </w:r>
      <w:r w:rsidR="00BE72DB">
        <w:t xml:space="preserve"> consideration and adoption at COP 25</w:t>
      </w:r>
      <w:r w:rsidR="00BE72DB" w:rsidRPr="00B45C62">
        <w:rPr>
          <w:sz w:val="18"/>
          <w:szCs w:val="18"/>
        </w:rPr>
        <w:t xml:space="preserve"> </w:t>
      </w:r>
      <w:r w:rsidR="00BE72DB">
        <w:t>and CMA 2.</w:t>
      </w:r>
      <w:r w:rsidR="00BE72DB" w:rsidRPr="00B45C62">
        <w:rPr>
          <w:sz w:val="18"/>
          <w:szCs w:val="18"/>
          <w:vertAlign w:val="superscript"/>
        </w:rPr>
        <w:footnoteReference w:id="12"/>
      </w:r>
      <w:bookmarkEnd w:id="57"/>
    </w:p>
    <w:p w14:paraId="1726DE8C" w14:textId="1B629B05" w:rsidR="00BE72DB" w:rsidRPr="000970FA" w:rsidRDefault="000E1BD0" w:rsidP="00262215">
      <w:pPr>
        <w:pStyle w:val="RegHChG"/>
        <w:numPr>
          <w:ilvl w:val="0"/>
          <w:numId w:val="0"/>
        </w:numPr>
        <w:tabs>
          <w:tab w:val="left" w:pos="1135"/>
        </w:tabs>
        <w:ind w:left="1135" w:hanging="454"/>
      </w:pPr>
      <w:bookmarkStart w:id="59" w:name="_Toc13127717"/>
      <w:bookmarkStart w:id="60" w:name="_Toc13127765"/>
      <w:bookmarkStart w:id="61" w:name="_Toc26970289"/>
      <w:bookmarkStart w:id="62" w:name="_Toc27129817"/>
      <w:bookmarkStart w:id="63" w:name="_Toc27985209"/>
      <w:bookmarkEnd w:id="58"/>
      <w:r w:rsidRPr="000970FA">
        <w:t>VI.</w:t>
      </w:r>
      <w:r w:rsidRPr="000970FA">
        <w:tab/>
      </w:r>
      <w:r w:rsidR="00BE72DB" w:rsidRPr="00BF7A5F">
        <w:t>Koronivia joint work</w:t>
      </w:r>
      <w:r w:rsidR="00BE72DB" w:rsidRPr="00BF7A5F" w:rsidDel="7E467F75">
        <w:t xml:space="preserve"> on agriculture</w:t>
      </w:r>
      <w:r w:rsidR="00BE72DB">
        <w:br/>
      </w:r>
      <w:r w:rsidR="00BE72DB">
        <w:rPr>
          <w:rStyle w:val="SingleTxtGChar"/>
          <w:b w:val="0"/>
          <w:sz w:val="20"/>
        </w:rPr>
        <w:t>(Agenda item 6)</w:t>
      </w:r>
      <w:bookmarkEnd w:id="59"/>
      <w:bookmarkEnd w:id="60"/>
      <w:bookmarkEnd w:id="61"/>
      <w:bookmarkEnd w:id="62"/>
      <w:bookmarkEnd w:id="63"/>
    </w:p>
    <w:p w14:paraId="493456CF" w14:textId="7F7089C7" w:rsidR="00BE72DB" w:rsidRDefault="000E1BD0" w:rsidP="00262215">
      <w:pPr>
        <w:pStyle w:val="RegH23G"/>
        <w:numPr>
          <w:ilvl w:val="0"/>
          <w:numId w:val="0"/>
        </w:numPr>
        <w:tabs>
          <w:tab w:val="left" w:pos="1135"/>
        </w:tabs>
        <w:ind w:left="1135" w:hanging="454"/>
      </w:pPr>
      <w:r>
        <w:t>1.</w:t>
      </w:r>
      <w:r>
        <w:tab/>
      </w:r>
      <w:r w:rsidR="00BE72DB">
        <w:t>Proceedings</w:t>
      </w:r>
    </w:p>
    <w:p w14:paraId="77F314A5" w14:textId="657CDC29" w:rsidR="00BE72DB" w:rsidRDefault="000E1BD0" w:rsidP="000E1BD0">
      <w:pPr>
        <w:pStyle w:val="RegSingleTxtG"/>
        <w:numPr>
          <w:ilvl w:val="0"/>
          <w:numId w:val="0"/>
        </w:numPr>
        <w:tabs>
          <w:tab w:val="left" w:pos="568"/>
        </w:tabs>
        <w:ind w:left="1135"/>
      </w:pPr>
      <w:bookmarkStart w:id="64" w:name="_Ref14096401"/>
      <w:r>
        <w:t>13.</w:t>
      </w:r>
      <w:r>
        <w:tab/>
      </w:r>
      <w:r w:rsidR="00BE72DB">
        <w:t>The SBSTA considered this agenda item at its 1</w:t>
      </w:r>
      <w:r w:rsidR="00BE72DB" w:rsidRPr="00812C21">
        <w:rPr>
          <w:vertAlign w:val="superscript"/>
        </w:rPr>
        <w:t>st</w:t>
      </w:r>
      <w:r w:rsidR="00BE72DB">
        <w:t xml:space="preserve"> and 3</w:t>
      </w:r>
      <w:r w:rsidR="00BE72DB" w:rsidRPr="00812C21">
        <w:rPr>
          <w:vertAlign w:val="superscript"/>
        </w:rPr>
        <w:t>rd</w:t>
      </w:r>
      <w:r w:rsidR="00BE72DB">
        <w:t xml:space="preserve"> meetings. It had before it documents FCCC/SB/2019/1 and FCCC/SB/2019/2 and the submissions related to the item. At its 1</w:t>
      </w:r>
      <w:r w:rsidR="00BE72DB" w:rsidRPr="00812C21">
        <w:rPr>
          <w:vertAlign w:val="superscript"/>
        </w:rPr>
        <w:t>st</w:t>
      </w:r>
      <w:r w:rsidR="00BE72DB">
        <w:t xml:space="preserve"> meeting, the SBSTA agreed </w:t>
      </w:r>
      <w:r w:rsidR="00BE72DB" w:rsidRPr="00A4525D">
        <w:t>that th</w:t>
      </w:r>
      <w:r w:rsidR="00BE72DB">
        <w:t>e</w:t>
      </w:r>
      <w:r w:rsidR="00BE72DB" w:rsidRPr="00A4525D">
        <w:t xml:space="preserve"> item would be considered togeth</w:t>
      </w:r>
      <w:r w:rsidR="00BE72DB">
        <w:t>er with the equally titled SBI</w:t>
      </w:r>
      <w:r w:rsidR="00BE72DB" w:rsidRPr="00A4525D">
        <w:t xml:space="preserve"> </w:t>
      </w:r>
      <w:r w:rsidR="00BE72DB">
        <w:t xml:space="preserve">51 </w:t>
      </w:r>
      <w:r w:rsidR="00BE72DB" w:rsidRPr="00A4525D">
        <w:t xml:space="preserve">agenda item </w:t>
      </w:r>
      <w:r w:rsidR="00BE72DB">
        <w:t xml:space="preserve">8 </w:t>
      </w:r>
      <w:r w:rsidR="00BE72DB" w:rsidRPr="00A4525D">
        <w:t>in informal</w:t>
      </w:r>
      <w:r w:rsidR="00BE72DB">
        <w:t xml:space="preserve"> consultations co-facilitated by</w:t>
      </w:r>
      <w:r w:rsidR="00BE72DB" w:rsidRPr="008E3850">
        <w:t xml:space="preserve"> </w:t>
      </w:r>
      <w:r w:rsidR="00BE72DB">
        <w:t xml:space="preserve">Monika </w:t>
      </w:r>
      <w:proofErr w:type="spellStart"/>
      <w:r w:rsidR="00BE72DB">
        <w:t>Figaj</w:t>
      </w:r>
      <w:proofErr w:type="spellEnd"/>
      <w:r w:rsidR="00BE72DB">
        <w:t xml:space="preserve"> (Poland) and Milagros Sandoval (Peru). At its 3</w:t>
      </w:r>
      <w:r w:rsidR="00BE72DB" w:rsidRPr="00812C21">
        <w:rPr>
          <w:vertAlign w:val="superscript"/>
        </w:rPr>
        <w:t>rd</w:t>
      </w:r>
      <w:r w:rsidR="00BE72DB">
        <w:t xml:space="preserve"> meeting, the SBSTA considered and adopted the conclusions below.</w:t>
      </w:r>
      <w:bookmarkEnd w:id="64"/>
    </w:p>
    <w:p w14:paraId="436BE8CA" w14:textId="4A1D6A1E" w:rsidR="00BE72DB" w:rsidRDefault="000E1BD0" w:rsidP="00262215">
      <w:pPr>
        <w:pStyle w:val="RegH23G"/>
        <w:numPr>
          <w:ilvl w:val="0"/>
          <w:numId w:val="0"/>
        </w:numPr>
        <w:tabs>
          <w:tab w:val="left" w:pos="1135"/>
        </w:tabs>
        <w:ind w:left="1135" w:hanging="454"/>
      </w:pPr>
      <w:r>
        <w:lastRenderedPageBreak/>
        <w:t>2.</w:t>
      </w:r>
      <w:r>
        <w:tab/>
      </w:r>
      <w:r w:rsidR="00BE72DB">
        <w:t>Conclusions</w:t>
      </w:r>
    </w:p>
    <w:p w14:paraId="1DCE6820" w14:textId="3FC6D670" w:rsidR="00BE72DB" w:rsidRPr="0069120D" w:rsidRDefault="000E1BD0" w:rsidP="000E1BD0">
      <w:pPr>
        <w:pStyle w:val="RegSingleTxtG"/>
        <w:numPr>
          <w:ilvl w:val="0"/>
          <w:numId w:val="0"/>
        </w:numPr>
        <w:tabs>
          <w:tab w:val="left" w:pos="568"/>
        </w:tabs>
        <w:ind w:left="1135"/>
      </w:pPr>
      <w:r w:rsidRPr="0069120D">
        <w:t>14.</w:t>
      </w:r>
      <w:r w:rsidRPr="0069120D">
        <w:tab/>
      </w:r>
      <w:r w:rsidR="00BE72DB" w:rsidRPr="0069120D">
        <w:t xml:space="preserve">The </w:t>
      </w:r>
      <w:r w:rsidR="00BE72DB">
        <w:t>SBSTA</w:t>
      </w:r>
      <w:r w:rsidR="00BE72DB" w:rsidRPr="0069120D">
        <w:t xml:space="preserve"> and the SBI continued their joint work on addressing issues related to agriculture.</w:t>
      </w:r>
      <w:r w:rsidR="00BE72DB" w:rsidRPr="0069120D">
        <w:rPr>
          <w:rStyle w:val="FootnoteReference"/>
        </w:rPr>
        <w:footnoteReference w:id="13"/>
      </w:r>
      <w:r w:rsidR="00BE72DB" w:rsidRPr="0069120D">
        <w:t xml:space="preserve"> </w:t>
      </w:r>
    </w:p>
    <w:p w14:paraId="127D45D4" w14:textId="605BE0AA" w:rsidR="00BE72DB" w:rsidRPr="0069120D" w:rsidRDefault="000E1BD0" w:rsidP="000E1BD0">
      <w:pPr>
        <w:pStyle w:val="RegSingleTxtG"/>
        <w:numPr>
          <w:ilvl w:val="0"/>
          <w:numId w:val="0"/>
        </w:numPr>
        <w:tabs>
          <w:tab w:val="left" w:pos="568"/>
        </w:tabs>
        <w:ind w:left="1135"/>
      </w:pPr>
      <w:r w:rsidRPr="0069120D">
        <w:t>15.</w:t>
      </w:r>
      <w:r w:rsidRPr="0069120D">
        <w:tab/>
      </w:r>
      <w:r w:rsidR="00BE72DB" w:rsidRPr="0069120D">
        <w:t xml:space="preserve">The SBSTA and the </w:t>
      </w:r>
      <w:r w:rsidR="00BE72DB" w:rsidRPr="006E3A71">
        <w:t>SBI considered the</w:t>
      </w:r>
      <w:r w:rsidR="00BE72DB" w:rsidRPr="0069120D">
        <w:t xml:space="preserve"> reports on the two Koronivia road map workshops on topics 2(b) (Methods and approaches for assessing adaptation, adaptation co-benefits and resilience) and 2(c) (Improved soil carbon, soil health and soil fertility under grassland and cropland as well as integrated systems, including water management) held at SB 50.</w:t>
      </w:r>
      <w:r w:rsidR="00BE72DB" w:rsidRPr="0069120D">
        <w:rPr>
          <w:rStyle w:val="FootnoteReference"/>
        </w:rPr>
        <w:footnoteReference w:id="14"/>
      </w:r>
      <w:r w:rsidR="00BE72DB" w:rsidRPr="0069120D">
        <w:t xml:space="preserve"> </w:t>
      </w:r>
    </w:p>
    <w:p w14:paraId="6AECA450" w14:textId="4E02E6C5" w:rsidR="00BE72DB" w:rsidRPr="006E3A71" w:rsidRDefault="000E1BD0" w:rsidP="000E1BD0">
      <w:pPr>
        <w:pStyle w:val="RegSingleTxtG"/>
        <w:numPr>
          <w:ilvl w:val="0"/>
          <w:numId w:val="0"/>
        </w:numPr>
        <w:tabs>
          <w:tab w:val="left" w:pos="568"/>
        </w:tabs>
        <w:ind w:left="1135"/>
      </w:pPr>
      <w:r w:rsidRPr="006E3A71">
        <w:t>16.</w:t>
      </w:r>
      <w:r w:rsidRPr="006E3A71">
        <w:tab/>
      </w:r>
      <w:r w:rsidR="00BE72DB" w:rsidRPr="006E3A71">
        <w:t xml:space="preserve">Having considered the workshop report on topic 2(b), the SBSTA and the SBI recognized that various tools are available for assessing and monitoring adaptation and its co-benefits, but existing tools could benefit from further adjustment </w:t>
      </w:r>
      <w:r w:rsidR="00BE72DB">
        <w:t>and</w:t>
      </w:r>
      <w:r w:rsidR="00BE72DB" w:rsidRPr="006E3A71">
        <w:t xml:space="preserve"> new tools could be developed for country-specific circumstances, while taking into consideration the importance of sharing best practices among countries and other stakeholders and the important role of science, technology and capacity-building in facilitating data collection and adaptation assessment.</w:t>
      </w:r>
    </w:p>
    <w:p w14:paraId="13688A26" w14:textId="54D36CD4" w:rsidR="00BE72DB" w:rsidRPr="006E3A71" w:rsidRDefault="000E1BD0" w:rsidP="000E1BD0">
      <w:pPr>
        <w:pStyle w:val="RegSingleTxtG"/>
        <w:numPr>
          <w:ilvl w:val="0"/>
          <w:numId w:val="0"/>
        </w:numPr>
        <w:tabs>
          <w:tab w:val="left" w:pos="568"/>
        </w:tabs>
        <w:ind w:left="1135"/>
      </w:pPr>
      <w:r w:rsidRPr="006E3A71">
        <w:t>17.</w:t>
      </w:r>
      <w:r w:rsidRPr="006E3A71">
        <w:tab/>
      </w:r>
      <w:r w:rsidR="00BE72DB" w:rsidRPr="006E3A71">
        <w:t xml:space="preserve">Having considered the workshop report on topic 2(c), the SBSTA and the SBI also recognized that issues relating to soil carbon, soil health and soil fertility as well as sustainable soil and integrated water management are context-specific and, taking into account countries’ circumstances, should be dealt with in a holistic and inclusive manner to realize the full potential of increased productivity in contributing to food security, adaptation and adaptation co-benefits as well as enhancing carbon sinks. </w:t>
      </w:r>
    </w:p>
    <w:p w14:paraId="2C889BAA" w14:textId="3F344F4F" w:rsidR="00BE72DB" w:rsidRPr="006E3A71" w:rsidRDefault="000E1BD0" w:rsidP="000E1BD0">
      <w:pPr>
        <w:pStyle w:val="RegSingleTxtG"/>
        <w:numPr>
          <w:ilvl w:val="0"/>
          <w:numId w:val="0"/>
        </w:numPr>
        <w:tabs>
          <w:tab w:val="left" w:pos="568"/>
        </w:tabs>
        <w:ind w:left="1135"/>
      </w:pPr>
      <w:r w:rsidRPr="006E3A71">
        <w:t>18.</w:t>
      </w:r>
      <w:r w:rsidRPr="006E3A71">
        <w:tab/>
      </w:r>
      <w:r w:rsidR="00BE72DB" w:rsidRPr="006E3A71">
        <w:t xml:space="preserve">The SBSTA and the SBI invited Parties to consider relevant policies, actions and measures, including national </w:t>
      </w:r>
      <w:r w:rsidR="00BE72DB" w:rsidRPr="0088061C">
        <w:t xml:space="preserve">plans and strategies, that would help with implementing the activities referred to in paragraphs </w:t>
      </w:r>
      <w:r w:rsidR="006C78AB" w:rsidRPr="0088061C">
        <w:t>16</w:t>
      </w:r>
      <w:r w:rsidR="005A742E" w:rsidRPr="0088061C">
        <w:t>–</w:t>
      </w:r>
      <w:r w:rsidR="006C78AB" w:rsidRPr="0088061C">
        <w:t>17</w:t>
      </w:r>
      <w:r w:rsidR="00BE72DB" w:rsidRPr="0088061C">
        <w:t xml:space="preserve"> above.</w:t>
      </w:r>
    </w:p>
    <w:p w14:paraId="0FC883A8" w14:textId="51D04D5A" w:rsidR="00BE72DB" w:rsidRPr="0069120D" w:rsidRDefault="000E1BD0" w:rsidP="000E1BD0">
      <w:pPr>
        <w:pStyle w:val="RegSingleTxtG"/>
        <w:numPr>
          <w:ilvl w:val="0"/>
          <w:numId w:val="0"/>
        </w:numPr>
        <w:tabs>
          <w:tab w:val="left" w:pos="568"/>
        </w:tabs>
        <w:ind w:left="1135"/>
      </w:pPr>
      <w:r w:rsidRPr="0069120D">
        <w:t>19.</w:t>
      </w:r>
      <w:r w:rsidRPr="0069120D">
        <w:tab/>
      </w:r>
      <w:r w:rsidR="00BE72DB" w:rsidRPr="0069120D">
        <w:t>The SBSTA and the SBI encouraged the continued involvement of constituted bodies and financing entities in the Koronivia joint work on agriculture, highlighting the potential of creating interlinkages that lead to enhanced action and improvements in implementation.</w:t>
      </w:r>
    </w:p>
    <w:p w14:paraId="1A6F6EAB" w14:textId="32466653" w:rsidR="00BE72DB" w:rsidRPr="0069120D" w:rsidRDefault="000E1BD0" w:rsidP="000E1BD0">
      <w:pPr>
        <w:pStyle w:val="RegSingleTxtG"/>
        <w:numPr>
          <w:ilvl w:val="0"/>
          <w:numId w:val="0"/>
        </w:numPr>
        <w:tabs>
          <w:tab w:val="left" w:pos="568"/>
        </w:tabs>
        <w:ind w:left="1135"/>
      </w:pPr>
      <w:r w:rsidRPr="0069120D">
        <w:t>20.</w:t>
      </w:r>
      <w:r w:rsidRPr="0069120D">
        <w:tab/>
      </w:r>
      <w:r w:rsidR="00BE72DB" w:rsidRPr="0069120D">
        <w:t>The SBSTA and the SBI welcomed the Koronivia road map workshop on topic 2(d) (Improved nutrient use and manure management towards sustainable and resilient agricultural systems) held at these sessions, and looked forward to considering the report on the workshop</w:t>
      </w:r>
      <w:r w:rsidR="00BE72DB" w:rsidRPr="0069120D" w:rsidDel="00176276">
        <w:t xml:space="preserve"> at</w:t>
      </w:r>
      <w:r w:rsidR="00BE72DB" w:rsidRPr="0069120D" w:rsidDel="006305D4">
        <w:t xml:space="preserve"> </w:t>
      </w:r>
      <w:r w:rsidR="00BE72DB" w:rsidRPr="0069120D">
        <w:t>SB 52 (June 2020). They also welcomed the submissions from Parties and observers that served as input to the workshop.</w:t>
      </w:r>
    </w:p>
    <w:p w14:paraId="3FF55729" w14:textId="0CEE6FDF" w:rsidR="00BE72DB" w:rsidRPr="0069120D" w:rsidRDefault="000E1BD0" w:rsidP="000E1BD0">
      <w:pPr>
        <w:pStyle w:val="RegSingleTxtG"/>
        <w:numPr>
          <w:ilvl w:val="0"/>
          <w:numId w:val="0"/>
        </w:numPr>
        <w:tabs>
          <w:tab w:val="left" w:pos="568"/>
        </w:tabs>
        <w:ind w:left="1135"/>
      </w:pPr>
      <w:r w:rsidRPr="0069120D">
        <w:t>21.</w:t>
      </w:r>
      <w:r w:rsidRPr="0069120D">
        <w:tab/>
      </w:r>
      <w:r w:rsidR="00BE72DB" w:rsidRPr="0069120D">
        <w:t xml:space="preserve">The SBSTA and the SBI </w:t>
      </w:r>
      <w:r w:rsidR="00843177">
        <w:t>further</w:t>
      </w:r>
      <w:r w:rsidR="00BE72DB" w:rsidRPr="0069120D">
        <w:t xml:space="preserve"> welcomed the participation in the workshops of observers and representatives of the operating entities of the Financial Mechanism </w:t>
      </w:r>
      <w:r w:rsidR="005A742E">
        <w:t>(</w:t>
      </w:r>
      <w:r w:rsidR="006A1F98">
        <w:t xml:space="preserve">the </w:t>
      </w:r>
      <w:r w:rsidR="00BE72DB" w:rsidRPr="0069120D">
        <w:t xml:space="preserve">GEF and </w:t>
      </w:r>
      <w:r w:rsidR="006A1F98">
        <w:t xml:space="preserve">the </w:t>
      </w:r>
      <w:r w:rsidR="001E2665">
        <w:t>GCF</w:t>
      </w:r>
      <w:r w:rsidR="005A742E">
        <w:t>)</w:t>
      </w:r>
      <w:r w:rsidR="00BE72DB" w:rsidRPr="0069120D">
        <w:t>, the Adaptation Fund, the GEF</w:t>
      </w:r>
      <w:r w:rsidR="00BE72DB" w:rsidRPr="0069120D">
        <w:noBreakHyphen/>
        <w:t xml:space="preserve">administered </w:t>
      </w:r>
      <w:r w:rsidR="00BE72DB" w:rsidRPr="0069120D">
        <w:rPr>
          <w:rFonts w:eastAsia="Times New Roman"/>
        </w:rPr>
        <w:t xml:space="preserve">Least Developed Countries Fund and Special Climate Change Fund, and </w:t>
      </w:r>
      <w:r w:rsidR="00BE72DB" w:rsidRPr="0069120D">
        <w:t>the constituted bodies under the Convention. They noted with appreciation the work already undertaken on issues related to agriculture by those entities, and recalled inviting them</w:t>
      </w:r>
      <w:r w:rsidR="00BE72DB" w:rsidRPr="0069120D">
        <w:rPr>
          <w:rFonts w:eastAsia="Times New Roman"/>
        </w:rPr>
        <w:t xml:space="preserve"> </w:t>
      </w:r>
      <w:r w:rsidR="00BE72DB" w:rsidRPr="0069120D">
        <w:t>to contribute to the work and participate in the workshops set out in the Koronivia road map.</w:t>
      </w:r>
      <w:r w:rsidR="00BE72DB" w:rsidRPr="0069120D">
        <w:rPr>
          <w:rStyle w:val="FootnoteReference"/>
        </w:rPr>
        <w:footnoteReference w:id="15"/>
      </w:r>
      <w:r w:rsidR="00BE72DB" w:rsidRPr="0069120D">
        <w:t xml:space="preserve"> </w:t>
      </w:r>
    </w:p>
    <w:p w14:paraId="421D8CD9" w14:textId="5E01FA5B" w:rsidR="00BE72DB" w:rsidRPr="0069120D" w:rsidRDefault="000E1BD0" w:rsidP="000E1BD0">
      <w:pPr>
        <w:pStyle w:val="RegSingleTxtG"/>
        <w:numPr>
          <w:ilvl w:val="0"/>
          <w:numId w:val="0"/>
        </w:numPr>
        <w:tabs>
          <w:tab w:val="left" w:pos="568"/>
        </w:tabs>
        <w:ind w:left="1135"/>
      </w:pPr>
      <w:r w:rsidRPr="0069120D">
        <w:t>22.</w:t>
      </w:r>
      <w:r w:rsidRPr="0069120D">
        <w:tab/>
      </w:r>
      <w:r w:rsidR="00BE72DB" w:rsidRPr="0069120D">
        <w:t>The SBSTA and the SBI recalled their request</w:t>
      </w:r>
      <w:r w:rsidR="004728CD">
        <w:rPr>
          <w:rStyle w:val="FootnoteReference"/>
        </w:rPr>
        <w:footnoteReference w:id="16"/>
      </w:r>
      <w:r w:rsidR="00BE72DB" w:rsidRPr="0069120D">
        <w:t xml:space="preserve"> to the secretariat to organize, in addition to the workshops mandated in the Koronivia road map, and subject to the availability of supplementary funds, an intersessional workshop between SB 51 and 52, and to prepare a report on the workshop for consideration at SB 52. They welcomed with appreciation the financial contribution of the Government of New Zealand to the workshop, to be held in Bonn in March 2020. </w:t>
      </w:r>
    </w:p>
    <w:p w14:paraId="02B12938" w14:textId="7A9FC2D2" w:rsidR="00BE72DB" w:rsidRPr="0069120D" w:rsidRDefault="000E1BD0" w:rsidP="000E1BD0">
      <w:pPr>
        <w:pStyle w:val="RegSingleTxtG"/>
        <w:numPr>
          <w:ilvl w:val="0"/>
          <w:numId w:val="0"/>
        </w:numPr>
        <w:tabs>
          <w:tab w:val="left" w:pos="568"/>
        </w:tabs>
        <w:ind w:left="1135"/>
      </w:pPr>
      <w:r w:rsidRPr="0069120D">
        <w:t>23.</w:t>
      </w:r>
      <w:r w:rsidRPr="0069120D">
        <w:tab/>
      </w:r>
      <w:r w:rsidR="00BE72DB" w:rsidRPr="0069120D">
        <w:t xml:space="preserve">The SBSTA and the SBI </w:t>
      </w:r>
      <w:r w:rsidR="00BE72DB">
        <w:t>also</w:t>
      </w:r>
      <w:r w:rsidR="00BE72DB" w:rsidRPr="0069120D">
        <w:t xml:space="preserve"> recalled their invitation</w:t>
      </w:r>
      <w:r w:rsidR="00BE72DB" w:rsidRPr="0069120D">
        <w:rPr>
          <w:rStyle w:val="FootnoteReference"/>
        </w:rPr>
        <w:footnoteReference w:id="17"/>
      </w:r>
      <w:r w:rsidR="00BE72DB" w:rsidRPr="0069120D">
        <w:t xml:space="preserve"> to Parties and observers to submit via the submission portal</w:t>
      </w:r>
      <w:r w:rsidR="00BE72DB" w:rsidRPr="0069120D">
        <w:rPr>
          <w:rStyle w:val="FootnoteReference"/>
        </w:rPr>
        <w:footnoteReference w:id="18"/>
      </w:r>
      <w:r w:rsidR="00BE72DB" w:rsidRPr="0069120D">
        <w:t xml:space="preserve"> by 20 April 2020 their views on topics 2(e) (Improved </w:t>
      </w:r>
      <w:r w:rsidR="00BE72DB" w:rsidRPr="0069120D">
        <w:lastRenderedPageBreak/>
        <w:t xml:space="preserve">livestock management systems) and 2(f) (Socioeconomic and food security dimensions of climate change in the agricultural sector) of the Koronivia road map, on which workshops will be held in conjunction with SB 52. </w:t>
      </w:r>
    </w:p>
    <w:p w14:paraId="6186E84A" w14:textId="4374D36A" w:rsidR="00BE72DB" w:rsidRDefault="000E1BD0" w:rsidP="000E1BD0">
      <w:pPr>
        <w:pStyle w:val="RegSingleTxtG"/>
        <w:numPr>
          <w:ilvl w:val="0"/>
          <w:numId w:val="0"/>
        </w:numPr>
        <w:tabs>
          <w:tab w:val="left" w:pos="568"/>
        </w:tabs>
        <w:ind w:left="1135"/>
      </w:pPr>
      <w:bookmarkStart w:id="65" w:name="_Ref27986478"/>
      <w:r>
        <w:t>24.</w:t>
      </w:r>
      <w:r>
        <w:tab/>
      </w:r>
      <w:r w:rsidR="00BE72DB" w:rsidRPr="0069120D">
        <w:t>The SBSTA and the SBI agreed to continue consideration of this matter at SB 52.</w:t>
      </w:r>
      <w:bookmarkEnd w:id="65"/>
    </w:p>
    <w:p w14:paraId="0F8A3967" w14:textId="502BAAB5" w:rsidR="00BE72DB" w:rsidRPr="00A03009" w:rsidRDefault="000E1BD0" w:rsidP="00262215">
      <w:pPr>
        <w:pStyle w:val="RegHChG"/>
        <w:numPr>
          <w:ilvl w:val="0"/>
          <w:numId w:val="0"/>
        </w:numPr>
        <w:tabs>
          <w:tab w:val="left" w:pos="1135"/>
        </w:tabs>
        <w:ind w:left="1135" w:hanging="454"/>
      </w:pPr>
      <w:bookmarkStart w:id="66" w:name="_Toc26970290"/>
      <w:bookmarkStart w:id="67" w:name="_Toc27129818"/>
      <w:bookmarkStart w:id="68" w:name="_Toc27985210"/>
      <w:r w:rsidRPr="00A03009">
        <w:t>VII.</w:t>
      </w:r>
      <w:r w:rsidRPr="00A03009">
        <w:tab/>
      </w:r>
      <w:r w:rsidR="00BE72DB">
        <w:t xml:space="preserve">Matters relating to science </w:t>
      </w:r>
      <w:r w:rsidR="00BE72DB" w:rsidRPr="00A03009">
        <w:t>and review</w:t>
      </w:r>
      <w:r w:rsidR="00BE72DB" w:rsidRPr="00A03009">
        <w:br/>
      </w:r>
      <w:r w:rsidR="00BE72DB" w:rsidRPr="00A03009">
        <w:rPr>
          <w:b w:val="0"/>
          <w:sz w:val="20"/>
        </w:rPr>
        <w:t>(Agenda item 7</w:t>
      </w:r>
      <w:bookmarkEnd w:id="66"/>
      <w:bookmarkEnd w:id="67"/>
      <w:r w:rsidR="00BE72DB" w:rsidRPr="00A03009">
        <w:rPr>
          <w:b w:val="0"/>
          <w:sz w:val="20"/>
        </w:rPr>
        <w:t>)</w:t>
      </w:r>
      <w:bookmarkEnd w:id="68"/>
    </w:p>
    <w:p w14:paraId="44C8D8B8" w14:textId="724CCCDE" w:rsidR="00BE72DB" w:rsidRPr="00A03009" w:rsidRDefault="000E1BD0" w:rsidP="00262215">
      <w:pPr>
        <w:pStyle w:val="RegH1G"/>
        <w:numPr>
          <w:ilvl w:val="0"/>
          <w:numId w:val="0"/>
        </w:numPr>
        <w:tabs>
          <w:tab w:val="left" w:pos="1135"/>
        </w:tabs>
        <w:ind w:left="1135" w:hanging="454"/>
        <w:rPr>
          <w:b w:val="0"/>
          <w:sz w:val="20"/>
        </w:rPr>
      </w:pPr>
      <w:bookmarkStart w:id="69" w:name="_Toc13127719"/>
      <w:bookmarkStart w:id="70" w:name="_Toc13127767"/>
      <w:bookmarkStart w:id="71" w:name="_Toc26970291"/>
      <w:bookmarkStart w:id="72" w:name="_Toc27129819"/>
      <w:bookmarkStart w:id="73" w:name="_Toc27985211"/>
      <w:r w:rsidRPr="00A03009">
        <w:t>A.</w:t>
      </w:r>
      <w:r w:rsidRPr="00A03009">
        <w:tab/>
      </w:r>
      <w:r w:rsidR="00BE72DB" w:rsidRPr="00A03009">
        <w:t>Scope of the next periodic review of the long-term global goal under the Convention and of overall progress towards achieving it</w:t>
      </w:r>
      <w:r w:rsidR="00BE72DB" w:rsidRPr="00A03009">
        <w:br/>
      </w:r>
      <w:r w:rsidR="00BE72DB" w:rsidRPr="00A03009">
        <w:rPr>
          <w:b w:val="0"/>
          <w:sz w:val="20"/>
        </w:rPr>
        <w:t>(Agenda sub-item 7(a))</w:t>
      </w:r>
      <w:bookmarkEnd w:id="69"/>
      <w:bookmarkEnd w:id="70"/>
      <w:bookmarkEnd w:id="71"/>
      <w:bookmarkEnd w:id="72"/>
      <w:bookmarkEnd w:id="73"/>
    </w:p>
    <w:p w14:paraId="682EDC70" w14:textId="67D2088D" w:rsidR="00BE72DB" w:rsidRDefault="000E1BD0" w:rsidP="000E1BD0">
      <w:pPr>
        <w:pStyle w:val="RegSingleTxtG"/>
        <w:numPr>
          <w:ilvl w:val="0"/>
          <w:numId w:val="0"/>
        </w:numPr>
        <w:tabs>
          <w:tab w:val="left" w:pos="568"/>
        </w:tabs>
        <w:spacing w:before="240"/>
        <w:ind w:left="1135"/>
      </w:pPr>
      <w:bookmarkStart w:id="74" w:name="_Ref14096417"/>
      <w:bookmarkStart w:id="75" w:name="_Ref27986486"/>
      <w:r>
        <w:t>25.</w:t>
      </w:r>
      <w:r>
        <w:tab/>
      </w:r>
      <w:r w:rsidR="00BE72DB" w:rsidRPr="00926EF3">
        <w:rPr>
          <w:lang w:val="en-US" w:eastAsia="en-US"/>
        </w:rPr>
        <w:t>The</w:t>
      </w:r>
      <w:r w:rsidR="00BE72DB" w:rsidRPr="00A03009">
        <w:t xml:space="preserve"> SBSTA considered this agenda sub-item at its 1</w:t>
      </w:r>
      <w:r w:rsidR="00BE72DB" w:rsidRPr="00926EF3">
        <w:rPr>
          <w:vertAlign w:val="superscript"/>
        </w:rPr>
        <w:t>st</w:t>
      </w:r>
      <w:r w:rsidR="00BE72DB" w:rsidRPr="00A03009">
        <w:t xml:space="preserve"> and 3</w:t>
      </w:r>
      <w:r w:rsidR="00BE72DB" w:rsidRPr="00926EF3">
        <w:rPr>
          <w:vertAlign w:val="superscript"/>
        </w:rPr>
        <w:t>rd</w:t>
      </w:r>
      <w:r w:rsidR="00BE72DB" w:rsidRPr="00A03009">
        <w:t xml:space="preserve"> meetings. At its 1</w:t>
      </w:r>
      <w:r w:rsidR="00BE72DB" w:rsidRPr="00926EF3">
        <w:rPr>
          <w:vertAlign w:val="superscript"/>
        </w:rPr>
        <w:t>st</w:t>
      </w:r>
      <w:r w:rsidR="00BE72DB" w:rsidRPr="00A03009">
        <w:t xml:space="preserve"> meeting, the SBSTA agreed that the sub-item would be considered together with the equally titled SBI 51 agenda item 7 in informal consultations co-facilitated by Leon Charles (Grenada) and </w:t>
      </w:r>
      <w:proofErr w:type="spellStart"/>
      <w:r w:rsidR="00BE72DB" w:rsidRPr="00A03009">
        <w:t>Madoka</w:t>
      </w:r>
      <w:proofErr w:type="spellEnd"/>
      <w:r w:rsidR="00BE72DB" w:rsidRPr="00A03009">
        <w:t xml:space="preserve"> Yoshino (Japan). At</w:t>
      </w:r>
      <w:r w:rsidR="00BE72DB" w:rsidRPr="00A03009" w:rsidDel="00911832">
        <w:t xml:space="preserve"> </w:t>
      </w:r>
      <w:r w:rsidR="00B64E03">
        <w:t>their</w:t>
      </w:r>
      <w:r w:rsidR="00BE72DB" w:rsidRPr="00A03009">
        <w:t xml:space="preserve"> 3</w:t>
      </w:r>
      <w:r w:rsidR="00BE72DB" w:rsidRPr="00926EF3">
        <w:rPr>
          <w:vertAlign w:val="superscript"/>
        </w:rPr>
        <w:t>rd</w:t>
      </w:r>
      <w:r w:rsidR="00BE72DB" w:rsidRPr="00A03009">
        <w:t xml:space="preserve"> meeting</w:t>
      </w:r>
      <w:r w:rsidR="00B64E03">
        <w:t>s</w:t>
      </w:r>
      <w:r w:rsidR="00BE72DB" w:rsidRPr="00A03009">
        <w:t xml:space="preserve">, </w:t>
      </w:r>
      <w:bookmarkEnd w:id="74"/>
      <w:r w:rsidR="00BE72DB" w:rsidRPr="003E0320">
        <w:t>having completed their consideration of the scope of the next periodic review of the long-term global goal</w:t>
      </w:r>
      <w:r w:rsidR="00BE72DB">
        <w:rPr>
          <w:rStyle w:val="FootnoteReference"/>
        </w:rPr>
        <w:footnoteReference w:id="19"/>
      </w:r>
      <w:r w:rsidR="00BE72DB" w:rsidRPr="003E0320">
        <w:t xml:space="preserve"> under the Convention and of overall progress towards achieving it</w:t>
      </w:r>
      <w:r w:rsidR="00BE72DB">
        <w:rPr>
          <w:rStyle w:val="FootnoteReference"/>
        </w:rPr>
        <w:footnoteReference w:id="20"/>
      </w:r>
      <w:r w:rsidR="00BE72DB" w:rsidRPr="003E0320">
        <w:t xml:space="preserve"> taking into account the provisions related to</w:t>
      </w:r>
      <w:r w:rsidR="00BE72DB">
        <w:t xml:space="preserve"> </w:t>
      </w:r>
      <w:r w:rsidR="00BE72DB" w:rsidRPr="003E0320">
        <w:t xml:space="preserve">the periodic review in decisions 1/CP.16, paragraph 4, and 1/CP.18, paragraph 79; decision 19/CMA.1, on the global stocktake; decision 1/CP.24, section V, on the </w:t>
      </w:r>
      <w:proofErr w:type="spellStart"/>
      <w:r w:rsidR="00BE72DB" w:rsidRPr="003E0320">
        <w:t>Talanoa</w:t>
      </w:r>
      <w:proofErr w:type="spellEnd"/>
      <w:r w:rsidR="00BE72DB" w:rsidRPr="003E0320">
        <w:t xml:space="preserve"> Dialogue; and the ongoing technical examination processes,</w:t>
      </w:r>
      <w:r w:rsidR="00BE72DB">
        <w:rPr>
          <w:rStyle w:val="FootnoteReference"/>
        </w:rPr>
        <w:footnoteReference w:id="21"/>
      </w:r>
      <w:r w:rsidR="00BE72DB">
        <w:t xml:space="preserve"> </w:t>
      </w:r>
      <w:r w:rsidR="00B64E03" w:rsidRPr="00A03009">
        <w:t>the</w:t>
      </w:r>
      <w:r w:rsidR="00B64E03">
        <w:t xml:space="preserve"> SBSTA </w:t>
      </w:r>
      <w:r w:rsidR="00B64E03" w:rsidRPr="003E0320">
        <w:t>and the S</w:t>
      </w:r>
      <w:r w:rsidR="00B64E03">
        <w:t xml:space="preserve">BI </w:t>
      </w:r>
      <w:r w:rsidR="00BE72DB" w:rsidRPr="003E0320">
        <w:t xml:space="preserve">recommended </w:t>
      </w:r>
      <w:r w:rsidR="00BE72DB">
        <w:t xml:space="preserve">a </w:t>
      </w:r>
      <w:r w:rsidR="00BE72DB" w:rsidRPr="003E0320">
        <w:t xml:space="preserve">draft </w:t>
      </w:r>
      <w:r w:rsidR="00BE72DB" w:rsidRPr="000A6AAD">
        <w:t>decision</w:t>
      </w:r>
      <w:r w:rsidR="00D758FA" w:rsidRPr="000A6AAD">
        <w:rPr>
          <w:sz w:val="18"/>
          <w:szCs w:val="18"/>
          <w:vertAlign w:val="superscript"/>
        </w:rPr>
        <w:footnoteReference w:id="22"/>
      </w:r>
      <w:r w:rsidR="00D758FA" w:rsidRPr="000A6AAD">
        <w:t xml:space="preserve"> </w:t>
      </w:r>
      <w:r w:rsidR="00BE72DB" w:rsidRPr="000A6AAD">
        <w:t>for</w:t>
      </w:r>
      <w:r w:rsidR="00BE72DB" w:rsidRPr="003E0320">
        <w:t xml:space="preserve"> </w:t>
      </w:r>
      <w:r w:rsidR="007F6E0F" w:rsidRPr="003667D1">
        <w:t>further</w:t>
      </w:r>
      <w:r w:rsidR="007F6E0F">
        <w:t xml:space="preserve"> </w:t>
      </w:r>
      <w:r w:rsidR="00BE72DB" w:rsidRPr="003E0320">
        <w:t xml:space="preserve">consideration and adoption </w:t>
      </w:r>
      <w:r w:rsidR="00BE72DB">
        <w:t>at COP 25.</w:t>
      </w:r>
      <w:r w:rsidR="00BE72DB" w:rsidRPr="00B45C62">
        <w:rPr>
          <w:sz w:val="18"/>
          <w:szCs w:val="18"/>
          <w:vertAlign w:val="superscript"/>
        </w:rPr>
        <w:footnoteReference w:id="23"/>
      </w:r>
      <w:r w:rsidR="00BE72DB">
        <w:t xml:space="preserve"> </w:t>
      </w:r>
      <w:bookmarkEnd w:id="75"/>
      <w:r w:rsidR="00926EF3" w:rsidRPr="00274575">
        <w:t>A representative of one Party made a statement on behalf of the G</w:t>
      </w:r>
      <w:r w:rsidR="00035E39">
        <w:t xml:space="preserve">roup of </w:t>
      </w:r>
      <w:r w:rsidR="00926EF3" w:rsidRPr="00274575">
        <w:t>77 and China.</w:t>
      </w:r>
    </w:p>
    <w:p w14:paraId="68CBAD78" w14:textId="4B48C39E" w:rsidR="00BE72DB" w:rsidRPr="00D13B63" w:rsidRDefault="000E1BD0" w:rsidP="00262215">
      <w:pPr>
        <w:pStyle w:val="RegH1G"/>
        <w:numPr>
          <w:ilvl w:val="0"/>
          <w:numId w:val="0"/>
        </w:numPr>
        <w:tabs>
          <w:tab w:val="left" w:pos="1135"/>
        </w:tabs>
        <w:ind w:left="1135" w:hanging="454"/>
        <w:rPr>
          <w:b w:val="0"/>
          <w:sz w:val="20"/>
        </w:rPr>
      </w:pPr>
      <w:bookmarkStart w:id="76" w:name="_Toc13127722"/>
      <w:bookmarkStart w:id="77" w:name="_Toc13127770"/>
      <w:bookmarkStart w:id="78" w:name="_Toc26970294"/>
      <w:bookmarkStart w:id="79" w:name="_Toc27129822"/>
      <w:bookmarkStart w:id="80" w:name="_Toc27985212"/>
      <w:r w:rsidRPr="00D13B63">
        <w:t>B.</w:t>
      </w:r>
      <w:r w:rsidRPr="00D13B63">
        <w:tab/>
      </w:r>
      <w:r w:rsidR="00BE72DB" w:rsidRPr="00566F17">
        <w:t xml:space="preserve">Research and systematic observation </w:t>
      </w:r>
      <w:r w:rsidR="00BE72DB">
        <w:br/>
      </w:r>
      <w:r w:rsidR="00BE72DB" w:rsidRPr="00D13B63">
        <w:rPr>
          <w:b w:val="0"/>
          <w:sz w:val="20"/>
        </w:rPr>
        <w:t>(Agenda</w:t>
      </w:r>
      <w:r w:rsidR="00BE72DB">
        <w:rPr>
          <w:b w:val="0"/>
          <w:sz w:val="20"/>
        </w:rPr>
        <w:t xml:space="preserve"> sub-</w:t>
      </w:r>
      <w:r w:rsidR="00BE72DB" w:rsidRPr="00D13B63">
        <w:rPr>
          <w:b w:val="0"/>
          <w:sz w:val="20"/>
        </w:rPr>
        <w:t xml:space="preserve">item </w:t>
      </w:r>
      <w:r w:rsidR="00BE72DB">
        <w:rPr>
          <w:b w:val="0"/>
          <w:sz w:val="20"/>
        </w:rPr>
        <w:t>7(b)</w:t>
      </w:r>
      <w:r w:rsidR="00BE72DB" w:rsidRPr="00D13B63">
        <w:rPr>
          <w:b w:val="0"/>
          <w:sz w:val="20"/>
        </w:rPr>
        <w:t>)</w:t>
      </w:r>
      <w:bookmarkEnd w:id="76"/>
      <w:bookmarkEnd w:id="77"/>
      <w:bookmarkEnd w:id="78"/>
      <w:bookmarkEnd w:id="79"/>
      <w:bookmarkEnd w:id="80"/>
    </w:p>
    <w:p w14:paraId="68CACD4D" w14:textId="00800B93" w:rsidR="00BE72DB" w:rsidRDefault="000E1BD0" w:rsidP="00262215">
      <w:pPr>
        <w:pStyle w:val="RegH23G"/>
        <w:numPr>
          <w:ilvl w:val="0"/>
          <w:numId w:val="0"/>
        </w:numPr>
        <w:tabs>
          <w:tab w:val="left" w:pos="1135"/>
        </w:tabs>
        <w:ind w:left="1135" w:hanging="454"/>
      </w:pPr>
      <w:r>
        <w:t>1.</w:t>
      </w:r>
      <w:r>
        <w:tab/>
      </w:r>
      <w:r w:rsidR="00BE72DB">
        <w:t>Proceedings</w:t>
      </w:r>
    </w:p>
    <w:p w14:paraId="4732F4B7" w14:textId="617C7600" w:rsidR="00BE72DB" w:rsidRDefault="000E1BD0" w:rsidP="000E1BD0">
      <w:pPr>
        <w:pStyle w:val="RegSingleTxtG"/>
        <w:numPr>
          <w:ilvl w:val="0"/>
          <w:numId w:val="0"/>
        </w:numPr>
        <w:tabs>
          <w:tab w:val="left" w:pos="568"/>
        </w:tabs>
        <w:ind w:left="1135"/>
      </w:pPr>
      <w:bookmarkStart w:id="81" w:name="_Ref14096460"/>
      <w:r>
        <w:t>26.</w:t>
      </w:r>
      <w:r>
        <w:tab/>
      </w:r>
      <w:r w:rsidR="00BE72DB">
        <w:t>The SBSTA considered this agenda sub-item at its 1</w:t>
      </w:r>
      <w:r w:rsidR="00BE72DB">
        <w:rPr>
          <w:vertAlign w:val="superscript"/>
        </w:rPr>
        <w:t>st</w:t>
      </w:r>
      <w:r w:rsidR="00BE72DB">
        <w:t xml:space="preserve"> and 3</w:t>
      </w:r>
      <w:r w:rsidR="00BE72DB">
        <w:rPr>
          <w:vertAlign w:val="superscript"/>
        </w:rPr>
        <w:t>rd</w:t>
      </w:r>
      <w:r w:rsidR="00BE72DB">
        <w:t xml:space="preserve"> meetings. It had before it the submissions related to the sub-item. At its 1</w:t>
      </w:r>
      <w:r w:rsidR="00BE72DB">
        <w:rPr>
          <w:vertAlign w:val="superscript"/>
        </w:rPr>
        <w:t>st</w:t>
      </w:r>
      <w:r w:rsidR="00BE72DB">
        <w:t xml:space="preserve"> meeting, the SBSTA agreed to consider the matter in informal consultations co-facilitated by Elizabeth Bush (Canada) and </w:t>
      </w:r>
      <w:proofErr w:type="spellStart"/>
      <w:r w:rsidR="00BE72DB">
        <w:t>Qingchen</w:t>
      </w:r>
      <w:proofErr w:type="spellEnd"/>
      <w:r w:rsidR="00BE72DB">
        <w:t xml:space="preserve"> Chao (China). At its 3</w:t>
      </w:r>
      <w:r w:rsidR="00BE72DB">
        <w:rPr>
          <w:vertAlign w:val="superscript"/>
        </w:rPr>
        <w:t>rd</w:t>
      </w:r>
      <w:r w:rsidR="00BE72DB">
        <w:t xml:space="preserve"> meeting, the SBSTA considered and adopted the conclusions below.</w:t>
      </w:r>
      <w:bookmarkEnd w:id="81"/>
    </w:p>
    <w:p w14:paraId="08E2DFFC" w14:textId="4D3410FC" w:rsidR="00BE72DB" w:rsidRDefault="000E1BD0" w:rsidP="00262215">
      <w:pPr>
        <w:pStyle w:val="RegH23G"/>
        <w:numPr>
          <w:ilvl w:val="0"/>
          <w:numId w:val="0"/>
        </w:numPr>
        <w:tabs>
          <w:tab w:val="left" w:pos="1135"/>
        </w:tabs>
        <w:ind w:left="1135" w:hanging="454"/>
      </w:pPr>
      <w:r>
        <w:t>2.</w:t>
      </w:r>
      <w:r>
        <w:tab/>
      </w:r>
      <w:r w:rsidR="00BE72DB">
        <w:t>Conclusions</w:t>
      </w:r>
    </w:p>
    <w:p w14:paraId="02B76F50" w14:textId="155A8885" w:rsidR="00BE72DB" w:rsidRDefault="000E1BD0" w:rsidP="000E1BD0">
      <w:pPr>
        <w:pStyle w:val="RegSingleTxtG"/>
        <w:numPr>
          <w:ilvl w:val="0"/>
          <w:numId w:val="0"/>
        </w:numPr>
        <w:tabs>
          <w:tab w:val="left" w:pos="568"/>
        </w:tabs>
        <w:ind w:left="1135"/>
      </w:pPr>
      <w:r>
        <w:t>27.</w:t>
      </w:r>
      <w:r>
        <w:tab/>
      </w:r>
      <w:r w:rsidR="00BE72DB">
        <w:t xml:space="preserve">The SBSTA noted with appreciation the activities and information reported in the statements delivered at this session by representatives of the European Organisation for the Exploitation of Meteorological Satellites on behalf of </w:t>
      </w:r>
      <w:r w:rsidR="00BE72DB">
        <w:rPr>
          <w:lang w:eastAsia="en-GB"/>
        </w:rPr>
        <w:t xml:space="preserve">CEOS and CGMS, </w:t>
      </w:r>
      <w:r w:rsidR="00BE72DB">
        <w:t xml:space="preserve">GCOS, </w:t>
      </w:r>
      <w:r w:rsidR="002F5E86">
        <w:t>IOC-UNESCO</w:t>
      </w:r>
      <w:r w:rsidR="00BE72DB">
        <w:t xml:space="preserve">, the IPCC, </w:t>
      </w:r>
      <w:r w:rsidR="00BE72DB">
        <w:rPr>
          <w:lang w:eastAsia="en-GB"/>
        </w:rPr>
        <w:t xml:space="preserve">WCRP and </w:t>
      </w:r>
      <w:r w:rsidR="00BE72DB">
        <w:t>WMO.</w:t>
      </w:r>
      <w:r w:rsidR="00BE72DB">
        <w:rPr>
          <w:rStyle w:val="FootnoteReference"/>
          <w:szCs w:val="18"/>
        </w:rPr>
        <w:footnoteReference w:id="24"/>
      </w:r>
    </w:p>
    <w:p w14:paraId="5235FC58" w14:textId="61C673EF" w:rsidR="00BE72DB" w:rsidRDefault="000E1BD0" w:rsidP="000E1BD0">
      <w:pPr>
        <w:pStyle w:val="RegSingleTxtG"/>
        <w:numPr>
          <w:ilvl w:val="0"/>
          <w:numId w:val="0"/>
        </w:numPr>
        <w:tabs>
          <w:tab w:val="left" w:pos="568"/>
        </w:tabs>
        <w:ind w:left="1135"/>
      </w:pPr>
      <w:r>
        <w:t>28.</w:t>
      </w:r>
      <w:r>
        <w:tab/>
      </w:r>
      <w:r w:rsidR="00BE72DB">
        <w:t xml:space="preserve">The SBSTA also noted with appreciation the following submissions by WMO for this session: the </w:t>
      </w:r>
      <w:r w:rsidR="00BE72DB">
        <w:rPr>
          <w:i/>
        </w:rPr>
        <w:t>WMO Provisional S</w:t>
      </w:r>
      <w:r w:rsidR="00BE72DB">
        <w:rPr>
          <w:i/>
          <w:iCs/>
        </w:rPr>
        <w:t>tatement on the State of the Global Climate in 2019</w:t>
      </w:r>
      <w:r w:rsidR="00BE72DB">
        <w:t xml:space="preserve">; the 2019 </w:t>
      </w:r>
      <w:r w:rsidR="00BE72DB">
        <w:rPr>
          <w:i/>
          <w:iCs/>
        </w:rPr>
        <w:t>Greenhouse Gas Bulletin</w:t>
      </w:r>
      <w:r w:rsidR="00BE72DB">
        <w:t xml:space="preserve">; the </w:t>
      </w:r>
      <w:r w:rsidR="00BE72DB">
        <w:rPr>
          <w:i/>
        </w:rPr>
        <w:t xml:space="preserve">2019 </w:t>
      </w:r>
      <w:r w:rsidR="00BE72DB">
        <w:rPr>
          <w:i/>
          <w:iCs/>
        </w:rPr>
        <w:t>State of Climate Services</w:t>
      </w:r>
      <w:r w:rsidR="00BE72DB">
        <w:t xml:space="preserve"> report; and the update on GCOS, WCRP, WMO and Global Framework for Climate Services activities.</w:t>
      </w:r>
      <w:r w:rsidR="00BE72DB">
        <w:rPr>
          <w:rStyle w:val="FootnoteReference"/>
        </w:rPr>
        <w:footnoteReference w:id="25"/>
      </w:r>
    </w:p>
    <w:p w14:paraId="7C1EA338" w14:textId="593BAF71" w:rsidR="00BE72DB" w:rsidRDefault="000E1BD0" w:rsidP="000E1BD0">
      <w:pPr>
        <w:pStyle w:val="RegSingleTxtG"/>
        <w:numPr>
          <w:ilvl w:val="0"/>
          <w:numId w:val="0"/>
        </w:numPr>
        <w:tabs>
          <w:tab w:val="left" w:pos="568"/>
        </w:tabs>
        <w:ind w:left="1135"/>
      </w:pPr>
      <w:r>
        <w:lastRenderedPageBreak/>
        <w:t>29.</w:t>
      </w:r>
      <w:r>
        <w:tab/>
      </w:r>
      <w:r w:rsidR="00BE72DB">
        <w:t>The SBSTA noted the release of the IPCC Special Report on Climate Change and Land</w:t>
      </w:r>
      <w:r w:rsidR="00BE72DB">
        <w:rPr>
          <w:sz w:val="18"/>
          <w:szCs w:val="18"/>
          <w:vertAlign w:val="superscript"/>
        </w:rPr>
        <w:footnoteReference w:id="26"/>
      </w:r>
      <w:r w:rsidR="00BE72DB">
        <w:t xml:space="preserve"> and the IPCC Special Report on the Ocean and Cryosphere in a Changing Climate</w:t>
      </w:r>
      <w:r w:rsidR="00BE72DB">
        <w:rPr>
          <w:sz w:val="18"/>
          <w:szCs w:val="18"/>
          <w:vertAlign w:val="superscript"/>
        </w:rPr>
        <w:footnoteReference w:id="27"/>
      </w:r>
      <w:r w:rsidR="00BE72DB">
        <w:t xml:space="preserve"> as well as the SBSTA</w:t>
      </w:r>
      <w:r w:rsidR="00BE72DB" w:rsidRPr="00F93CDE">
        <w:t>–</w:t>
      </w:r>
      <w:r w:rsidR="00BE72DB">
        <w:t>IPCC special events held on these reports at this session.</w:t>
      </w:r>
      <w:r w:rsidR="00BE72DB">
        <w:rPr>
          <w:sz w:val="18"/>
          <w:szCs w:val="18"/>
          <w:vertAlign w:val="superscript"/>
        </w:rPr>
        <w:footnoteReference w:id="28"/>
      </w:r>
      <w:r w:rsidR="00BE72DB">
        <w:rPr>
          <w:sz w:val="18"/>
          <w:szCs w:val="18"/>
        </w:rPr>
        <w:t xml:space="preserve"> </w:t>
      </w:r>
      <w:r w:rsidR="00BE72DB">
        <w:t>It expressed its appreciation and gratitude to the IPCC and the scientific community for preparing these Special Reports.</w:t>
      </w:r>
    </w:p>
    <w:p w14:paraId="3E6897BA" w14:textId="00B92135" w:rsidR="00BE72DB" w:rsidRDefault="000E1BD0" w:rsidP="000E1BD0">
      <w:pPr>
        <w:pStyle w:val="RegSingleTxtG"/>
        <w:numPr>
          <w:ilvl w:val="0"/>
          <w:numId w:val="0"/>
        </w:numPr>
        <w:tabs>
          <w:tab w:val="left" w:pos="568"/>
        </w:tabs>
        <w:ind w:left="1135"/>
      </w:pPr>
      <w:r>
        <w:t>30.</w:t>
      </w:r>
      <w:r>
        <w:tab/>
      </w:r>
      <w:r w:rsidR="00BE72DB">
        <w:t>The SBSTA noted the submissions from Parties on Earth Information Day 2019.</w:t>
      </w:r>
      <w:r w:rsidR="00BE72DB">
        <w:rPr>
          <w:rStyle w:val="FootnoteReference"/>
        </w:rPr>
        <w:footnoteReference w:id="29"/>
      </w:r>
      <w:r w:rsidR="00BE72DB">
        <w:t xml:space="preserve"> It also noted the information note prepared by its Chair to provide an overview of the event in advance of this session.</w:t>
      </w:r>
      <w:r w:rsidR="00BE72DB">
        <w:rPr>
          <w:rStyle w:val="FootnoteReference"/>
        </w:rPr>
        <w:footnoteReference w:id="30"/>
      </w:r>
    </w:p>
    <w:p w14:paraId="4D918220" w14:textId="030F6598" w:rsidR="00BE72DB" w:rsidRDefault="000E1BD0" w:rsidP="000E1BD0">
      <w:pPr>
        <w:pStyle w:val="RegSingleTxtG"/>
        <w:numPr>
          <w:ilvl w:val="0"/>
          <w:numId w:val="0"/>
        </w:numPr>
        <w:tabs>
          <w:tab w:val="left" w:pos="568"/>
        </w:tabs>
        <w:ind w:left="1135"/>
      </w:pPr>
      <w:r>
        <w:t>31.</w:t>
      </w:r>
      <w:r>
        <w:tab/>
      </w:r>
      <w:r w:rsidR="00BE72DB">
        <w:t>The SBSTA expressed its appreciation to the secretariat for organizing Earth Information Day 2019,</w:t>
      </w:r>
      <w:r w:rsidR="00BE72DB">
        <w:rPr>
          <w:rStyle w:val="FootnoteReference"/>
        </w:rPr>
        <w:footnoteReference w:id="31"/>
      </w:r>
      <w:r w:rsidR="00BE72DB">
        <w:t xml:space="preserve"> held on 3 December 2019 in conjunction with this session. It also expressed its appreciation to Parties and all participating organizations and programmes and their representatives for their contributions to the Earth Information Day. The SBSTA welcomed the diverse and informative presentations, posters and dialogue, and the value of the rich exchange of information during the Day.</w:t>
      </w:r>
    </w:p>
    <w:p w14:paraId="6239F15F" w14:textId="6B9660E0" w:rsidR="00BE72DB" w:rsidRDefault="000E1BD0" w:rsidP="000E1BD0">
      <w:pPr>
        <w:pStyle w:val="RegSingleTxtG"/>
        <w:numPr>
          <w:ilvl w:val="0"/>
          <w:numId w:val="0"/>
        </w:numPr>
        <w:tabs>
          <w:tab w:val="left" w:pos="568"/>
        </w:tabs>
        <w:ind w:left="1135"/>
      </w:pPr>
      <w:r>
        <w:t>32.</w:t>
      </w:r>
      <w:r>
        <w:tab/>
      </w:r>
      <w:r w:rsidR="00BE72DB">
        <w:t>The SBSTA requested its Chair to prepare a summary report on Earth Information Day 2019, including on reported knowledge gaps on systematic observation, to be made available prior to SBSTA 52.</w:t>
      </w:r>
    </w:p>
    <w:p w14:paraId="63EDAAFE" w14:textId="39A0DEF6" w:rsidR="00BE72DB" w:rsidRDefault="000E1BD0" w:rsidP="000E1BD0">
      <w:pPr>
        <w:pStyle w:val="RegSingleTxtG"/>
        <w:numPr>
          <w:ilvl w:val="0"/>
          <w:numId w:val="0"/>
        </w:numPr>
        <w:tabs>
          <w:tab w:val="left" w:pos="568"/>
        </w:tabs>
        <w:ind w:left="1135"/>
      </w:pPr>
      <w:r>
        <w:t>33.</w:t>
      </w:r>
      <w:r>
        <w:tab/>
      </w:r>
      <w:r w:rsidR="00BE72DB">
        <w:t>The SBSTA noted with concern the state of the global climate system as conveyed at Earth Information Day 2019.</w:t>
      </w:r>
    </w:p>
    <w:p w14:paraId="2FC5B82D" w14:textId="4D365D29" w:rsidR="00BE72DB" w:rsidRDefault="000E1BD0" w:rsidP="000E1BD0">
      <w:pPr>
        <w:pStyle w:val="RegSingleTxtG"/>
        <w:numPr>
          <w:ilvl w:val="0"/>
          <w:numId w:val="0"/>
        </w:numPr>
        <w:tabs>
          <w:tab w:val="left" w:pos="568"/>
        </w:tabs>
        <w:ind w:left="1135"/>
      </w:pPr>
      <w:r>
        <w:t>34.</w:t>
      </w:r>
      <w:r>
        <w:tab/>
      </w:r>
      <w:r w:rsidR="00BE72DB">
        <w:t>The SBSTA recognized the importance of sustained systematic observation, both in situ and remote sensing, including from space, for monitoring changes in the atmosphere, ocean and cryosphere, and on land, for supporting adaptation, particularly in vulnerable communities and ecosystems, and for mitigation. The SBSTA also recognized the importance of systematic observation for advancing understanding of the role of the ocean in the climate system and supporting adaptation and mitigation in communities exposed to ocean changes.</w:t>
      </w:r>
    </w:p>
    <w:p w14:paraId="4F377163" w14:textId="66CFCE9D" w:rsidR="00BE72DB" w:rsidRDefault="000E1BD0" w:rsidP="000E1BD0">
      <w:pPr>
        <w:pStyle w:val="RegSingleTxtG"/>
        <w:numPr>
          <w:ilvl w:val="0"/>
          <w:numId w:val="0"/>
        </w:numPr>
        <w:tabs>
          <w:tab w:val="left" w:pos="568"/>
        </w:tabs>
        <w:ind w:left="1135"/>
      </w:pPr>
      <w:r>
        <w:t>35.</w:t>
      </w:r>
      <w:r>
        <w:tab/>
      </w:r>
      <w:r w:rsidR="00BE72DB">
        <w:t>The SBSTA highlighted the importance of enhanced systematic observation and integrating data in both Earth system models and other climate models for further developing global and regional climate models (and reducing the associated uncertainty) and for improving historical reanalysis, emission estimates and future projections, including in support of the implementation of the Convention and the Paris Agreement.</w:t>
      </w:r>
    </w:p>
    <w:p w14:paraId="1D05B10B" w14:textId="10B9D641" w:rsidR="00BE72DB" w:rsidRDefault="000E1BD0" w:rsidP="000E1BD0">
      <w:pPr>
        <w:pStyle w:val="RegSingleTxtG"/>
        <w:numPr>
          <w:ilvl w:val="0"/>
          <w:numId w:val="0"/>
        </w:numPr>
        <w:tabs>
          <w:tab w:val="left" w:pos="568"/>
        </w:tabs>
        <w:ind w:left="1135"/>
      </w:pPr>
      <w:bookmarkStart w:id="82" w:name="_Hlk26316102"/>
      <w:r>
        <w:t>36.</w:t>
      </w:r>
      <w:r>
        <w:tab/>
      </w:r>
      <w:r w:rsidR="00BE72DB">
        <w:t>The SBSTA encouraged Parties and relevant organizations to maintain, strengthen and enhance systematic observation, increase observation network density and address systematic observation gaps, including gaps in upper air monitoring systems and monitoring of the ocean and cryosphere and high mountain areas, as well as climate change impacts, particularly in the most vulnerable regions and countries.</w:t>
      </w:r>
    </w:p>
    <w:bookmarkEnd w:id="82"/>
    <w:p w14:paraId="7E65B0CF" w14:textId="220ABB22" w:rsidR="00BE72DB" w:rsidRDefault="000E1BD0" w:rsidP="000E1BD0">
      <w:pPr>
        <w:pStyle w:val="RegSingleTxtG"/>
        <w:numPr>
          <w:ilvl w:val="0"/>
          <w:numId w:val="0"/>
        </w:numPr>
        <w:tabs>
          <w:tab w:val="left" w:pos="568"/>
        </w:tabs>
        <w:ind w:left="1135"/>
      </w:pPr>
      <w:r>
        <w:t>37.</w:t>
      </w:r>
      <w:r>
        <w:tab/>
      </w:r>
      <w:r w:rsidR="00BE72DB">
        <w:t>The SBSTA welcomed the work of the scientific community, Parties, climate service providers and space agencies in collecting, managing and openly sharing data and processed data products for addressing climate change and current and future climate risk. The SBSTA urged Parties and relevant organizations to continue to establish and support open data-sharing and the development of openly available, relevant and accessible data products, particularly for supporting and monitoring adaptation and mitigation.</w:t>
      </w:r>
    </w:p>
    <w:p w14:paraId="1E3CEFC9" w14:textId="7827984D" w:rsidR="00BE72DB" w:rsidRDefault="000E1BD0" w:rsidP="000E1BD0">
      <w:pPr>
        <w:pStyle w:val="RegSingleTxtG"/>
        <w:numPr>
          <w:ilvl w:val="0"/>
          <w:numId w:val="0"/>
        </w:numPr>
        <w:tabs>
          <w:tab w:val="left" w:pos="568"/>
        </w:tabs>
        <w:ind w:left="1135"/>
      </w:pPr>
      <w:r>
        <w:t>38.</w:t>
      </w:r>
      <w:r>
        <w:tab/>
      </w:r>
      <w:r w:rsidR="00BE72DB">
        <w:t xml:space="preserve">The SBSTA recognized the important work and coordination of the GCOS secretariat, including with the Global Ocean Observing System secretariat, and noted the progress in </w:t>
      </w:r>
      <w:r w:rsidR="00BE72DB">
        <w:lastRenderedPageBreak/>
        <w:t>implementing the GCOS implementation plan.</w:t>
      </w:r>
      <w:r w:rsidR="00BE72DB">
        <w:rPr>
          <w:rStyle w:val="FootnoteReference"/>
        </w:rPr>
        <w:footnoteReference w:id="32"/>
      </w:r>
      <w:r w:rsidR="00BE72DB">
        <w:t xml:space="preserve"> It also noted the plans of GCOS to provide an overview of the status of the global observing system for climate in 2021, address gaps and set new requirements for the system, and publish an update to the GCOS implementation plan in 2022.</w:t>
      </w:r>
      <w:r w:rsidR="00BE72DB">
        <w:rPr>
          <w:rStyle w:val="FootnoteReference"/>
        </w:rPr>
        <w:footnoteReference w:id="33"/>
      </w:r>
      <w:r w:rsidR="00BE72DB">
        <w:t xml:space="preserve"> The SBSTA encouraged Parties, the co-sponsors of the GCOS programme</w:t>
      </w:r>
      <w:r w:rsidR="00BE72DB">
        <w:rPr>
          <w:rStyle w:val="FootnoteReference"/>
        </w:rPr>
        <w:footnoteReference w:id="34"/>
      </w:r>
      <w:r w:rsidR="00BE72DB">
        <w:t xml:space="preserve"> and relevant organizations to actively engage in this work.</w:t>
      </w:r>
      <w:bookmarkStart w:id="83" w:name="_Hlk25839799"/>
      <w:bookmarkStart w:id="84" w:name="_Hlk26298576"/>
    </w:p>
    <w:p w14:paraId="22C7ABCB" w14:textId="79AF83ED" w:rsidR="00BE72DB" w:rsidRDefault="000E1BD0" w:rsidP="000E1BD0">
      <w:pPr>
        <w:pStyle w:val="RegSingleTxtG"/>
        <w:numPr>
          <w:ilvl w:val="0"/>
          <w:numId w:val="0"/>
        </w:numPr>
        <w:tabs>
          <w:tab w:val="left" w:pos="568"/>
        </w:tabs>
        <w:ind w:left="1135"/>
      </w:pPr>
      <w:r>
        <w:t>39.</w:t>
      </w:r>
      <w:r>
        <w:tab/>
      </w:r>
      <w:r w:rsidR="00BE72DB">
        <w:t>The SBSTA welcomed the outcomes of the regional GCOS</w:t>
      </w:r>
      <w:r w:rsidR="00BE72DB" w:rsidRPr="00F60EE2">
        <w:t>–</w:t>
      </w:r>
      <w:r w:rsidR="00BE72DB">
        <w:rPr>
          <w:bCs/>
          <w:color w:val="000000"/>
          <w:shd w:val="clear" w:color="auto" w:fill="FFFFFF"/>
        </w:rPr>
        <w:t>WMO Integrated Global Observing System</w:t>
      </w:r>
      <w:r w:rsidR="00BE72DB">
        <w:t xml:space="preserve"> workshops,</w:t>
      </w:r>
      <w:r w:rsidR="00BE72DB">
        <w:rPr>
          <w:rStyle w:val="FootnoteReference"/>
        </w:rPr>
        <w:footnoteReference w:id="35"/>
      </w:r>
      <w:r w:rsidR="00BE72DB">
        <w:t xml:space="preserve"> held for the Pacific </w:t>
      </w:r>
      <w:r w:rsidR="00D32163">
        <w:t>i</w:t>
      </w:r>
      <w:r w:rsidR="00BE72DB">
        <w:t xml:space="preserve">slands (in </w:t>
      </w:r>
      <w:proofErr w:type="spellStart"/>
      <w:r w:rsidR="00BE72DB">
        <w:t>Nadi</w:t>
      </w:r>
      <w:proofErr w:type="spellEnd"/>
      <w:r w:rsidR="00BE72DB">
        <w:t>, Fiji, from 9 to 12 October 2017), East Africa (in Entebbe, Uganda, from 31 October to 2 November 2018) and the Caribbean (in Belize City, Belize, from 10 to 12 July 2019). It noted the key messages from the most recent workshop</w:t>
      </w:r>
      <w:r w:rsidR="00BE72DB">
        <w:rPr>
          <w:rStyle w:val="FootnoteReference"/>
        </w:rPr>
        <w:footnoteReference w:id="36"/>
      </w:r>
      <w:r w:rsidR="00BE72DB">
        <w:t xml:space="preserve"> and the need to continue to hold such workshops in other regions. It recognized the development of the Global Basic Observing Network by WMO.</w:t>
      </w:r>
      <w:r w:rsidR="00BE72DB">
        <w:rPr>
          <w:rStyle w:val="FootnoteReference"/>
        </w:rPr>
        <w:footnoteReference w:id="37"/>
      </w:r>
      <w:r w:rsidR="00BE72DB">
        <w:t xml:space="preserve"> </w:t>
      </w:r>
    </w:p>
    <w:bookmarkEnd w:id="83"/>
    <w:bookmarkEnd w:id="84"/>
    <w:p w14:paraId="61163FF2" w14:textId="33B674E7" w:rsidR="00BE72DB" w:rsidRDefault="000E1BD0" w:rsidP="000E1BD0">
      <w:pPr>
        <w:pStyle w:val="RegSingleTxtG"/>
        <w:numPr>
          <w:ilvl w:val="0"/>
          <w:numId w:val="0"/>
        </w:numPr>
        <w:tabs>
          <w:tab w:val="left" w:pos="568"/>
        </w:tabs>
        <w:ind w:left="1135"/>
      </w:pPr>
      <w:r>
        <w:t>40.</w:t>
      </w:r>
      <w:r>
        <w:tab/>
      </w:r>
      <w:r w:rsidR="00BE72DB">
        <w:t>Recalling the conclusions of SBSTA 47,</w:t>
      </w:r>
      <w:r w:rsidR="00BE72DB">
        <w:rPr>
          <w:rStyle w:val="FootnoteReference"/>
        </w:rPr>
        <w:footnoteReference w:id="38"/>
      </w:r>
      <w:r w:rsidR="00BE72DB">
        <w:t xml:space="preserve"> the SBSTA welcomed the continued work of the Joint CEOS/CGMS Working Group on Climate in response to the GCOS implementation plan.</w:t>
      </w:r>
      <w:r w:rsidR="00BE72DB">
        <w:rPr>
          <w:rStyle w:val="FootnoteReference"/>
        </w:rPr>
        <w:footnoteReference w:id="39"/>
      </w:r>
      <w:r w:rsidR="00BE72DB">
        <w:t xml:space="preserve"> It recognized the systems approach of the constellation architecture, which combines satellite, in situ and modelling components for emission estimates, for monitoring carbon dioxide and methane from space.</w:t>
      </w:r>
      <w:r w:rsidR="00BE72DB">
        <w:rPr>
          <w:rStyle w:val="FootnoteReference"/>
        </w:rPr>
        <w:footnoteReference w:id="40"/>
      </w:r>
      <w:r w:rsidR="00BE72DB">
        <w:t xml:space="preserve"> It encouraged meaningful engagement among space agencies, modellers and Parties in implementing and using the system.</w:t>
      </w:r>
    </w:p>
    <w:p w14:paraId="2D9FFF68" w14:textId="49008335" w:rsidR="00BE72DB" w:rsidRDefault="000E1BD0" w:rsidP="000E1BD0">
      <w:pPr>
        <w:pStyle w:val="RegSingleTxtG"/>
        <w:numPr>
          <w:ilvl w:val="0"/>
          <w:numId w:val="0"/>
        </w:numPr>
        <w:tabs>
          <w:tab w:val="left" w:pos="568"/>
        </w:tabs>
        <w:ind w:left="1135"/>
      </w:pPr>
      <w:r>
        <w:t>41.</w:t>
      </w:r>
      <w:r>
        <w:tab/>
      </w:r>
      <w:r w:rsidR="00BE72DB">
        <w:t xml:space="preserve">The SBSTA re-emphasized the need for sustained funding to meet the essential needs for global climate observation under the Convention. </w:t>
      </w:r>
    </w:p>
    <w:p w14:paraId="6E16001C" w14:textId="34C2A984" w:rsidR="00BE72DB" w:rsidRPr="0006006B" w:rsidRDefault="000E1BD0" w:rsidP="000E1BD0">
      <w:pPr>
        <w:pStyle w:val="RegSingleTxtG"/>
        <w:numPr>
          <w:ilvl w:val="0"/>
          <w:numId w:val="0"/>
        </w:numPr>
        <w:tabs>
          <w:tab w:val="left" w:pos="568"/>
        </w:tabs>
        <w:ind w:left="1135"/>
        <w:rPr>
          <w:rFonts w:eastAsia="Times New Roman"/>
          <w:lang w:eastAsia="en-US"/>
        </w:rPr>
      </w:pPr>
      <w:bookmarkStart w:id="87" w:name="_Ref27986494"/>
      <w:r w:rsidRPr="0006006B">
        <w:rPr>
          <w:rFonts w:eastAsia="Times New Roman"/>
          <w:lang w:eastAsia="en-US"/>
        </w:rPr>
        <w:t>42.</w:t>
      </w:r>
      <w:r w:rsidRPr="0006006B">
        <w:rPr>
          <w:rFonts w:eastAsia="Times New Roman"/>
          <w:lang w:eastAsia="en-US"/>
        </w:rPr>
        <w:tab/>
      </w:r>
      <w:r w:rsidR="00BE72DB">
        <w:t>The SBSTA invited Parties and relevant organizations to submit their views on possible themes for the Earth Information Day in 2020, to be held in conjunction with SBSTA 53 (November 2020), and those in subsequent years via the submission portal by 14 August 2020.</w:t>
      </w:r>
      <w:bookmarkEnd w:id="87"/>
    </w:p>
    <w:p w14:paraId="5D0F2F60" w14:textId="508DE6CA" w:rsidR="00BE72DB" w:rsidRDefault="000E1BD0" w:rsidP="00262215">
      <w:pPr>
        <w:pStyle w:val="RegHChG"/>
        <w:numPr>
          <w:ilvl w:val="0"/>
          <w:numId w:val="0"/>
        </w:numPr>
        <w:tabs>
          <w:tab w:val="left" w:pos="1135"/>
        </w:tabs>
        <w:ind w:left="1135" w:hanging="454"/>
        <w:rPr>
          <w:b w:val="0"/>
          <w:sz w:val="20"/>
        </w:rPr>
      </w:pPr>
      <w:bookmarkStart w:id="88" w:name="_Toc26970295"/>
      <w:bookmarkStart w:id="89" w:name="_Toc27129823"/>
      <w:bookmarkStart w:id="90" w:name="_Toc27985213"/>
      <w:r>
        <w:t>VIII.</w:t>
      </w:r>
      <w:r>
        <w:tab/>
      </w:r>
      <w:r w:rsidR="00BE72DB">
        <w:rPr>
          <w:lang w:eastAsia="en-US"/>
        </w:rPr>
        <w:t xml:space="preserve">Local </w:t>
      </w:r>
      <w:r w:rsidR="00C22A1C">
        <w:rPr>
          <w:lang w:eastAsia="en-US"/>
        </w:rPr>
        <w:t>C</w:t>
      </w:r>
      <w:r w:rsidR="00BE72DB">
        <w:rPr>
          <w:lang w:eastAsia="en-US"/>
        </w:rPr>
        <w:t xml:space="preserve">ommunities and </w:t>
      </w:r>
      <w:r w:rsidR="00C22A1C">
        <w:rPr>
          <w:lang w:eastAsia="en-US"/>
        </w:rPr>
        <w:t>I</w:t>
      </w:r>
      <w:r w:rsidR="00BE72DB">
        <w:rPr>
          <w:lang w:eastAsia="en-US"/>
        </w:rPr>
        <w:t xml:space="preserve">ndigenous </w:t>
      </w:r>
      <w:r w:rsidR="00C22A1C">
        <w:rPr>
          <w:lang w:eastAsia="en-US"/>
        </w:rPr>
        <w:t>P</w:t>
      </w:r>
      <w:r w:rsidR="00BE72DB">
        <w:rPr>
          <w:lang w:eastAsia="en-US"/>
        </w:rPr>
        <w:t xml:space="preserve">eoples </w:t>
      </w:r>
      <w:r w:rsidR="00C22A1C">
        <w:rPr>
          <w:lang w:eastAsia="en-US"/>
        </w:rPr>
        <w:t>P</w:t>
      </w:r>
      <w:r w:rsidR="00BE72DB">
        <w:rPr>
          <w:lang w:eastAsia="en-US"/>
        </w:rPr>
        <w:t>latform</w:t>
      </w:r>
      <w:r w:rsidR="00BE72DB">
        <w:rPr>
          <w:lang w:eastAsia="en-US"/>
        </w:rPr>
        <w:br/>
      </w:r>
      <w:r w:rsidR="00BE72DB" w:rsidRPr="00AD09BE">
        <w:rPr>
          <w:b w:val="0"/>
          <w:sz w:val="20"/>
        </w:rPr>
        <w:t xml:space="preserve">(Agenda item </w:t>
      </w:r>
      <w:r w:rsidR="00BE72DB">
        <w:rPr>
          <w:b w:val="0"/>
          <w:sz w:val="20"/>
        </w:rPr>
        <w:t>8</w:t>
      </w:r>
      <w:r w:rsidR="00BE72DB" w:rsidRPr="00AD09BE">
        <w:rPr>
          <w:b w:val="0"/>
          <w:sz w:val="20"/>
        </w:rPr>
        <w:t>)</w:t>
      </w:r>
      <w:bookmarkEnd w:id="88"/>
      <w:bookmarkEnd w:id="89"/>
      <w:bookmarkEnd w:id="90"/>
    </w:p>
    <w:p w14:paraId="2A9963CC" w14:textId="079DECB1" w:rsidR="00BE72DB" w:rsidRPr="008C45F5" w:rsidRDefault="000E1BD0" w:rsidP="00262215">
      <w:pPr>
        <w:pStyle w:val="RegH23G"/>
        <w:numPr>
          <w:ilvl w:val="0"/>
          <w:numId w:val="0"/>
        </w:numPr>
        <w:tabs>
          <w:tab w:val="left" w:pos="1135"/>
        </w:tabs>
        <w:ind w:left="1135" w:hanging="454"/>
      </w:pPr>
      <w:r w:rsidRPr="008C45F5">
        <w:rPr>
          <w:bCs/>
        </w:rPr>
        <w:t>1.</w:t>
      </w:r>
      <w:r w:rsidRPr="008C45F5">
        <w:rPr>
          <w:bCs/>
        </w:rPr>
        <w:tab/>
      </w:r>
      <w:r w:rsidR="00BE72DB" w:rsidRPr="008C45F5">
        <w:t xml:space="preserve">Proceedings </w:t>
      </w:r>
    </w:p>
    <w:p w14:paraId="59964E7E" w14:textId="419C4426" w:rsidR="00BE72DB" w:rsidRDefault="000E1BD0" w:rsidP="000E1BD0">
      <w:pPr>
        <w:pStyle w:val="RegSingleTxtG"/>
        <w:numPr>
          <w:ilvl w:val="0"/>
          <w:numId w:val="0"/>
        </w:numPr>
        <w:tabs>
          <w:tab w:val="left" w:pos="568"/>
        </w:tabs>
        <w:ind w:left="1135"/>
      </w:pPr>
      <w:bookmarkStart w:id="91" w:name="_Ref27986547"/>
      <w:r>
        <w:t>43.</w:t>
      </w:r>
      <w:r>
        <w:tab/>
      </w:r>
      <w:r w:rsidR="00BE72DB">
        <w:t>The SBSTA</w:t>
      </w:r>
      <w:r w:rsidR="00BE72DB" w:rsidRPr="00AD5046">
        <w:t xml:space="preserve"> considered this agenda</w:t>
      </w:r>
      <w:r w:rsidR="00BE72DB">
        <w:t xml:space="preserve"> </w:t>
      </w:r>
      <w:r w:rsidR="00BE72DB" w:rsidRPr="00AD5046">
        <w:t>item at its 1</w:t>
      </w:r>
      <w:r w:rsidR="00BE72DB" w:rsidRPr="00974BF3">
        <w:rPr>
          <w:vertAlign w:val="superscript"/>
        </w:rPr>
        <w:t>st</w:t>
      </w:r>
      <w:r w:rsidR="00BE72DB">
        <w:t xml:space="preserve"> </w:t>
      </w:r>
      <w:r w:rsidR="00BE72DB" w:rsidRPr="00AD5046">
        <w:t>and 3</w:t>
      </w:r>
      <w:r w:rsidR="00BE72DB" w:rsidRPr="00974BF3">
        <w:rPr>
          <w:vertAlign w:val="superscript"/>
        </w:rPr>
        <w:t>rd</w:t>
      </w:r>
      <w:r w:rsidR="00BE72DB">
        <w:t xml:space="preserve"> </w:t>
      </w:r>
      <w:r w:rsidR="00BE72DB" w:rsidRPr="00AD5046">
        <w:t>meeting</w:t>
      </w:r>
      <w:r w:rsidR="00BE72DB">
        <w:t>s</w:t>
      </w:r>
      <w:r w:rsidR="00BE72DB" w:rsidRPr="00AD5046">
        <w:t xml:space="preserve">. It had before it </w:t>
      </w:r>
      <w:r w:rsidR="00BE72DB">
        <w:t>document FCCC/SBSTA/2019/4</w:t>
      </w:r>
      <w:r w:rsidR="00BE72DB" w:rsidRPr="00AD5046">
        <w:t xml:space="preserve">. At </w:t>
      </w:r>
      <w:r w:rsidR="00077DAB">
        <w:t>its</w:t>
      </w:r>
      <w:r w:rsidR="00BE72DB" w:rsidRPr="00AD5046">
        <w:t xml:space="preserve"> 1</w:t>
      </w:r>
      <w:r w:rsidR="00BE72DB" w:rsidRPr="00974BF3">
        <w:rPr>
          <w:vertAlign w:val="superscript"/>
        </w:rPr>
        <w:t>st</w:t>
      </w:r>
      <w:r w:rsidR="00BE72DB">
        <w:t xml:space="preserve"> </w:t>
      </w:r>
      <w:r w:rsidR="00BE72DB" w:rsidRPr="00AD5046">
        <w:t>meeting, the SB</w:t>
      </w:r>
      <w:r w:rsidR="00BE72DB">
        <w:t>STA</w:t>
      </w:r>
      <w:r w:rsidR="00BE72DB" w:rsidRPr="00AD5046">
        <w:t xml:space="preserve"> agreed </w:t>
      </w:r>
      <w:r w:rsidR="002A4BB7">
        <w:t xml:space="preserve">to consider the matter </w:t>
      </w:r>
      <w:r w:rsidR="00BE72DB">
        <w:t xml:space="preserve">in informal consultations </w:t>
      </w:r>
      <w:r w:rsidR="00BE72DB" w:rsidRPr="00AD5046">
        <w:t>co-</w:t>
      </w:r>
      <w:r w:rsidR="00BE72DB">
        <w:t>facilitated</w:t>
      </w:r>
      <w:r w:rsidR="00BE72DB" w:rsidRPr="00AD5046">
        <w:t xml:space="preserve"> by</w:t>
      </w:r>
      <w:r w:rsidR="00BE72DB">
        <w:t xml:space="preserve"> Geert </w:t>
      </w:r>
      <w:proofErr w:type="spellStart"/>
      <w:r w:rsidR="00BE72DB">
        <w:t>Fremout</w:t>
      </w:r>
      <w:proofErr w:type="spellEnd"/>
      <w:r w:rsidR="00BE72DB">
        <w:t xml:space="preserve"> (Belgium) and Tosi </w:t>
      </w:r>
      <w:proofErr w:type="spellStart"/>
      <w:r w:rsidR="00BE72DB">
        <w:t>Mpanu</w:t>
      </w:r>
      <w:proofErr w:type="spellEnd"/>
      <w:r w:rsidR="00BE72DB">
        <w:t xml:space="preserve"> </w:t>
      </w:r>
      <w:proofErr w:type="spellStart"/>
      <w:r w:rsidR="00BE72DB">
        <w:t>Mpanu</w:t>
      </w:r>
      <w:proofErr w:type="spellEnd"/>
      <w:r w:rsidR="00BE72DB">
        <w:t xml:space="preserve"> (Democratic Republic of the Congo)</w:t>
      </w:r>
      <w:r w:rsidR="00BE72DB" w:rsidRPr="00AD5046">
        <w:t xml:space="preserve">. At the same meeting, the </w:t>
      </w:r>
      <w:r w:rsidR="006F1410">
        <w:t xml:space="preserve">SBSTA </w:t>
      </w:r>
      <w:r w:rsidR="00BE72DB" w:rsidRPr="00AD5046">
        <w:t xml:space="preserve">Chair invited </w:t>
      </w:r>
      <w:r w:rsidR="00BE72DB" w:rsidRPr="00F16FB5">
        <w:rPr>
          <w:lang w:val="en-US"/>
        </w:rPr>
        <w:t>Pasang Dolma Sherpa</w:t>
      </w:r>
      <w:r w:rsidR="00BE72DB">
        <w:rPr>
          <w:lang w:val="en-US"/>
        </w:rPr>
        <w:t>,</w:t>
      </w:r>
      <w:r w:rsidR="00BE72DB" w:rsidRPr="00F16FB5">
        <w:rPr>
          <w:lang w:val="en-US"/>
        </w:rPr>
        <w:t xml:space="preserve"> </w:t>
      </w:r>
      <w:r w:rsidR="005B4619">
        <w:t>C</w:t>
      </w:r>
      <w:r w:rsidR="00BE72DB" w:rsidRPr="00974BF3">
        <w:t>o-</w:t>
      </w:r>
      <w:r w:rsidR="005B4619">
        <w:t>C</w:t>
      </w:r>
      <w:r w:rsidR="00BE72DB" w:rsidRPr="00974BF3">
        <w:t xml:space="preserve">hair of the </w:t>
      </w:r>
      <w:r w:rsidR="00BE72DB">
        <w:t xml:space="preserve">FWG, </w:t>
      </w:r>
      <w:r w:rsidR="00BE72DB" w:rsidRPr="00AD5046">
        <w:t xml:space="preserve">to </w:t>
      </w:r>
      <w:r w:rsidR="00BE72DB" w:rsidRPr="00F16FB5">
        <w:rPr>
          <w:lang w:val="en-US"/>
        </w:rPr>
        <w:t xml:space="preserve">report on the outcomes of the </w:t>
      </w:r>
      <w:r w:rsidR="005B4619">
        <w:rPr>
          <w:lang w:val="en-US"/>
        </w:rPr>
        <w:t>2</w:t>
      </w:r>
      <w:r w:rsidR="005B4619" w:rsidRPr="00B45C62">
        <w:rPr>
          <w:vertAlign w:val="superscript"/>
          <w:lang w:val="en-US"/>
        </w:rPr>
        <w:t>nd</w:t>
      </w:r>
      <w:r w:rsidR="00BE72DB" w:rsidRPr="00F16FB5">
        <w:rPr>
          <w:lang w:val="en-US"/>
        </w:rPr>
        <w:t xml:space="preserve"> meeting of the </w:t>
      </w:r>
      <w:r w:rsidR="00BE72DB">
        <w:rPr>
          <w:lang w:val="en-US"/>
        </w:rPr>
        <w:t>FWG</w:t>
      </w:r>
      <w:r w:rsidR="00BE72DB">
        <w:t xml:space="preserve">. </w:t>
      </w:r>
      <w:r w:rsidR="00BE72DB" w:rsidRPr="00AD5046">
        <w:t>At</w:t>
      </w:r>
      <w:r w:rsidR="00BE72DB">
        <w:t xml:space="preserve"> its</w:t>
      </w:r>
      <w:r w:rsidR="00BE72DB" w:rsidRPr="00AD5046" w:rsidDel="00FB3ECC">
        <w:t xml:space="preserve"> </w:t>
      </w:r>
      <w:r w:rsidR="00BE72DB" w:rsidRPr="00AD5046">
        <w:t>3</w:t>
      </w:r>
      <w:r w:rsidR="00BE72DB" w:rsidRPr="00974BF3">
        <w:rPr>
          <w:vertAlign w:val="superscript"/>
        </w:rPr>
        <w:t>rd</w:t>
      </w:r>
      <w:r w:rsidR="00BE72DB">
        <w:t xml:space="preserve"> </w:t>
      </w:r>
      <w:r w:rsidR="00BE72DB" w:rsidRPr="00AD5046">
        <w:t>meeting, the SB</w:t>
      </w:r>
      <w:r w:rsidR="00BE72DB">
        <w:t>STA</w:t>
      </w:r>
      <w:r w:rsidR="00BE72DB" w:rsidRPr="00AD5046">
        <w:t xml:space="preserve"> considered and adopted the conclusions below.</w:t>
      </w:r>
      <w:bookmarkEnd w:id="91"/>
    </w:p>
    <w:p w14:paraId="764E1941" w14:textId="5489B2C6" w:rsidR="00BE72DB" w:rsidRDefault="000E1BD0" w:rsidP="00262215">
      <w:pPr>
        <w:pStyle w:val="RegH23G"/>
        <w:numPr>
          <w:ilvl w:val="0"/>
          <w:numId w:val="0"/>
        </w:numPr>
        <w:tabs>
          <w:tab w:val="left" w:pos="1135"/>
        </w:tabs>
        <w:ind w:left="1135" w:hanging="454"/>
      </w:pPr>
      <w:r>
        <w:rPr>
          <w:bCs/>
        </w:rPr>
        <w:t>2.</w:t>
      </w:r>
      <w:r>
        <w:rPr>
          <w:bCs/>
        </w:rPr>
        <w:tab/>
      </w:r>
      <w:r w:rsidR="00BE72DB">
        <w:t>Conclusions</w:t>
      </w:r>
    </w:p>
    <w:p w14:paraId="2D2BB884" w14:textId="1CD6E057" w:rsidR="00BE72DB" w:rsidRDefault="000E1BD0" w:rsidP="000E1BD0">
      <w:pPr>
        <w:pStyle w:val="RegSingleTxtG"/>
        <w:numPr>
          <w:ilvl w:val="0"/>
          <w:numId w:val="0"/>
        </w:numPr>
        <w:tabs>
          <w:tab w:val="left" w:pos="568"/>
        </w:tabs>
        <w:ind w:left="1135"/>
      </w:pPr>
      <w:bookmarkStart w:id="92" w:name="_Hlk26282181"/>
      <w:r>
        <w:t>44.</w:t>
      </w:r>
      <w:r>
        <w:tab/>
      </w:r>
      <w:r w:rsidR="00BE72DB" w:rsidRPr="003A5822">
        <w:t xml:space="preserve">The SBSTA recalled decisions 1/CP.21, 2/CP.23 and 2/CP.24. </w:t>
      </w:r>
      <w:bookmarkEnd w:id="92"/>
    </w:p>
    <w:p w14:paraId="01527AFF" w14:textId="57B6DA05" w:rsidR="00BE72DB" w:rsidRPr="003A5822" w:rsidRDefault="000E1BD0" w:rsidP="000E1BD0">
      <w:pPr>
        <w:pStyle w:val="RegSingleTxtG"/>
        <w:numPr>
          <w:ilvl w:val="0"/>
          <w:numId w:val="0"/>
        </w:numPr>
        <w:tabs>
          <w:tab w:val="left" w:pos="568"/>
        </w:tabs>
        <w:ind w:left="1135"/>
      </w:pPr>
      <w:r w:rsidRPr="003A5822">
        <w:t>45.</w:t>
      </w:r>
      <w:r w:rsidRPr="003A5822">
        <w:tab/>
      </w:r>
      <w:r w:rsidR="00BE72DB">
        <w:t>T</w:t>
      </w:r>
      <w:r w:rsidR="00BE72DB" w:rsidRPr="003A5822">
        <w:t>he SBSTA welcomed the report on the 1</w:t>
      </w:r>
      <w:r w:rsidR="00BE72DB" w:rsidRPr="00043686">
        <w:rPr>
          <w:vertAlign w:val="superscript"/>
        </w:rPr>
        <w:t>st</w:t>
      </w:r>
      <w:r w:rsidR="00BE72DB" w:rsidRPr="003A5822">
        <w:t xml:space="preserve"> meeting of the FW</w:t>
      </w:r>
      <w:r w:rsidR="00BE72DB">
        <w:t>G</w:t>
      </w:r>
      <w:r w:rsidR="00BE72DB" w:rsidRPr="003A5822">
        <w:t xml:space="preserve"> of the</w:t>
      </w:r>
      <w:r w:rsidR="00BE72DB">
        <w:t xml:space="preserve"> </w:t>
      </w:r>
      <w:r w:rsidR="00BE72DB" w:rsidRPr="003A5822">
        <w:t>LCIPP.</w:t>
      </w:r>
      <w:r w:rsidR="00BE72DB" w:rsidRPr="00043686">
        <w:rPr>
          <w:rStyle w:val="FootnoteReference"/>
        </w:rPr>
        <w:footnoteReference w:id="41"/>
      </w:r>
    </w:p>
    <w:p w14:paraId="54453059" w14:textId="455B396D" w:rsidR="00BE72DB" w:rsidRPr="003A5822" w:rsidRDefault="000E1BD0" w:rsidP="000E1BD0">
      <w:pPr>
        <w:pStyle w:val="RegSingleTxtG"/>
        <w:numPr>
          <w:ilvl w:val="0"/>
          <w:numId w:val="0"/>
        </w:numPr>
        <w:tabs>
          <w:tab w:val="left" w:pos="568"/>
        </w:tabs>
        <w:ind w:left="1135"/>
      </w:pPr>
      <w:r w:rsidRPr="003A5822">
        <w:lastRenderedPageBreak/>
        <w:t>46.</w:t>
      </w:r>
      <w:r w:rsidRPr="003A5822">
        <w:tab/>
      </w:r>
      <w:r w:rsidR="00BE72DB" w:rsidRPr="003A5822">
        <w:t xml:space="preserve">The SBSTA </w:t>
      </w:r>
      <w:r w:rsidR="00BE72DB">
        <w:t>also welcomed</w:t>
      </w:r>
      <w:r w:rsidR="00BE72DB" w:rsidRPr="003A5822">
        <w:t xml:space="preserve"> the initial two-year workplan for the period 2020–2021 </w:t>
      </w:r>
      <w:r w:rsidR="00BE72DB">
        <w:t xml:space="preserve">for </w:t>
      </w:r>
      <w:r w:rsidR="00BE72DB" w:rsidRPr="003A5822">
        <w:t>implementing the functions of the LCIPP.</w:t>
      </w:r>
      <w:r w:rsidR="00BE72DB" w:rsidRPr="00AF33AC">
        <w:rPr>
          <w:sz w:val="18"/>
          <w:szCs w:val="18"/>
          <w:vertAlign w:val="superscript"/>
        </w:rPr>
        <w:footnoteReference w:id="42"/>
      </w:r>
    </w:p>
    <w:p w14:paraId="7D5CAA82" w14:textId="2B71BC8D" w:rsidR="00BE72DB" w:rsidRPr="005D31BB" w:rsidRDefault="000E1BD0" w:rsidP="000E1BD0">
      <w:pPr>
        <w:pStyle w:val="RegSingleTxtG"/>
        <w:numPr>
          <w:ilvl w:val="0"/>
          <w:numId w:val="0"/>
        </w:numPr>
        <w:tabs>
          <w:tab w:val="left" w:pos="568"/>
        </w:tabs>
        <w:ind w:left="1135"/>
      </w:pPr>
      <w:r w:rsidRPr="005D31BB">
        <w:t>47.</w:t>
      </w:r>
      <w:r w:rsidRPr="005D31BB">
        <w:tab/>
      </w:r>
      <w:r w:rsidR="00BE72DB" w:rsidRPr="003A5822">
        <w:t xml:space="preserve">The SBSTA expressed its appreciation for the work of the FWG as part of the transparent, </w:t>
      </w:r>
      <w:r w:rsidR="00BE72DB" w:rsidRPr="005D31BB">
        <w:t xml:space="preserve">inclusive and participatory process to develop the initial two-year workplan referred to in paragraph </w:t>
      </w:r>
      <w:r w:rsidR="00B56B3A" w:rsidRPr="005D31BB">
        <w:t>46</w:t>
      </w:r>
      <w:r w:rsidR="00BE72DB" w:rsidRPr="005D31BB">
        <w:t xml:space="preserve"> above.</w:t>
      </w:r>
    </w:p>
    <w:p w14:paraId="67064345" w14:textId="0544620A" w:rsidR="00BE72DB" w:rsidRPr="005D31BB" w:rsidRDefault="000E1BD0" w:rsidP="000E1BD0">
      <w:pPr>
        <w:pStyle w:val="RegSingleTxtG"/>
        <w:numPr>
          <w:ilvl w:val="0"/>
          <w:numId w:val="0"/>
        </w:numPr>
        <w:tabs>
          <w:tab w:val="left" w:pos="568"/>
        </w:tabs>
        <w:ind w:left="1135"/>
      </w:pPr>
      <w:r w:rsidRPr="005D31BB">
        <w:t>48.</w:t>
      </w:r>
      <w:r w:rsidRPr="005D31BB">
        <w:tab/>
      </w:r>
      <w:r w:rsidR="00BE72DB" w:rsidRPr="005D31BB">
        <w:t>The SBSTA noted that the 2</w:t>
      </w:r>
      <w:r w:rsidR="00BE72DB" w:rsidRPr="005D31BB">
        <w:rPr>
          <w:vertAlign w:val="superscript"/>
        </w:rPr>
        <w:t>nd</w:t>
      </w:r>
      <w:r w:rsidR="00BE72DB" w:rsidRPr="005D31BB">
        <w:t xml:space="preserve"> meeting of the FWG was successfully held in conjunction with this session.</w:t>
      </w:r>
      <w:r w:rsidR="00BE72DB" w:rsidRPr="005D31BB">
        <w:rPr>
          <w:sz w:val="18"/>
          <w:szCs w:val="18"/>
          <w:vertAlign w:val="superscript"/>
        </w:rPr>
        <w:footnoteReference w:id="43"/>
      </w:r>
    </w:p>
    <w:p w14:paraId="764FAC9E" w14:textId="1F51194D" w:rsidR="00BE72DB" w:rsidRPr="005D31BB" w:rsidRDefault="000E1BD0" w:rsidP="000E1BD0">
      <w:pPr>
        <w:pStyle w:val="RegSingleTxtG"/>
        <w:numPr>
          <w:ilvl w:val="0"/>
          <w:numId w:val="0"/>
        </w:numPr>
        <w:tabs>
          <w:tab w:val="left" w:pos="568"/>
        </w:tabs>
        <w:ind w:left="1135"/>
      </w:pPr>
      <w:r w:rsidRPr="005D31BB">
        <w:t>49.</w:t>
      </w:r>
      <w:r w:rsidRPr="005D31BB">
        <w:tab/>
      </w:r>
      <w:r w:rsidR="00BE72DB" w:rsidRPr="005D31BB">
        <w:t xml:space="preserve">The SBSTA noted with appreciation the active participation of Parties, indigenous peoples, local communities and other relevant stakeholders in both meetings of the FWG. </w:t>
      </w:r>
    </w:p>
    <w:p w14:paraId="699E2195" w14:textId="5DB83ECC" w:rsidR="00BE72DB" w:rsidRPr="005D31BB" w:rsidRDefault="000E1BD0" w:rsidP="000E1BD0">
      <w:pPr>
        <w:pStyle w:val="RegSingleTxtG"/>
        <w:numPr>
          <w:ilvl w:val="0"/>
          <w:numId w:val="0"/>
        </w:numPr>
        <w:tabs>
          <w:tab w:val="left" w:pos="568"/>
        </w:tabs>
        <w:ind w:left="1135"/>
      </w:pPr>
      <w:bookmarkStart w:id="93" w:name="_Hlk24532483"/>
      <w:r w:rsidRPr="005D31BB">
        <w:t>50.</w:t>
      </w:r>
      <w:r w:rsidRPr="005D31BB">
        <w:tab/>
      </w:r>
      <w:r w:rsidR="00BE72DB" w:rsidRPr="005D31BB">
        <w:t xml:space="preserve">The SBSTA expressed its appreciation to the Governments of Australia, Canada, Finland, Luxembourg, Norway and Sweden for providing financial support in relation to the work of the LCIPP. </w:t>
      </w:r>
      <w:bookmarkEnd w:id="93"/>
    </w:p>
    <w:p w14:paraId="727B3874" w14:textId="344BDF09" w:rsidR="00BE72DB" w:rsidRPr="005D31BB" w:rsidRDefault="000E1BD0" w:rsidP="000E1BD0">
      <w:pPr>
        <w:pStyle w:val="RegSingleTxtG"/>
        <w:numPr>
          <w:ilvl w:val="0"/>
          <w:numId w:val="0"/>
        </w:numPr>
        <w:tabs>
          <w:tab w:val="left" w:pos="568"/>
        </w:tabs>
        <w:ind w:left="1135"/>
      </w:pPr>
      <w:r w:rsidRPr="005D31BB">
        <w:t>51.</w:t>
      </w:r>
      <w:r w:rsidRPr="005D31BB">
        <w:tab/>
      </w:r>
      <w:r w:rsidR="00BE72DB" w:rsidRPr="005D31BB">
        <w:t>The SBSTA reaffirmed the importance of enhancing the coherence between the FWG and relevant bodies under and outside the Convention consistently with their relevant mandates.</w:t>
      </w:r>
    </w:p>
    <w:p w14:paraId="7C31A67C" w14:textId="3F9AE4E4" w:rsidR="00BE72DB" w:rsidRPr="005D31BB" w:rsidRDefault="000E1BD0" w:rsidP="000E1BD0">
      <w:pPr>
        <w:pStyle w:val="RegSingleTxtG"/>
        <w:numPr>
          <w:ilvl w:val="0"/>
          <w:numId w:val="0"/>
        </w:numPr>
        <w:tabs>
          <w:tab w:val="left" w:pos="568"/>
        </w:tabs>
        <w:ind w:left="1135"/>
      </w:pPr>
      <w:r w:rsidRPr="005D31BB">
        <w:t>52.</w:t>
      </w:r>
      <w:r w:rsidRPr="005D31BB">
        <w:tab/>
      </w:r>
      <w:r w:rsidR="00BE72DB" w:rsidRPr="005D31BB">
        <w:t xml:space="preserve">The SBSTA took note of the estimated budgetary implications of the activities to be undertaken by the secretariat referred to in paragraph </w:t>
      </w:r>
      <w:r w:rsidR="00AB69A1" w:rsidRPr="005D31BB">
        <w:t>46</w:t>
      </w:r>
      <w:r w:rsidR="00BE72DB" w:rsidRPr="005D31BB">
        <w:t xml:space="preserve"> above. </w:t>
      </w:r>
    </w:p>
    <w:p w14:paraId="17CCD611" w14:textId="3C84B74C" w:rsidR="00BE72DB" w:rsidRPr="003A5822" w:rsidRDefault="000E1BD0" w:rsidP="000E1BD0">
      <w:pPr>
        <w:pStyle w:val="RegSingleTxtG"/>
        <w:numPr>
          <w:ilvl w:val="0"/>
          <w:numId w:val="0"/>
        </w:numPr>
        <w:tabs>
          <w:tab w:val="left" w:pos="568"/>
        </w:tabs>
        <w:ind w:left="1135"/>
      </w:pPr>
      <w:bookmarkStart w:id="94" w:name="_Ref27986555"/>
      <w:r w:rsidRPr="003A5822">
        <w:t>53.</w:t>
      </w:r>
      <w:r w:rsidRPr="003A5822">
        <w:tab/>
      </w:r>
      <w:r w:rsidR="00BE72DB" w:rsidRPr="003A5822">
        <w:t>The SBSTA requested that the actions of the secretariat called for in these conclusions be undertaken subject to the availability of financial resources.</w:t>
      </w:r>
      <w:bookmarkEnd w:id="94"/>
    </w:p>
    <w:p w14:paraId="283CF6C3" w14:textId="02504D91" w:rsidR="00BE72DB" w:rsidRPr="00AD09BE" w:rsidRDefault="000E1BD0" w:rsidP="00262215">
      <w:pPr>
        <w:pStyle w:val="RegHChG"/>
        <w:numPr>
          <w:ilvl w:val="0"/>
          <w:numId w:val="0"/>
        </w:numPr>
        <w:tabs>
          <w:tab w:val="left" w:pos="1135"/>
        </w:tabs>
        <w:ind w:left="1135" w:hanging="454"/>
        <w:rPr>
          <w:b w:val="0"/>
          <w:sz w:val="20"/>
        </w:rPr>
      </w:pPr>
      <w:bookmarkStart w:id="95" w:name="_Toc534881642"/>
      <w:bookmarkStart w:id="96" w:name="_Toc13127726"/>
      <w:bookmarkStart w:id="97" w:name="_Toc13127774"/>
      <w:bookmarkStart w:id="98" w:name="_Toc26970296"/>
      <w:bookmarkStart w:id="99" w:name="_Toc27129824"/>
      <w:bookmarkStart w:id="100" w:name="_Toc27985214"/>
      <w:r w:rsidRPr="00AD09BE">
        <w:t>IX.</w:t>
      </w:r>
      <w:r w:rsidRPr="00AD09BE">
        <w:tab/>
      </w:r>
      <w:r w:rsidR="00BE72DB" w:rsidRPr="00AD09BE">
        <w:t>Matters relating to the forum on the impact of the implementation of response measures serving the Convention, the Kyoto Protocol and the Paris Agreement</w:t>
      </w:r>
      <w:r w:rsidR="00BE72DB" w:rsidRPr="00AD09BE">
        <w:br/>
      </w:r>
      <w:r w:rsidR="00BE72DB" w:rsidRPr="00AD09BE">
        <w:rPr>
          <w:b w:val="0"/>
          <w:sz w:val="20"/>
        </w:rPr>
        <w:t xml:space="preserve">(Agenda item </w:t>
      </w:r>
      <w:r w:rsidR="00BE72DB">
        <w:rPr>
          <w:b w:val="0"/>
          <w:sz w:val="20"/>
        </w:rPr>
        <w:t>9</w:t>
      </w:r>
      <w:r w:rsidR="00BE72DB" w:rsidRPr="00AD09BE">
        <w:rPr>
          <w:b w:val="0"/>
          <w:sz w:val="20"/>
        </w:rPr>
        <w:t>)</w:t>
      </w:r>
      <w:bookmarkEnd w:id="95"/>
      <w:bookmarkEnd w:id="96"/>
      <w:bookmarkEnd w:id="97"/>
      <w:bookmarkEnd w:id="98"/>
      <w:bookmarkEnd w:id="99"/>
      <w:bookmarkEnd w:id="100"/>
    </w:p>
    <w:p w14:paraId="45D34D3D" w14:textId="0C959E57" w:rsidR="00BE72DB" w:rsidRPr="008C45F5" w:rsidRDefault="000E1BD0" w:rsidP="00262215">
      <w:pPr>
        <w:pStyle w:val="RegHChG"/>
        <w:numPr>
          <w:ilvl w:val="0"/>
          <w:numId w:val="0"/>
        </w:numPr>
        <w:tabs>
          <w:tab w:val="left" w:pos="1135"/>
        </w:tabs>
        <w:spacing w:before="240" w:after="120"/>
        <w:ind w:left="1135" w:hanging="454"/>
        <w:rPr>
          <w:bCs/>
          <w:sz w:val="20"/>
        </w:rPr>
      </w:pPr>
      <w:bookmarkStart w:id="101" w:name="_Toc13127727"/>
      <w:bookmarkStart w:id="102" w:name="_Toc13127775"/>
      <w:bookmarkStart w:id="103" w:name="_Toc26970297"/>
      <w:bookmarkStart w:id="104" w:name="_Toc27129825"/>
      <w:bookmarkStart w:id="105" w:name="_Toc27985215"/>
      <w:r w:rsidRPr="008C45F5">
        <w:rPr>
          <w:bCs/>
          <w:sz w:val="20"/>
        </w:rPr>
        <w:t>1.</w:t>
      </w:r>
      <w:r w:rsidRPr="008C45F5">
        <w:rPr>
          <w:bCs/>
          <w:sz w:val="20"/>
        </w:rPr>
        <w:tab/>
      </w:r>
      <w:r w:rsidR="00BE72DB" w:rsidRPr="008C45F5">
        <w:rPr>
          <w:bCs/>
          <w:sz w:val="20"/>
        </w:rPr>
        <w:t>Proceedings</w:t>
      </w:r>
      <w:bookmarkEnd w:id="101"/>
      <w:bookmarkEnd w:id="102"/>
      <w:bookmarkEnd w:id="103"/>
      <w:bookmarkEnd w:id="104"/>
      <w:bookmarkEnd w:id="105"/>
      <w:r w:rsidR="00BE72DB" w:rsidRPr="008C45F5">
        <w:rPr>
          <w:bCs/>
          <w:sz w:val="20"/>
        </w:rPr>
        <w:t xml:space="preserve"> </w:t>
      </w:r>
    </w:p>
    <w:p w14:paraId="5646F20E" w14:textId="0FAE30F8" w:rsidR="00BE72DB" w:rsidRPr="00AD5046" w:rsidRDefault="000E1BD0" w:rsidP="000E1BD0">
      <w:pPr>
        <w:pStyle w:val="RegSingleTxtG"/>
        <w:numPr>
          <w:ilvl w:val="0"/>
          <w:numId w:val="0"/>
        </w:numPr>
        <w:tabs>
          <w:tab w:val="left" w:pos="568"/>
        </w:tabs>
        <w:ind w:left="1135"/>
      </w:pPr>
      <w:bookmarkStart w:id="106" w:name="_Ref14096492"/>
      <w:r w:rsidRPr="00AD5046">
        <w:t>54.</w:t>
      </w:r>
      <w:r w:rsidRPr="00AD5046">
        <w:tab/>
      </w:r>
      <w:r w:rsidR="00BE72DB">
        <w:t>The SBSTA</w:t>
      </w:r>
      <w:r w:rsidR="00BE72DB" w:rsidRPr="00AD5046">
        <w:t xml:space="preserve"> considered this agenda</w:t>
      </w:r>
      <w:r w:rsidR="00BE72DB">
        <w:t xml:space="preserve"> </w:t>
      </w:r>
      <w:r w:rsidR="00BE72DB" w:rsidRPr="00AD5046">
        <w:t>item at its 1</w:t>
      </w:r>
      <w:r w:rsidR="00BE72DB" w:rsidRPr="00AD5046">
        <w:rPr>
          <w:vertAlign w:val="superscript"/>
        </w:rPr>
        <w:t>st</w:t>
      </w:r>
      <w:r w:rsidR="00BE72DB" w:rsidRPr="00AD5046">
        <w:t xml:space="preserve"> and 3</w:t>
      </w:r>
      <w:r w:rsidR="00BE72DB" w:rsidRPr="00AD5046">
        <w:rPr>
          <w:vertAlign w:val="superscript"/>
        </w:rPr>
        <w:t>rd</w:t>
      </w:r>
      <w:r w:rsidR="00BE72DB" w:rsidRPr="00AD5046">
        <w:t xml:space="preserve"> meeting</w:t>
      </w:r>
      <w:r w:rsidR="00BE72DB">
        <w:t>s</w:t>
      </w:r>
      <w:r w:rsidR="00BE72DB" w:rsidRPr="00AD5046">
        <w:t xml:space="preserve">. </w:t>
      </w:r>
      <w:r w:rsidR="001408FD" w:rsidRPr="007B3412">
        <w:t>It had before it the submissions related to the item.</w:t>
      </w:r>
      <w:r w:rsidR="001408FD">
        <w:t xml:space="preserve"> </w:t>
      </w:r>
      <w:r w:rsidR="00BE72DB" w:rsidRPr="00AD5046">
        <w:t xml:space="preserve">At </w:t>
      </w:r>
      <w:r w:rsidR="00F16FD3">
        <w:t>its</w:t>
      </w:r>
      <w:r w:rsidR="00BE72DB" w:rsidRPr="00AD5046">
        <w:t xml:space="preserve"> 1</w:t>
      </w:r>
      <w:r w:rsidR="00BE72DB" w:rsidRPr="00AD5046">
        <w:rPr>
          <w:vertAlign w:val="superscript"/>
        </w:rPr>
        <w:t>st</w:t>
      </w:r>
      <w:r w:rsidR="00BE72DB" w:rsidRPr="00AD5046">
        <w:t xml:space="preserve"> meeting, the SB</w:t>
      </w:r>
      <w:r w:rsidR="00BE72DB">
        <w:t>STA</w:t>
      </w:r>
      <w:r w:rsidR="00BE72DB" w:rsidRPr="00AD5046">
        <w:t xml:space="preserve"> agreed that the item would be considered together with the equally titled SB</w:t>
      </w:r>
      <w:r w:rsidR="00BE72DB">
        <w:t>I</w:t>
      </w:r>
      <w:r w:rsidR="00BE72DB" w:rsidRPr="00AD5046">
        <w:t xml:space="preserve"> </w:t>
      </w:r>
      <w:r w:rsidR="00BE72DB">
        <w:t>5</w:t>
      </w:r>
      <w:r w:rsidR="00AB4193">
        <w:t>1</w:t>
      </w:r>
      <w:r w:rsidR="00BE72DB">
        <w:t xml:space="preserve"> </w:t>
      </w:r>
      <w:r w:rsidR="00BE72DB" w:rsidRPr="00AD5046">
        <w:t>agenda item</w:t>
      </w:r>
      <w:r w:rsidR="00BE72DB">
        <w:t xml:space="preserve"> </w:t>
      </w:r>
      <w:r w:rsidR="00BE72DB" w:rsidRPr="002652B6">
        <w:t>1</w:t>
      </w:r>
      <w:r w:rsidR="00BE72DB">
        <w:t>6</w:t>
      </w:r>
      <w:r w:rsidR="00BE72DB" w:rsidRPr="00AD5046">
        <w:t xml:space="preserve">, and that the forum </w:t>
      </w:r>
      <w:r w:rsidR="00B17665">
        <w:t xml:space="preserve">on the impact of the implementation of response measures </w:t>
      </w:r>
      <w:r w:rsidR="00BE72DB" w:rsidRPr="00AD5046">
        <w:t>would be convened as a contact group co-chaired by</w:t>
      </w:r>
      <w:r w:rsidR="00BE72DB">
        <w:t xml:space="preserve"> Keith Anderson (Switzerland) and Una May Gor</w:t>
      </w:r>
      <w:r w:rsidR="00BE72DB" w:rsidRPr="007F58F1">
        <w:t>don (Jamaica). At its</w:t>
      </w:r>
      <w:r w:rsidR="00BE72DB" w:rsidRPr="007F58F1" w:rsidDel="00FB3ECC">
        <w:t xml:space="preserve"> </w:t>
      </w:r>
      <w:r w:rsidR="00BE72DB" w:rsidRPr="007F58F1">
        <w:t>3</w:t>
      </w:r>
      <w:r w:rsidR="00BE72DB" w:rsidRPr="007F58F1">
        <w:rPr>
          <w:vertAlign w:val="superscript"/>
        </w:rPr>
        <w:t>rd</w:t>
      </w:r>
      <w:r w:rsidR="00BE72DB" w:rsidRPr="007F58F1">
        <w:t xml:space="preserve"> meeting, the SBSTA considered and adopted the conclusions below.</w:t>
      </w:r>
      <w:bookmarkEnd w:id="106"/>
    </w:p>
    <w:p w14:paraId="7AC0D534" w14:textId="24E14645" w:rsidR="00BE72DB" w:rsidRPr="008C45F5" w:rsidRDefault="000E1BD0" w:rsidP="00262215">
      <w:pPr>
        <w:pStyle w:val="RegHChG"/>
        <w:numPr>
          <w:ilvl w:val="0"/>
          <w:numId w:val="0"/>
        </w:numPr>
        <w:tabs>
          <w:tab w:val="left" w:pos="1135"/>
        </w:tabs>
        <w:spacing w:before="240" w:after="120"/>
        <w:ind w:left="1135" w:hanging="454"/>
        <w:rPr>
          <w:bCs/>
          <w:sz w:val="20"/>
        </w:rPr>
      </w:pPr>
      <w:bookmarkStart w:id="107" w:name="_Toc13127728"/>
      <w:bookmarkStart w:id="108" w:name="_Toc13127776"/>
      <w:bookmarkStart w:id="109" w:name="_Toc26970298"/>
      <w:bookmarkStart w:id="110" w:name="_Toc27129826"/>
      <w:bookmarkStart w:id="111" w:name="_Toc27985216"/>
      <w:r w:rsidRPr="008C45F5">
        <w:rPr>
          <w:bCs/>
          <w:sz w:val="20"/>
        </w:rPr>
        <w:t>2.</w:t>
      </w:r>
      <w:r w:rsidRPr="008C45F5">
        <w:rPr>
          <w:bCs/>
          <w:sz w:val="20"/>
        </w:rPr>
        <w:tab/>
      </w:r>
      <w:r w:rsidR="00BE72DB" w:rsidRPr="008C45F5">
        <w:rPr>
          <w:bCs/>
          <w:sz w:val="20"/>
        </w:rPr>
        <w:t>Conclusions</w:t>
      </w:r>
      <w:bookmarkEnd w:id="107"/>
      <w:bookmarkEnd w:id="108"/>
      <w:bookmarkEnd w:id="109"/>
      <w:bookmarkEnd w:id="110"/>
      <w:bookmarkEnd w:id="111"/>
    </w:p>
    <w:p w14:paraId="52C02F17" w14:textId="35A5635A" w:rsidR="00BE72DB" w:rsidRDefault="000E1BD0" w:rsidP="000E1BD0">
      <w:pPr>
        <w:pStyle w:val="RegSingleTxtG"/>
        <w:numPr>
          <w:ilvl w:val="0"/>
          <w:numId w:val="0"/>
        </w:numPr>
        <w:tabs>
          <w:tab w:val="left" w:pos="568"/>
        </w:tabs>
        <w:ind w:left="1135"/>
      </w:pPr>
      <w:r>
        <w:t>55.</w:t>
      </w:r>
      <w:r>
        <w:tab/>
      </w:r>
      <w:r w:rsidR="00BE72DB" w:rsidRPr="00A22EA1">
        <w:t>The</w:t>
      </w:r>
      <w:r w:rsidR="00BE72DB">
        <w:t xml:space="preserve"> </w:t>
      </w:r>
      <w:r w:rsidR="00BE72DB" w:rsidRPr="00A22EA1">
        <w:t>SBSTA and the SBI</w:t>
      </w:r>
      <w:r w:rsidR="00BE72DB">
        <w:t xml:space="preserve"> recognized that the forum on the impact of the implementation of response measures continued its work on the development of the six-year workplan of the forum and its KCI but did not conclude it. The SBSTA and the SBI agreed to forward the matter to COP </w:t>
      </w:r>
      <w:r w:rsidR="002C021F">
        <w:t>25</w:t>
      </w:r>
      <w:r w:rsidR="00BE72DB">
        <w:t xml:space="preserve">, CMP </w:t>
      </w:r>
      <w:r w:rsidR="00C174B5">
        <w:t>15</w:t>
      </w:r>
      <w:r w:rsidR="00BE72DB">
        <w:t xml:space="preserve"> and CMA </w:t>
      </w:r>
      <w:r w:rsidR="00C174B5">
        <w:t>2</w:t>
      </w:r>
      <w:r w:rsidR="00BE72DB">
        <w:t xml:space="preserve"> to finalize and adopt the workplan taking into account the draft text prepared by the subsidiary bodies.</w:t>
      </w:r>
      <w:r w:rsidR="00BE72DB">
        <w:rPr>
          <w:rStyle w:val="FootnoteReference"/>
        </w:rPr>
        <w:footnoteReference w:id="44"/>
      </w:r>
    </w:p>
    <w:p w14:paraId="31DB614B" w14:textId="6569BAA2" w:rsidR="00BE72DB" w:rsidRDefault="000E1BD0" w:rsidP="000E1BD0">
      <w:pPr>
        <w:pStyle w:val="RegSingleTxtG"/>
        <w:numPr>
          <w:ilvl w:val="0"/>
          <w:numId w:val="0"/>
        </w:numPr>
        <w:tabs>
          <w:tab w:val="left" w:pos="568"/>
        </w:tabs>
        <w:ind w:left="1135"/>
      </w:pPr>
      <w:bookmarkStart w:id="112" w:name="_Hlk27661277"/>
      <w:r>
        <w:t>56.</w:t>
      </w:r>
      <w:r>
        <w:tab/>
      </w:r>
      <w:r w:rsidR="0008531A">
        <w:t>H</w:t>
      </w:r>
      <w:r w:rsidR="00BE72DB">
        <w:t>aving considered the annual report</w:t>
      </w:r>
      <w:r w:rsidR="00BE72DB">
        <w:rPr>
          <w:rStyle w:val="FootnoteReference"/>
        </w:rPr>
        <w:footnoteReference w:id="45"/>
      </w:r>
      <w:r w:rsidR="00BE72DB">
        <w:t xml:space="preserve"> on the work of the KCI in 2019, including the possible recommendations to the forum to provide to the COP, the CMP and the CMA, </w:t>
      </w:r>
      <w:r w:rsidR="0008531A">
        <w:t>the SBSTA and the SBI</w:t>
      </w:r>
      <w:r w:rsidR="00BE72DB">
        <w:t xml:space="preserve"> agreed to forward the report to COP 25, CMP 15 and CMA 2 for their further consideration and for the development of decisions.</w:t>
      </w:r>
    </w:p>
    <w:p w14:paraId="48304F37" w14:textId="725296A2" w:rsidR="00BE72DB" w:rsidRDefault="000E1BD0" w:rsidP="000E1BD0">
      <w:pPr>
        <w:pStyle w:val="RegSingleTxtG"/>
        <w:numPr>
          <w:ilvl w:val="0"/>
          <w:numId w:val="0"/>
        </w:numPr>
        <w:tabs>
          <w:tab w:val="left" w:pos="568"/>
        </w:tabs>
        <w:ind w:left="1135"/>
      </w:pPr>
      <w:bookmarkStart w:id="113" w:name="_Ref27986565"/>
      <w:r>
        <w:lastRenderedPageBreak/>
        <w:t>57.</w:t>
      </w:r>
      <w:r>
        <w:tab/>
      </w:r>
      <w:r w:rsidR="00BE72DB">
        <w:t>The SBSTA and the SBI recommended the draft rules of procedure of the KCI, as contained in the annex to the KCI report,</w:t>
      </w:r>
      <w:r w:rsidR="00BE72DB">
        <w:rPr>
          <w:rStyle w:val="FootnoteReference"/>
        </w:rPr>
        <w:footnoteReference w:id="46"/>
      </w:r>
      <w:r w:rsidR="00BE72DB">
        <w:t xml:space="preserve"> for consideration and adoption at COP 15, CMP 15 and CMA 2.</w:t>
      </w:r>
      <w:r w:rsidR="00BE72DB" w:rsidRPr="00B45C62">
        <w:rPr>
          <w:sz w:val="18"/>
          <w:szCs w:val="18"/>
          <w:vertAlign w:val="superscript"/>
        </w:rPr>
        <w:footnoteReference w:id="47"/>
      </w:r>
      <w:bookmarkEnd w:id="113"/>
    </w:p>
    <w:p w14:paraId="005BCA13" w14:textId="7B4365D4" w:rsidR="00BE72DB" w:rsidRPr="00AD09BE" w:rsidRDefault="000E1BD0" w:rsidP="00262215">
      <w:pPr>
        <w:pStyle w:val="RegHChG"/>
        <w:numPr>
          <w:ilvl w:val="0"/>
          <w:numId w:val="0"/>
        </w:numPr>
        <w:tabs>
          <w:tab w:val="left" w:pos="1135"/>
        </w:tabs>
        <w:ind w:left="1135" w:hanging="454"/>
        <w:rPr>
          <w:b w:val="0"/>
          <w:sz w:val="20"/>
        </w:rPr>
      </w:pPr>
      <w:bookmarkStart w:id="114" w:name="_Toc13127729"/>
      <w:bookmarkStart w:id="115" w:name="_Toc13127777"/>
      <w:bookmarkStart w:id="116" w:name="_Toc26970299"/>
      <w:bookmarkStart w:id="117" w:name="_Toc27129827"/>
      <w:bookmarkStart w:id="118" w:name="_Toc27985217"/>
      <w:bookmarkEnd w:id="112"/>
      <w:r w:rsidRPr="00AD09BE">
        <w:t>X.</w:t>
      </w:r>
      <w:r w:rsidRPr="00AD09BE">
        <w:tab/>
      </w:r>
      <w:r w:rsidR="00BE72DB" w:rsidRPr="000970FA">
        <w:t xml:space="preserve">Methodological issues under the Convention </w:t>
      </w:r>
      <w:r w:rsidR="00BE72DB">
        <w:br/>
      </w:r>
      <w:r w:rsidR="00BE72DB" w:rsidRPr="00AD09BE">
        <w:rPr>
          <w:b w:val="0"/>
          <w:sz w:val="20"/>
        </w:rPr>
        <w:t xml:space="preserve">(Agenda item </w:t>
      </w:r>
      <w:r w:rsidR="00BE72DB">
        <w:rPr>
          <w:b w:val="0"/>
          <w:sz w:val="20"/>
        </w:rPr>
        <w:t>10</w:t>
      </w:r>
      <w:r w:rsidR="00BE72DB" w:rsidRPr="00AD09BE">
        <w:rPr>
          <w:b w:val="0"/>
          <w:sz w:val="20"/>
        </w:rPr>
        <w:t>)</w:t>
      </w:r>
      <w:bookmarkEnd w:id="114"/>
      <w:bookmarkEnd w:id="115"/>
      <w:bookmarkEnd w:id="116"/>
      <w:bookmarkEnd w:id="117"/>
      <w:bookmarkEnd w:id="118"/>
    </w:p>
    <w:p w14:paraId="5C63ED41" w14:textId="13E7D410" w:rsidR="00BE72DB" w:rsidRPr="001D192D" w:rsidRDefault="000E1BD0" w:rsidP="00262215">
      <w:pPr>
        <w:pStyle w:val="RegH1G"/>
        <w:numPr>
          <w:ilvl w:val="0"/>
          <w:numId w:val="0"/>
        </w:numPr>
        <w:tabs>
          <w:tab w:val="left" w:pos="1135"/>
        </w:tabs>
        <w:ind w:left="1135" w:hanging="454"/>
        <w:rPr>
          <w:b w:val="0"/>
          <w:sz w:val="20"/>
        </w:rPr>
      </w:pPr>
      <w:bookmarkStart w:id="119" w:name="_Toc26970300"/>
      <w:bookmarkStart w:id="120" w:name="_Toc27129828"/>
      <w:bookmarkStart w:id="121" w:name="_Toc27985218"/>
      <w:bookmarkStart w:id="122" w:name="_Toc13127730"/>
      <w:bookmarkStart w:id="123" w:name="_Toc13127778"/>
      <w:r w:rsidRPr="001D192D">
        <w:t>A.</w:t>
      </w:r>
      <w:r w:rsidRPr="001D192D">
        <w:tab/>
      </w:r>
      <w:r w:rsidR="00BE72DB">
        <w:t xml:space="preserve">Revision of the UNFCCC reporting guidelines on annual inventories for Parties included in Annex I to the Convention </w:t>
      </w:r>
      <w:r w:rsidR="00BE72DB">
        <w:br/>
      </w:r>
      <w:r w:rsidR="00BE72DB" w:rsidRPr="001D192D">
        <w:rPr>
          <w:b w:val="0"/>
          <w:sz w:val="20"/>
        </w:rPr>
        <w:t>(Agenda sub-item 10(a))</w:t>
      </w:r>
      <w:bookmarkEnd w:id="119"/>
      <w:bookmarkEnd w:id="120"/>
      <w:bookmarkEnd w:id="121"/>
    </w:p>
    <w:p w14:paraId="70872E0F" w14:textId="1A78AD87" w:rsidR="00BE72DB" w:rsidRDefault="000E1BD0" w:rsidP="000E1BD0">
      <w:pPr>
        <w:pStyle w:val="RegSingleTxtG"/>
        <w:numPr>
          <w:ilvl w:val="0"/>
          <w:numId w:val="0"/>
        </w:numPr>
        <w:tabs>
          <w:tab w:val="left" w:pos="568"/>
        </w:tabs>
        <w:ind w:left="1135"/>
      </w:pPr>
      <w:bookmarkStart w:id="124" w:name="_Ref27986574"/>
      <w:bookmarkEnd w:id="122"/>
      <w:bookmarkEnd w:id="123"/>
      <w:r>
        <w:t>58.</w:t>
      </w:r>
      <w:r>
        <w:tab/>
      </w:r>
      <w:r w:rsidR="00BE72DB">
        <w:t xml:space="preserve">The SBSTA considered this agenda </w:t>
      </w:r>
      <w:r w:rsidR="00045A98">
        <w:t>sub-</w:t>
      </w:r>
      <w:r w:rsidR="00BE72DB">
        <w:t>item at its 1</w:t>
      </w:r>
      <w:r w:rsidR="00BE72DB" w:rsidRPr="00701F57">
        <w:rPr>
          <w:vertAlign w:val="superscript"/>
        </w:rPr>
        <w:t>st</w:t>
      </w:r>
      <w:r w:rsidR="00BE72DB">
        <w:t xml:space="preserve"> and 3</w:t>
      </w:r>
      <w:r w:rsidR="00BE72DB" w:rsidRPr="00CE7B5A">
        <w:rPr>
          <w:vertAlign w:val="superscript"/>
        </w:rPr>
        <w:t>rd</w:t>
      </w:r>
      <w:r w:rsidR="00BE72DB">
        <w:t xml:space="preserve"> meetings. At its 1</w:t>
      </w:r>
      <w:r w:rsidR="00BE72DB" w:rsidRPr="00701F57">
        <w:rPr>
          <w:vertAlign w:val="superscript"/>
        </w:rPr>
        <w:t>st</w:t>
      </w:r>
      <w:r w:rsidR="00BE72DB">
        <w:t xml:space="preserve"> meeting, the SBSTA agreed to consider the matter in informal consultations co-facilitated by Ole-Kenneth Nielsen (Denmark) and Marcelo Rocha (Brazil). At its 3</w:t>
      </w:r>
      <w:r w:rsidR="00BE72DB">
        <w:rPr>
          <w:vertAlign w:val="superscript"/>
        </w:rPr>
        <w:t>rd</w:t>
      </w:r>
      <w:r w:rsidR="00BE72DB">
        <w:t xml:space="preserve"> meeting, the </w:t>
      </w:r>
      <w:r w:rsidR="00BE72DB" w:rsidRPr="00F747B9">
        <w:t>SBSTA noted that Parties had not been able to agree on conclusions. In accordance with rule 16 of the draft</w:t>
      </w:r>
      <w:r w:rsidR="00BE72DB" w:rsidRPr="00B04A46">
        <w:t xml:space="preserve"> rules of procedure being applied</w:t>
      </w:r>
      <w:r w:rsidR="00BE72DB">
        <w:t>,</w:t>
      </w:r>
      <w:r w:rsidR="00BE72DB" w:rsidRPr="00B04A46">
        <w:t xml:space="preserve"> th</w:t>
      </w:r>
      <w:r w:rsidR="00BE72DB">
        <w:t>e matter</w:t>
      </w:r>
      <w:r w:rsidR="00BE72DB" w:rsidRPr="00B04A46">
        <w:t xml:space="preserve"> will be </w:t>
      </w:r>
      <w:r w:rsidR="00BE72DB">
        <w:t xml:space="preserve">included </w:t>
      </w:r>
      <w:r w:rsidR="00045A98" w:rsidRPr="005D1C5D">
        <w:t>o</w:t>
      </w:r>
      <w:r w:rsidR="00BE72DB" w:rsidRPr="005D1C5D">
        <w:t>n</w:t>
      </w:r>
      <w:r w:rsidR="00BE72DB">
        <w:t xml:space="preserve"> the provisional agenda for SBSTA 52.</w:t>
      </w:r>
      <w:bookmarkEnd w:id="124"/>
    </w:p>
    <w:p w14:paraId="0CFEDFA1" w14:textId="5B02CBE3" w:rsidR="00BE72DB" w:rsidRPr="00C93C37" w:rsidRDefault="000E1BD0" w:rsidP="00262215">
      <w:pPr>
        <w:pStyle w:val="RegH1G"/>
        <w:numPr>
          <w:ilvl w:val="0"/>
          <w:numId w:val="0"/>
        </w:numPr>
        <w:tabs>
          <w:tab w:val="left" w:pos="1135"/>
        </w:tabs>
        <w:ind w:left="1135" w:hanging="454"/>
        <w:rPr>
          <w:b w:val="0"/>
          <w:sz w:val="20"/>
        </w:rPr>
      </w:pPr>
      <w:bookmarkStart w:id="125" w:name="_Toc13127731"/>
      <w:bookmarkStart w:id="126" w:name="_Toc13127779"/>
      <w:bookmarkStart w:id="127" w:name="_Toc26970302"/>
      <w:bookmarkStart w:id="128" w:name="_Toc27129830"/>
      <w:bookmarkStart w:id="129" w:name="_Toc27985219"/>
      <w:r w:rsidRPr="00C93C37">
        <w:t>B.</w:t>
      </w:r>
      <w:r w:rsidRPr="00C93C37">
        <w:tab/>
      </w:r>
      <w:r w:rsidR="00BE72DB">
        <w:t>Guidelines for the technical review of information reported under the Convention related to greenhouse gas inventories, biennial reports and national communications by Parties included in Annex I to the Convention</w:t>
      </w:r>
      <w:r w:rsidR="00BE72DB">
        <w:br/>
      </w:r>
      <w:r w:rsidR="00BE72DB" w:rsidRPr="00C93C37">
        <w:rPr>
          <w:b w:val="0"/>
          <w:sz w:val="20"/>
        </w:rPr>
        <w:t>(Agenda sub-item 10(b))</w:t>
      </w:r>
      <w:bookmarkEnd w:id="125"/>
      <w:bookmarkEnd w:id="126"/>
      <w:bookmarkEnd w:id="127"/>
      <w:bookmarkEnd w:id="128"/>
      <w:bookmarkEnd w:id="129"/>
    </w:p>
    <w:p w14:paraId="2CD8A819" w14:textId="4BBF0758" w:rsidR="00BE72DB" w:rsidRDefault="000E1BD0" w:rsidP="000E1BD0">
      <w:pPr>
        <w:pStyle w:val="RegSingleTxtG"/>
        <w:numPr>
          <w:ilvl w:val="0"/>
          <w:numId w:val="0"/>
        </w:numPr>
        <w:tabs>
          <w:tab w:val="left" w:pos="568"/>
        </w:tabs>
        <w:ind w:left="1135"/>
      </w:pPr>
      <w:bookmarkStart w:id="130" w:name="_Ref14096536"/>
      <w:r>
        <w:t>59.</w:t>
      </w:r>
      <w:r>
        <w:tab/>
      </w:r>
      <w:r w:rsidR="00BE72DB">
        <w:t>At its 1</w:t>
      </w:r>
      <w:r w:rsidR="00BE72DB" w:rsidRPr="00DE601D">
        <w:rPr>
          <w:vertAlign w:val="superscript"/>
        </w:rPr>
        <w:t>st</w:t>
      </w:r>
      <w:r w:rsidR="00BE72DB">
        <w:t xml:space="preserve"> meeting, the SBSTA agreed to defer consideration of this</w:t>
      </w:r>
      <w:r w:rsidR="00BE72DB" w:rsidRPr="005E143B">
        <w:t xml:space="preserve"> </w:t>
      </w:r>
      <w:r w:rsidR="00BE72DB">
        <w:t>matter</w:t>
      </w:r>
      <w:r w:rsidR="00BE72DB" w:rsidRPr="005E143B">
        <w:t xml:space="preserve"> to SBSTA</w:t>
      </w:r>
      <w:r w:rsidR="00BE72DB">
        <w:t> </w:t>
      </w:r>
      <w:r w:rsidR="00BE72DB" w:rsidRPr="005E143B">
        <w:t>5</w:t>
      </w:r>
      <w:r w:rsidR="00BE72DB">
        <w:t>4 (</w:t>
      </w:r>
      <w:r w:rsidR="00BE72DB">
        <w:rPr>
          <w:lang w:val="en-US"/>
        </w:rPr>
        <w:t>May</w:t>
      </w:r>
      <w:r w:rsidR="00BE72DB" w:rsidRPr="0006217A">
        <w:rPr>
          <w:lang w:val="en-US"/>
        </w:rPr>
        <w:t>–</w:t>
      </w:r>
      <w:r w:rsidR="00BE72DB">
        <w:rPr>
          <w:lang w:val="en-US"/>
        </w:rPr>
        <w:t>June 2021</w:t>
      </w:r>
      <w:r w:rsidR="00BE72DB">
        <w:t>).</w:t>
      </w:r>
      <w:bookmarkEnd w:id="130"/>
    </w:p>
    <w:p w14:paraId="0EB5814E" w14:textId="5045732B" w:rsidR="00BE72DB" w:rsidRPr="00D13B63" w:rsidRDefault="000E1BD0" w:rsidP="00262215">
      <w:pPr>
        <w:pStyle w:val="RegH1G"/>
        <w:numPr>
          <w:ilvl w:val="0"/>
          <w:numId w:val="0"/>
        </w:numPr>
        <w:tabs>
          <w:tab w:val="left" w:pos="1135"/>
        </w:tabs>
        <w:ind w:left="1135" w:hanging="454"/>
        <w:rPr>
          <w:b w:val="0"/>
          <w:sz w:val="20"/>
        </w:rPr>
      </w:pPr>
      <w:bookmarkStart w:id="131" w:name="_Toc13127732"/>
      <w:bookmarkStart w:id="132" w:name="_Toc13127780"/>
      <w:bookmarkStart w:id="133" w:name="_Toc26970303"/>
      <w:bookmarkStart w:id="134" w:name="_Toc27129831"/>
      <w:bookmarkStart w:id="135" w:name="_Toc27985220"/>
      <w:r w:rsidRPr="00D13B63">
        <w:t>C.</w:t>
      </w:r>
      <w:r w:rsidRPr="00D13B63">
        <w:tab/>
      </w:r>
      <w:r w:rsidR="00BE72DB">
        <w:t xml:space="preserve">Greenhouse gas data interface </w:t>
      </w:r>
      <w:r w:rsidR="00BE72DB">
        <w:br/>
      </w:r>
      <w:r w:rsidR="00BE72DB" w:rsidRPr="00D13B63">
        <w:rPr>
          <w:b w:val="0"/>
          <w:sz w:val="20"/>
        </w:rPr>
        <w:t>(Agenda</w:t>
      </w:r>
      <w:r w:rsidR="00BE72DB">
        <w:rPr>
          <w:b w:val="0"/>
          <w:sz w:val="20"/>
        </w:rPr>
        <w:t xml:space="preserve"> sub-</w:t>
      </w:r>
      <w:r w:rsidR="00BE72DB" w:rsidRPr="00D13B63">
        <w:rPr>
          <w:b w:val="0"/>
          <w:sz w:val="20"/>
        </w:rPr>
        <w:t xml:space="preserve">item </w:t>
      </w:r>
      <w:r w:rsidR="00BE72DB">
        <w:rPr>
          <w:b w:val="0"/>
          <w:sz w:val="20"/>
        </w:rPr>
        <w:t>10(c)</w:t>
      </w:r>
      <w:r w:rsidR="00BE72DB" w:rsidRPr="00D13B63">
        <w:rPr>
          <w:b w:val="0"/>
          <w:sz w:val="20"/>
        </w:rPr>
        <w:t>)</w:t>
      </w:r>
      <w:bookmarkEnd w:id="131"/>
      <w:bookmarkEnd w:id="132"/>
      <w:bookmarkEnd w:id="133"/>
      <w:bookmarkEnd w:id="134"/>
      <w:bookmarkEnd w:id="135"/>
    </w:p>
    <w:p w14:paraId="642E45FB" w14:textId="0D6E01BD" w:rsidR="00BE72DB" w:rsidRDefault="000E1BD0" w:rsidP="00262215">
      <w:pPr>
        <w:pStyle w:val="RegH23G"/>
        <w:numPr>
          <w:ilvl w:val="0"/>
          <w:numId w:val="0"/>
        </w:numPr>
        <w:tabs>
          <w:tab w:val="left" w:pos="1135"/>
        </w:tabs>
        <w:ind w:left="1135" w:hanging="454"/>
      </w:pPr>
      <w:r>
        <w:t>1.</w:t>
      </w:r>
      <w:r>
        <w:tab/>
      </w:r>
      <w:r w:rsidR="00BE72DB">
        <w:t>Proceedings</w:t>
      </w:r>
    </w:p>
    <w:p w14:paraId="5E3F944F" w14:textId="224A481B" w:rsidR="00BE72DB" w:rsidRDefault="000E1BD0" w:rsidP="000E1BD0">
      <w:pPr>
        <w:pStyle w:val="RegSingleTxtG"/>
        <w:numPr>
          <w:ilvl w:val="0"/>
          <w:numId w:val="0"/>
        </w:numPr>
        <w:tabs>
          <w:tab w:val="left" w:pos="568"/>
        </w:tabs>
        <w:ind w:left="1135"/>
      </w:pPr>
      <w:bookmarkStart w:id="136" w:name="_Ref27986625"/>
      <w:bookmarkStart w:id="137" w:name="_Ref14096546"/>
      <w:r>
        <w:t>60.</w:t>
      </w:r>
      <w:r>
        <w:tab/>
      </w:r>
      <w:r w:rsidR="00BE72DB">
        <w:t>The SBSTA considered this agenda sub-item at its 1</w:t>
      </w:r>
      <w:r w:rsidR="00BE72DB">
        <w:rPr>
          <w:vertAlign w:val="superscript"/>
        </w:rPr>
        <w:t>st</w:t>
      </w:r>
      <w:r w:rsidR="00BE72DB">
        <w:t xml:space="preserve"> and 3</w:t>
      </w:r>
      <w:r w:rsidR="00BE72DB">
        <w:rPr>
          <w:vertAlign w:val="superscript"/>
        </w:rPr>
        <w:t>rd</w:t>
      </w:r>
      <w:r w:rsidR="00BE72DB">
        <w:t xml:space="preserve"> meetings. At its 1</w:t>
      </w:r>
      <w:r w:rsidR="00BE72DB">
        <w:rPr>
          <w:vertAlign w:val="superscript"/>
        </w:rPr>
        <w:t>st</w:t>
      </w:r>
      <w:r w:rsidR="00BE72DB">
        <w:t xml:space="preserve"> meeting, the SBSTA agreed to consider the matter in informal consultations co-facilitated by Clifford </w:t>
      </w:r>
      <w:proofErr w:type="spellStart"/>
      <w:r w:rsidR="00BE72DB">
        <w:t>Mahlung</w:t>
      </w:r>
      <w:proofErr w:type="spellEnd"/>
      <w:r w:rsidR="00BE72DB">
        <w:t xml:space="preserve"> (Jamaica) and Riitta </w:t>
      </w:r>
      <w:proofErr w:type="spellStart"/>
      <w:r w:rsidR="00BE72DB">
        <w:t>Pipatti</w:t>
      </w:r>
      <w:proofErr w:type="spellEnd"/>
      <w:r w:rsidR="00BE72DB">
        <w:t xml:space="preserve"> (Finland). At its 3</w:t>
      </w:r>
      <w:r w:rsidR="00BE72DB">
        <w:rPr>
          <w:vertAlign w:val="superscript"/>
        </w:rPr>
        <w:t>rd</w:t>
      </w:r>
      <w:r w:rsidR="00BE72DB">
        <w:t xml:space="preserve"> meeting, the </w:t>
      </w:r>
      <w:r w:rsidR="00BE72DB" w:rsidRPr="00F747B9">
        <w:t>SBSTA</w:t>
      </w:r>
      <w:r w:rsidR="00BE72DB">
        <w:t xml:space="preserve"> </w:t>
      </w:r>
      <w:r w:rsidR="00BE72DB" w:rsidRPr="00255D08">
        <w:t>considered and adopted the conclusions below</w:t>
      </w:r>
      <w:bookmarkEnd w:id="136"/>
      <w:r w:rsidR="00496295">
        <w:t>.</w:t>
      </w:r>
    </w:p>
    <w:bookmarkEnd w:id="137"/>
    <w:p w14:paraId="48298AA4" w14:textId="7E767A99" w:rsidR="00BE72DB" w:rsidRDefault="000E1BD0" w:rsidP="00262215">
      <w:pPr>
        <w:pStyle w:val="RegH23G"/>
        <w:numPr>
          <w:ilvl w:val="0"/>
          <w:numId w:val="0"/>
        </w:numPr>
        <w:tabs>
          <w:tab w:val="left" w:pos="1135"/>
        </w:tabs>
        <w:ind w:left="1135" w:hanging="454"/>
      </w:pPr>
      <w:r>
        <w:t>2.</w:t>
      </w:r>
      <w:r>
        <w:tab/>
      </w:r>
      <w:r w:rsidR="00BE72DB">
        <w:t>Conclusions</w:t>
      </w:r>
    </w:p>
    <w:p w14:paraId="7CB89DA6" w14:textId="427CE8DA" w:rsidR="00BE72DB" w:rsidRPr="00326F19" w:rsidRDefault="000E1BD0" w:rsidP="000E1BD0">
      <w:pPr>
        <w:pStyle w:val="RegSingleTxtG"/>
        <w:numPr>
          <w:ilvl w:val="0"/>
          <w:numId w:val="0"/>
        </w:numPr>
        <w:tabs>
          <w:tab w:val="left" w:pos="568"/>
        </w:tabs>
        <w:ind w:left="1135"/>
      </w:pPr>
      <w:bookmarkStart w:id="138" w:name="_Ref27986628"/>
      <w:r w:rsidRPr="00326F19">
        <w:t>61.</w:t>
      </w:r>
      <w:r w:rsidRPr="00326F19">
        <w:tab/>
      </w:r>
      <w:r w:rsidR="00BE72DB" w:rsidRPr="00260517">
        <w:rPr>
          <w:lang w:val="en-US"/>
        </w:rPr>
        <w:t xml:space="preserve">The SBSTA agreed to continue its consideration of matters relating to the </w:t>
      </w:r>
      <w:r w:rsidR="00BE72DB">
        <w:rPr>
          <w:lang w:val="en-US"/>
        </w:rPr>
        <w:t>greenhouse gas</w:t>
      </w:r>
      <w:r w:rsidR="00BE72DB" w:rsidRPr="00260517">
        <w:rPr>
          <w:lang w:val="en-US"/>
        </w:rPr>
        <w:t xml:space="preserve"> data interface at SBSTA</w:t>
      </w:r>
      <w:r w:rsidR="00BE72DB">
        <w:rPr>
          <w:lang w:val="en-US"/>
        </w:rPr>
        <w:t> </w:t>
      </w:r>
      <w:r w:rsidR="00BE72DB" w:rsidRPr="00260517">
        <w:rPr>
          <w:lang w:val="en-US"/>
        </w:rPr>
        <w:t xml:space="preserve">54 with a view to determining the </w:t>
      </w:r>
      <w:r w:rsidR="00BE72DB" w:rsidRPr="00AA0B03">
        <w:t>next</w:t>
      </w:r>
      <w:r w:rsidR="00BE72DB" w:rsidRPr="00260517">
        <w:rPr>
          <w:lang w:val="en-US"/>
        </w:rPr>
        <w:t xml:space="preserve"> steps.</w:t>
      </w:r>
      <w:bookmarkEnd w:id="138"/>
    </w:p>
    <w:p w14:paraId="5184F4F8" w14:textId="4E63C6DA" w:rsidR="00BE72DB" w:rsidRPr="00C0623D" w:rsidRDefault="000E1BD0" w:rsidP="00262215">
      <w:pPr>
        <w:pStyle w:val="RegH1G"/>
        <w:numPr>
          <w:ilvl w:val="0"/>
          <w:numId w:val="0"/>
        </w:numPr>
        <w:tabs>
          <w:tab w:val="left" w:pos="1135"/>
        </w:tabs>
        <w:ind w:left="1135" w:hanging="454"/>
        <w:rPr>
          <w:b w:val="0"/>
          <w:sz w:val="20"/>
        </w:rPr>
      </w:pPr>
      <w:bookmarkStart w:id="139" w:name="_Toc13127733"/>
      <w:bookmarkStart w:id="140" w:name="_Toc13127781"/>
      <w:bookmarkStart w:id="141" w:name="_Toc26970304"/>
      <w:bookmarkStart w:id="142" w:name="_Toc27129832"/>
      <w:bookmarkStart w:id="143" w:name="_Toc27985221"/>
      <w:r w:rsidRPr="00C0623D">
        <w:t>D.</w:t>
      </w:r>
      <w:r w:rsidRPr="00C0623D">
        <w:tab/>
      </w:r>
      <w:r w:rsidR="00BE72DB" w:rsidRPr="00C0623D">
        <w:t>Common metrics to calculate the carbon dioxide equivalence of greenhouse gases</w:t>
      </w:r>
      <w:r w:rsidR="00BE72DB" w:rsidRPr="00C0623D">
        <w:br/>
      </w:r>
      <w:r w:rsidR="00BE72DB" w:rsidRPr="00C0623D">
        <w:rPr>
          <w:b w:val="0"/>
          <w:sz w:val="20"/>
        </w:rPr>
        <w:t>(Agenda sub-item 10(d))</w:t>
      </w:r>
      <w:bookmarkEnd w:id="139"/>
      <w:bookmarkEnd w:id="140"/>
      <w:bookmarkEnd w:id="141"/>
      <w:bookmarkEnd w:id="142"/>
      <w:bookmarkEnd w:id="143"/>
    </w:p>
    <w:p w14:paraId="21A82738" w14:textId="69AC178D" w:rsidR="00BE72DB" w:rsidRDefault="000E1BD0" w:rsidP="000E1BD0">
      <w:pPr>
        <w:pStyle w:val="RegSingleTxtG"/>
        <w:numPr>
          <w:ilvl w:val="0"/>
          <w:numId w:val="0"/>
        </w:numPr>
        <w:tabs>
          <w:tab w:val="left" w:pos="568"/>
        </w:tabs>
        <w:ind w:left="1135"/>
      </w:pPr>
      <w:bookmarkStart w:id="144" w:name="_Ref14096563"/>
      <w:bookmarkStart w:id="145" w:name="_Ref27986638"/>
      <w:r>
        <w:t>62.</w:t>
      </w:r>
      <w:r>
        <w:tab/>
      </w:r>
      <w:r w:rsidR="00BE72DB" w:rsidRPr="00C0623D">
        <w:t xml:space="preserve">The SBSTA considered this agenda </w:t>
      </w:r>
      <w:r w:rsidR="009E784C">
        <w:t>sub-</w:t>
      </w:r>
      <w:r w:rsidR="00BE72DB" w:rsidRPr="00C0623D">
        <w:t>item at its 1</w:t>
      </w:r>
      <w:r w:rsidR="00BE72DB" w:rsidRPr="00A52599">
        <w:rPr>
          <w:vertAlign w:val="superscript"/>
        </w:rPr>
        <w:t>st</w:t>
      </w:r>
      <w:r w:rsidR="00BE72DB" w:rsidRPr="00C0623D">
        <w:t xml:space="preserve"> and 3</w:t>
      </w:r>
      <w:r w:rsidR="00BE72DB" w:rsidRPr="00A52599">
        <w:rPr>
          <w:vertAlign w:val="superscript"/>
        </w:rPr>
        <w:t>rd</w:t>
      </w:r>
      <w:r w:rsidR="00BE72DB" w:rsidRPr="00C0623D">
        <w:t xml:space="preserve"> meetings. At its 1</w:t>
      </w:r>
      <w:r w:rsidR="00BE72DB" w:rsidRPr="00A52599">
        <w:rPr>
          <w:vertAlign w:val="superscript"/>
        </w:rPr>
        <w:t>st</w:t>
      </w:r>
      <w:r w:rsidR="00BE72DB" w:rsidRPr="00C0623D">
        <w:t xml:space="preserve"> meeting, the SBSTA agreed to consider the matter in informal consultations co-facilitated by Riccardo De </w:t>
      </w:r>
      <w:proofErr w:type="spellStart"/>
      <w:r w:rsidR="00BE72DB" w:rsidRPr="00C0623D">
        <w:t>Lauretis</w:t>
      </w:r>
      <w:proofErr w:type="spellEnd"/>
      <w:r w:rsidR="00BE72DB" w:rsidRPr="00C0623D">
        <w:t xml:space="preserve"> (Italy) and Mr. </w:t>
      </w:r>
      <w:proofErr w:type="spellStart"/>
      <w:r w:rsidR="00BE72DB" w:rsidRPr="00C0623D">
        <w:t>Mahlung</w:t>
      </w:r>
      <w:proofErr w:type="spellEnd"/>
      <w:r w:rsidR="00BE72DB">
        <w:t>. At its 3</w:t>
      </w:r>
      <w:r w:rsidR="00BE72DB" w:rsidRPr="00A52599">
        <w:rPr>
          <w:vertAlign w:val="superscript"/>
        </w:rPr>
        <w:t>rd</w:t>
      </w:r>
      <w:r w:rsidR="00BE72DB">
        <w:t xml:space="preserve"> meeting, the </w:t>
      </w:r>
      <w:r w:rsidR="00BE72DB" w:rsidRPr="00F747B9">
        <w:t>SBSTA noted that Parties had not been able to agree on conclusions. In accordance with rule 16 of the draft</w:t>
      </w:r>
      <w:r w:rsidR="00BE72DB" w:rsidRPr="00B04A46">
        <w:t xml:space="preserve"> rules of procedure being applied</w:t>
      </w:r>
      <w:r w:rsidR="00BE72DB">
        <w:t>,</w:t>
      </w:r>
      <w:r w:rsidR="00BE72DB" w:rsidRPr="00B04A46">
        <w:t xml:space="preserve"> th</w:t>
      </w:r>
      <w:r w:rsidR="00BE72DB">
        <w:t>e matter</w:t>
      </w:r>
      <w:r w:rsidR="00BE72DB" w:rsidRPr="00B04A46">
        <w:t xml:space="preserve"> will be </w:t>
      </w:r>
      <w:r w:rsidR="00BE72DB">
        <w:t xml:space="preserve">included </w:t>
      </w:r>
      <w:r w:rsidR="00745FCD">
        <w:t>o</w:t>
      </w:r>
      <w:r w:rsidR="00BE72DB">
        <w:t xml:space="preserve">n the provisional agenda for </w:t>
      </w:r>
      <w:r w:rsidR="00BE72DB">
        <w:lastRenderedPageBreak/>
        <w:t>SBSTA 52.</w:t>
      </w:r>
      <w:bookmarkEnd w:id="144"/>
      <w:r w:rsidR="00BE72DB">
        <w:t xml:space="preserve"> </w:t>
      </w:r>
      <w:bookmarkEnd w:id="145"/>
      <w:r w:rsidR="00A52599" w:rsidRPr="00274575">
        <w:t>A representative of one Party made a statement on behalf of the G</w:t>
      </w:r>
      <w:r w:rsidR="00070278">
        <w:t xml:space="preserve">roup of </w:t>
      </w:r>
      <w:r w:rsidR="00A52599" w:rsidRPr="00274575">
        <w:t>77 and China.</w:t>
      </w:r>
    </w:p>
    <w:p w14:paraId="4AF54A50" w14:textId="72BB9E3F" w:rsidR="00BE72DB" w:rsidRPr="00D13B63" w:rsidRDefault="000E1BD0" w:rsidP="00262215">
      <w:pPr>
        <w:pStyle w:val="RegH1G"/>
        <w:numPr>
          <w:ilvl w:val="0"/>
          <w:numId w:val="0"/>
        </w:numPr>
        <w:tabs>
          <w:tab w:val="left" w:pos="1135"/>
        </w:tabs>
        <w:ind w:left="1135" w:hanging="454"/>
        <w:rPr>
          <w:b w:val="0"/>
          <w:sz w:val="20"/>
        </w:rPr>
      </w:pPr>
      <w:bookmarkStart w:id="146" w:name="_Toc13127734"/>
      <w:bookmarkStart w:id="147" w:name="_Toc13127782"/>
      <w:bookmarkStart w:id="148" w:name="_Toc26970305"/>
      <w:bookmarkStart w:id="149" w:name="_Toc27129833"/>
      <w:bookmarkStart w:id="150" w:name="_Toc27985222"/>
      <w:r w:rsidRPr="00D13B63">
        <w:t>E.</w:t>
      </w:r>
      <w:r w:rsidRPr="00D13B63">
        <w:tab/>
      </w:r>
      <w:r w:rsidR="00BE72DB">
        <w:t xml:space="preserve">Emissions from fuel used for international aviation and maritime transport </w:t>
      </w:r>
      <w:r w:rsidR="00BE72DB">
        <w:br/>
      </w:r>
      <w:r w:rsidR="00BE72DB" w:rsidRPr="00D13B63">
        <w:rPr>
          <w:b w:val="0"/>
          <w:sz w:val="20"/>
        </w:rPr>
        <w:t>(Agenda</w:t>
      </w:r>
      <w:r w:rsidR="00BE72DB">
        <w:rPr>
          <w:b w:val="0"/>
          <w:sz w:val="20"/>
        </w:rPr>
        <w:t xml:space="preserve"> sub-</w:t>
      </w:r>
      <w:r w:rsidR="00BE72DB" w:rsidRPr="00D13B63">
        <w:rPr>
          <w:b w:val="0"/>
          <w:sz w:val="20"/>
        </w:rPr>
        <w:t xml:space="preserve">item </w:t>
      </w:r>
      <w:r w:rsidR="00BE72DB">
        <w:rPr>
          <w:b w:val="0"/>
          <w:sz w:val="20"/>
        </w:rPr>
        <w:t>10(e)</w:t>
      </w:r>
      <w:r w:rsidR="00BE72DB" w:rsidRPr="00D13B63">
        <w:rPr>
          <w:b w:val="0"/>
          <w:sz w:val="20"/>
        </w:rPr>
        <w:t>)</w:t>
      </w:r>
      <w:bookmarkEnd w:id="146"/>
      <w:bookmarkEnd w:id="147"/>
      <w:bookmarkEnd w:id="148"/>
      <w:bookmarkEnd w:id="149"/>
      <w:bookmarkEnd w:id="150"/>
    </w:p>
    <w:p w14:paraId="4AEA6AD3" w14:textId="40066331" w:rsidR="00BE72DB" w:rsidRDefault="000E1BD0" w:rsidP="000E1BD0">
      <w:pPr>
        <w:pStyle w:val="RegSingleTxtG"/>
        <w:numPr>
          <w:ilvl w:val="0"/>
          <w:numId w:val="0"/>
        </w:numPr>
        <w:tabs>
          <w:tab w:val="left" w:pos="568"/>
        </w:tabs>
        <w:ind w:left="1135"/>
      </w:pPr>
      <w:bookmarkStart w:id="151" w:name="_Ref27986600"/>
      <w:r>
        <w:t>63.</w:t>
      </w:r>
      <w:r>
        <w:tab/>
      </w:r>
      <w:r w:rsidR="00BE72DB">
        <w:t xml:space="preserve">The SBSTA considered this agenda </w:t>
      </w:r>
      <w:r w:rsidR="00724BEE">
        <w:t>sub-</w:t>
      </w:r>
      <w:r w:rsidR="00BE72DB">
        <w:t>item at its 1</w:t>
      </w:r>
      <w:r w:rsidR="00BE72DB" w:rsidRPr="00A52599">
        <w:rPr>
          <w:vertAlign w:val="superscript"/>
        </w:rPr>
        <w:t>st</w:t>
      </w:r>
      <w:r w:rsidR="00BE72DB">
        <w:t xml:space="preserve"> and 3</w:t>
      </w:r>
      <w:r w:rsidR="00BE72DB" w:rsidRPr="00A52599">
        <w:rPr>
          <w:vertAlign w:val="superscript"/>
        </w:rPr>
        <w:t>rd</w:t>
      </w:r>
      <w:r w:rsidR="00BE72DB">
        <w:t xml:space="preserve"> meetings. At its 1</w:t>
      </w:r>
      <w:r w:rsidR="00BE72DB" w:rsidRPr="00A52599">
        <w:rPr>
          <w:vertAlign w:val="superscript"/>
        </w:rPr>
        <w:t>st</w:t>
      </w:r>
      <w:r w:rsidR="00980466">
        <w:t xml:space="preserve"> </w:t>
      </w:r>
      <w:r w:rsidR="00BE72DB">
        <w:t>meeting, the SBSTA agreed to consider the matter in informal consultations co-facilitated by Bert van Loon (Belgium) and Jeanette Mani (Fiji). At its 3</w:t>
      </w:r>
      <w:r w:rsidR="00BE72DB" w:rsidRPr="00A52599">
        <w:rPr>
          <w:vertAlign w:val="superscript"/>
        </w:rPr>
        <w:t>rd</w:t>
      </w:r>
      <w:r w:rsidR="00BE72DB">
        <w:t xml:space="preserve"> meeting, the </w:t>
      </w:r>
      <w:r w:rsidR="00BE72DB" w:rsidRPr="00F747B9">
        <w:t>SBSTA noted that Parties had not been able to agree on conclusions. In accordance with rule 16 of the draft</w:t>
      </w:r>
      <w:r w:rsidR="00BE72DB" w:rsidRPr="00B04A46">
        <w:t xml:space="preserve"> rules of procedure being applied</w:t>
      </w:r>
      <w:r w:rsidR="00BE72DB">
        <w:t>,</w:t>
      </w:r>
      <w:r w:rsidR="00BE72DB" w:rsidRPr="00B04A46">
        <w:t xml:space="preserve"> th</w:t>
      </w:r>
      <w:r w:rsidR="00BE72DB">
        <w:t>e matter</w:t>
      </w:r>
      <w:r w:rsidR="00BE72DB" w:rsidRPr="00B04A46">
        <w:t xml:space="preserve"> will be </w:t>
      </w:r>
      <w:r w:rsidR="00BE72DB">
        <w:t xml:space="preserve">included </w:t>
      </w:r>
      <w:r w:rsidR="00745FCD">
        <w:t>o</w:t>
      </w:r>
      <w:r w:rsidR="00BE72DB">
        <w:t xml:space="preserve">n the provisional agenda for SBSTA 52. </w:t>
      </w:r>
      <w:bookmarkEnd w:id="151"/>
      <w:r w:rsidR="00617743">
        <w:t>R</w:t>
      </w:r>
      <w:r w:rsidR="00A52599" w:rsidRPr="00274575">
        <w:t>epresentative</w:t>
      </w:r>
      <w:r w:rsidR="00617743">
        <w:t>s</w:t>
      </w:r>
      <w:r w:rsidR="00A52599" w:rsidRPr="00274575">
        <w:t xml:space="preserve"> of </w:t>
      </w:r>
      <w:r w:rsidR="00A52599">
        <w:t>two</w:t>
      </w:r>
      <w:r w:rsidR="00A52599" w:rsidRPr="00274575">
        <w:t xml:space="preserve"> Part</w:t>
      </w:r>
      <w:r w:rsidR="00A52599">
        <w:t>ies</w:t>
      </w:r>
      <w:r w:rsidR="00A52599" w:rsidRPr="00274575">
        <w:t xml:space="preserve"> made statement</w:t>
      </w:r>
      <w:r w:rsidR="00617743">
        <w:t>s</w:t>
      </w:r>
      <w:r w:rsidR="00A52599" w:rsidRPr="00274575">
        <w:t xml:space="preserve"> on behalf of the </w:t>
      </w:r>
      <w:r w:rsidR="00AC49FE">
        <w:t xml:space="preserve">African Group </w:t>
      </w:r>
      <w:r w:rsidR="00A52599">
        <w:t xml:space="preserve">and </w:t>
      </w:r>
      <w:r w:rsidR="00AC49FE">
        <w:t xml:space="preserve">the </w:t>
      </w:r>
      <w:r w:rsidR="00A52599" w:rsidRPr="00274575">
        <w:t>G</w:t>
      </w:r>
      <w:r w:rsidR="00AC49FE">
        <w:t xml:space="preserve">roup of </w:t>
      </w:r>
      <w:r w:rsidR="00A52599" w:rsidRPr="00274575">
        <w:t>77 and China.</w:t>
      </w:r>
    </w:p>
    <w:p w14:paraId="1E10EDFB" w14:textId="692ED10B" w:rsidR="00BE72DB" w:rsidRPr="000970FA" w:rsidRDefault="000E1BD0" w:rsidP="00262215">
      <w:pPr>
        <w:pStyle w:val="RegHChG"/>
        <w:keepNext w:val="0"/>
        <w:keepLines w:val="0"/>
        <w:numPr>
          <w:ilvl w:val="0"/>
          <w:numId w:val="0"/>
        </w:numPr>
        <w:tabs>
          <w:tab w:val="left" w:pos="1135"/>
        </w:tabs>
        <w:ind w:left="1135" w:hanging="454"/>
      </w:pPr>
      <w:bookmarkStart w:id="152" w:name="_Toc13127738"/>
      <w:bookmarkStart w:id="153" w:name="_Toc13127786"/>
      <w:bookmarkStart w:id="154" w:name="_Toc26970306"/>
      <w:bookmarkStart w:id="155" w:name="_Toc27129834"/>
      <w:bookmarkStart w:id="156" w:name="_Toc27985223"/>
      <w:r w:rsidRPr="000970FA">
        <w:t>XI.</w:t>
      </w:r>
      <w:r w:rsidRPr="000970FA">
        <w:tab/>
      </w:r>
      <w:r w:rsidR="00BE72DB" w:rsidRPr="00A85BE9">
        <w:t>Methodological issues under the Paris Agreement</w:t>
      </w:r>
      <w:r w:rsidR="00BE72DB" w:rsidRPr="000970FA">
        <w:t xml:space="preserve"> </w:t>
      </w:r>
      <w:r w:rsidR="00BE72DB">
        <w:br/>
      </w:r>
      <w:r w:rsidR="00BE72DB" w:rsidRPr="00D13B63">
        <w:rPr>
          <w:b w:val="0"/>
          <w:sz w:val="20"/>
        </w:rPr>
        <w:t>(Agenda</w:t>
      </w:r>
      <w:r w:rsidR="00BE72DB">
        <w:rPr>
          <w:b w:val="0"/>
          <w:sz w:val="20"/>
        </w:rPr>
        <w:t xml:space="preserve"> </w:t>
      </w:r>
      <w:r w:rsidR="00BE72DB" w:rsidRPr="00D13B63">
        <w:rPr>
          <w:b w:val="0"/>
          <w:sz w:val="20"/>
        </w:rPr>
        <w:t xml:space="preserve">item </w:t>
      </w:r>
      <w:r w:rsidR="00BE72DB">
        <w:rPr>
          <w:b w:val="0"/>
          <w:sz w:val="20"/>
        </w:rPr>
        <w:t>11</w:t>
      </w:r>
      <w:r w:rsidR="00BE72DB" w:rsidRPr="00D13B63">
        <w:rPr>
          <w:b w:val="0"/>
          <w:sz w:val="20"/>
        </w:rPr>
        <w:t>)</w:t>
      </w:r>
      <w:bookmarkEnd w:id="152"/>
      <w:bookmarkEnd w:id="153"/>
      <w:bookmarkEnd w:id="154"/>
      <w:bookmarkEnd w:id="155"/>
      <w:bookmarkEnd w:id="156"/>
    </w:p>
    <w:p w14:paraId="0A867B0C" w14:textId="7C33BC41" w:rsidR="00BE72DB" w:rsidRPr="00AA0B03" w:rsidRDefault="000E1BD0" w:rsidP="00262215">
      <w:pPr>
        <w:pStyle w:val="RegH1G"/>
        <w:numPr>
          <w:ilvl w:val="0"/>
          <w:numId w:val="0"/>
        </w:numPr>
        <w:tabs>
          <w:tab w:val="left" w:pos="1135"/>
        </w:tabs>
        <w:ind w:left="1135" w:hanging="454"/>
        <w:rPr>
          <w:b w:val="0"/>
          <w:sz w:val="20"/>
        </w:rPr>
      </w:pPr>
      <w:bookmarkStart w:id="157" w:name="_Toc13127739"/>
      <w:bookmarkStart w:id="158" w:name="_Toc13127787"/>
      <w:bookmarkStart w:id="159" w:name="_Toc26970307"/>
      <w:bookmarkStart w:id="160" w:name="_Toc27129835"/>
      <w:bookmarkStart w:id="161" w:name="_Toc27985224"/>
      <w:r w:rsidRPr="00AA0B03">
        <w:t>A.</w:t>
      </w:r>
      <w:r w:rsidRPr="00AA0B03">
        <w:tab/>
      </w:r>
      <w:r w:rsidR="00BE72DB" w:rsidRPr="000354DE">
        <w:t xml:space="preserve">Common reporting tables for the electronic reporting of </w:t>
      </w:r>
      <w:r w:rsidR="00BE72DB">
        <w:t xml:space="preserve">the </w:t>
      </w:r>
      <w:r w:rsidR="00BE72DB" w:rsidRPr="000354DE">
        <w:t xml:space="preserve">information in the </w:t>
      </w:r>
      <w:r w:rsidR="00BE72DB">
        <w:t>n</w:t>
      </w:r>
      <w:r w:rsidR="00BE72DB" w:rsidRPr="000354DE">
        <w:t>ational inventory report</w:t>
      </w:r>
      <w:r w:rsidR="00BE72DB">
        <w:t>s</w:t>
      </w:r>
      <w:r w:rsidR="00BE72DB" w:rsidRPr="000354DE">
        <w:t xml:space="preserve"> of anthropogenic emissions by sources and removals by sinks of greenhouse gases</w:t>
      </w:r>
      <w:bookmarkEnd w:id="157"/>
      <w:bookmarkEnd w:id="158"/>
      <w:bookmarkEnd w:id="159"/>
      <w:bookmarkEnd w:id="160"/>
      <w:r w:rsidR="00BE72DB">
        <w:t xml:space="preserve"> </w:t>
      </w:r>
      <w:r w:rsidR="00BE72DB">
        <w:br/>
      </w:r>
      <w:r w:rsidR="00BE72DB" w:rsidRPr="00AA0B03">
        <w:rPr>
          <w:b w:val="0"/>
          <w:sz w:val="20"/>
        </w:rPr>
        <w:t>(Agenda sub-item 1</w:t>
      </w:r>
      <w:r w:rsidR="00BE72DB">
        <w:rPr>
          <w:b w:val="0"/>
          <w:sz w:val="20"/>
        </w:rPr>
        <w:t>1</w:t>
      </w:r>
      <w:r w:rsidR="00BE72DB" w:rsidRPr="00AA0B03">
        <w:rPr>
          <w:b w:val="0"/>
          <w:sz w:val="20"/>
        </w:rPr>
        <w:t>(a))</w:t>
      </w:r>
      <w:bookmarkEnd w:id="161"/>
    </w:p>
    <w:p w14:paraId="642B2C10" w14:textId="379E771E" w:rsidR="00BE72DB" w:rsidRPr="00AA0B03" w:rsidRDefault="000E1BD0" w:rsidP="00262215">
      <w:pPr>
        <w:pStyle w:val="RegH1G"/>
        <w:numPr>
          <w:ilvl w:val="0"/>
          <w:numId w:val="0"/>
        </w:numPr>
        <w:tabs>
          <w:tab w:val="left" w:pos="1135"/>
        </w:tabs>
        <w:ind w:left="1135" w:hanging="454"/>
        <w:rPr>
          <w:b w:val="0"/>
          <w:sz w:val="20"/>
        </w:rPr>
      </w:pPr>
      <w:bookmarkStart w:id="162" w:name="_Toc13127740"/>
      <w:bookmarkStart w:id="163" w:name="_Toc13127788"/>
      <w:bookmarkStart w:id="164" w:name="_Toc26970308"/>
      <w:bookmarkStart w:id="165" w:name="_Toc27129836"/>
      <w:bookmarkStart w:id="166" w:name="_Toc27985225"/>
      <w:r w:rsidRPr="00AA0B03">
        <w:t>B.</w:t>
      </w:r>
      <w:r w:rsidRPr="00AA0B03">
        <w:tab/>
      </w:r>
      <w:r w:rsidR="00BE72DB" w:rsidRPr="62DB0FD9">
        <w:t>Common tabular formats for the electronic reporting of the information necessary to track progress made in implementing and achieving nationally determined contributions under Article 4 of the Paris Agreement</w:t>
      </w:r>
      <w:bookmarkEnd w:id="162"/>
      <w:bookmarkEnd w:id="163"/>
      <w:bookmarkEnd w:id="164"/>
      <w:bookmarkEnd w:id="165"/>
      <w:r w:rsidR="00BE72DB">
        <w:t xml:space="preserve">  </w:t>
      </w:r>
      <w:r w:rsidR="00BE72DB">
        <w:br/>
      </w:r>
      <w:r w:rsidR="00BE72DB" w:rsidRPr="00AA0B03">
        <w:rPr>
          <w:b w:val="0"/>
          <w:sz w:val="20"/>
        </w:rPr>
        <w:t>(Agenda sub-item 1</w:t>
      </w:r>
      <w:r w:rsidR="00BE72DB">
        <w:rPr>
          <w:b w:val="0"/>
          <w:sz w:val="20"/>
        </w:rPr>
        <w:t>1</w:t>
      </w:r>
      <w:r w:rsidR="00BE72DB" w:rsidRPr="00AA0B03">
        <w:rPr>
          <w:b w:val="0"/>
          <w:sz w:val="20"/>
        </w:rPr>
        <w:t>(</w:t>
      </w:r>
      <w:r w:rsidR="00BE72DB">
        <w:rPr>
          <w:b w:val="0"/>
          <w:sz w:val="20"/>
        </w:rPr>
        <w:t>b</w:t>
      </w:r>
      <w:r w:rsidR="00BE72DB" w:rsidRPr="00AA0B03">
        <w:rPr>
          <w:b w:val="0"/>
          <w:sz w:val="20"/>
        </w:rPr>
        <w:t>))</w:t>
      </w:r>
      <w:bookmarkEnd w:id="166"/>
    </w:p>
    <w:p w14:paraId="67463E32" w14:textId="0AFCCD3D" w:rsidR="00BE72DB" w:rsidRPr="00AA0B03" w:rsidRDefault="000E1BD0" w:rsidP="00262215">
      <w:pPr>
        <w:pStyle w:val="RegH1G"/>
        <w:numPr>
          <w:ilvl w:val="0"/>
          <w:numId w:val="0"/>
        </w:numPr>
        <w:tabs>
          <w:tab w:val="left" w:pos="1135"/>
        </w:tabs>
        <w:ind w:left="1135" w:hanging="454"/>
        <w:rPr>
          <w:b w:val="0"/>
          <w:sz w:val="20"/>
        </w:rPr>
      </w:pPr>
      <w:bookmarkStart w:id="167" w:name="_Toc13127741"/>
      <w:bookmarkStart w:id="168" w:name="_Toc13127789"/>
      <w:bookmarkStart w:id="169" w:name="_Toc26970309"/>
      <w:bookmarkStart w:id="170" w:name="_Toc27129837"/>
      <w:bookmarkStart w:id="171" w:name="_Toc27985226"/>
      <w:r w:rsidRPr="00AA0B03">
        <w:t>C.</w:t>
      </w:r>
      <w:r w:rsidRPr="00AA0B03">
        <w:tab/>
      </w:r>
      <w:r w:rsidR="00BE72DB">
        <w:t>Common tabular formats for the electronic reporting of the information on financial, technology development and transfer and capacity-building support provided and mobilized, as well as support needed and received, under Articles 9–11 of the Paris Agreement</w:t>
      </w:r>
      <w:bookmarkEnd w:id="167"/>
      <w:bookmarkEnd w:id="168"/>
      <w:bookmarkEnd w:id="169"/>
      <w:bookmarkEnd w:id="170"/>
      <w:r w:rsidR="00FA2929">
        <w:br/>
      </w:r>
      <w:r w:rsidR="00BE72DB" w:rsidRPr="00AA0B03">
        <w:rPr>
          <w:b w:val="0"/>
          <w:sz w:val="20"/>
        </w:rPr>
        <w:t>(Agenda sub-item 1</w:t>
      </w:r>
      <w:r w:rsidR="00BE72DB">
        <w:rPr>
          <w:b w:val="0"/>
          <w:sz w:val="20"/>
        </w:rPr>
        <w:t>1</w:t>
      </w:r>
      <w:r w:rsidR="00BE72DB" w:rsidRPr="00AA0B03">
        <w:rPr>
          <w:b w:val="0"/>
          <w:sz w:val="20"/>
        </w:rPr>
        <w:t>(</w:t>
      </w:r>
      <w:r w:rsidR="00BE72DB">
        <w:rPr>
          <w:b w:val="0"/>
          <w:sz w:val="20"/>
        </w:rPr>
        <w:t>c</w:t>
      </w:r>
      <w:r w:rsidR="00BE72DB" w:rsidRPr="00AA0B03">
        <w:rPr>
          <w:b w:val="0"/>
          <w:sz w:val="20"/>
        </w:rPr>
        <w:t>))</w:t>
      </w:r>
      <w:bookmarkEnd w:id="171"/>
    </w:p>
    <w:p w14:paraId="0CCD02F2" w14:textId="39933251" w:rsidR="00BE72DB" w:rsidRPr="00AA0B03" w:rsidRDefault="000E1BD0" w:rsidP="00262215">
      <w:pPr>
        <w:pStyle w:val="RegH1G"/>
        <w:numPr>
          <w:ilvl w:val="0"/>
          <w:numId w:val="0"/>
        </w:numPr>
        <w:tabs>
          <w:tab w:val="left" w:pos="1135"/>
        </w:tabs>
        <w:ind w:left="1135" w:hanging="454"/>
        <w:rPr>
          <w:b w:val="0"/>
          <w:sz w:val="20"/>
        </w:rPr>
      </w:pPr>
      <w:bookmarkStart w:id="172" w:name="_Toc13127742"/>
      <w:bookmarkStart w:id="173" w:name="_Toc13127790"/>
      <w:bookmarkStart w:id="174" w:name="_Toc26970310"/>
      <w:bookmarkStart w:id="175" w:name="_Toc27129838"/>
      <w:bookmarkStart w:id="176" w:name="_Toc27985227"/>
      <w:r w:rsidRPr="00AA0B03">
        <w:t>D.</w:t>
      </w:r>
      <w:r w:rsidRPr="00AA0B03">
        <w:tab/>
      </w:r>
      <w:r w:rsidR="00BE72DB" w:rsidRPr="00325BB6">
        <w:t>Outlines of the biennial transparency report, national inventory document and technical expert review report pursuant to the modalities, procedures and guidelines</w:t>
      </w:r>
      <w:r w:rsidR="00BE72DB">
        <w:t xml:space="preserve"> for the transparency framework for action and support</w:t>
      </w:r>
      <w:bookmarkEnd w:id="172"/>
      <w:bookmarkEnd w:id="173"/>
      <w:bookmarkEnd w:id="174"/>
      <w:bookmarkEnd w:id="175"/>
      <w:r w:rsidR="00BE72DB">
        <w:br/>
      </w:r>
      <w:r w:rsidR="00BE72DB" w:rsidRPr="00AA0B03">
        <w:rPr>
          <w:b w:val="0"/>
          <w:sz w:val="20"/>
        </w:rPr>
        <w:t>(Agenda sub-item 1</w:t>
      </w:r>
      <w:r w:rsidR="00BE72DB">
        <w:rPr>
          <w:b w:val="0"/>
          <w:sz w:val="20"/>
        </w:rPr>
        <w:t>1</w:t>
      </w:r>
      <w:r w:rsidR="00BE72DB" w:rsidRPr="00AA0B03">
        <w:rPr>
          <w:b w:val="0"/>
          <w:sz w:val="20"/>
        </w:rPr>
        <w:t>(</w:t>
      </w:r>
      <w:r w:rsidR="00BE72DB">
        <w:rPr>
          <w:b w:val="0"/>
          <w:sz w:val="20"/>
        </w:rPr>
        <w:t>d</w:t>
      </w:r>
      <w:r w:rsidR="00BE72DB" w:rsidRPr="00AA0B03">
        <w:rPr>
          <w:b w:val="0"/>
          <w:sz w:val="20"/>
        </w:rPr>
        <w:t>))</w:t>
      </w:r>
      <w:bookmarkEnd w:id="176"/>
    </w:p>
    <w:p w14:paraId="2FF6BE47" w14:textId="692B1E5A" w:rsidR="00BE72DB" w:rsidRDefault="000E1BD0" w:rsidP="00262215">
      <w:pPr>
        <w:pStyle w:val="RegH1G"/>
        <w:keepNext w:val="0"/>
        <w:keepLines w:val="0"/>
        <w:numPr>
          <w:ilvl w:val="0"/>
          <w:numId w:val="0"/>
        </w:numPr>
        <w:tabs>
          <w:tab w:val="left" w:pos="1135"/>
        </w:tabs>
        <w:ind w:left="1135" w:hanging="454"/>
      </w:pPr>
      <w:bookmarkStart w:id="177" w:name="_Toc13127743"/>
      <w:bookmarkStart w:id="178" w:name="_Toc13127791"/>
      <w:bookmarkStart w:id="179" w:name="_Toc26970311"/>
      <w:bookmarkStart w:id="180" w:name="_Toc27129839"/>
      <w:bookmarkStart w:id="181" w:name="_Toc27985228"/>
      <w:r>
        <w:t>E.</w:t>
      </w:r>
      <w:r>
        <w:tab/>
      </w:r>
      <w:r w:rsidR="00BE72DB">
        <w:t>Training programme for technical experts participating in the technical expert review</w:t>
      </w:r>
      <w:bookmarkEnd w:id="177"/>
      <w:bookmarkEnd w:id="178"/>
      <w:bookmarkEnd w:id="179"/>
      <w:bookmarkEnd w:id="180"/>
      <w:r w:rsidR="00BE72DB">
        <w:t xml:space="preserve">  </w:t>
      </w:r>
      <w:r w:rsidR="00BE72DB">
        <w:br/>
      </w:r>
      <w:r w:rsidR="00BE72DB" w:rsidRPr="00E176A2">
        <w:rPr>
          <w:b w:val="0"/>
          <w:sz w:val="20"/>
        </w:rPr>
        <w:t>(Agenda sub-item 11(</w:t>
      </w:r>
      <w:r w:rsidR="00BE72DB">
        <w:rPr>
          <w:b w:val="0"/>
          <w:sz w:val="20"/>
        </w:rPr>
        <w:t>e</w:t>
      </w:r>
      <w:r w:rsidR="00BE72DB" w:rsidRPr="00E176A2">
        <w:rPr>
          <w:b w:val="0"/>
          <w:sz w:val="20"/>
        </w:rPr>
        <w:t>))</w:t>
      </w:r>
      <w:bookmarkEnd w:id="181"/>
    </w:p>
    <w:p w14:paraId="0467CD96" w14:textId="426A1086" w:rsidR="00BE72DB" w:rsidRDefault="000E1BD0" w:rsidP="000E1BD0">
      <w:pPr>
        <w:pStyle w:val="RegSingleTxtG"/>
        <w:numPr>
          <w:ilvl w:val="0"/>
          <w:numId w:val="0"/>
        </w:numPr>
        <w:tabs>
          <w:tab w:val="left" w:pos="568"/>
        </w:tabs>
        <w:ind w:left="1135"/>
      </w:pPr>
      <w:bookmarkStart w:id="182" w:name="_Ref14096614"/>
      <w:bookmarkStart w:id="183" w:name="_Ref27986659"/>
      <w:r>
        <w:t>64.</w:t>
      </w:r>
      <w:r>
        <w:tab/>
      </w:r>
      <w:r w:rsidR="00BE72DB" w:rsidRPr="00255D08">
        <w:t>The SBSTA considered th</w:t>
      </w:r>
      <w:r w:rsidR="00BE72DB">
        <w:t>is</w:t>
      </w:r>
      <w:r w:rsidR="00BE72DB" w:rsidRPr="00255D08">
        <w:t xml:space="preserve"> agenda item at its 1</w:t>
      </w:r>
      <w:r w:rsidR="00BE72DB" w:rsidRPr="00880286">
        <w:rPr>
          <w:vertAlign w:val="superscript"/>
        </w:rPr>
        <w:t>st</w:t>
      </w:r>
      <w:r w:rsidR="00BE72DB">
        <w:t xml:space="preserve"> </w:t>
      </w:r>
      <w:r w:rsidR="00BE72DB" w:rsidRPr="00255D08">
        <w:t>and 3</w:t>
      </w:r>
      <w:r w:rsidR="00BE72DB" w:rsidRPr="00880286">
        <w:rPr>
          <w:vertAlign w:val="superscript"/>
        </w:rPr>
        <w:t>rd</w:t>
      </w:r>
      <w:r w:rsidR="00BE72DB">
        <w:t xml:space="preserve"> </w:t>
      </w:r>
      <w:r w:rsidR="00BE72DB" w:rsidRPr="00255D08">
        <w:t xml:space="preserve">meetings. </w:t>
      </w:r>
      <w:r w:rsidR="00BE72DB">
        <w:t xml:space="preserve">It had before it the submissions related to the item. </w:t>
      </w:r>
      <w:r w:rsidR="00BE72DB" w:rsidRPr="00255D08">
        <w:t>At its 1</w:t>
      </w:r>
      <w:r w:rsidR="00BE72DB" w:rsidRPr="00880286">
        <w:rPr>
          <w:vertAlign w:val="superscript"/>
        </w:rPr>
        <w:t>st</w:t>
      </w:r>
      <w:r w:rsidR="00BE72DB">
        <w:t xml:space="preserve"> </w:t>
      </w:r>
      <w:r w:rsidR="00BE72DB" w:rsidRPr="00255D08">
        <w:t xml:space="preserve">meeting, </w:t>
      </w:r>
      <w:r w:rsidR="00BE72DB" w:rsidRPr="00943B2F">
        <w:t>the SBSTA agreed to establish a contact group co-chaired by Xiang Gao (China) and Helen Plume (New Zealand), who also convened informal consultations for sub</w:t>
      </w:r>
      <w:r w:rsidR="00CF3DF8">
        <w:t>-</w:t>
      </w:r>
      <w:r w:rsidR="00BE72DB" w:rsidRPr="00943B2F">
        <w:t xml:space="preserve">items 11(a), (b) and (d). The co-chairs were assisted by Delphine Eyraud (France) and </w:t>
      </w:r>
      <w:proofErr w:type="spellStart"/>
      <w:r w:rsidR="00BE72DB" w:rsidRPr="00943B2F">
        <w:t>Seyni</w:t>
      </w:r>
      <w:proofErr w:type="spellEnd"/>
      <w:r w:rsidR="00BE72DB" w:rsidRPr="00943B2F">
        <w:t xml:space="preserve"> </w:t>
      </w:r>
      <w:proofErr w:type="spellStart"/>
      <w:r w:rsidR="00BE72DB" w:rsidRPr="00943B2F">
        <w:t>Nafo</w:t>
      </w:r>
      <w:proofErr w:type="spellEnd"/>
      <w:r w:rsidR="00BE72DB" w:rsidRPr="00943B2F">
        <w:t xml:space="preserve"> (Mali) (for sub-item 11</w:t>
      </w:r>
      <w:r w:rsidR="00BE72DB" w:rsidRPr="00255D08">
        <w:t>(c)) and</w:t>
      </w:r>
      <w:r w:rsidR="00BE72DB">
        <w:t xml:space="preserve"> </w:t>
      </w:r>
      <w:r w:rsidR="00BE72DB" w:rsidRPr="00FE28BE">
        <w:t>Jae Hyuk Jung (Rep</w:t>
      </w:r>
      <w:r w:rsidR="00BE72DB">
        <w:t xml:space="preserve">ublic </w:t>
      </w:r>
      <w:r w:rsidR="00BE72DB" w:rsidRPr="00FE28BE">
        <w:t xml:space="preserve">of Korea) and Harry </w:t>
      </w:r>
      <w:proofErr w:type="spellStart"/>
      <w:r w:rsidR="00BE72DB" w:rsidRPr="00FE28BE">
        <w:t>Vreuls</w:t>
      </w:r>
      <w:proofErr w:type="spellEnd"/>
      <w:r w:rsidR="00BE72DB" w:rsidRPr="00FE28BE">
        <w:t xml:space="preserve"> (Netherlands)</w:t>
      </w:r>
      <w:r w:rsidR="00BE72DB">
        <w:t xml:space="preserve"> </w:t>
      </w:r>
      <w:r w:rsidR="00BE72DB" w:rsidRPr="00255D08" w:rsidDel="005F2A32">
        <w:t>(</w:t>
      </w:r>
      <w:r w:rsidR="00BE72DB" w:rsidRPr="00255D08">
        <w:t>for sub-item 1</w:t>
      </w:r>
      <w:r w:rsidR="00BE72DB">
        <w:t>1</w:t>
      </w:r>
      <w:r w:rsidR="00BE72DB" w:rsidRPr="00255D08">
        <w:t>(e))</w:t>
      </w:r>
      <w:r w:rsidR="00BE72DB">
        <w:t xml:space="preserve"> </w:t>
      </w:r>
      <w:r w:rsidR="00BE72DB" w:rsidRPr="00A83102">
        <w:t xml:space="preserve">as co-facilitators of the informal consultations </w:t>
      </w:r>
      <w:r w:rsidR="00BE72DB">
        <w:t xml:space="preserve">held </w:t>
      </w:r>
      <w:r w:rsidR="00BE72DB" w:rsidRPr="00A83102">
        <w:t>under the contact group</w:t>
      </w:r>
      <w:r w:rsidR="00BE72DB" w:rsidRPr="00255D08">
        <w:t xml:space="preserve">. </w:t>
      </w:r>
      <w:bookmarkEnd w:id="182"/>
      <w:r w:rsidR="00BE72DB">
        <w:t>At its 3</w:t>
      </w:r>
      <w:r w:rsidR="00BE72DB" w:rsidRPr="000B041D">
        <w:rPr>
          <w:vertAlign w:val="superscript"/>
        </w:rPr>
        <w:t>rd</w:t>
      </w:r>
      <w:r w:rsidR="00BE72DB">
        <w:t xml:space="preserve"> meeting, the </w:t>
      </w:r>
      <w:r w:rsidR="00BE72DB" w:rsidRPr="00F747B9">
        <w:t xml:space="preserve">SBSTA noted </w:t>
      </w:r>
      <w:r w:rsidR="00BE72DB" w:rsidRPr="00F747B9">
        <w:lastRenderedPageBreak/>
        <w:t>that Parties had not been able to agree on conclusions. In accordance with rule 16 of the draft</w:t>
      </w:r>
      <w:r w:rsidR="00BE72DB" w:rsidRPr="00B04A46">
        <w:t xml:space="preserve"> rules of procedure being applied</w:t>
      </w:r>
      <w:r w:rsidR="00BE72DB">
        <w:t>,</w:t>
      </w:r>
      <w:r w:rsidR="00BE72DB" w:rsidRPr="00B04A46">
        <w:t xml:space="preserve"> th</w:t>
      </w:r>
      <w:r w:rsidR="00BE72DB">
        <w:t>e matter</w:t>
      </w:r>
      <w:r w:rsidR="00BE72DB" w:rsidRPr="00B04A46">
        <w:t xml:space="preserve"> will be </w:t>
      </w:r>
      <w:r w:rsidR="00BE72DB">
        <w:t>included in the provisional agenda for SBSTA 52</w:t>
      </w:r>
      <w:r w:rsidR="00BE72DB" w:rsidRPr="009F1BB4">
        <w:t>.</w:t>
      </w:r>
      <w:r w:rsidR="00006873" w:rsidRPr="009F1BB4">
        <w:rPr>
          <w:sz w:val="18"/>
          <w:szCs w:val="18"/>
          <w:vertAlign w:val="superscript"/>
        </w:rPr>
        <w:footnoteReference w:id="48"/>
      </w:r>
      <w:r w:rsidR="00BE72DB" w:rsidRPr="009F1BB4">
        <w:t xml:space="preserve"> Statements</w:t>
      </w:r>
      <w:r w:rsidR="00BE72DB">
        <w:t xml:space="preserve"> were made by representatives of </w:t>
      </w:r>
      <w:r w:rsidR="00BE72DB" w:rsidRPr="00656339">
        <w:t>15</w:t>
      </w:r>
      <w:r w:rsidR="00BE72DB">
        <w:t xml:space="preserve"> Parties, including on behalf of </w:t>
      </w:r>
      <w:r w:rsidR="00372FAA">
        <w:t xml:space="preserve">groups of Parties: </w:t>
      </w:r>
      <w:r w:rsidR="00F96270">
        <w:t xml:space="preserve">African </w:t>
      </w:r>
      <w:r w:rsidR="00F96270" w:rsidRPr="00A3133E">
        <w:t xml:space="preserve">Group; </w:t>
      </w:r>
      <w:r w:rsidR="009A7016">
        <w:t>Alliance of Small Island States</w:t>
      </w:r>
      <w:r w:rsidR="009A7016" w:rsidRPr="00A3133E">
        <w:t xml:space="preserve">; </w:t>
      </w:r>
      <w:r w:rsidR="00F96270" w:rsidRPr="00A3133E">
        <w:t>Environmental Integrity Group; European Union and its member States</w:t>
      </w:r>
      <w:r w:rsidR="00F96270">
        <w:t>;</w:t>
      </w:r>
      <w:r w:rsidR="00F96270" w:rsidRPr="00A3133E">
        <w:t xml:space="preserve"> Independent Association for Latin America and the Caribbean; </w:t>
      </w:r>
      <w:r w:rsidR="0010112E">
        <w:t>LDCs</w:t>
      </w:r>
      <w:r w:rsidR="00F96270" w:rsidRPr="00A3133E">
        <w:t>; Like-minded Developing Countries</w:t>
      </w:r>
      <w:r w:rsidR="007B4E7C">
        <w:t>;</w:t>
      </w:r>
      <w:r w:rsidR="00F96270">
        <w:t xml:space="preserve"> </w:t>
      </w:r>
      <w:r w:rsidR="00F96270" w:rsidRPr="00A3133E">
        <w:t>and Umbrella Group</w:t>
      </w:r>
      <w:r w:rsidR="00BE72DB">
        <w:t>.</w:t>
      </w:r>
      <w:bookmarkEnd w:id="183"/>
    </w:p>
    <w:p w14:paraId="1D46B56E" w14:textId="5EB82936" w:rsidR="00BE72DB" w:rsidRPr="000970FA" w:rsidRDefault="000E1BD0" w:rsidP="00262215">
      <w:pPr>
        <w:pStyle w:val="RegHChG"/>
        <w:numPr>
          <w:ilvl w:val="0"/>
          <w:numId w:val="0"/>
        </w:numPr>
        <w:tabs>
          <w:tab w:val="left" w:pos="1135"/>
        </w:tabs>
        <w:ind w:left="1135" w:hanging="454"/>
      </w:pPr>
      <w:bookmarkStart w:id="184" w:name="_Toc13127744"/>
      <w:bookmarkStart w:id="185" w:name="_Toc13127792"/>
      <w:bookmarkStart w:id="186" w:name="_Toc26970312"/>
      <w:bookmarkStart w:id="187" w:name="_Toc27129840"/>
      <w:bookmarkStart w:id="188" w:name="_Toc27985229"/>
      <w:r w:rsidRPr="000970FA">
        <w:t>XII.</w:t>
      </w:r>
      <w:r w:rsidRPr="000970FA">
        <w:tab/>
      </w:r>
      <w:r w:rsidR="00BE72DB" w:rsidRPr="00A85BE9">
        <w:t>Matters relating to Article 6 of the Paris Agreement</w:t>
      </w:r>
      <w:r w:rsidR="00BE72DB" w:rsidRPr="000970FA">
        <w:t xml:space="preserve"> </w:t>
      </w:r>
      <w:r w:rsidR="00BE72DB">
        <w:br/>
      </w:r>
      <w:r w:rsidR="00BE72DB" w:rsidRPr="00D13B63">
        <w:rPr>
          <w:b w:val="0"/>
          <w:sz w:val="20"/>
        </w:rPr>
        <w:t>(Agenda</w:t>
      </w:r>
      <w:r w:rsidR="00BE72DB">
        <w:rPr>
          <w:b w:val="0"/>
          <w:sz w:val="20"/>
        </w:rPr>
        <w:t xml:space="preserve"> </w:t>
      </w:r>
      <w:r w:rsidR="00BE72DB" w:rsidRPr="00D13B63">
        <w:rPr>
          <w:b w:val="0"/>
          <w:sz w:val="20"/>
        </w:rPr>
        <w:t xml:space="preserve">item </w:t>
      </w:r>
      <w:r w:rsidR="00BE72DB">
        <w:rPr>
          <w:b w:val="0"/>
          <w:sz w:val="20"/>
        </w:rPr>
        <w:t>12</w:t>
      </w:r>
      <w:r w:rsidR="00BE72DB" w:rsidRPr="00D13B63">
        <w:rPr>
          <w:b w:val="0"/>
          <w:sz w:val="20"/>
        </w:rPr>
        <w:t>)</w:t>
      </w:r>
      <w:bookmarkEnd w:id="184"/>
      <w:bookmarkEnd w:id="185"/>
      <w:bookmarkEnd w:id="186"/>
      <w:bookmarkEnd w:id="187"/>
      <w:bookmarkEnd w:id="188"/>
    </w:p>
    <w:p w14:paraId="3CAB10CE" w14:textId="77777777" w:rsidR="00BE72DB" w:rsidRDefault="00BE72DB" w:rsidP="00262215">
      <w:pPr>
        <w:pStyle w:val="RegH23G"/>
        <w:numPr>
          <w:ilvl w:val="0"/>
          <w:numId w:val="0"/>
        </w:numPr>
        <w:ind w:left="1135" w:hanging="454"/>
      </w:pPr>
      <w:bookmarkStart w:id="189" w:name="_Toc13127745"/>
      <w:bookmarkStart w:id="190" w:name="_Toc13127793"/>
      <w:bookmarkStart w:id="191" w:name="_Toc26970313"/>
      <w:bookmarkStart w:id="192" w:name="_Toc27129841"/>
      <w:r>
        <w:t>Proceedings</w:t>
      </w:r>
    </w:p>
    <w:p w14:paraId="09B0927F" w14:textId="38B43065" w:rsidR="00BE72DB" w:rsidRDefault="000E1BD0" w:rsidP="000E1BD0">
      <w:pPr>
        <w:pStyle w:val="RegSingleTxtG"/>
        <w:numPr>
          <w:ilvl w:val="0"/>
          <w:numId w:val="0"/>
        </w:numPr>
        <w:tabs>
          <w:tab w:val="left" w:pos="568"/>
        </w:tabs>
        <w:ind w:left="1135"/>
      </w:pPr>
      <w:bookmarkStart w:id="193" w:name="_Ref27986700"/>
      <w:r>
        <w:t>65.</w:t>
      </w:r>
      <w:r>
        <w:tab/>
      </w:r>
      <w:r w:rsidR="00BE72DB" w:rsidRPr="00255D08">
        <w:t>The SBSTA considered th</w:t>
      </w:r>
      <w:r w:rsidR="00BE72DB">
        <w:t>is</w:t>
      </w:r>
      <w:r w:rsidR="00BE72DB" w:rsidRPr="00255D08">
        <w:t xml:space="preserve"> agenda item at its 1</w:t>
      </w:r>
      <w:r w:rsidR="00BE72DB" w:rsidRPr="00C01CAE">
        <w:rPr>
          <w:vertAlign w:val="superscript"/>
        </w:rPr>
        <w:t>st</w:t>
      </w:r>
      <w:r w:rsidR="00BE72DB">
        <w:t xml:space="preserve"> </w:t>
      </w:r>
      <w:r w:rsidR="00BE72DB" w:rsidRPr="00255D08">
        <w:t>and 3</w:t>
      </w:r>
      <w:r w:rsidR="00BE72DB" w:rsidRPr="00C01CAE">
        <w:rPr>
          <w:vertAlign w:val="superscript"/>
        </w:rPr>
        <w:t>rd</w:t>
      </w:r>
      <w:r w:rsidR="00BE72DB">
        <w:t xml:space="preserve"> </w:t>
      </w:r>
      <w:r w:rsidR="00BE72DB" w:rsidRPr="00255D08">
        <w:t>meetings. At its 1</w:t>
      </w:r>
      <w:r w:rsidR="00BE72DB" w:rsidRPr="00C01CAE">
        <w:rPr>
          <w:vertAlign w:val="superscript"/>
        </w:rPr>
        <w:t>st</w:t>
      </w:r>
      <w:r w:rsidR="00BE72DB">
        <w:t xml:space="preserve"> </w:t>
      </w:r>
      <w:r w:rsidR="00BE72DB" w:rsidRPr="00255D08">
        <w:t xml:space="preserve">meeting, the SBSTA agreed to establish a contact group chaired by </w:t>
      </w:r>
      <w:r w:rsidR="00BE72DB">
        <w:t>the SBSTA Chair</w:t>
      </w:r>
      <w:r w:rsidR="00A83432">
        <w:t xml:space="preserve"> and</w:t>
      </w:r>
      <w:r w:rsidR="00BE72DB">
        <w:t xml:space="preserve"> assisted by Hugh Sealy (Barbados) and Peer </w:t>
      </w:r>
      <w:proofErr w:type="spellStart"/>
      <w:r w:rsidR="00BE72DB">
        <w:t>Stiansen</w:t>
      </w:r>
      <w:proofErr w:type="spellEnd"/>
      <w:r w:rsidR="00BE72DB">
        <w:t xml:space="preserve"> (Norway)</w:t>
      </w:r>
      <w:r w:rsidR="00BE72DB" w:rsidRPr="00F20324">
        <w:t xml:space="preserve"> </w:t>
      </w:r>
      <w:r w:rsidR="00BE72DB" w:rsidRPr="00A83102">
        <w:t xml:space="preserve">as co-facilitators of the informal consultations </w:t>
      </w:r>
      <w:r w:rsidR="00BE72DB">
        <w:t xml:space="preserve">held </w:t>
      </w:r>
      <w:r w:rsidR="00BE72DB" w:rsidRPr="00A83102">
        <w:t>under the contact group</w:t>
      </w:r>
      <w:r w:rsidR="00BE72DB">
        <w:t xml:space="preserve">. </w:t>
      </w:r>
      <w:r w:rsidR="00BE72DB" w:rsidRPr="00AD5046">
        <w:t>At</w:t>
      </w:r>
      <w:r w:rsidR="00BE72DB">
        <w:t xml:space="preserve"> its</w:t>
      </w:r>
      <w:r w:rsidR="00BE72DB" w:rsidRPr="00AD5046" w:rsidDel="00FB3ECC">
        <w:t xml:space="preserve"> </w:t>
      </w:r>
      <w:r w:rsidR="00BE72DB" w:rsidRPr="00AD5046">
        <w:t>3</w:t>
      </w:r>
      <w:r w:rsidR="00BE72DB" w:rsidRPr="00AD5046">
        <w:rPr>
          <w:vertAlign w:val="superscript"/>
        </w:rPr>
        <w:t>rd</w:t>
      </w:r>
      <w:r w:rsidR="00BE72DB" w:rsidRPr="00AD5046">
        <w:t xml:space="preserve"> meeting, the SB</w:t>
      </w:r>
      <w:r w:rsidR="00BE72DB">
        <w:t>STA</w:t>
      </w:r>
      <w:r w:rsidR="00BE72DB" w:rsidRPr="00AD5046">
        <w:t xml:space="preserve"> considered and adopted the conclusions below.</w:t>
      </w:r>
      <w:bookmarkEnd w:id="193"/>
    </w:p>
    <w:p w14:paraId="55F0B594" w14:textId="6DE30142" w:rsidR="00BE72DB" w:rsidRPr="001D5CE8" w:rsidRDefault="000E1BD0" w:rsidP="00262215">
      <w:pPr>
        <w:pStyle w:val="RegH1G"/>
        <w:numPr>
          <w:ilvl w:val="0"/>
          <w:numId w:val="0"/>
        </w:numPr>
        <w:tabs>
          <w:tab w:val="left" w:pos="1135"/>
        </w:tabs>
        <w:ind w:left="1135" w:hanging="454"/>
        <w:rPr>
          <w:b w:val="0"/>
          <w:sz w:val="20"/>
        </w:rPr>
      </w:pPr>
      <w:bookmarkStart w:id="194" w:name="_Toc27985230"/>
      <w:r w:rsidRPr="001D5CE8">
        <w:t>A.</w:t>
      </w:r>
      <w:r w:rsidRPr="001D5CE8">
        <w:tab/>
      </w:r>
      <w:r w:rsidR="00BE72DB" w:rsidRPr="00830DDC">
        <w:t>Guidance on cooperative approaches referred to in Article 6, paragraph 2, of the Paris Agreement</w:t>
      </w:r>
      <w:bookmarkEnd w:id="189"/>
      <w:bookmarkEnd w:id="190"/>
      <w:bookmarkEnd w:id="191"/>
      <w:r w:rsidR="00BE72DB" w:rsidRPr="000354DE">
        <w:t xml:space="preserve"> </w:t>
      </w:r>
      <w:r w:rsidR="00BE72DB">
        <w:br/>
      </w:r>
      <w:r w:rsidR="00BE72DB" w:rsidRPr="001D5CE8">
        <w:rPr>
          <w:b w:val="0"/>
          <w:sz w:val="20"/>
        </w:rPr>
        <w:t>(Agenda sub-item 12(a))</w:t>
      </w:r>
      <w:bookmarkEnd w:id="192"/>
      <w:bookmarkEnd w:id="194"/>
    </w:p>
    <w:p w14:paraId="0E72C563" w14:textId="2368CF4F" w:rsidR="00BE72DB" w:rsidRDefault="00BE72DB" w:rsidP="00262215">
      <w:pPr>
        <w:pStyle w:val="RegH23G"/>
        <w:numPr>
          <w:ilvl w:val="0"/>
          <w:numId w:val="0"/>
        </w:numPr>
        <w:ind w:left="1135" w:hanging="454"/>
      </w:pPr>
      <w:r>
        <w:t>Conclusions</w:t>
      </w:r>
    </w:p>
    <w:p w14:paraId="640B198A" w14:textId="31476C8E" w:rsidR="00BE72DB" w:rsidRPr="00397BE5" w:rsidRDefault="000E1BD0" w:rsidP="000E1BD0">
      <w:pPr>
        <w:pStyle w:val="RegSingleTxtG"/>
        <w:numPr>
          <w:ilvl w:val="0"/>
          <w:numId w:val="0"/>
        </w:numPr>
        <w:tabs>
          <w:tab w:val="left" w:pos="568"/>
        </w:tabs>
        <w:ind w:left="1135"/>
      </w:pPr>
      <w:bookmarkStart w:id="195" w:name="_Ref27986773"/>
      <w:r w:rsidRPr="00397BE5">
        <w:t>66.</w:t>
      </w:r>
      <w:r w:rsidRPr="00397BE5">
        <w:tab/>
      </w:r>
      <w:r w:rsidR="00BE72DB">
        <w:t>Pursuant to the request of the CMA,</w:t>
      </w:r>
      <w:r w:rsidR="00BE72DB">
        <w:rPr>
          <w:rStyle w:val="FootnoteReference"/>
        </w:rPr>
        <w:footnoteReference w:id="49"/>
      </w:r>
      <w:r w:rsidR="00BE72DB">
        <w:t xml:space="preserve"> the SBSTA agreed to forward to the CMA the draft decision text on </w:t>
      </w:r>
      <w:r w:rsidR="00BE72DB" w:rsidRPr="00397BE5">
        <w:rPr>
          <w:lang w:val="en-US"/>
        </w:rPr>
        <w:t xml:space="preserve">guidance on cooperative approaches referred to in </w:t>
      </w:r>
      <w:r w:rsidR="00BE72DB" w:rsidRPr="005A112A">
        <w:t>Article</w:t>
      </w:r>
      <w:r w:rsidR="00BE72DB" w:rsidRPr="00397BE5">
        <w:rPr>
          <w:lang w:val="en-US"/>
        </w:rPr>
        <w:t xml:space="preserve"> 6, paragraph</w:t>
      </w:r>
      <w:r w:rsidR="000452ED">
        <w:rPr>
          <w:lang w:val="en-US"/>
        </w:rPr>
        <w:t> </w:t>
      </w:r>
      <w:r w:rsidR="00BE72DB" w:rsidRPr="00397BE5">
        <w:rPr>
          <w:lang w:val="en-US"/>
        </w:rPr>
        <w:t>2, of the Paris Agreement</w:t>
      </w:r>
      <w:r w:rsidR="00BE72DB">
        <w:rPr>
          <w:lang w:val="en-US"/>
        </w:rPr>
        <w:t>.</w:t>
      </w:r>
      <w:r w:rsidR="00BE72DB" w:rsidRPr="00B45C62">
        <w:rPr>
          <w:sz w:val="18"/>
          <w:szCs w:val="18"/>
          <w:vertAlign w:val="superscript"/>
          <w:lang w:val="en-US"/>
        </w:rPr>
        <w:footnoteReference w:id="50"/>
      </w:r>
      <w:bookmarkEnd w:id="195"/>
    </w:p>
    <w:p w14:paraId="18DFB447" w14:textId="5062733C" w:rsidR="00BE72DB" w:rsidRPr="00C93337" w:rsidRDefault="000E1BD0" w:rsidP="000E1BD0">
      <w:pPr>
        <w:pStyle w:val="RegSingleTxtG"/>
        <w:numPr>
          <w:ilvl w:val="0"/>
          <w:numId w:val="0"/>
        </w:numPr>
        <w:tabs>
          <w:tab w:val="left" w:pos="568"/>
        </w:tabs>
        <w:ind w:left="1135"/>
      </w:pPr>
      <w:bookmarkStart w:id="196" w:name="_Hlk26626731"/>
      <w:bookmarkStart w:id="197" w:name="_Ref27986775"/>
      <w:r w:rsidRPr="00C93337">
        <w:t>67.</w:t>
      </w:r>
      <w:r w:rsidRPr="00C93337">
        <w:tab/>
      </w:r>
      <w:r w:rsidR="00BE72DB" w:rsidRPr="00AD7D0E">
        <w:t xml:space="preserve">The draft decision text </w:t>
      </w:r>
      <w:r w:rsidR="00BE72DB">
        <w:t>is</w:t>
      </w:r>
      <w:r w:rsidR="00BE72DB" w:rsidRPr="00AD7D0E">
        <w:t xml:space="preserve"> being forwarded for consideration at </w:t>
      </w:r>
      <w:r w:rsidR="00BE72DB">
        <w:t>CMA </w:t>
      </w:r>
      <w:r w:rsidR="00BE72DB" w:rsidRPr="00AD7D0E">
        <w:t xml:space="preserve">2 recognizing </w:t>
      </w:r>
      <w:r w:rsidR="00BE72DB">
        <w:t xml:space="preserve">that this text does not represent a consensus among Parties and </w:t>
      </w:r>
      <w:r w:rsidR="00BE72DB" w:rsidRPr="00AD7D0E">
        <w:t xml:space="preserve">that further work by the </w:t>
      </w:r>
      <w:r w:rsidR="00BE72DB">
        <w:t>CMA</w:t>
      </w:r>
      <w:r w:rsidR="00BE72DB" w:rsidRPr="00AD7D0E">
        <w:t xml:space="preserve"> is necessary to finalize </w:t>
      </w:r>
      <w:r w:rsidR="00BE72DB">
        <w:t>the decision</w:t>
      </w:r>
      <w:bookmarkEnd w:id="196"/>
      <w:r w:rsidR="00BE72DB">
        <w:t>.</w:t>
      </w:r>
      <w:bookmarkEnd w:id="197"/>
      <w:r w:rsidR="00FA4641" w:rsidRPr="00B45C62">
        <w:rPr>
          <w:sz w:val="18"/>
          <w:szCs w:val="18"/>
          <w:vertAlign w:val="superscript"/>
          <w:lang w:val="en-US"/>
        </w:rPr>
        <w:footnoteReference w:id="51"/>
      </w:r>
    </w:p>
    <w:p w14:paraId="5913C5E8" w14:textId="6CC14FF5" w:rsidR="00BE72DB" w:rsidRDefault="000E1BD0" w:rsidP="00262215">
      <w:pPr>
        <w:pStyle w:val="RegH1G"/>
        <w:numPr>
          <w:ilvl w:val="0"/>
          <w:numId w:val="0"/>
        </w:numPr>
        <w:tabs>
          <w:tab w:val="left" w:pos="1135"/>
        </w:tabs>
        <w:ind w:left="1135" w:hanging="454"/>
        <w:rPr>
          <w:b w:val="0"/>
          <w:sz w:val="20"/>
        </w:rPr>
      </w:pPr>
      <w:bookmarkStart w:id="198" w:name="_Toc27129842"/>
      <w:bookmarkStart w:id="199" w:name="_Toc27985231"/>
      <w:r>
        <w:t>B.</w:t>
      </w:r>
      <w:r>
        <w:tab/>
      </w:r>
      <w:r w:rsidR="00BE72DB" w:rsidRPr="007E2EFE">
        <w:t>Rules, modalities and procedures for the mechanism established by Article 6, paragraph 4, of the Paris Agreement</w:t>
      </w:r>
      <w:r w:rsidR="00BE72DB">
        <w:br/>
      </w:r>
      <w:r w:rsidR="00BE72DB" w:rsidRPr="00AA0B03">
        <w:rPr>
          <w:b w:val="0"/>
          <w:sz w:val="20"/>
        </w:rPr>
        <w:t>(Agenda sub-item 12(b))</w:t>
      </w:r>
      <w:bookmarkEnd w:id="198"/>
      <w:bookmarkEnd w:id="199"/>
    </w:p>
    <w:p w14:paraId="669C455F" w14:textId="36A2B881" w:rsidR="00BE72DB" w:rsidRDefault="00BE72DB" w:rsidP="00262215">
      <w:pPr>
        <w:pStyle w:val="RegH23G"/>
        <w:numPr>
          <w:ilvl w:val="0"/>
          <w:numId w:val="0"/>
        </w:numPr>
        <w:ind w:left="1135" w:hanging="454"/>
      </w:pPr>
      <w:r>
        <w:t>Conclusions</w:t>
      </w:r>
    </w:p>
    <w:p w14:paraId="141E4387" w14:textId="05FC88ED" w:rsidR="00BE72DB" w:rsidRPr="00397BE5" w:rsidRDefault="000E1BD0" w:rsidP="000E1BD0">
      <w:pPr>
        <w:pStyle w:val="RegSingleTxtG"/>
        <w:numPr>
          <w:ilvl w:val="0"/>
          <w:numId w:val="0"/>
        </w:numPr>
        <w:tabs>
          <w:tab w:val="left" w:pos="568"/>
        </w:tabs>
        <w:ind w:left="1135"/>
      </w:pPr>
      <w:bookmarkStart w:id="200" w:name="_Ref27986781"/>
      <w:bookmarkStart w:id="201" w:name="_Hlk26551728"/>
      <w:r w:rsidRPr="00397BE5">
        <w:t>68.</w:t>
      </w:r>
      <w:r w:rsidRPr="00397BE5">
        <w:tab/>
      </w:r>
      <w:r w:rsidR="00BE72DB">
        <w:t>Pursuant to the request of the CMA,</w:t>
      </w:r>
      <w:r w:rsidR="00BE72DB">
        <w:rPr>
          <w:rStyle w:val="FootnoteReference"/>
        </w:rPr>
        <w:footnoteReference w:id="52"/>
      </w:r>
      <w:r w:rsidR="00BE72DB">
        <w:t xml:space="preserve"> the SBSTA agreed to forward to the CMA the draft decision text </w:t>
      </w:r>
      <w:r w:rsidR="00BE72DB" w:rsidRPr="00397BE5">
        <w:rPr>
          <w:lang w:val="en-US"/>
        </w:rPr>
        <w:t xml:space="preserve">on </w:t>
      </w:r>
      <w:r w:rsidR="00BE72DB">
        <w:rPr>
          <w:lang w:val="en-US"/>
        </w:rPr>
        <w:t>r</w:t>
      </w:r>
      <w:r w:rsidR="00BE72DB" w:rsidRPr="00A16817">
        <w:rPr>
          <w:lang w:val="en-US"/>
        </w:rPr>
        <w:t>ules, modalities and procedures for the mechanism established by Article 6, paragraph 4, of the Paris Agreement</w:t>
      </w:r>
      <w:r w:rsidR="00BE72DB">
        <w:rPr>
          <w:lang w:val="en-US"/>
        </w:rPr>
        <w:t>.</w:t>
      </w:r>
      <w:r w:rsidR="00BE72DB" w:rsidRPr="00B45C62">
        <w:rPr>
          <w:sz w:val="18"/>
          <w:szCs w:val="18"/>
          <w:vertAlign w:val="superscript"/>
          <w:lang w:val="en-US"/>
        </w:rPr>
        <w:footnoteReference w:id="53"/>
      </w:r>
      <w:bookmarkEnd w:id="200"/>
      <w:r w:rsidR="00BE72DB">
        <w:rPr>
          <w:lang w:val="en-US"/>
        </w:rPr>
        <w:t xml:space="preserve"> </w:t>
      </w:r>
    </w:p>
    <w:p w14:paraId="681148BD" w14:textId="36C6DC41" w:rsidR="00BE72DB" w:rsidRDefault="000E1BD0" w:rsidP="000E1BD0">
      <w:pPr>
        <w:pStyle w:val="RegSingleTxtG"/>
        <w:numPr>
          <w:ilvl w:val="0"/>
          <w:numId w:val="0"/>
        </w:numPr>
        <w:tabs>
          <w:tab w:val="left" w:pos="568"/>
        </w:tabs>
        <w:ind w:left="1135"/>
      </w:pPr>
      <w:bookmarkStart w:id="202" w:name="_Ref27986785"/>
      <w:bookmarkStart w:id="203" w:name="_Hlk26551645"/>
      <w:r>
        <w:t>69.</w:t>
      </w:r>
      <w:r>
        <w:tab/>
      </w:r>
      <w:r w:rsidR="00BE72DB" w:rsidRPr="00080B21">
        <w:t>The draft decision text is being forwarded for consideration at CMA 2 recognizing that this text does not represent a consensus among Parties and that further work by the CMA is necessary to finalize the decision</w:t>
      </w:r>
      <w:r w:rsidR="00BE72DB" w:rsidRPr="00AD7D0E">
        <w:t>.</w:t>
      </w:r>
      <w:bookmarkEnd w:id="202"/>
      <w:r w:rsidR="0001109B" w:rsidRPr="00B45C62">
        <w:rPr>
          <w:sz w:val="18"/>
          <w:szCs w:val="18"/>
          <w:vertAlign w:val="superscript"/>
          <w:lang w:val="en-US"/>
        </w:rPr>
        <w:footnoteReference w:id="54"/>
      </w:r>
    </w:p>
    <w:p w14:paraId="7A206B6D" w14:textId="6FF4540E" w:rsidR="00BE72DB" w:rsidRPr="00AA0B03" w:rsidRDefault="000E1BD0" w:rsidP="00262215">
      <w:pPr>
        <w:pStyle w:val="RegH1G"/>
        <w:numPr>
          <w:ilvl w:val="0"/>
          <w:numId w:val="0"/>
        </w:numPr>
        <w:tabs>
          <w:tab w:val="left" w:pos="1135"/>
        </w:tabs>
        <w:ind w:left="1135" w:hanging="454"/>
      </w:pPr>
      <w:bookmarkStart w:id="204" w:name="_Toc27129843"/>
      <w:bookmarkStart w:id="205" w:name="_Toc27985232"/>
      <w:bookmarkEnd w:id="201"/>
      <w:bookmarkEnd w:id="203"/>
      <w:r w:rsidRPr="00AA0B03">
        <w:lastRenderedPageBreak/>
        <w:t>C.</w:t>
      </w:r>
      <w:r w:rsidRPr="00AA0B03">
        <w:tab/>
      </w:r>
      <w:r w:rsidR="00BE72DB" w:rsidRPr="00F10983">
        <w:t>Work programme under the framework for non-market approaches referred to in Article 6, paragraph 8, of the Paris Agreement</w:t>
      </w:r>
      <w:r w:rsidR="00BE72DB">
        <w:br/>
      </w:r>
      <w:r w:rsidR="00BE72DB" w:rsidRPr="00777119">
        <w:rPr>
          <w:b w:val="0"/>
          <w:sz w:val="20"/>
        </w:rPr>
        <w:t>(Agenda sub-item 12(c))</w:t>
      </w:r>
      <w:bookmarkEnd w:id="204"/>
      <w:bookmarkEnd w:id="205"/>
    </w:p>
    <w:p w14:paraId="48C61C99" w14:textId="09BD564B" w:rsidR="00BE72DB" w:rsidRDefault="00BE72DB" w:rsidP="00262215">
      <w:pPr>
        <w:pStyle w:val="RegH23G"/>
        <w:numPr>
          <w:ilvl w:val="0"/>
          <w:numId w:val="0"/>
        </w:numPr>
        <w:ind w:left="1135" w:hanging="454"/>
      </w:pPr>
      <w:r>
        <w:t>Conclusions</w:t>
      </w:r>
    </w:p>
    <w:p w14:paraId="7343F7EA" w14:textId="08B2F905" w:rsidR="00BE72DB" w:rsidRDefault="000E1BD0" w:rsidP="000E1BD0">
      <w:pPr>
        <w:pStyle w:val="RegSingleTxtG"/>
        <w:numPr>
          <w:ilvl w:val="0"/>
          <w:numId w:val="0"/>
        </w:numPr>
        <w:tabs>
          <w:tab w:val="left" w:pos="568"/>
        </w:tabs>
        <w:ind w:left="1135"/>
      </w:pPr>
      <w:bookmarkStart w:id="206" w:name="_Ref27986852"/>
      <w:r>
        <w:t>70.</w:t>
      </w:r>
      <w:r>
        <w:tab/>
      </w:r>
      <w:r w:rsidR="00BE72DB">
        <w:t>Pursuant to the request of the CMA,</w:t>
      </w:r>
      <w:r w:rsidR="00BE72DB">
        <w:rPr>
          <w:rStyle w:val="FootnoteReference"/>
        </w:rPr>
        <w:footnoteReference w:id="55"/>
      </w:r>
      <w:r w:rsidR="00BE72DB">
        <w:t xml:space="preserve"> the SBSTA agreed to forward to the CMA the draft decision text on the work programme under the framework for non-market approaches referred to in Article 6, paragraph 8, of the Paris Agreement.</w:t>
      </w:r>
      <w:r w:rsidR="00BE72DB" w:rsidRPr="00B45C62">
        <w:rPr>
          <w:sz w:val="18"/>
          <w:szCs w:val="18"/>
          <w:vertAlign w:val="superscript"/>
          <w:lang w:val="en-US"/>
        </w:rPr>
        <w:footnoteReference w:id="56"/>
      </w:r>
      <w:bookmarkEnd w:id="206"/>
      <w:r w:rsidR="00BE72DB" w:rsidRPr="00B45C62">
        <w:rPr>
          <w:sz w:val="18"/>
          <w:szCs w:val="18"/>
          <w:vertAlign w:val="superscript"/>
        </w:rPr>
        <w:t xml:space="preserve">  </w:t>
      </w:r>
    </w:p>
    <w:p w14:paraId="118AC026" w14:textId="4D1580E1" w:rsidR="00BE72DB" w:rsidRDefault="000E1BD0" w:rsidP="000E1BD0">
      <w:pPr>
        <w:pStyle w:val="RegSingleTxtG"/>
        <w:numPr>
          <w:ilvl w:val="0"/>
          <w:numId w:val="0"/>
        </w:numPr>
        <w:tabs>
          <w:tab w:val="left" w:pos="568"/>
        </w:tabs>
        <w:ind w:left="1135"/>
      </w:pPr>
      <w:bookmarkStart w:id="207" w:name="_Ref27986710"/>
      <w:r>
        <w:t>71.</w:t>
      </w:r>
      <w:r>
        <w:tab/>
      </w:r>
      <w:r w:rsidR="00BE72DB">
        <w:t>The draft decision text is being forwarded for consideration at CMA 2 recognizing that this text does not represent a consensus among Parties and that further work by the CMA is necessary to finalize the decision.</w:t>
      </w:r>
      <w:bookmarkEnd w:id="207"/>
      <w:r w:rsidR="0001109B" w:rsidRPr="00B45C62">
        <w:rPr>
          <w:sz w:val="18"/>
          <w:szCs w:val="18"/>
          <w:vertAlign w:val="superscript"/>
          <w:lang w:val="en-US"/>
        </w:rPr>
        <w:footnoteReference w:id="57"/>
      </w:r>
      <w:r w:rsidR="00BE72DB" w:rsidRPr="00B45C62">
        <w:rPr>
          <w:sz w:val="18"/>
          <w:szCs w:val="18"/>
          <w:vertAlign w:val="superscript"/>
          <w:lang w:val="en-US"/>
        </w:rPr>
        <w:t xml:space="preserve"> </w:t>
      </w:r>
    </w:p>
    <w:p w14:paraId="12FA3A43" w14:textId="5C0FCD22" w:rsidR="00BE72DB" w:rsidRPr="000970FA" w:rsidRDefault="000E1BD0" w:rsidP="00262215">
      <w:pPr>
        <w:pStyle w:val="RegHChG"/>
        <w:numPr>
          <w:ilvl w:val="0"/>
          <w:numId w:val="0"/>
        </w:numPr>
        <w:tabs>
          <w:tab w:val="left" w:pos="1135"/>
        </w:tabs>
        <w:ind w:left="1135" w:hanging="454"/>
      </w:pPr>
      <w:bookmarkStart w:id="208" w:name="_Toc27129844"/>
      <w:bookmarkStart w:id="209" w:name="_Toc27985233"/>
      <w:r w:rsidRPr="000970FA">
        <w:t>XIII.</w:t>
      </w:r>
      <w:r w:rsidRPr="000970FA">
        <w:tab/>
      </w:r>
      <w:r w:rsidR="00BE72DB" w:rsidRPr="003268AE">
        <w:t>Annual reports on technical reviews</w:t>
      </w:r>
      <w:bookmarkEnd w:id="208"/>
      <w:r w:rsidR="00BE72DB" w:rsidRPr="003268AE">
        <w:t xml:space="preserve"> </w:t>
      </w:r>
      <w:r w:rsidR="00BE72DB">
        <w:br/>
      </w:r>
      <w:r w:rsidR="00BE72DB" w:rsidRPr="00D13B63">
        <w:rPr>
          <w:b w:val="0"/>
          <w:sz w:val="20"/>
        </w:rPr>
        <w:t>(Agenda</w:t>
      </w:r>
      <w:r w:rsidR="00BE72DB">
        <w:rPr>
          <w:b w:val="0"/>
          <w:sz w:val="20"/>
        </w:rPr>
        <w:t xml:space="preserve"> </w:t>
      </w:r>
      <w:r w:rsidR="00BE72DB" w:rsidRPr="00D13B63">
        <w:rPr>
          <w:b w:val="0"/>
          <w:sz w:val="20"/>
        </w:rPr>
        <w:t xml:space="preserve">item </w:t>
      </w:r>
      <w:r w:rsidR="00BE72DB">
        <w:rPr>
          <w:b w:val="0"/>
          <w:sz w:val="20"/>
        </w:rPr>
        <w:t>13</w:t>
      </w:r>
      <w:r w:rsidR="00BE72DB" w:rsidRPr="00D13B63">
        <w:rPr>
          <w:b w:val="0"/>
          <w:sz w:val="20"/>
        </w:rPr>
        <w:t>)</w:t>
      </w:r>
      <w:bookmarkEnd w:id="209"/>
    </w:p>
    <w:p w14:paraId="2499E89E" w14:textId="71972C81" w:rsidR="00BE72DB" w:rsidRPr="00AA0B03" w:rsidRDefault="000E1BD0" w:rsidP="00262215">
      <w:pPr>
        <w:pStyle w:val="RegH1G"/>
        <w:numPr>
          <w:ilvl w:val="0"/>
          <w:numId w:val="0"/>
        </w:numPr>
        <w:tabs>
          <w:tab w:val="left" w:pos="1135"/>
        </w:tabs>
        <w:ind w:left="1135" w:hanging="454"/>
      </w:pPr>
      <w:bookmarkStart w:id="210" w:name="_Toc27129845"/>
      <w:bookmarkStart w:id="211" w:name="_Toc27985234"/>
      <w:r w:rsidRPr="00AA0B03">
        <w:t>A.</w:t>
      </w:r>
      <w:r w:rsidRPr="00AA0B03">
        <w:tab/>
      </w:r>
      <w:r w:rsidR="00BE72DB" w:rsidRPr="003268AE">
        <w:t>Technical review on information reported under the Convention by Parties included in Annex I to the Convention in their biennial reports and national communications</w:t>
      </w:r>
      <w:bookmarkEnd w:id="210"/>
      <w:r w:rsidR="00BE72DB" w:rsidRPr="003268AE">
        <w:t xml:space="preserve"> </w:t>
      </w:r>
      <w:r w:rsidR="00BE72DB">
        <w:br/>
      </w:r>
      <w:r w:rsidR="00BE72DB" w:rsidRPr="00777119">
        <w:rPr>
          <w:b w:val="0"/>
          <w:sz w:val="20"/>
        </w:rPr>
        <w:t>(Agenda sub-item 1</w:t>
      </w:r>
      <w:r w:rsidR="00BE72DB">
        <w:rPr>
          <w:b w:val="0"/>
          <w:sz w:val="20"/>
        </w:rPr>
        <w:t>3</w:t>
      </w:r>
      <w:r w:rsidR="00BE72DB" w:rsidRPr="00777119">
        <w:rPr>
          <w:b w:val="0"/>
          <w:sz w:val="20"/>
        </w:rPr>
        <w:t>(</w:t>
      </w:r>
      <w:r w:rsidR="00BE72DB">
        <w:rPr>
          <w:b w:val="0"/>
          <w:sz w:val="20"/>
        </w:rPr>
        <w:t>a</w:t>
      </w:r>
      <w:r w:rsidR="00BE72DB" w:rsidRPr="00777119">
        <w:rPr>
          <w:b w:val="0"/>
          <w:sz w:val="20"/>
        </w:rPr>
        <w:t>))</w:t>
      </w:r>
      <w:bookmarkEnd w:id="211"/>
    </w:p>
    <w:p w14:paraId="57FFEEC8" w14:textId="137042E4" w:rsidR="00BE72DB" w:rsidRDefault="000E1BD0" w:rsidP="000E1BD0">
      <w:pPr>
        <w:pStyle w:val="RegSingleTxtG"/>
        <w:numPr>
          <w:ilvl w:val="0"/>
          <w:numId w:val="0"/>
        </w:numPr>
        <w:tabs>
          <w:tab w:val="left" w:pos="568"/>
        </w:tabs>
        <w:ind w:left="1135"/>
      </w:pPr>
      <w:bookmarkStart w:id="212" w:name="_Ref27986863"/>
      <w:r>
        <w:t>72.</w:t>
      </w:r>
      <w:r>
        <w:tab/>
      </w:r>
      <w:r w:rsidR="00BE72DB" w:rsidRPr="003C1696">
        <w:t>The SBSTA considered this agenda sub-item at its 1</w:t>
      </w:r>
      <w:r w:rsidR="00BE72DB" w:rsidRPr="003C1696">
        <w:rPr>
          <w:vertAlign w:val="superscript"/>
        </w:rPr>
        <w:t>st</w:t>
      </w:r>
      <w:r w:rsidR="00BE72DB">
        <w:t xml:space="preserve"> </w:t>
      </w:r>
      <w:r w:rsidR="00BE72DB" w:rsidRPr="003C1696">
        <w:t>meeting. It took note of the information contained in document FCCC/SBSTA/201</w:t>
      </w:r>
      <w:r w:rsidR="00BE72DB">
        <w:t>9</w:t>
      </w:r>
      <w:r w:rsidR="00BE72DB" w:rsidRPr="003C1696">
        <w:t>/INF.</w:t>
      </w:r>
      <w:r w:rsidR="00BE72DB">
        <w:t>3</w:t>
      </w:r>
      <w:r w:rsidR="00BE72DB" w:rsidRPr="003C1696">
        <w:t>.</w:t>
      </w:r>
      <w:bookmarkEnd w:id="212"/>
    </w:p>
    <w:p w14:paraId="107845CD" w14:textId="66482DE9" w:rsidR="00BE72DB" w:rsidRPr="00AA0B03" w:rsidRDefault="000E1BD0" w:rsidP="00262215">
      <w:pPr>
        <w:pStyle w:val="RegH1G"/>
        <w:numPr>
          <w:ilvl w:val="0"/>
          <w:numId w:val="0"/>
        </w:numPr>
        <w:tabs>
          <w:tab w:val="left" w:pos="1135"/>
        </w:tabs>
        <w:ind w:left="1135" w:hanging="454"/>
      </w:pPr>
      <w:bookmarkStart w:id="213" w:name="_Toc27129846"/>
      <w:bookmarkStart w:id="214" w:name="_Toc27985235"/>
      <w:r w:rsidRPr="00AA0B03">
        <w:t>B.</w:t>
      </w:r>
      <w:r w:rsidRPr="00AA0B03">
        <w:tab/>
      </w:r>
      <w:r w:rsidR="00BE72DB" w:rsidRPr="003268AE">
        <w:t>Technical review on greenhouse gas inventories of Parties included in Annex I to the Convention</w:t>
      </w:r>
      <w:bookmarkEnd w:id="213"/>
      <w:r w:rsidR="00BE72DB" w:rsidRPr="003268AE">
        <w:t xml:space="preserve"> </w:t>
      </w:r>
      <w:r w:rsidR="00BE72DB">
        <w:t xml:space="preserve"> </w:t>
      </w:r>
      <w:r w:rsidR="00BE72DB">
        <w:br/>
      </w:r>
      <w:r w:rsidR="00BE72DB" w:rsidRPr="00777119">
        <w:rPr>
          <w:b w:val="0"/>
          <w:sz w:val="20"/>
        </w:rPr>
        <w:t>(Agenda sub-item 1</w:t>
      </w:r>
      <w:r w:rsidR="00BE72DB">
        <w:rPr>
          <w:b w:val="0"/>
          <w:sz w:val="20"/>
        </w:rPr>
        <w:t>3</w:t>
      </w:r>
      <w:r w:rsidR="00BE72DB" w:rsidRPr="00777119">
        <w:rPr>
          <w:b w:val="0"/>
          <w:sz w:val="20"/>
        </w:rPr>
        <w:t>(</w:t>
      </w:r>
      <w:r w:rsidR="00BE72DB">
        <w:rPr>
          <w:b w:val="0"/>
          <w:sz w:val="20"/>
        </w:rPr>
        <w:t>b</w:t>
      </w:r>
      <w:r w:rsidR="00BE72DB" w:rsidRPr="00777119">
        <w:rPr>
          <w:b w:val="0"/>
          <w:sz w:val="20"/>
        </w:rPr>
        <w:t>))</w:t>
      </w:r>
      <w:bookmarkEnd w:id="214"/>
    </w:p>
    <w:p w14:paraId="21A55787" w14:textId="4481DF09" w:rsidR="00BE72DB" w:rsidRDefault="000E1BD0" w:rsidP="000E1BD0">
      <w:pPr>
        <w:pStyle w:val="RegSingleTxtG"/>
        <w:numPr>
          <w:ilvl w:val="0"/>
          <w:numId w:val="0"/>
        </w:numPr>
        <w:tabs>
          <w:tab w:val="left" w:pos="568"/>
        </w:tabs>
        <w:ind w:left="1135"/>
      </w:pPr>
      <w:bookmarkStart w:id="215" w:name="_Ref27986886"/>
      <w:r>
        <w:t>73.</w:t>
      </w:r>
      <w:r>
        <w:tab/>
      </w:r>
      <w:r w:rsidR="00BE72DB">
        <w:t>The SBSTA considered this sub-item at its 1</w:t>
      </w:r>
      <w:r w:rsidR="00BE72DB" w:rsidRPr="003268AE">
        <w:rPr>
          <w:vertAlign w:val="superscript"/>
        </w:rPr>
        <w:t>st</w:t>
      </w:r>
      <w:r w:rsidR="00BE72DB">
        <w:t xml:space="preserve"> and 3</w:t>
      </w:r>
      <w:r w:rsidR="00BE72DB" w:rsidRPr="003268AE">
        <w:rPr>
          <w:vertAlign w:val="superscript"/>
        </w:rPr>
        <w:t>rd</w:t>
      </w:r>
      <w:r w:rsidR="00BE72DB">
        <w:t xml:space="preserve"> </w:t>
      </w:r>
      <w:r w:rsidR="00BE72DB" w:rsidRPr="00C66BD3">
        <w:t xml:space="preserve">meetings. At </w:t>
      </w:r>
      <w:r w:rsidR="00B16B04">
        <w:t>the</w:t>
      </w:r>
      <w:r w:rsidR="00BE72DB" w:rsidRPr="00C66BD3">
        <w:t xml:space="preserve"> 1</w:t>
      </w:r>
      <w:r w:rsidR="00BE72DB" w:rsidRPr="00C66BD3">
        <w:rPr>
          <w:vertAlign w:val="superscript"/>
        </w:rPr>
        <w:t>st</w:t>
      </w:r>
      <w:r w:rsidR="00BE72DB" w:rsidRPr="00C66BD3">
        <w:t xml:space="preserve"> meeting, a statement was made by a representative of one Party. Subsequently, t</w:t>
      </w:r>
      <w:r w:rsidR="00BE72DB">
        <w:t xml:space="preserve">he SBSTA agreed that </w:t>
      </w:r>
      <w:r w:rsidR="005C68C0">
        <w:t>its</w:t>
      </w:r>
      <w:r w:rsidR="00BE72DB">
        <w:t xml:space="preserve"> Chair would hold consultations</w:t>
      </w:r>
      <w:r w:rsidR="005B1CAB">
        <w:t xml:space="preserve"> on the matter</w:t>
      </w:r>
      <w:r w:rsidR="00BE72DB">
        <w:t>. At its 3</w:t>
      </w:r>
      <w:r w:rsidR="00BE72DB" w:rsidRPr="00A631CF">
        <w:rPr>
          <w:vertAlign w:val="superscript"/>
        </w:rPr>
        <w:t>rd</w:t>
      </w:r>
      <w:r w:rsidR="00BE72DB">
        <w:t xml:space="preserve"> meeting, the SBSTA</w:t>
      </w:r>
      <w:r w:rsidR="00BE72DB" w:rsidRPr="003C1696">
        <w:t xml:space="preserve"> took note of the information contained in document FCCC/SBSTA/201</w:t>
      </w:r>
      <w:r w:rsidR="00BE72DB">
        <w:t>9</w:t>
      </w:r>
      <w:r w:rsidR="00BE72DB" w:rsidRPr="003C1696">
        <w:t>/INF.</w:t>
      </w:r>
      <w:r w:rsidR="00BE72DB">
        <w:t>4</w:t>
      </w:r>
      <w:r w:rsidR="00BE72DB" w:rsidRPr="003C1696">
        <w:t>.</w:t>
      </w:r>
      <w:bookmarkEnd w:id="215"/>
    </w:p>
    <w:p w14:paraId="5F1B96DB" w14:textId="7F5E5E4B" w:rsidR="00BE72DB" w:rsidRPr="00AA0B03" w:rsidRDefault="000E1BD0" w:rsidP="00262215">
      <w:pPr>
        <w:pStyle w:val="RegH1G"/>
        <w:numPr>
          <w:ilvl w:val="0"/>
          <w:numId w:val="0"/>
        </w:numPr>
        <w:tabs>
          <w:tab w:val="left" w:pos="1135"/>
        </w:tabs>
        <w:ind w:left="1135" w:hanging="454"/>
      </w:pPr>
      <w:bookmarkStart w:id="216" w:name="_Toc27129847"/>
      <w:bookmarkStart w:id="217" w:name="_Toc27985236"/>
      <w:r w:rsidRPr="00AA0B03">
        <w:t>C.</w:t>
      </w:r>
      <w:r w:rsidRPr="00AA0B03">
        <w:tab/>
      </w:r>
      <w:r w:rsidR="00BE72DB" w:rsidRPr="003268AE">
        <w:t>Technical review on greenhouse gas inventories and other information reported by Parties included in Annex I, as defined in Article 1, paragraph 7, of the Kyoto Protocol</w:t>
      </w:r>
      <w:bookmarkEnd w:id="216"/>
      <w:r w:rsidR="00BE72DB" w:rsidRPr="003268AE">
        <w:t xml:space="preserve"> </w:t>
      </w:r>
      <w:r w:rsidR="00BE72DB">
        <w:br/>
      </w:r>
      <w:r w:rsidR="00BE72DB" w:rsidRPr="00777119">
        <w:rPr>
          <w:b w:val="0"/>
          <w:sz w:val="20"/>
        </w:rPr>
        <w:t>(Agenda sub-item 1</w:t>
      </w:r>
      <w:r w:rsidR="00BE72DB">
        <w:rPr>
          <w:b w:val="0"/>
          <w:sz w:val="20"/>
        </w:rPr>
        <w:t>3</w:t>
      </w:r>
      <w:r w:rsidR="00BE72DB" w:rsidRPr="00777119">
        <w:rPr>
          <w:b w:val="0"/>
          <w:sz w:val="20"/>
        </w:rPr>
        <w:t>(</w:t>
      </w:r>
      <w:r w:rsidR="00BE72DB">
        <w:rPr>
          <w:b w:val="0"/>
          <w:sz w:val="20"/>
        </w:rPr>
        <w:t>c</w:t>
      </w:r>
      <w:r w:rsidR="00BE72DB" w:rsidRPr="00777119">
        <w:rPr>
          <w:b w:val="0"/>
          <w:sz w:val="20"/>
        </w:rPr>
        <w:t>))</w:t>
      </w:r>
      <w:bookmarkEnd w:id="217"/>
    </w:p>
    <w:p w14:paraId="372B57D7" w14:textId="3705A359" w:rsidR="00BE72DB" w:rsidRDefault="000E1BD0" w:rsidP="000E1BD0">
      <w:pPr>
        <w:pStyle w:val="RegSingleTxtG"/>
        <w:numPr>
          <w:ilvl w:val="0"/>
          <w:numId w:val="0"/>
        </w:numPr>
        <w:tabs>
          <w:tab w:val="left" w:pos="568"/>
        </w:tabs>
        <w:ind w:left="1135"/>
      </w:pPr>
      <w:bookmarkStart w:id="218" w:name="_Ref27986870"/>
      <w:r>
        <w:t>74.</w:t>
      </w:r>
      <w:r>
        <w:tab/>
      </w:r>
      <w:r w:rsidR="00BE72DB" w:rsidRPr="003C1696">
        <w:t>The SBSTA considered this agenda sub-item at its 1</w:t>
      </w:r>
      <w:r w:rsidR="00BE72DB" w:rsidRPr="003C1696">
        <w:rPr>
          <w:vertAlign w:val="superscript"/>
        </w:rPr>
        <w:t>st</w:t>
      </w:r>
      <w:r w:rsidR="00BE72DB">
        <w:t xml:space="preserve"> </w:t>
      </w:r>
      <w:r w:rsidR="00BE72DB" w:rsidRPr="003C1696">
        <w:t>meeting. It took note of the information contained in document FCCC/SBSTA/201</w:t>
      </w:r>
      <w:r w:rsidR="00BE72DB">
        <w:t>9</w:t>
      </w:r>
      <w:r w:rsidR="00BE72DB" w:rsidRPr="003C1696">
        <w:t>/INF.</w:t>
      </w:r>
      <w:r w:rsidR="00BE72DB">
        <w:t>5</w:t>
      </w:r>
      <w:r w:rsidR="00BE72DB" w:rsidRPr="003C1696">
        <w:t>.</w:t>
      </w:r>
      <w:bookmarkStart w:id="219" w:name="_Toc13127753"/>
      <w:bookmarkStart w:id="220" w:name="_Toc13127801"/>
      <w:bookmarkStart w:id="221" w:name="_Toc26970315"/>
      <w:bookmarkStart w:id="222" w:name="_Toc27129848"/>
      <w:bookmarkEnd w:id="218"/>
    </w:p>
    <w:p w14:paraId="14D5974B" w14:textId="52A57C8C" w:rsidR="00BE72DB" w:rsidRPr="009F4F46" w:rsidRDefault="000E1BD0" w:rsidP="00262215">
      <w:pPr>
        <w:pStyle w:val="RegHChG"/>
        <w:numPr>
          <w:ilvl w:val="0"/>
          <w:numId w:val="0"/>
        </w:numPr>
        <w:tabs>
          <w:tab w:val="left" w:pos="1135"/>
        </w:tabs>
        <w:ind w:left="1135" w:hanging="454"/>
      </w:pPr>
      <w:bookmarkStart w:id="223" w:name="_Toc27985237"/>
      <w:r w:rsidRPr="009F4F46">
        <w:t>XIV.</w:t>
      </w:r>
      <w:r w:rsidRPr="009F4F46">
        <w:tab/>
      </w:r>
      <w:r w:rsidR="00BE72DB" w:rsidRPr="00B44F73">
        <w:t>Other matters</w:t>
      </w:r>
      <w:r w:rsidR="00BE72DB" w:rsidRPr="000970FA">
        <w:t xml:space="preserve"> </w:t>
      </w:r>
      <w:r w:rsidR="00BE72DB">
        <w:br/>
      </w:r>
      <w:r w:rsidR="00BE72DB">
        <w:rPr>
          <w:b w:val="0"/>
          <w:sz w:val="20"/>
        </w:rPr>
        <w:t>(Agenda item 14</w:t>
      </w:r>
      <w:r w:rsidR="00BE72DB" w:rsidRPr="00771E6E">
        <w:rPr>
          <w:b w:val="0"/>
          <w:sz w:val="20"/>
        </w:rPr>
        <w:t>)</w:t>
      </w:r>
      <w:bookmarkEnd w:id="219"/>
      <w:bookmarkEnd w:id="220"/>
      <w:bookmarkEnd w:id="221"/>
      <w:bookmarkEnd w:id="222"/>
      <w:bookmarkEnd w:id="223"/>
    </w:p>
    <w:p w14:paraId="6119D6F6" w14:textId="35AC7A09" w:rsidR="00BE72DB" w:rsidRDefault="000E1BD0" w:rsidP="000E1BD0">
      <w:pPr>
        <w:pStyle w:val="RegSingleTxtG"/>
        <w:numPr>
          <w:ilvl w:val="0"/>
          <w:numId w:val="0"/>
        </w:numPr>
        <w:tabs>
          <w:tab w:val="left" w:pos="568"/>
        </w:tabs>
        <w:ind w:left="1135"/>
      </w:pPr>
      <w:bookmarkStart w:id="224" w:name="_Ref14096796"/>
      <w:r>
        <w:t>75.</w:t>
      </w:r>
      <w:r>
        <w:tab/>
      </w:r>
      <w:r w:rsidR="00BE72DB" w:rsidRPr="00BB0655">
        <w:t>The SBSTA considered this agenda item at its 1</w:t>
      </w:r>
      <w:r w:rsidR="00BE72DB" w:rsidRPr="00BB0655">
        <w:rPr>
          <w:vertAlign w:val="superscript"/>
        </w:rPr>
        <w:t>st</w:t>
      </w:r>
      <w:r w:rsidR="00BE72DB">
        <w:t xml:space="preserve"> </w:t>
      </w:r>
      <w:r w:rsidR="00BE72DB" w:rsidRPr="00BB0655">
        <w:t>meeting.</w:t>
      </w:r>
      <w:r w:rsidR="00BE72DB">
        <w:t xml:space="preserve"> No other matters were raised.</w:t>
      </w:r>
      <w:bookmarkEnd w:id="224"/>
    </w:p>
    <w:p w14:paraId="3758767B" w14:textId="2678B640" w:rsidR="00BE72DB" w:rsidRPr="009F4F46" w:rsidRDefault="000E1BD0" w:rsidP="00262215">
      <w:pPr>
        <w:pStyle w:val="RegHChG"/>
        <w:numPr>
          <w:ilvl w:val="0"/>
          <w:numId w:val="0"/>
        </w:numPr>
        <w:tabs>
          <w:tab w:val="left" w:pos="1135"/>
        </w:tabs>
        <w:ind w:left="1135" w:hanging="454"/>
      </w:pPr>
      <w:bookmarkStart w:id="225" w:name="_Toc534881656"/>
      <w:bookmarkStart w:id="226" w:name="_Toc13127754"/>
      <w:bookmarkStart w:id="227" w:name="_Toc13127802"/>
      <w:bookmarkStart w:id="228" w:name="_Toc26970316"/>
      <w:bookmarkStart w:id="229" w:name="_Toc27129849"/>
      <w:bookmarkStart w:id="230" w:name="_Toc27985238"/>
      <w:r w:rsidRPr="009F4F46">
        <w:lastRenderedPageBreak/>
        <w:t>XV.</w:t>
      </w:r>
      <w:r w:rsidRPr="009F4F46">
        <w:tab/>
      </w:r>
      <w:r w:rsidR="000B031E">
        <w:t>C</w:t>
      </w:r>
      <w:r w:rsidR="00BE72DB" w:rsidRPr="009F4F46">
        <w:t>losure of and report on the session</w:t>
      </w:r>
      <w:r w:rsidR="00BE72DB">
        <w:br/>
      </w:r>
      <w:r w:rsidR="00BE72DB">
        <w:rPr>
          <w:b w:val="0"/>
          <w:sz w:val="20"/>
        </w:rPr>
        <w:t>(Agenda item 15</w:t>
      </w:r>
      <w:r w:rsidR="00BE72DB" w:rsidRPr="00771E6E">
        <w:rPr>
          <w:b w:val="0"/>
          <w:sz w:val="20"/>
        </w:rPr>
        <w:t>)</w:t>
      </w:r>
      <w:bookmarkEnd w:id="225"/>
      <w:bookmarkEnd w:id="226"/>
      <w:bookmarkEnd w:id="227"/>
      <w:bookmarkEnd w:id="228"/>
      <w:bookmarkEnd w:id="229"/>
      <w:bookmarkEnd w:id="230"/>
    </w:p>
    <w:p w14:paraId="57C621BA" w14:textId="66498B2B" w:rsidR="00BE72DB" w:rsidRPr="000F2DE3" w:rsidRDefault="000E1BD0" w:rsidP="00262215">
      <w:pPr>
        <w:pStyle w:val="RegHChG"/>
        <w:numPr>
          <w:ilvl w:val="0"/>
          <w:numId w:val="0"/>
        </w:numPr>
        <w:tabs>
          <w:tab w:val="left" w:pos="1135"/>
        </w:tabs>
        <w:spacing w:before="240" w:after="120"/>
        <w:ind w:left="1135" w:hanging="454"/>
        <w:rPr>
          <w:sz w:val="20"/>
        </w:rPr>
      </w:pPr>
      <w:bookmarkStart w:id="231" w:name="_Toc13127755"/>
      <w:bookmarkStart w:id="232" w:name="_Toc13127803"/>
      <w:bookmarkStart w:id="233" w:name="_Toc26970317"/>
      <w:bookmarkStart w:id="234" w:name="_Toc27129850"/>
      <w:bookmarkStart w:id="235" w:name="_Toc27985239"/>
      <w:r w:rsidRPr="000F2DE3">
        <w:rPr>
          <w:bCs/>
          <w:sz w:val="20"/>
        </w:rPr>
        <w:t>1.</w:t>
      </w:r>
      <w:r w:rsidRPr="000F2DE3">
        <w:rPr>
          <w:bCs/>
          <w:sz w:val="20"/>
        </w:rPr>
        <w:tab/>
      </w:r>
      <w:r w:rsidR="00BE72DB" w:rsidRPr="000F2DE3">
        <w:rPr>
          <w:sz w:val="20"/>
        </w:rPr>
        <w:t>Administrative and budgetary implications</w:t>
      </w:r>
      <w:bookmarkEnd w:id="231"/>
      <w:bookmarkEnd w:id="232"/>
      <w:bookmarkEnd w:id="233"/>
      <w:bookmarkEnd w:id="234"/>
      <w:bookmarkEnd w:id="235"/>
    </w:p>
    <w:p w14:paraId="6708BCA0" w14:textId="0EF2E325" w:rsidR="00BE72DB" w:rsidRDefault="000E1BD0" w:rsidP="000E1BD0">
      <w:pPr>
        <w:pStyle w:val="RegSingleTxtG"/>
        <w:numPr>
          <w:ilvl w:val="0"/>
          <w:numId w:val="0"/>
        </w:numPr>
        <w:tabs>
          <w:tab w:val="left" w:pos="568"/>
        </w:tabs>
        <w:ind w:left="1135"/>
      </w:pPr>
      <w:bookmarkStart w:id="236" w:name="_Ref14096802"/>
      <w:r>
        <w:t>76.</w:t>
      </w:r>
      <w:r>
        <w:tab/>
      </w:r>
      <w:r w:rsidR="00BE72DB">
        <w:t>At the 3</w:t>
      </w:r>
      <w:r w:rsidR="00BE72DB" w:rsidRPr="007848F9">
        <w:rPr>
          <w:vertAlign w:val="superscript"/>
        </w:rPr>
        <w:t>rd</w:t>
      </w:r>
      <w:r w:rsidR="00BE72DB">
        <w:t xml:space="preserve"> meeting of the SBSTA, </w:t>
      </w:r>
      <w:r w:rsidR="00A75DF2">
        <w:t>a representative of</w:t>
      </w:r>
      <w:r w:rsidR="00BE72DB">
        <w:t xml:space="preserve"> the secretariat on behalf of the Deputy Executive Secretary provide</w:t>
      </w:r>
      <w:r w:rsidR="0099159D">
        <w:t>d</w:t>
      </w:r>
      <w:r w:rsidR="00BE72DB">
        <w:t xml:space="preserve"> a preliminary evaluation of the administrative and budgetary implications of the conclusions adopted at th</w:t>
      </w:r>
      <w:r w:rsidR="00170492">
        <w:t>is</w:t>
      </w:r>
      <w:r w:rsidR="00BE72DB">
        <w:t xml:space="preserve"> session, in accordance with rule 15 of the draft rules of procedure being applied. She informed the SBSTA that </w:t>
      </w:r>
      <w:r w:rsidR="00BE72DB" w:rsidRPr="000C6FD4">
        <w:t>one</w:t>
      </w:r>
      <w:r w:rsidR="00BE72DB" w:rsidRPr="000F2DE3">
        <w:t xml:space="preserve"> activit</w:t>
      </w:r>
      <w:r w:rsidR="00BE72DB">
        <w:t>y</w:t>
      </w:r>
      <w:r w:rsidR="00BE72DB" w:rsidRPr="000F2DE3">
        <w:t xml:space="preserve"> </w:t>
      </w:r>
      <w:r w:rsidR="00BE72DB">
        <w:t>resulting from the</w:t>
      </w:r>
      <w:r w:rsidR="00BE72DB" w:rsidRPr="000F2DE3">
        <w:t xml:space="preserve"> negotiations at th</w:t>
      </w:r>
      <w:r w:rsidR="005B19A8">
        <w:t>is</w:t>
      </w:r>
      <w:r w:rsidR="00BE72DB" w:rsidRPr="000F2DE3">
        <w:t xml:space="preserve"> session call</w:t>
      </w:r>
      <w:r w:rsidR="00BE72DB">
        <w:t>ed</w:t>
      </w:r>
      <w:r w:rsidR="00BE72DB" w:rsidRPr="000F2DE3">
        <w:t xml:space="preserve"> for more </w:t>
      </w:r>
      <w:r w:rsidR="00BE72DB">
        <w:t xml:space="preserve">secretariat </w:t>
      </w:r>
      <w:r w:rsidR="00BE72DB" w:rsidRPr="000F2DE3">
        <w:t>support</w:t>
      </w:r>
      <w:r w:rsidR="00BE72DB" w:rsidRPr="000F2DE3" w:rsidDel="00526226">
        <w:t xml:space="preserve"> </w:t>
      </w:r>
      <w:r w:rsidR="00BE72DB" w:rsidRPr="000F2DE3">
        <w:t>and require</w:t>
      </w:r>
      <w:r w:rsidR="00BE72DB">
        <w:t>d</w:t>
      </w:r>
      <w:r w:rsidR="00BE72DB" w:rsidRPr="000F2DE3">
        <w:t xml:space="preserve"> resources over and above the core budget</w:t>
      </w:r>
      <w:r w:rsidR="00BE72DB">
        <w:t xml:space="preserve"> </w:t>
      </w:r>
      <w:r w:rsidR="00BE72DB" w:rsidRPr="007372B9">
        <w:t>for the biennium 2020–2021</w:t>
      </w:r>
      <w:r w:rsidR="00BE72DB">
        <w:t>.</w:t>
      </w:r>
      <w:bookmarkEnd w:id="236"/>
      <w:r w:rsidR="00BE72DB" w:rsidRPr="000F2DE3">
        <w:t xml:space="preserve"> </w:t>
      </w:r>
    </w:p>
    <w:p w14:paraId="55394115" w14:textId="58D56E3C" w:rsidR="00BE72DB" w:rsidRDefault="000E1BD0" w:rsidP="000E1BD0">
      <w:pPr>
        <w:pStyle w:val="RegSingleTxtG"/>
        <w:numPr>
          <w:ilvl w:val="0"/>
          <w:numId w:val="0"/>
        </w:numPr>
        <w:tabs>
          <w:tab w:val="left" w:pos="568"/>
        </w:tabs>
        <w:ind w:left="1135"/>
      </w:pPr>
      <w:r>
        <w:t>77.</w:t>
      </w:r>
      <w:r>
        <w:tab/>
      </w:r>
      <w:r w:rsidR="00BE72DB" w:rsidRPr="000C6FD4">
        <w:t>Under agenda item 5</w:t>
      </w:r>
      <w:r w:rsidR="00170C04">
        <w:t>,</w:t>
      </w:r>
      <w:r w:rsidR="00BE72DB" w:rsidRPr="000C6FD4">
        <w:t xml:space="preserve"> “Development and transfer of technologies</w:t>
      </w:r>
      <w:r w:rsidR="00170C04">
        <w:t xml:space="preserve">: </w:t>
      </w:r>
      <w:r w:rsidR="00170C04" w:rsidRPr="00AB5C4E">
        <w:t>joint annual report of the Technology Executive Committee and the Climate Technology Centre and Network</w:t>
      </w:r>
      <w:r w:rsidR="00BE72DB" w:rsidRPr="000C6FD4">
        <w:t>”</w:t>
      </w:r>
      <w:r w:rsidR="00B02E30">
        <w:t>,</w:t>
      </w:r>
      <w:r w:rsidR="00BE72DB" w:rsidRPr="000C6FD4">
        <w:t xml:space="preserve"> funding in the amount of EUR 77,000 will be required </w:t>
      </w:r>
      <w:r w:rsidR="00471608">
        <w:t xml:space="preserve">in 2020 </w:t>
      </w:r>
      <w:r w:rsidR="001A01FC">
        <w:t>to</w:t>
      </w:r>
      <w:r w:rsidR="00BE72DB" w:rsidRPr="000C6FD4">
        <w:t xml:space="preserve"> prepar</w:t>
      </w:r>
      <w:r w:rsidR="001A01FC">
        <w:t>e</w:t>
      </w:r>
      <w:r w:rsidR="00BE72DB" w:rsidRPr="000C6FD4">
        <w:t xml:space="preserve"> and organiz</w:t>
      </w:r>
      <w:r w:rsidR="001A01FC">
        <w:t>e</w:t>
      </w:r>
      <w:r w:rsidR="00BE72DB" w:rsidRPr="000C6FD4">
        <w:t xml:space="preserve"> an in-session technology day. </w:t>
      </w:r>
      <w:r w:rsidR="00D324CA">
        <w:t xml:space="preserve">According to </w:t>
      </w:r>
      <w:r w:rsidR="00FD584B">
        <w:t xml:space="preserve">the </w:t>
      </w:r>
      <w:r w:rsidR="00D324CA">
        <w:t>UNFCCC budget,</w:t>
      </w:r>
      <w:r w:rsidR="00D324CA">
        <w:rPr>
          <w:rStyle w:val="FootnoteReference"/>
        </w:rPr>
        <w:footnoteReference w:id="58"/>
      </w:r>
      <w:r w:rsidR="00BE72DB" w:rsidRPr="000C6FD4">
        <w:t xml:space="preserve"> </w:t>
      </w:r>
      <w:r w:rsidR="00FD584B">
        <w:t>t</w:t>
      </w:r>
      <w:r w:rsidR="00BE72DB" w:rsidRPr="000C6FD4">
        <w:t xml:space="preserve">his </w:t>
      </w:r>
      <w:r w:rsidR="001A01FC">
        <w:t xml:space="preserve">falls into the </w:t>
      </w:r>
      <w:r w:rsidR="00154B54">
        <w:t xml:space="preserve">category </w:t>
      </w:r>
      <w:r w:rsidR="001A01FC">
        <w:t xml:space="preserve">of </w:t>
      </w:r>
      <w:r w:rsidR="00BE72DB" w:rsidRPr="000C6FD4">
        <w:t>temporary or short-term activit</w:t>
      </w:r>
      <w:r w:rsidR="001A01FC">
        <w:t>ies</w:t>
      </w:r>
      <w:r w:rsidR="005C1A30">
        <w:t>,</w:t>
      </w:r>
      <w:r w:rsidR="00BE72DB" w:rsidRPr="000C6FD4">
        <w:t xml:space="preserve"> </w:t>
      </w:r>
      <w:r w:rsidR="005C1A30">
        <w:t xml:space="preserve">to </w:t>
      </w:r>
      <w:r w:rsidR="00BE72DB" w:rsidRPr="000C6FD4">
        <w:t xml:space="preserve">be funded from voluntary contributions </w:t>
      </w:r>
      <w:r w:rsidR="00A75DF2">
        <w:t>to</w:t>
      </w:r>
      <w:r w:rsidR="00BE72DB" w:rsidRPr="000C6FD4">
        <w:t xml:space="preserve"> the Trust Fund for Supplementary Activities</w:t>
      </w:r>
      <w:r w:rsidR="00BE72DB">
        <w:t>.</w:t>
      </w:r>
      <w:r w:rsidR="00BE72DB" w:rsidRPr="00B45C62">
        <w:rPr>
          <w:sz w:val="18"/>
          <w:szCs w:val="18"/>
          <w:vertAlign w:val="superscript"/>
          <w:lang w:val="en-US"/>
        </w:rPr>
        <w:footnoteReference w:id="59"/>
      </w:r>
    </w:p>
    <w:p w14:paraId="10829F3E" w14:textId="6CC6B90E" w:rsidR="00BE72DB" w:rsidRPr="006659EE" w:rsidRDefault="000E1BD0" w:rsidP="000E1BD0">
      <w:pPr>
        <w:pStyle w:val="RegSingleTxtG"/>
        <w:numPr>
          <w:ilvl w:val="0"/>
          <w:numId w:val="0"/>
        </w:numPr>
        <w:tabs>
          <w:tab w:val="left" w:pos="568"/>
        </w:tabs>
        <w:ind w:left="1135"/>
      </w:pPr>
      <w:r w:rsidRPr="006659EE">
        <w:t>78.</w:t>
      </w:r>
      <w:r w:rsidRPr="006659EE">
        <w:tab/>
      </w:r>
      <w:r w:rsidR="00BE72DB" w:rsidRPr="006659EE">
        <w:t>The representative noted that the amount presented was preliminary and based on the information available at that time. She expressed the hope that the secretariat can count on the continued generosity of Parties in providing funding for activities in a timely and predictable manner. She also noted that without such contributions the secretariat will not be in a position to provide the requested support.</w:t>
      </w:r>
    </w:p>
    <w:p w14:paraId="7E23D47A" w14:textId="0EC720B7" w:rsidR="00BE72DB" w:rsidRDefault="000E1BD0" w:rsidP="00262215">
      <w:pPr>
        <w:pStyle w:val="RegHChG"/>
        <w:numPr>
          <w:ilvl w:val="0"/>
          <w:numId w:val="0"/>
        </w:numPr>
        <w:tabs>
          <w:tab w:val="left" w:pos="1135"/>
        </w:tabs>
        <w:spacing w:before="240" w:after="120"/>
        <w:ind w:left="1135" w:hanging="454"/>
        <w:rPr>
          <w:sz w:val="20"/>
        </w:rPr>
      </w:pPr>
      <w:bookmarkStart w:id="237" w:name="_Toc13127756"/>
      <w:bookmarkStart w:id="238" w:name="_Toc13127804"/>
      <w:bookmarkStart w:id="239" w:name="_Toc26970318"/>
      <w:bookmarkStart w:id="240" w:name="_Toc27129851"/>
      <w:bookmarkStart w:id="241" w:name="_Toc27985240"/>
      <w:r>
        <w:rPr>
          <w:bCs/>
          <w:sz w:val="20"/>
        </w:rPr>
        <w:t>2.</w:t>
      </w:r>
      <w:r>
        <w:rPr>
          <w:bCs/>
          <w:sz w:val="20"/>
        </w:rPr>
        <w:tab/>
      </w:r>
      <w:r w:rsidR="00BE72DB" w:rsidRPr="00C64231">
        <w:rPr>
          <w:sz w:val="20"/>
        </w:rPr>
        <w:t>Closure of and report on the session</w:t>
      </w:r>
      <w:bookmarkEnd w:id="237"/>
      <w:bookmarkEnd w:id="238"/>
      <w:bookmarkEnd w:id="239"/>
      <w:bookmarkEnd w:id="240"/>
      <w:bookmarkEnd w:id="241"/>
    </w:p>
    <w:p w14:paraId="3F9B4D0C" w14:textId="2F031D88" w:rsidR="00BE72DB" w:rsidRDefault="000E1BD0" w:rsidP="000E1BD0">
      <w:pPr>
        <w:pStyle w:val="RegSingleTxtG"/>
        <w:numPr>
          <w:ilvl w:val="0"/>
          <w:numId w:val="0"/>
        </w:numPr>
        <w:tabs>
          <w:tab w:val="left" w:pos="568"/>
        </w:tabs>
        <w:ind w:left="1135"/>
      </w:pPr>
      <w:bookmarkStart w:id="242" w:name="_Ref27986912"/>
      <w:r>
        <w:t>79.</w:t>
      </w:r>
      <w:r>
        <w:tab/>
      </w:r>
      <w:r w:rsidR="0013039F">
        <w:t>A</w:t>
      </w:r>
      <w:r w:rsidR="00BE72DB" w:rsidRPr="00913CFE">
        <w:t xml:space="preserve">t </w:t>
      </w:r>
      <w:r w:rsidR="00BE72DB">
        <w:t>its 3</w:t>
      </w:r>
      <w:r w:rsidR="00BE72DB" w:rsidRPr="00D71966">
        <w:rPr>
          <w:vertAlign w:val="superscript"/>
        </w:rPr>
        <w:t>rd</w:t>
      </w:r>
      <w:r w:rsidR="00BE72DB">
        <w:t xml:space="preserve"> </w:t>
      </w:r>
      <w:r w:rsidR="00BE72DB" w:rsidRPr="00913CFE">
        <w:t>meeting, the</w:t>
      </w:r>
      <w:r w:rsidR="00BE72DB">
        <w:t xml:space="preserve"> SBSTA</w:t>
      </w:r>
      <w:r w:rsidR="00BE72DB" w:rsidRPr="00913CFE">
        <w:t xml:space="preserve"> considered </w:t>
      </w:r>
      <w:r w:rsidR="00BE72DB">
        <w:t xml:space="preserve">and adopted </w:t>
      </w:r>
      <w:r w:rsidR="00BE72DB" w:rsidRPr="00913CFE">
        <w:t xml:space="preserve">the draft report on the session and authorized the Rapporteur to complete the report with the assistance of the secretariat and to make it available to all Parties. </w:t>
      </w:r>
      <w:r w:rsidR="00BE72DB">
        <w:t xml:space="preserve">The Chair thanked the Vice-Chair, the Rapporteur, the </w:t>
      </w:r>
      <w:r w:rsidR="003362BA">
        <w:t xml:space="preserve">chairs of </w:t>
      </w:r>
      <w:r w:rsidR="00BE72DB">
        <w:t>contact group</w:t>
      </w:r>
      <w:r w:rsidR="003362BA">
        <w:t>s</w:t>
      </w:r>
      <w:r w:rsidR="00BE72DB">
        <w:t xml:space="preserve"> and </w:t>
      </w:r>
      <w:r w:rsidR="003362BA">
        <w:t>co-</w:t>
      </w:r>
      <w:r w:rsidR="00BE72DB">
        <w:t>facilitators</w:t>
      </w:r>
      <w:r w:rsidR="003362BA">
        <w:t xml:space="preserve"> of informal consultations</w:t>
      </w:r>
      <w:r w:rsidR="00BE72DB">
        <w:t>, Parties and the secretariat for their support, and closed the session.</w:t>
      </w:r>
      <w:bookmarkEnd w:id="242"/>
    </w:p>
    <w:p w14:paraId="26D341F4" w14:textId="22766C3C" w:rsidR="00C722E5" w:rsidRPr="00F95DAC" w:rsidRDefault="00BE72DB" w:rsidP="00F95DAC">
      <w:pPr>
        <w:spacing w:before="240"/>
        <w:ind w:left="1134" w:right="1134"/>
        <w:jc w:val="center"/>
        <w:rPr>
          <w:u w:val="single"/>
        </w:rPr>
      </w:pPr>
      <w:r>
        <w:rPr>
          <w:u w:val="single"/>
        </w:rPr>
        <w:tab/>
      </w:r>
      <w:r>
        <w:rPr>
          <w:u w:val="single"/>
        </w:rPr>
        <w:tab/>
      </w:r>
      <w:r>
        <w:rPr>
          <w:u w:val="single"/>
        </w:rPr>
        <w:tab/>
      </w:r>
      <w:r>
        <w:rPr>
          <w:u w:val="single"/>
        </w:rPr>
        <w:tab/>
      </w:r>
    </w:p>
    <w:sectPr w:rsidR="00C722E5" w:rsidRPr="00F95DAC" w:rsidSect="009421E4">
      <w:headerReference w:type="even" r:id="rId14"/>
      <w:headerReference w:type="default" r:id="rId15"/>
      <w:footerReference w:type="even" r:id="rId16"/>
      <w:footerReference w:type="default" r:id="rId17"/>
      <w:headerReference w:type="first" r:id="rId18"/>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8ADA2" w14:textId="77777777" w:rsidR="00757106" w:rsidRDefault="00757106">
      <w:r>
        <w:separator/>
      </w:r>
    </w:p>
    <w:p w14:paraId="64DA0F0B" w14:textId="77777777" w:rsidR="00757106" w:rsidRDefault="00757106"/>
  </w:endnote>
  <w:endnote w:type="continuationSeparator" w:id="0">
    <w:p w14:paraId="76C428AF" w14:textId="77777777" w:rsidR="00757106" w:rsidRDefault="00757106">
      <w:r>
        <w:continuationSeparator/>
      </w:r>
    </w:p>
    <w:p w14:paraId="5E59ADD8" w14:textId="77777777" w:rsidR="00757106" w:rsidRDefault="00757106"/>
  </w:endnote>
  <w:endnote w:type="continuationNotice" w:id="1">
    <w:p w14:paraId="0FAF7614" w14:textId="77777777" w:rsidR="00757106" w:rsidRDefault="00757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2A1C4" w14:textId="1C418504" w:rsidR="00524447" w:rsidRPr="005648FF" w:rsidRDefault="00524447" w:rsidP="005648FF">
    <w:pPr>
      <w:pStyle w:val="Footer"/>
      <w:tabs>
        <w:tab w:val="right" w:pos="9638"/>
      </w:tabs>
    </w:pPr>
    <w:r w:rsidRPr="005648FF">
      <w:rPr>
        <w:b/>
        <w:sz w:val="18"/>
      </w:rPr>
      <w:fldChar w:fldCharType="begin"/>
    </w:r>
    <w:r w:rsidRPr="005648FF">
      <w:rPr>
        <w:b/>
        <w:sz w:val="18"/>
      </w:rPr>
      <w:instrText xml:space="preserve"> PAGE  \* MERGEFORMAT </w:instrText>
    </w:r>
    <w:r w:rsidRPr="005648FF">
      <w:rPr>
        <w:b/>
        <w:sz w:val="18"/>
      </w:rPr>
      <w:fldChar w:fldCharType="separate"/>
    </w:r>
    <w:r>
      <w:rPr>
        <w:b/>
        <w:noProof/>
        <w:sz w:val="18"/>
      </w:rPr>
      <w:t>4</w:t>
    </w:r>
    <w:r w:rsidRPr="005648FF">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D3EB" w14:textId="4E083F88" w:rsidR="00524447" w:rsidRPr="005648FF" w:rsidRDefault="00524447" w:rsidP="005648FF">
    <w:pPr>
      <w:pStyle w:val="Footer"/>
      <w:tabs>
        <w:tab w:val="right" w:pos="9638"/>
      </w:tabs>
      <w:rPr>
        <w:b/>
        <w:sz w:val="18"/>
      </w:rPr>
    </w:pPr>
    <w:r>
      <w:tab/>
    </w:r>
    <w:r w:rsidRPr="005648FF">
      <w:rPr>
        <w:b/>
        <w:sz w:val="18"/>
      </w:rPr>
      <w:fldChar w:fldCharType="begin"/>
    </w:r>
    <w:r w:rsidRPr="005648FF">
      <w:rPr>
        <w:b/>
        <w:sz w:val="18"/>
      </w:rPr>
      <w:instrText xml:space="preserve"> PAGE  \* MERGEFORMAT </w:instrText>
    </w:r>
    <w:r w:rsidRPr="005648FF">
      <w:rPr>
        <w:b/>
        <w:sz w:val="18"/>
      </w:rPr>
      <w:fldChar w:fldCharType="separate"/>
    </w:r>
    <w:r>
      <w:rPr>
        <w:b/>
        <w:noProof/>
        <w:sz w:val="18"/>
      </w:rPr>
      <w:t>3</w:t>
    </w:r>
    <w:r w:rsidRPr="005648FF">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D2D8F" w14:textId="77777777" w:rsidR="00757106" w:rsidRDefault="00757106">
      <w:r>
        <w:separator/>
      </w:r>
    </w:p>
  </w:footnote>
  <w:footnote w:type="continuationSeparator" w:id="0">
    <w:p w14:paraId="34EBDDDA" w14:textId="77777777" w:rsidR="00757106" w:rsidRDefault="00757106">
      <w:r>
        <w:continuationSeparator/>
      </w:r>
    </w:p>
    <w:p w14:paraId="57AAD646" w14:textId="77777777" w:rsidR="00757106" w:rsidRDefault="00757106"/>
  </w:footnote>
  <w:footnote w:type="continuationNotice" w:id="1">
    <w:p w14:paraId="0D0576EB" w14:textId="77777777" w:rsidR="00757106" w:rsidRDefault="00757106">
      <w:pPr>
        <w:spacing w:line="240" w:lineRule="auto"/>
      </w:pPr>
    </w:p>
  </w:footnote>
  <w:footnote w:id="2">
    <w:p w14:paraId="2260A508" w14:textId="2A91884D" w:rsidR="00524447" w:rsidRPr="00846C48" w:rsidRDefault="00524447" w:rsidP="00BE72DB">
      <w:pPr>
        <w:pStyle w:val="FootnoteText"/>
        <w:rPr>
          <w:lang w:val="en-US"/>
        </w:rPr>
      </w:pPr>
      <w:r>
        <w:tab/>
      </w:r>
      <w:r>
        <w:rPr>
          <w:rStyle w:val="FootnoteReference"/>
        </w:rPr>
        <w:footnoteRef/>
      </w:r>
      <w:r>
        <w:tab/>
      </w:r>
      <w:r w:rsidRPr="00296AFC">
        <w:rPr>
          <w:szCs w:val="18"/>
        </w:rPr>
        <w:t>Joint SB</w:t>
      </w:r>
      <w:r>
        <w:rPr>
          <w:szCs w:val="18"/>
        </w:rPr>
        <w:t>STA</w:t>
      </w:r>
      <w:r w:rsidRPr="00296AFC">
        <w:rPr>
          <w:szCs w:val="18"/>
        </w:rPr>
        <w:t xml:space="preserve"> 51</w:t>
      </w:r>
      <w:r>
        <w:rPr>
          <w:szCs w:val="18"/>
        </w:rPr>
        <w:t>–SBI 51</w:t>
      </w:r>
      <w:r w:rsidRPr="00296AFC">
        <w:rPr>
          <w:szCs w:val="18"/>
        </w:rPr>
        <w:t xml:space="preserve"> agenda items are marked with an asterisk.</w:t>
      </w:r>
      <w:r>
        <w:t xml:space="preserve"> </w:t>
      </w:r>
    </w:p>
  </w:footnote>
  <w:footnote w:id="3">
    <w:p w14:paraId="70A7E7CA" w14:textId="77777777" w:rsidR="00524447" w:rsidRPr="000A6466" w:rsidRDefault="00524447" w:rsidP="00BE72DB">
      <w:pPr>
        <w:pStyle w:val="FootnoteText"/>
        <w:rPr>
          <w:color w:val="000000"/>
          <w:szCs w:val="16"/>
        </w:rPr>
      </w:pPr>
      <w:r w:rsidRPr="000A6466">
        <w:rPr>
          <w:color w:val="44546A"/>
          <w:szCs w:val="16"/>
        </w:rPr>
        <w:tab/>
      </w:r>
      <w:r w:rsidRPr="000A6466">
        <w:rPr>
          <w:rStyle w:val="FootnoteReference"/>
          <w:color w:val="44546A"/>
          <w:szCs w:val="16"/>
        </w:rPr>
        <w:footnoteRef/>
      </w:r>
      <w:r w:rsidRPr="000A6466">
        <w:rPr>
          <w:color w:val="44546A"/>
          <w:szCs w:val="16"/>
        </w:rPr>
        <w:tab/>
      </w:r>
      <w:r w:rsidRPr="000A6466">
        <w:rPr>
          <w:color w:val="000000"/>
          <w:szCs w:val="16"/>
        </w:rPr>
        <w:t>FCCC/SBI/2014/8, paras</w:t>
      </w:r>
      <w:r>
        <w:rPr>
          <w:color w:val="000000"/>
          <w:szCs w:val="16"/>
        </w:rPr>
        <w:t>.</w:t>
      </w:r>
      <w:r w:rsidRPr="000A6466">
        <w:rPr>
          <w:color w:val="000000"/>
          <w:szCs w:val="16"/>
        </w:rPr>
        <w:t xml:space="preserve"> 213 and 218–221.</w:t>
      </w:r>
    </w:p>
  </w:footnote>
  <w:footnote w:id="4">
    <w:p w14:paraId="74741FF3" w14:textId="62E61E95" w:rsidR="00524447" w:rsidRPr="00DC0B13" w:rsidRDefault="00524447" w:rsidP="00BE72DB">
      <w:pPr>
        <w:pStyle w:val="FootnoteText"/>
        <w:widowControl w:val="0"/>
        <w:rPr>
          <w:lang w:val="en-US"/>
        </w:rPr>
      </w:pPr>
      <w:r>
        <w:rPr>
          <w:lang w:val="en-US"/>
        </w:rPr>
        <w:tab/>
      </w:r>
      <w:r>
        <w:rPr>
          <w:rStyle w:val="FootnoteReference"/>
        </w:rPr>
        <w:footnoteRef/>
      </w:r>
      <w:r>
        <w:rPr>
          <w:lang w:val="en-US"/>
        </w:rPr>
        <w:tab/>
        <w:t xml:space="preserve">The statements can be heard at </w:t>
      </w:r>
      <w:hyperlink r:id="rId1" w:history="1">
        <w:r w:rsidRPr="00372650">
          <w:rPr>
            <w:rStyle w:val="Hyperlink"/>
          </w:rPr>
          <w:t>https://unfccc-cop25.streamworld.de/webcast/joint-plenary-sbi-sbsta-cop-cmp-and-cma-to-take-up</w:t>
        </w:r>
      </w:hyperlink>
      <w:r>
        <w:rPr>
          <w:lang w:val="en-US"/>
        </w:rPr>
        <w:t>.</w:t>
      </w:r>
    </w:p>
  </w:footnote>
  <w:footnote w:id="5">
    <w:p w14:paraId="25FA98F4" w14:textId="00C16758" w:rsidR="00524447" w:rsidRPr="00DC0B13" w:rsidRDefault="00524447" w:rsidP="00BE72DB">
      <w:pPr>
        <w:pStyle w:val="FootnoteText"/>
        <w:widowControl w:val="0"/>
        <w:rPr>
          <w:lang w:val="en-US"/>
        </w:rPr>
      </w:pPr>
      <w:r>
        <w:rPr>
          <w:lang w:val="en-US"/>
        </w:rPr>
        <w:tab/>
      </w:r>
      <w:r>
        <w:rPr>
          <w:rStyle w:val="FootnoteReference"/>
        </w:rPr>
        <w:footnoteRef/>
      </w:r>
      <w:r>
        <w:rPr>
          <w:lang w:val="en-US"/>
        </w:rPr>
        <w:tab/>
        <w:t>See chap</w:t>
      </w:r>
      <w:r w:rsidR="009132BC">
        <w:rPr>
          <w:lang w:val="en-US"/>
        </w:rPr>
        <w:t>.</w:t>
      </w:r>
      <w:r>
        <w:rPr>
          <w:lang w:val="en-US"/>
        </w:rPr>
        <w:t xml:space="preserve"> III of the note, available at </w:t>
      </w:r>
      <w:hyperlink r:id="rId2" w:history="1">
        <w:r w:rsidRPr="00B746E5">
          <w:rPr>
            <w:rStyle w:val="Hyperlink"/>
            <w:lang w:val="en-US"/>
          </w:rPr>
          <w:t>https://unfccc.int/sites/default/files/resource/SBSTA51%20reflections%20note.pdf</w:t>
        </w:r>
      </w:hyperlink>
      <w:r>
        <w:rPr>
          <w:lang w:val="en-US"/>
        </w:rPr>
        <w:t>.</w:t>
      </w:r>
    </w:p>
  </w:footnote>
  <w:footnote w:id="6">
    <w:p w14:paraId="19CA7CDE" w14:textId="4C0A701E" w:rsidR="00524447" w:rsidRPr="00DC0B13" w:rsidRDefault="00524447" w:rsidP="00BE72DB">
      <w:pPr>
        <w:pStyle w:val="FootnoteText"/>
        <w:widowControl w:val="0"/>
        <w:rPr>
          <w:lang w:val="en-US"/>
        </w:rPr>
      </w:pPr>
      <w:r>
        <w:rPr>
          <w:lang w:val="en-US"/>
        </w:rPr>
        <w:tab/>
      </w:r>
      <w:r>
        <w:rPr>
          <w:rStyle w:val="FootnoteReference"/>
        </w:rPr>
        <w:footnoteRef/>
      </w:r>
      <w:r>
        <w:rPr>
          <w:lang w:val="en-US"/>
        </w:rPr>
        <w:tab/>
      </w:r>
      <w:r w:rsidRPr="00E14B3E">
        <w:rPr>
          <w:lang w:val="en-US"/>
        </w:rPr>
        <w:t xml:space="preserve">All submissions referred to in this report are available at </w:t>
      </w:r>
      <w:hyperlink r:id="rId3" w:history="1">
        <w:r w:rsidRPr="00E14B3E">
          <w:rPr>
            <w:rStyle w:val="Hyperlink"/>
            <w:szCs w:val="18"/>
          </w:rPr>
          <w:t>https://www4.unfccc.int/sites/submissionsstaging/Pages/Home.aspx</w:t>
        </w:r>
      </w:hyperlink>
      <w:r>
        <w:t>.</w:t>
      </w:r>
    </w:p>
  </w:footnote>
  <w:footnote w:id="7">
    <w:p w14:paraId="08251B48" w14:textId="77777777" w:rsidR="00524447" w:rsidRDefault="00524447" w:rsidP="00BE72DB">
      <w:pPr>
        <w:pStyle w:val="FootnoteText"/>
        <w:widowControl w:val="0"/>
        <w:rPr>
          <w:lang w:val="en-US"/>
        </w:rPr>
      </w:pPr>
      <w:r>
        <w:tab/>
      </w:r>
      <w:r>
        <w:rPr>
          <w:rStyle w:val="FootnoteReference"/>
        </w:rPr>
        <w:footnoteRef/>
      </w:r>
      <w:r>
        <w:tab/>
        <w:t>FCCC/SB/2019/5 and Add.1.</w:t>
      </w:r>
    </w:p>
  </w:footnote>
  <w:footnote w:id="8">
    <w:p w14:paraId="12944957" w14:textId="77777777" w:rsidR="00524447" w:rsidRDefault="00524447" w:rsidP="00BE72DB">
      <w:pPr>
        <w:pStyle w:val="FootnoteText"/>
        <w:widowControl w:val="0"/>
        <w:rPr>
          <w:lang w:val="en-US"/>
        </w:rPr>
      </w:pPr>
      <w:r>
        <w:tab/>
      </w:r>
      <w:r>
        <w:rPr>
          <w:rStyle w:val="FootnoteReference"/>
        </w:rPr>
        <w:footnoteRef/>
      </w:r>
      <w:r>
        <w:tab/>
        <w:t xml:space="preserve">FCCC/SBI/2019/9, annex I, and FCCC/SBSTA/2019/2, annex. </w:t>
      </w:r>
    </w:p>
  </w:footnote>
  <w:footnote w:id="9">
    <w:p w14:paraId="4AB22ECE" w14:textId="51D4E655" w:rsidR="0091678E" w:rsidRPr="000B5997" w:rsidRDefault="0091678E" w:rsidP="0091678E">
      <w:pPr>
        <w:pStyle w:val="FootnoteText"/>
        <w:rPr>
          <w:szCs w:val="18"/>
          <w:lang w:val="en-US"/>
        </w:rPr>
      </w:pPr>
      <w:r w:rsidRPr="007B3412">
        <w:rPr>
          <w:szCs w:val="18"/>
          <w:lang w:val="en-US"/>
        </w:rPr>
        <w:tab/>
      </w:r>
      <w:r w:rsidRPr="000B5997">
        <w:rPr>
          <w:rStyle w:val="FootnoteReference"/>
          <w:szCs w:val="18"/>
        </w:rPr>
        <w:footnoteRef/>
      </w:r>
      <w:r w:rsidRPr="000B5997">
        <w:rPr>
          <w:szCs w:val="18"/>
          <w:lang w:val="en-US"/>
        </w:rPr>
        <w:tab/>
      </w:r>
      <w:r w:rsidR="00C83F8C" w:rsidRPr="000B5997">
        <w:rPr>
          <w:szCs w:val="18"/>
          <w:lang w:val="en-US"/>
        </w:rPr>
        <w:t>See document FCCC/SB/2019/L.8</w:t>
      </w:r>
      <w:r w:rsidRPr="000B5997">
        <w:rPr>
          <w:szCs w:val="18"/>
          <w:lang w:val="en-US"/>
        </w:rPr>
        <w:t>.</w:t>
      </w:r>
      <w:r w:rsidRPr="000B5997">
        <w:t xml:space="preserve"> </w:t>
      </w:r>
    </w:p>
  </w:footnote>
  <w:footnote w:id="10">
    <w:p w14:paraId="5DCE3A36" w14:textId="770A4D2A" w:rsidR="00524447" w:rsidRPr="000B5997" w:rsidRDefault="00524447" w:rsidP="00BE72DB">
      <w:pPr>
        <w:pStyle w:val="FootnoteText"/>
        <w:widowControl w:val="0"/>
        <w:rPr>
          <w:lang w:val="en-US"/>
        </w:rPr>
      </w:pPr>
      <w:r w:rsidRPr="000B5997">
        <w:tab/>
      </w:r>
      <w:r w:rsidRPr="000B5997">
        <w:rPr>
          <w:rStyle w:val="FootnoteReference"/>
        </w:rPr>
        <w:footnoteRef/>
      </w:r>
      <w:r w:rsidRPr="000B5997">
        <w:tab/>
        <w:t>Now decisions 2/CP.25 and 2/CMA.2 (amended by the COP and the CMA, respectively, prior to adoption).</w:t>
      </w:r>
    </w:p>
  </w:footnote>
  <w:footnote w:id="11">
    <w:p w14:paraId="74A6F42E" w14:textId="7A3754B3" w:rsidR="007C77E3" w:rsidRPr="000B5997" w:rsidRDefault="007C77E3" w:rsidP="007C77E3">
      <w:pPr>
        <w:pStyle w:val="FootnoteText"/>
        <w:widowControl w:val="0"/>
        <w:rPr>
          <w:lang w:val="en-US"/>
        </w:rPr>
      </w:pPr>
      <w:r w:rsidRPr="000B5997">
        <w:tab/>
      </w:r>
      <w:r w:rsidRPr="000B5997">
        <w:rPr>
          <w:rStyle w:val="FootnoteReference"/>
        </w:rPr>
        <w:footnoteRef/>
      </w:r>
      <w:r w:rsidRPr="000B5997">
        <w:tab/>
      </w:r>
      <w:r w:rsidR="004A522E" w:rsidRPr="000B5997">
        <w:t>See document FCCC/SB/2019/L.7</w:t>
      </w:r>
      <w:r w:rsidRPr="000B5997">
        <w:t>.</w:t>
      </w:r>
    </w:p>
  </w:footnote>
  <w:footnote w:id="12">
    <w:p w14:paraId="3F5981D8" w14:textId="4AFA6D27" w:rsidR="00524447" w:rsidRDefault="00524447" w:rsidP="00BE72DB">
      <w:pPr>
        <w:pStyle w:val="FootnoteText"/>
        <w:widowControl w:val="0"/>
        <w:rPr>
          <w:lang w:val="en-US"/>
        </w:rPr>
      </w:pPr>
      <w:r w:rsidRPr="000B5997">
        <w:tab/>
      </w:r>
      <w:r w:rsidRPr="000B5997">
        <w:rPr>
          <w:rStyle w:val="FootnoteReference"/>
        </w:rPr>
        <w:footnoteRef/>
      </w:r>
      <w:r w:rsidRPr="000B5997">
        <w:tab/>
      </w:r>
      <w:r w:rsidR="002740A5" w:rsidRPr="000B5997">
        <w:t xml:space="preserve">Now </w:t>
      </w:r>
      <w:r w:rsidR="00152036" w:rsidRPr="000B5997">
        <w:t xml:space="preserve">decisions </w:t>
      </w:r>
      <w:r w:rsidRPr="000B5997">
        <w:t>14/CP.25 and 8/CMA.2, respectively.</w:t>
      </w:r>
    </w:p>
  </w:footnote>
  <w:footnote w:id="13">
    <w:p w14:paraId="3F765F19" w14:textId="77777777" w:rsidR="00524447" w:rsidRPr="00876321" w:rsidRDefault="00524447" w:rsidP="00BE72DB">
      <w:pPr>
        <w:pStyle w:val="FootnoteText"/>
        <w:rPr>
          <w:lang w:val="en-US"/>
        </w:rPr>
      </w:pPr>
      <w:r>
        <w:tab/>
      </w:r>
      <w:r>
        <w:rPr>
          <w:rStyle w:val="FootnoteReference"/>
        </w:rPr>
        <w:footnoteRef/>
      </w:r>
      <w:r>
        <w:t xml:space="preserve"> </w:t>
      </w:r>
      <w:r>
        <w:tab/>
        <w:t>Pursuant to d</w:t>
      </w:r>
      <w:r w:rsidRPr="000A2A4F">
        <w:t xml:space="preserve">ecision </w:t>
      </w:r>
      <w:r>
        <w:t>4</w:t>
      </w:r>
      <w:r w:rsidRPr="004B064C">
        <w:t>/CP.</w:t>
      </w:r>
      <w:r>
        <w:t>23</w:t>
      </w:r>
      <w:r w:rsidRPr="004B064C">
        <w:t>, para</w:t>
      </w:r>
      <w:r>
        <w:t>.</w:t>
      </w:r>
      <w:r w:rsidRPr="004B064C">
        <w:t xml:space="preserve"> </w:t>
      </w:r>
      <w:r>
        <w:t>1.</w:t>
      </w:r>
    </w:p>
  </w:footnote>
  <w:footnote w:id="14">
    <w:p w14:paraId="3B2B1D45" w14:textId="77777777" w:rsidR="00524447" w:rsidRPr="00467072" w:rsidRDefault="00524447" w:rsidP="00BE72DB">
      <w:pPr>
        <w:pStyle w:val="FootnoteText"/>
      </w:pPr>
      <w:r>
        <w:tab/>
      </w:r>
      <w:r>
        <w:rPr>
          <w:rStyle w:val="FootnoteReference"/>
        </w:rPr>
        <w:footnoteRef/>
      </w:r>
      <w:r>
        <w:tab/>
        <w:t xml:space="preserve">FCCC/SB/2019/1 and FCCC/SB/2019/2. </w:t>
      </w:r>
    </w:p>
  </w:footnote>
  <w:footnote w:id="15">
    <w:p w14:paraId="50522734" w14:textId="58E4127C" w:rsidR="00524447" w:rsidRPr="00507659" w:rsidRDefault="00524447" w:rsidP="00BE72DB">
      <w:pPr>
        <w:pStyle w:val="FootnoteText"/>
      </w:pPr>
      <w:r>
        <w:tab/>
      </w:r>
      <w:r>
        <w:rPr>
          <w:rStyle w:val="FootnoteReference"/>
        </w:rPr>
        <w:footnoteRef/>
      </w:r>
      <w:r w:rsidRPr="00AE12FB">
        <w:rPr>
          <w:lang w:val="fr-FR"/>
        </w:rPr>
        <w:tab/>
        <w:t xml:space="preserve">FCCC/SBSTA/2018/4, para. 64; FCCC/SBI/2018/9, para. 42; FCCC/SBSTA/2018/8, para. 23; FCCC/SBI/2018/22, para. </w:t>
      </w:r>
      <w:r>
        <w:t>41; FCCC/SBSTA/2019/2, para. 44; and FCCC/SBI/2019/9, para. 46.</w:t>
      </w:r>
    </w:p>
  </w:footnote>
  <w:footnote w:id="16">
    <w:p w14:paraId="061E3E5C" w14:textId="16A65411" w:rsidR="00524447" w:rsidRPr="00AE12FB" w:rsidRDefault="00524447" w:rsidP="00AE12FB">
      <w:pPr>
        <w:pStyle w:val="FootnoteText"/>
        <w:widowControl w:val="0"/>
        <w:rPr>
          <w:lang w:val="en-US"/>
        </w:rPr>
      </w:pPr>
      <w:r>
        <w:tab/>
      </w:r>
      <w:r>
        <w:rPr>
          <w:rStyle w:val="FootnoteReference"/>
        </w:rPr>
        <w:footnoteRef/>
      </w:r>
      <w:r>
        <w:tab/>
        <w:t>FCCC/SBSTA/2019/2, para. 45</w:t>
      </w:r>
      <w:r w:rsidR="00510B46">
        <w:t>,</w:t>
      </w:r>
      <w:r>
        <w:t xml:space="preserve"> and FCCC/SBI/2019/9, para. 47. </w:t>
      </w:r>
    </w:p>
  </w:footnote>
  <w:footnote w:id="17">
    <w:p w14:paraId="7AB6CADC" w14:textId="77777777" w:rsidR="00524447" w:rsidRPr="00D6656F" w:rsidRDefault="00524447" w:rsidP="00BE72DB">
      <w:pPr>
        <w:pStyle w:val="FootnoteText"/>
        <w:widowControl w:val="0"/>
        <w:tabs>
          <w:tab w:val="clear" w:pos="1021"/>
          <w:tab w:val="right" w:pos="1020"/>
        </w:tabs>
        <w:rPr>
          <w:lang w:val="en-US"/>
        </w:rPr>
      </w:pPr>
      <w:r>
        <w:tab/>
      </w:r>
      <w:r>
        <w:rPr>
          <w:rStyle w:val="FootnoteReference"/>
        </w:rPr>
        <w:footnoteRef/>
      </w:r>
      <w:r>
        <w:tab/>
        <w:t xml:space="preserve">See documents </w:t>
      </w:r>
      <w:r w:rsidRPr="00D6656F">
        <w:t>FCCC/SBSTA/2018/4</w:t>
      </w:r>
      <w:r>
        <w:t>, annex I, and FCCC/SBI/2018/9, annex I.</w:t>
      </w:r>
    </w:p>
  </w:footnote>
  <w:footnote w:id="18">
    <w:p w14:paraId="519140A6" w14:textId="086425D2" w:rsidR="00524447" w:rsidRPr="00F27BCD" w:rsidRDefault="00524447" w:rsidP="00BE72DB">
      <w:pPr>
        <w:pStyle w:val="FootnoteText"/>
        <w:rPr>
          <w:lang w:val="en-US"/>
        </w:rPr>
      </w:pPr>
      <w:r>
        <w:tab/>
      </w:r>
      <w:r>
        <w:rPr>
          <w:rStyle w:val="FootnoteReference"/>
        </w:rPr>
        <w:footnoteRef/>
      </w:r>
      <w:r>
        <w:tab/>
      </w:r>
      <w:hyperlink r:id="rId4" w:history="1">
        <w:r w:rsidRPr="00475885">
          <w:rPr>
            <w:rStyle w:val="Hyperlink"/>
          </w:rPr>
          <w:t>https://www4.unfccc.int/sites/submissionsstaging/Pages/Home.aspx</w:t>
        </w:r>
      </w:hyperlink>
      <w:r w:rsidRPr="00B45C62">
        <w:rPr>
          <w:rStyle w:val="Hyperlink"/>
          <w:color w:val="auto"/>
          <w:u w:val="none"/>
        </w:rPr>
        <w:t>.</w:t>
      </w:r>
      <w:r>
        <w:t xml:space="preserve"> </w:t>
      </w:r>
    </w:p>
  </w:footnote>
  <w:footnote w:id="19">
    <w:p w14:paraId="4C69FB58" w14:textId="77777777" w:rsidR="00524447" w:rsidRPr="00B31843" w:rsidRDefault="00524447" w:rsidP="00BE72DB">
      <w:pPr>
        <w:pStyle w:val="FootnoteText"/>
        <w:widowControl w:val="0"/>
        <w:tabs>
          <w:tab w:val="clear" w:pos="1021"/>
          <w:tab w:val="right" w:pos="1020"/>
        </w:tabs>
        <w:rPr>
          <w:lang w:val="en-US"/>
        </w:rPr>
      </w:pPr>
      <w:r>
        <w:tab/>
      </w:r>
      <w:r>
        <w:rPr>
          <w:rStyle w:val="FootnoteReference"/>
        </w:rPr>
        <w:footnoteRef/>
      </w:r>
      <w:r>
        <w:tab/>
      </w:r>
      <w:r>
        <w:rPr>
          <w:lang w:val="en-US"/>
        </w:rPr>
        <w:t xml:space="preserve">The long-term </w:t>
      </w:r>
      <w:r w:rsidRPr="00D81BB1">
        <w:t>global</w:t>
      </w:r>
      <w:r>
        <w:rPr>
          <w:lang w:val="en-US"/>
        </w:rPr>
        <w:t xml:space="preserve"> goal was originally defined in decision </w:t>
      </w:r>
      <w:r>
        <w:t>1/CP.16, para. 4, and was updated in decision 10/CP.21, para. 4.</w:t>
      </w:r>
    </w:p>
  </w:footnote>
  <w:footnote w:id="20">
    <w:p w14:paraId="18DC2D0C" w14:textId="77777777" w:rsidR="00524447" w:rsidRPr="00B31843" w:rsidRDefault="00524447" w:rsidP="00BE72DB">
      <w:pPr>
        <w:pStyle w:val="FootnoteText"/>
        <w:widowControl w:val="0"/>
        <w:tabs>
          <w:tab w:val="clear" w:pos="1021"/>
          <w:tab w:val="right" w:pos="1020"/>
        </w:tabs>
        <w:rPr>
          <w:lang w:val="en-US"/>
        </w:rPr>
      </w:pPr>
      <w:r>
        <w:tab/>
      </w:r>
      <w:r>
        <w:rPr>
          <w:rStyle w:val="FootnoteReference"/>
        </w:rPr>
        <w:footnoteRef/>
      </w:r>
      <w:r>
        <w:tab/>
        <w:t>Pursuant to decisions 10/CP.21, paras. 9–10, and 18/CP.23.</w:t>
      </w:r>
    </w:p>
  </w:footnote>
  <w:footnote w:id="21">
    <w:p w14:paraId="51B8E32D" w14:textId="77777777" w:rsidR="00524447" w:rsidRPr="000A6AAD" w:rsidRDefault="00524447" w:rsidP="00BE72DB">
      <w:pPr>
        <w:pStyle w:val="FootnoteText"/>
        <w:widowControl w:val="0"/>
        <w:tabs>
          <w:tab w:val="clear" w:pos="1021"/>
          <w:tab w:val="right" w:pos="1020"/>
        </w:tabs>
        <w:rPr>
          <w:lang w:val="en-US"/>
        </w:rPr>
      </w:pPr>
      <w:r>
        <w:tab/>
      </w:r>
      <w:r>
        <w:rPr>
          <w:rStyle w:val="FootnoteReference"/>
        </w:rPr>
        <w:footnoteRef/>
      </w:r>
      <w:r>
        <w:tab/>
      </w:r>
      <w:r w:rsidRPr="007B5B82">
        <w:rPr>
          <w:lang w:val="en-US"/>
        </w:rPr>
        <w:t>See</w:t>
      </w:r>
      <w:r>
        <w:t xml:space="preserve"> </w:t>
      </w:r>
      <w:hyperlink r:id="rId5" w:history="1">
        <w:r w:rsidRPr="006628FD">
          <w:rPr>
            <w:rStyle w:val="Hyperlink"/>
          </w:rPr>
          <w:t>http://unfccc.int/resource/climateaction2020/tep/index.html</w:t>
        </w:r>
      </w:hyperlink>
      <w:r>
        <w:t xml:space="preserve"> and </w:t>
      </w:r>
      <w:hyperlink r:id="rId6" w:history="1">
        <w:r w:rsidRPr="000A6AAD">
          <w:rPr>
            <w:rStyle w:val="Hyperlink"/>
          </w:rPr>
          <w:t>https://unfccc.int/topics/adaptation-and-resilience/workstreams/technical-examination-process-on-adaptation-tep-a</w:t>
        </w:r>
      </w:hyperlink>
      <w:r w:rsidRPr="000A6AAD">
        <w:rPr>
          <w:rStyle w:val="Hyperlink"/>
          <w:color w:val="auto"/>
          <w:u w:val="none"/>
        </w:rPr>
        <w:t>.</w:t>
      </w:r>
    </w:p>
  </w:footnote>
  <w:footnote w:id="22">
    <w:p w14:paraId="26FC41D3" w14:textId="1767D879" w:rsidR="00D758FA" w:rsidRPr="007B3412" w:rsidRDefault="00D758FA" w:rsidP="00D758FA">
      <w:pPr>
        <w:pStyle w:val="FootnoteText"/>
        <w:rPr>
          <w:szCs w:val="18"/>
          <w:lang w:val="en-US"/>
        </w:rPr>
      </w:pPr>
      <w:r w:rsidRPr="000A6AAD">
        <w:rPr>
          <w:szCs w:val="18"/>
          <w:lang w:val="en-US"/>
        </w:rPr>
        <w:tab/>
      </w:r>
      <w:r w:rsidRPr="000A6AAD">
        <w:rPr>
          <w:rStyle w:val="FootnoteReference"/>
          <w:szCs w:val="18"/>
        </w:rPr>
        <w:footnoteRef/>
      </w:r>
      <w:r w:rsidRPr="000A6AAD">
        <w:rPr>
          <w:szCs w:val="18"/>
          <w:lang w:val="en-US"/>
        </w:rPr>
        <w:tab/>
      </w:r>
      <w:r w:rsidR="00605FDF" w:rsidRPr="000A6AAD">
        <w:rPr>
          <w:szCs w:val="18"/>
          <w:lang w:val="en-US"/>
        </w:rPr>
        <w:t>See document FCCC/SB/2019/L.9</w:t>
      </w:r>
      <w:r w:rsidR="003B4EBF" w:rsidRPr="000A6AAD">
        <w:t>.</w:t>
      </w:r>
    </w:p>
  </w:footnote>
  <w:footnote w:id="23">
    <w:p w14:paraId="3CF00991" w14:textId="1E9F37E2" w:rsidR="00524447" w:rsidRDefault="00524447" w:rsidP="00BE72DB">
      <w:pPr>
        <w:pStyle w:val="FootnoteText"/>
        <w:widowControl w:val="0"/>
        <w:rPr>
          <w:lang w:val="en-US"/>
        </w:rPr>
      </w:pPr>
      <w:r>
        <w:tab/>
      </w:r>
      <w:r>
        <w:rPr>
          <w:rStyle w:val="FootnoteReference"/>
        </w:rPr>
        <w:footnoteRef/>
      </w:r>
      <w:r>
        <w:tab/>
        <w:t xml:space="preserve">Now </w:t>
      </w:r>
      <w:r w:rsidRPr="00B27526">
        <w:t>decision 5/CP.</w:t>
      </w:r>
      <w:r w:rsidRPr="00AE39D5">
        <w:t>25 (amended by the COP prior to adoption).</w:t>
      </w:r>
      <w:r>
        <w:t xml:space="preserve"> </w:t>
      </w:r>
    </w:p>
  </w:footnote>
  <w:footnote w:id="24">
    <w:p w14:paraId="5FB5E3C3" w14:textId="5D2F998A" w:rsidR="00524447" w:rsidRDefault="00524447" w:rsidP="00BE72DB">
      <w:pPr>
        <w:pStyle w:val="FootnoteText"/>
        <w:widowControl w:val="0"/>
        <w:ind w:right="1133"/>
        <w:rPr>
          <w:szCs w:val="18"/>
          <w:lang w:val="en-US"/>
        </w:rPr>
      </w:pPr>
      <w:r>
        <w:tab/>
      </w:r>
      <w:r>
        <w:rPr>
          <w:rStyle w:val="FootnoteReference"/>
        </w:rPr>
        <w:footnoteRef/>
      </w:r>
      <w:r>
        <w:tab/>
      </w:r>
      <w:r>
        <w:rPr>
          <w:szCs w:val="18"/>
        </w:rPr>
        <w:t xml:space="preserve">Available at </w:t>
      </w:r>
      <w:hyperlink r:id="rId7" w:history="1">
        <w:r>
          <w:rPr>
            <w:rStyle w:val="Hyperlink"/>
            <w:szCs w:val="18"/>
          </w:rPr>
          <w:t>https://www4.unfccc.int/sites/submissionsstaging/Pages/Home.aspx</w:t>
        </w:r>
      </w:hyperlink>
      <w:r w:rsidRPr="00B45C62">
        <w:rPr>
          <w:rStyle w:val="Hyperlink"/>
          <w:szCs w:val="18"/>
          <w:u w:val="none"/>
        </w:rPr>
        <w:t xml:space="preserve"> </w:t>
      </w:r>
      <w:r>
        <w:rPr>
          <w:szCs w:val="18"/>
        </w:rPr>
        <w:t xml:space="preserve">and </w:t>
      </w:r>
      <w:hyperlink r:id="rId8" w:history="1">
        <w:r>
          <w:rPr>
            <w:rStyle w:val="Hyperlink"/>
          </w:rPr>
          <w:t>https://unfccc.int/topics/science/workstreams/systematic-observation/chronology</w:t>
        </w:r>
      </w:hyperlink>
      <w:r>
        <w:rPr>
          <w:szCs w:val="18"/>
        </w:rPr>
        <w:t>.</w:t>
      </w:r>
    </w:p>
  </w:footnote>
  <w:footnote w:id="25">
    <w:p w14:paraId="5FEF8854" w14:textId="00717CF7" w:rsidR="00524447" w:rsidRDefault="00524447" w:rsidP="00BE72DB">
      <w:pPr>
        <w:pStyle w:val="FootnoteText"/>
        <w:rPr>
          <w:lang w:val="en-US"/>
        </w:rPr>
      </w:pPr>
      <w:r>
        <w:tab/>
      </w:r>
      <w:r>
        <w:rPr>
          <w:rStyle w:val="FootnoteReference"/>
        </w:rPr>
        <w:footnoteRef/>
      </w:r>
      <w:r>
        <w:tab/>
        <w:t xml:space="preserve">As </w:t>
      </w:r>
      <w:r w:rsidRPr="00163FFC">
        <w:t>footnote 2</w:t>
      </w:r>
      <w:r w:rsidR="004A522E" w:rsidRPr="00163FFC">
        <w:t>3</w:t>
      </w:r>
      <w:r w:rsidRPr="00F656A7">
        <w:t xml:space="preserve"> above.</w:t>
      </w:r>
      <w:r>
        <w:t xml:space="preserve"> </w:t>
      </w:r>
    </w:p>
  </w:footnote>
  <w:footnote w:id="26">
    <w:p w14:paraId="034DEC37" w14:textId="7B7E752D" w:rsidR="00524447" w:rsidRPr="00837298" w:rsidRDefault="00524447" w:rsidP="00BE72DB">
      <w:pPr>
        <w:pStyle w:val="FootnoteText"/>
        <w:rPr>
          <w:lang w:val="fr-FR"/>
        </w:rPr>
      </w:pPr>
      <w:r>
        <w:tab/>
      </w:r>
      <w:r>
        <w:rPr>
          <w:rStyle w:val="FootnoteReference"/>
        </w:rPr>
        <w:footnoteRef/>
      </w:r>
      <w:r>
        <w:tab/>
      </w:r>
      <w:r w:rsidRPr="001A632A">
        <w:rPr>
          <w:rFonts w:eastAsia="Times New Roman"/>
          <w:spacing w:val="-2"/>
          <w:szCs w:val="18"/>
        </w:rPr>
        <w:t xml:space="preserve">IPCC. 2019. </w:t>
      </w:r>
      <w:r w:rsidRPr="001A632A">
        <w:rPr>
          <w:rFonts w:eastAsia="Times New Roman"/>
          <w:i/>
          <w:spacing w:val="-2"/>
          <w:szCs w:val="18"/>
        </w:rPr>
        <w:t>IPCC Special Report on Climate Change, Desertification, Land Degradation, Sustainable Land Management, Food Security, and Greenhouse Gas Fluxes in Terrestrial Ecosystems</w:t>
      </w:r>
      <w:r w:rsidRPr="001A632A">
        <w:rPr>
          <w:rFonts w:eastAsia="Times New Roman"/>
          <w:spacing w:val="-2"/>
          <w:szCs w:val="18"/>
        </w:rPr>
        <w:t xml:space="preserve">. </w:t>
      </w:r>
      <w:r w:rsidRPr="00837298">
        <w:rPr>
          <w:rFonts w:eastAsia="Times New Roman"/>
          <w:spacing w:val="-2"/>
          <w:szCs w:val="24"/>
          <w:lang w:val="fr-FR"/>
        </w:rPr>
        <w:t xml:space="preserve">PR </w:t>
      </w:r>
      <w:r w:rsidRPr="00837298">
        <w:rPr>
          <w:rFonts w:eastAsia="Times New Roman"/>
          <w:spacing w:val="-2"/>
          <w:szCs w:val="24"/>
          <w:lang w:val="fr-FR"/>
        </w:rPr>
        <w:t xml:space="preserve">Shukla, J Skea, E Calvo Buendia, et al. (eds.). </w:t>
      </w:r>
      <w:r w:rsidRPr="00837298">
        <w:rPr>
          <w:rFonts w:eastAsia="Times New Roman"/>
          <w:spacing w:val="-2"/>
          <w:szCs w:val="18"/>
          <w:lang w:val="fr-FR"/>
        </w:rPr>
        <w:t xml:space="preserve">Available at </w:t>
      </w:r>
      <w:hyperlink r:id="rId9" w:history="1">
        <w:r w:rsidRPr="00837298">
          <w:rPr>
            <w:rStyle w:val="Hyperlink"/>
            <w:rFonts w:eastAsia="Times New Roman"/>
            <w:color w:val="0000FF"/>
            <w:spacing w:val="-2"/>
            <w:szCs w:val="18"/>
            <w:lang w:val="fr-FR"/>
          </w:rPr>
          <w:t>https://www.ipcc.ch/report/srccl/</w:t>
        </w:r>
      </w:hyperlink>
      <w:r w:rsidRPr="00837298">
        <w:rPr>
          <w:rFonts w:eastAsia="Times New Roman"/>
          <w:spacing w:val="-2"/>
          <w:szCs w:val="24"/>
          <w:lang w:val="fr-FR"/>
        </w:rPr>
        <w:t>.</w:t>
      </w:r>
    </w:p>
  </w:footnote>
  <w:footnote w:id="27">
    <w:p w14:paraId="5F6BAA75" w14:textId="6D50A62D" w:rsidR="00524447" w:rsidRDefault="00524447" w:rsidP="00BE72DB">
      <w:pPr>
        <w:pStyle w:val="FootnoteText"/>
        <w:rPr>
          <w:szCs w:val="18"/>
          <w:lang w:val="en-US"/>
        </w:rPr>
      </w:pPr>
      <w:r w:rsidRPr="00837298">
        <w:rPr>
          <w:szCs w:val="18"/>
          <w:lang w:val="fr-FR"/>
        </w:rPr>
        <w:tab/>
      </w:r>
      <w:r>
        <w:rPr>
          <w:rStyle w:val="FootnoteReference"/>
          <w:szCs w:val="18"/>
        </w:rPr>
        <w:footnoteRef/>
      </w:r>
      <w:r>
        <w:rPr>
          <w:szCs w:val="18"/>
        </w:rPr>
        <w:tab/>
      </w:r>
      <w:r>
        <w:rPr>
          <w:rFonts w:eastAsia="Times New Roman"/>
          <w:szCs w:val="18"/>
        </w:rPr>
        <w:t xml:space="preserve">IPCC. 2019. </w:t>
      </w:r>
      <w:r>
        <w:rPr>
          <w:rFonts w:eastAsia="Times New Roman"/>
          <w:i/>
          <w:iCs/>
          <w:szCs w:val="18"/>
        </w:rPr>
        <w:t>IPCC Special Report on the Ocean and Cryosphere in a Changing Climate</w:t>
      </w:r>
      <w:r>
        <w:rPr>
          <w:rFonts w:eastAsia="Times New Roman"/>
          <w:szCs w:val="18"/>
        </w:rPr>
        <w:t xml:space="preserve">. </w:t>
      </w:r>
      <w:r w:rsidRPr="00B45C62">
        <w:rPr>
          <w:rFonts w:eastAsia="Times New Roman"/>
          <w:szCs w:val="24"/>
        </w:rPr>
        <w:t xml:space="preserve">H-O </w:t>
      </w:r>
      <w:r w:rsidRPr="00B45C62">
        <w:rPr>
          <w:rFonts w:eastAsia="Times New Roman"/>
          <w:szCs w:val="24"/>
        </w:rPr>
        <w:t xml:space="preserve">Pörtner, DC Roberts, V Masson-Delmotte, et al. (eds.). </w:t>
      </w:r>
      <w:r>
        <w:rPr>
          <w:rFonts w:eastAsia="Times New Roman"/>
          <w:szCs w:val="18"/>
        </w:rPr>
        <w:t xml:space="preserve">Available at </w:t>
      </w:r>
      <w:hyperlink r:id="rId10" w:history="1">
        <w:r>
          <w:rPr>
            <w:rStyle w:val="Hyperlink"/>
            <w:rFonts w:eastAsia="Times New Roman"/>
            <w:color w:val="0000FF"/>
            <w:szCs w:val="18"/>
          </w:rPr>
          <w:t>https://www.ipcc.ch/srocc/home/</w:t>
        </w:r>
      </w:hyperlink>
      <w:r>
        <w:rPr>
          <w:rFonts w:eastAsia="Times New Roman"/>
          <w:szCs w:val="18"/>
        </w:rPr>
        <w:t>.</w:t>
      </w:r>
    </w:p>
  </w:footnote>
  <w:footnote w:id="28">
    <w:p w14:paraId="4077385A" w14:textId="77777777" w:rsidR="00524447" w:rsidRDefault="00524447" w:rsidP="00BE72DB">
      <w:pPr>
        <w:pStyle w:val="FootnoteText"/>
        <w:rPr>
          <w:szCs w:val="18"/>
          <w:lang w:val="en-US"/>
        </w:rPr>
      </w:pPr>
      <w:r>
        <w:rPr>
          <w:szCs w:val="18"/>
        </w:rPr>
        <w:tab/>
      </w:r>
      <w:r>
        <w:rPr>
          <w:rStyle w:val="FootnoteReference"/>
          <w:szCs w:val="18"/>
        </w:rPr>
        <w:footnoteRef/>
      </w:r>
      <w:r>
        <w:rPr>
          <w:szCs w:val="18"/>
        </w:rPr>
        <w:tab/>
        <w:t xml:space="preserve">See </w:t>
      </w:r>
      <w:hyperlink r:id="rId11" w:history="1">
        <w:r>
          <w:rPr>
            <w:rStyle w:val="Hyperlink"/>
            <w:szCs w:val="18"/>
          </w:rPr>
          <w:t>https://unfccc.int/event/srccl-special-event</w:t>
        </w:r>
      </w:hyperlink>
      <w:r>
        <w:rPr>
          <w:szCs w:val="18"/>
        </w:rPr>
        <w:t xml:space="preserve"> and </w:t>
      </w:r>
      <w:hyperlink r:id="rId12" w:history="1">
        <w:r>
          <w:rPr>
            <w:rStyle w:val="Hyperlink"/>
            <w:szCs w:val="18"/>
          </w:rPr>
          <w:t>https://unfccc.int/event/srocc-special-event</w:t>
        </w:r>
      </w:hyperlink>
      <w:r>
        <w:rPr>
          <w:szCs w:val="18"/>
        </w:rPr>
        <w:t>.</w:t>
      </w:r>
    </w:p>
  </w:footnote>
  <w:footnote w:id="29">
    <w:p w14:paraId="38B9AA1D" w14:textId="18EE6EBA" w:rsidR="00524447" w:rsidRDefault="00524447" w:rsidP="00BE72DB">
      <w:pPr>
        <w:pStyle w:val="FootnoteText"/>
        <w:rPr>
          <w:szCs w:val="18"/>
          <w:lang w:val="en-US"/>
        </w:rPr>
      </w:pPr>
      <w:r>
        <w:rPr>
          <w:szCs w:val="18"/>
        </w:rPr>
        <w:tab/>
      </w:r>
      <w:r>
        <w:rPr>
          <w:rStyle w:val="FootnoteReference"/>
          <w:szCs w:val="18"/>
        </w:rPr>
        <w:footnoteRef/>
      </w:r>
      <w:r>
        <w:rPr>
          <w:szCs w:val="18"/>
        </w:rPr>
        <w:tab/>
      </w:r>
      <w:r w:rsidRPr="00163FFC">
        <w:rPr>
          <w:szCs w:val="18"/>
        </w:rPr>
        <w:t xml:space="preserve">As footnote </w:t>
      </w:r>
      <w:r w:rsidRPr="00163FFC">
        <w:t>2</w:t>
      </w:r>
      <w:r w:rsidR="0049344E" w:rsidRPr="00163FFC">
        <w:t>3</w:t>
      </w:r>
      <w:r w:rsidRPr="00163FFC">
        <w:rPr>
          <w:szCs w:val="18"/>
        </w:rPr>
        <w:t xml:space="preserve"> above</w:t>
      </w:r>
      <w:r>
        <w:rPr>
          <w:szCs w:val="18"/>
        </w:rPr>
        <w:t>.</w:t>
      </w:r>
    </w:p>
  </w:footnote>
  <w:footnote w:id="30">
    <w:p w14:paraId="45BFF712" w14:textId="77777777" w:rsidR="00524447" w:rsidRDefault="00524447" w:rsidP="00BE72DB">
      <w:pPr>
        <w:pStyle w:val="FootnoteText"/>
        <w:rPr>
          <w:lang w:val="en-US"/>
        </w:rPr>
      </w:pPr>
      <w:r>
        <w:tab/>
      </w:r>
      <w:r>
        <w:rPr>
          <w:rStyle w:val="FootnoteReference"/>
        </w:rPr>
        <w:footnoteRef/>
      </w:r>
      <w:r>
        <w:tab/>
        <w:t xml:space="preserve">Available at </w:t>
      </w:r>
      <w:hyperlink r:id="rId13" w:history="1">
        <w:r>
          <w:rPr>
            <w:rStyle w:val="Hyperlink"/>
          </w:rPr>
          <w:t>https://unfccc.int/sites/default/files/resource/COP25_EarthInformationDay_Informationnote.pdf</w:t>
        </w:r>
      </w:hyperlink>
      <w:r>
        <w:t>.</w:t>
      </w:r>
    </w:p>
  </w:footnote>
  <w:footnote w:id="31">
    <w:p w14:paraId="707653E3" w14:textId="7F3B2138" w:rsidR="00524447" w:rsidRDefault="00524447" w:rsidP="00BE72DB">
      <w:pPr>
        <w:pStyle w:val="FootnoteText"/>
        <w:rPr>
          <w:lang w:val="en-US"/>
        </w:rPr>
      </w:pPr>
      <w:r>
        <w:tab/>
      </w:r>
      <w:r>
        <w:rPr>
          <w:rStyle w:val="FootnoteReference"/>
        </w:rPr>
        <w:footnoteRef/>
      </w:r>
      <w:r>
        <w:tab/>
      </w:r>
      <w:r w:rsidRPr="00190D0E">
        <w:rPr>
          <w:spacing w:val="-4"/>
        </w:rPr>
        <w:t xml:space="preserve">See </w:t>
      </w:r>
      <w:hyperlink r:id="rId14" w:history="1">
        <w:r w:rsidRPr="00190D0E">
          <w:rPr>
            <w:rStyle w:val="Hyperlink"/>
            <w:spacing w:val="-4"/>
          </w:rPr>
          <w:t>https://unfccc.int/topics/science/events-meetings/systematic-observation/earth-information-day-2019</w:t>
        </w:r>
      </w:hyperlink>
      <w:r>
        <w:t xml:space="preserve">. </w:t>
      </w:r>
    </w:p>
  </w:footnote>
  <w:footnote w:id="32">
    <w:p w14:paraId="067D3051" w14:textId="77777777" w:rsidR="00524447" w:rsidRDefault="00524447" w:rsidP="00BE72DB">
      <w:pPr>
        <w:pStyle w:val="FootnoteText"/>
        <w:rPr>
          <w:lang w:val="en-US"/>
        </w:rPr>
      </w:pPr>
      <w:r>
        <w:tab/>
      </w:r>
      <w:r>
        <w:rPr>
          <w:rStyle w:val="FootnoteReference"/>
        </w:rPr>
        <w:footnoteRef/>
      </w:r>
      <w:r>
        <w:tab/>
        <w:t xml:space="preserve">See </w:t>
      </w:r>
      <w:hyperlink r:id="rId15" w:history="1">
        <w:r>
          <w:rPr>
            <w:rStyle w:val="Hyperlink"/>
          </w:rPr>
          <w:t>https://gcos.wmo.int/en/gcos-implementation-plan</w:t>
        </w:r>
      </w:hyperlink>
      <w:r>
        <w:t xml:space="preserve">. </w:t>
      </w:r>
    </w:p>
  </w:footnote>
  <w:footnote w:id="33">
    <w:p w14:paraId="0BB348DA" w14:textId="77777777" w:rsidR="00524447" w:rsidRDefault="00524447" w:rsidP="00BE72DB">
      <w:pPr>
        <w:pStyle w:val="FootnoteText"/>
        <w:rPr>
          <w:lang w:val="en-US"/>
        </w:rPr>
      </w:pPr>
      <w:r>
        <w:tab/>
      </w:r>
      <w:r>
        <w:rPr>
          <w:rStyle w:val="FootnoteReference"/>
        </w:rPr>
        <w:footnoteRef/>
      </w:r>
      <w:r>
        <w:tab/>
        <w:t xml:space="preserve">Discussed at the GCOS joint panels meeting, held in Marrakech, Morocco, in March 2019; see </w:t>
      </w:r>
      <w:hyperlink r:id="rId16" w:history="1">
        <w:r>
          <w:rPr>
            <w:rStyle w:val="Hyperlink"/>
          </w:rPr>
          <w:t>https://gcos.wmo.int/en/gcos-joint-panels-meeting</w:t>
        </w:r>
      </w:hyperlink>
      <w:r>
        <w:t xml:space="preserve">. </w:t>
      </w:r>
    </w:p>
  </w:footnote>
  <w:footnote w:id="34">
    <w:p w14:paraId="77FE9A39" w14:textId="12CA1D5B" w:rsidR="00524447" w:rsidRDefault="00524447" w:rsidP="00BE72DB">
      <w:pPr>
        <w:pStyle w:val="FootnoteText"/>
        <w:rPr>
          <w:lang w:val="en-US"/>
        </w:rPr>
      </w:pPr>
      <w:r>
        <w:tab/>
      </w:r>
      <w:r>
        <w:rPr>
          <w:rStyle w:val="FootnoteReference"/>
        </w:rPr>
        <w:footnoteRef/>
      </w:r>
      <w:r>
        <w:tab/>
        <w:t>IOC-UNESCO</w:t>
      </w:r>
      <w:r>
        <w:rPr>
          <w:rStyle w:val="st"/>
        </w:rPr>
        <w:t xml:space="preserve">, the </w:t>
      </w:r>
      <w:r>
        <w:t>International Science Council, the United Nations Environment Programme and WMO.</w:t>
      </w:r>
    </w:p>
  </w:footnote>
  <w:footnote w:id="35">
    <w:p w14:paraId="7D6F8466" w14:textId="77777777" w:rsidR="00524447" w:rsidRDefault="00524447" w:rsidP="00BE72DB">
      <w:pPr>
        <w:pStyle w:val="FootnoteText"/>
        <w:rPr>
          <w:lang w:val="en-US"/>
        </w:rPr>
      </w:pPr>
      <w:r>
        <w:tab/>
      </w:r>
      <w:r>
        <w:rPr>
          <w:rStyle w:val="FootnoteReference"/>
        </w:rPr>
        <w:footnoteRef/>
      </w:r>
      <w:r>
        <w:tab/>
        <w:t xml:space="preserve">See </w:t>
      </w:r>
      <w:hyperlink r:id="rId17" w:history="1">
        <w:r>
          <w:rPr>
            <w:rStyle w:val="Hyperlink"/>
          </w:rPr>
          <w:t>https://gcos.wmo.int/en/regional-workshops</w:t>
        </w:r>
      </w:hyperlink>
      <w:r>
        <w:t xml:space="preserve">. </w:t>
      </w:r>
    </w:p>
  </w:footnote>
  <w:footnote w:id="36">
    <w:p w14:paraId="3A373B76" w14:textId="77777777" w:rsidR="00524447" w:rsidRDefault="00524447" w:rsidP="00BE72DB">
      <w:pPr>
        <w:pStyle w:val="FootnoteText"/>
        <w:rPr>
          <w:lang w:val="en-US"/>
        </w:rPr>
      </w:pPr>
      <w:r>
        <w:tab/>
      </w:r>
      <w:r>
        <w:rPr>
          <w:rStyle w:val="FootnoteReference"/>
        </w:rPr>
        <w:footnoteRef/>
      </w:r>
      <w:r>
        <w:tab/>
        <w:t xml:space="preserve">See </w:t>
      </w:r>
      <w:hyperlink r:id="rId18" w:history="1">
        <w:r>
          <w:rPr>
            <w:rStyle w:val="Hyperlink"/>
            <w:lang w:val="en-US"/>
          </w:rPr>
          <w:t>https://gcos.wmo.int/en/wmo-gcoswigos-caribbean-workshop-observations-climate-and-meteorology</w:t>
        </w:r>
      </w:hyperlink>
      <w:r>
        <w:rPr>
          <w:lang w:val="en-US"/>
        </w:rPr>
        <w:t xml:space="preserve">. </w:t>
      </w:r>
    </w:p>
  </w:footnote>
  <w:footnote w:id="37">
    <w:p w14:paraId="73F0E1D3" w14:textId="77777777" w:rsidR="00524447" w:rsidRDefault="00524447" w:rsidP="00BE72DB">
      <w:pPr>
        <w:pStyle w:val="FootnoteText"/>
        <w:tabs>
          <w:tab w:val="right" w:pos="426"/>
        </w:tabs>
        <w:ind w:hanging="567"/>
        <w:rPr>
          <w:lang w:val="en-US"/>
        </w:rPr>
      </w:pPr>
      <w:r>
        <w:tab/>
      </w:r>
      <w:r>
        <w:rPr>
          <w:rStyle w:val="FootnoteReference"/>
        </w:rPr>
        <w:footnoteRef/>
      </w:r>
      <w:r>
        <w:tab/>
        <w:t xml:space="preserve">See </w:t>
      </w:r>
      <w:hyperlink r:id="rId19" w:history="1">
        <w:r>
          <w:rPr>
            <w:rStyle w:val="Hyperlink"/>
          </w:rPr>
          <w:t>https://www.wmo.int/pages/prog/www/wigos/GBON.html</w:t>
        </w:r>
      </w:hyperlink>
      <w:r>
        <w:rPr>
          <w:szCs w:val="18"/>
        </w:rPr>
        <w:t>.</w:t>
      </w:r>
    </w:p>
  </w:footnote>
  <w:footnote w:id="38">
    <w:p w14:paraId="7B145230" w14:textId="77777777" w:rsidR="00524447" w:rsidRDefault="00524447" w:rsidP="00BE72DB">
      <w:pPr>
        <w:pStyle w:val="FootnoteText"/>
        <w:rPr>
          <w:szCs w:val="18"/>
          <w:lang w:val="es-ES"/>
        </w:rPr>
      </w:pPr>
      <w:r>
        <w:rPr>
          <w:szCs w:val="18"/>
        </w:rPr>
        <w:tab/>
      </w:r>
      <w:r>
        <w:rPr>
          <w:rStyle w:val="FootnoteReference"/>
          <w:szCs w:val="18"/>
        </w:rPr>
        <w:footnoteRef/>
      </w:r>
      <w:r>
        <w:rPr>
          <w:szCs w:val="18"/>
          <w:lang w:val="es-ES"/>
        </w:rPr>
        <w:tab/>
        <w:t>FCCC/SBSTA/2017/7, para. 59.</w:t>
      </w:r>
    </w:p>
  </w:footnote>
  <w:footnote w:id="39">
    <w:p w14:paraId="55A1E310" w14:textId="77777777" w:rsidR="00524447" w:rsidRDefault="00524447" w:rsidP="00BE72DB">
      <w:pPr>
        <w:pStyle w:val="FootnoteText"/>
        <w:rPr>
          <w:rStyle w:val="FootnoteReference"/>
        </w:rPr>
      </w:pPr>
      <w:r>
        <w:rPr>
          <w:rStyle w:val="FootnoteReference"/>
          <w:szCs w:val="18"/>
          <w:lang w:val="es-ES"/>
        </w:rPr>
        <w:tab/>
      </w:r>
      <w:r>
        <w:rPr>
          <w:rStyle w:val="FootnoteReference"/>
          <w:szCs w:val="18"/>
        </w:rPr>
        <w:footnoteRef/>
      </w:r>
      <w:r>
        <w:rPr>
          <w:rStyle w:val="FootnoteReference"/>
          <w:szCs w:val="18"/>
          <w:lang w:val="es-ES"/>
        </w:rPr>
        <w:tab/>
      </w:r>
      <w:r>
        <w:rPr>
          <w:szCs w:val="18"/>
          <w:lang w:val="es-ES"/>
        </w:rPr>
        <w:t xml:space="preserve">See </w:t>
      </w:r>
      <w:bookmarkStart w:id="85" w:name="_Hlk26649878"/>
      <w:r>
        <w:fldChar w:fldCharType="begin"/>
      </w:r>
      <w:r>
        <w:instrText xml:space="preserve"> HYPERLINK "http://ceos.org/document_management/Meetings/COP-21/COP-21_2015/Strategy-Towards-Architecture-for-Climate-Monitoring-from-Space.pdf" </w:instrText>
      </w:r>
      <w:r>
        <w:fldChar w:fldCharType="separate"/>
      </w:r>
      <w:r>
        <w:rPr>
          <w:rStyle w:val="Hyperlink"/>
          <w:szCs w:val="18"/>
          <w:lang w:val="es-ES"/>
        </w:rPr>
        <w:t>http://ceos.org/document_management/Meetings/COP-21/COP-21_2015/Strategy-Towards-Architecture-for-Climate-Monitoring-from-Space.pdf</w:t>
      </w:r>
      <w:r>
        <w:fldChar w:fldCharType="end"/>
      </w:r>
      <w:bookmarkEnd w:id="85"/>
      <w:r>
        <w:rPr>
          <w:szCs w:val="18"/>
          <w:lang w:val="es-ES"/>
        </w:rPr>
        <w:t xml:space="preserve">. </w:t>
      </w:r>
    </w:p>
  </w:footnote>
  <w:footnote w:id="40">
    <w:p w14:paraId="3E90BEBF" w14:textId="77777777" w:rsidR="00524447" w:rsidRDefault="00524447" w:rsidP="00BE72DB">
      <w:pPr>
        <w:pStyle w:val="FootnoteText"/>
        <w:ind w:right="0"/>
      </w:pPr>
      <w:r>
        <w:rPr>
          <w:vertAlign w:val="superscript"/>
          <w:lang w:val="es-ES"/>
        </w:rPr>
        <w:tab/>
      </w:r>
      <w:r>
        <w:rPr>
          <w:vertAlign w:val="superscript"/>
        </w:rPr>
        <w:footnoteRef/>
      </w:r>
      <w:r>
        <w:rPr>
          <w:vertAlign w:val="superscript"/>
          <w:lang w:val="es-ES"/>
        </w:rPr>
        <w:tab/>
      </w:r>
      <w:r>
        <w:rPr>
          <w:lang w:val="es-ES"/>
        </w:rPr>
        <w:t xml:space="preserve">See </w:t>
      </w:r>
      <w:bookmarkStart w:id="86" w:name="_Hlk26649931"/>
      <w:r>
        <w:fldChar w:fldCharType="begin"/>
      </w:r>
      <w:r>
        <w:instrText xml:space="preserve"> HYPERLINK "http://ceos.org/document_management/Virtual_Constellations/ACC/Documents/CEOS_AC-VC_GHG_White_Paper_Publication_Draft2_20181111.pdf" </w:instrText>
      </w:r>
      <w:r>
        <w:fldChar w:fldCharType="separate"/>
      </w:r>
      <w:r>
        <w:rPr>
          <w:rStyle w:val="Hyperlink"/>
          <w:szCs w:val="18"/>
          <w:lang w:val="es-ES"/>
        </w:rPr>
        <w:t>http://ceos.org/document_management/Virtual_Constellations/ACC/Documents/CEOS_AC-VC_GHG_White_Paper_Publication_Draft2_20181111.pdf</w:t>
      </w:r>
      <w:bookmarkEnd w:id="86"/>
      <w:r>
        <w:fldChar w:fldCharType="end"/>
      </w:r>
      <w:r w:rsidRPr="00B45C62">
        <w:rPr>
          <w:rStyle w:val="Hyperlink"/>
          <w:color w:val="auto"/>
          <w:szCs w:val="18"/>
          <w:u w:val="none"/>
          <w:lang w:val="es-ES"/>
        </w:rPr>
        <w:t xml:space="preserve">. </w:t>
      </w:r>
    </w:p>
  </w:footnote>
  <w:footnote w:id="41">
    <w:p w14:paraId="5B9AED2F" w14:textId="172B1385" w:rsidR="00524447" w:rsidRPr="004526DA" w:rsidRDefault="00524447" w:rsidP="00BE72DB">
      <w:pPr>
        <w:pStyle w:val="FootnoteText"/>
        <w:rPr>
          <w:lang w:val="en-US"/>
        </w:rPr>
      </w:pPr>
      <w:r>
        <w:tab/>
      </w:r>
      <w:r>
        <w:rPr>
          <w:rStyle w:val="FootnoteReference"/>
        </w:rPr>
        <w:footnoteRef/>
      </w:r>
      <w:r>
        <w:tab/>
      </w:r>
      <w:r w:rsidRPr="00C55773">
        <w:rPr>
          <w:lang w:val="en-US"/>
        </w:rPr>
        <w:t>FCCC/SBSTA/2019/4</w:t>
      </w:r>
      <w:r w:rsidR="00C809D5">
        <w:rPr>
          <w:lang w:val="en-US"/>
        </w:rPr>
        <w:t>.</w:t>
      </w:r>
      <w:r>
        <w:rPr>
          <w:lang w:val="en-US"/>
        </w:rPr>
        <w:t xml:space="preserve"> </w:t>
      </w:r>
    </w:p>
  </w:footnote>
  <w:footnote w:id="42">
    <w:p w14:paraId="618A1AC2" w14:textId="77777777" w:rsidR="00524447" w:rsidRPr="004526DA" w:rsidRDefault="00524447" w:rsidP="00BE72DB">
      <w:pPr>
        <w:pStyle w:val="FootnoteText"/>
        <w:rPr>
          <w:lang w:val="en-US"/>
        </w:rPr>
      </w:pPr>
      <w:r>
        <w:tab/>
      </w:r>
      <w:r>
        <w:rPr>
          <w:rStyle w:val="FootnoteReference"/>
        </w:rPr>
        <w:footnoteRef/>
      </w:r>
      <w:r>
        <w:t xml:space="preserve"> </w:t>
      </w:r>
      <w:r>
        <w:tab/>
      </w:r>
      <w:r w:rsidRPr="00C55773">
        <w:rPr>
          <w:lang w:val="en-US"/>
        </w:rPr>
        <w:t>FCCC/SBSTA/2019/4</w:t>
      </w:r>
      <w:r>
        <w:rPr>
          <w:lang w:val="en-US"/>
        </w:rPr>
        <w:t>,</w:t>
      </w:r>
      <w:r w:rsidRPr="00C55773">
        <w:rPr>
          <w:lang w:val="en-US"/>
        </w:rPr>
        <w:t xml:space="preserve"> </w:t>
      </w:r>
      <w:r>
        <w:rPr>
          <w:lang w:val="en-US"/>
        </w:rPr>
        <w:t>annex I.</w:t>
      </w:r>
    </w:p>
  </w:footnote>
  <w:footnote w:id="43">
    <w:p w14:paraId="0A3179E5" w14:textId="49A313F4" w:rsidR="00524447" w:rsidRPr="004526DA" w:rsidRDefault="00524447" w:rsidP="00BE72DB">
      <w:pPr>
        <w:pStyle w:val="FootnoteText"/>
        <w:rPr>
          <w:lang w:val="en-US"/>
        </w:rPr>
      </w:pPr>
      <w:r>
        <w:tab/>
      </w:r>
      <w:r>
        <w:rPr>
          <w:rStyle w:val="FootnoteReference"/>
        </w:rPr>
        <w:footnoteRef/>
      </w:r>
      <w:r>
        <w:tab/>
      </w:r>
      <w:r>
        <w:rPr>
          <w:lang w:val="en-US"/>
        </w:rPr>
        <w:t xml:space="preserve">Details of the meeting are available at </w:t>
      </w:r>
      <w:hyperlink r:id="rId20" w:history="1">
        <w:r w:rsidRPr="004137EF">
          <w:rPr>
            <w:rStyle w:val="Hyperlink"/>
            <w:lang w:val="en-US"/>
          </w:rPr>
          <w:t>http://</w:t>
        </w:r>
        <w:r w:rsidRPr="004137EF">
          <w:rPr>
            <w:rStyle w:val="Hyperlink"/>
          </w:rPr>
          <w:t>unfccc.int</w:t>
        </w:r>
        <w:r>
          <w:rPr>
            <w:rStyle w:val="Hyperlink"/>
          </w:rPr>
          <w:t>/</w:t>
        </w:r>
        <w:r w:rsidRPr="004137EF">
          <w:rPr>
            <w:rStyle w:val="Hyperlink"/>
          </w:rPr>
          <w:t>node</w:t>
        </w:r>
        <w:r>
          <w:rPr>
            <w:rStyle w:val="Hyperlink"/>
          </w:rPr>
          <w:t>/</w:t>
        </w:r>
        <w:r w:rsidRPr="004137EF">
          <w:rPr>
            <w:rStyle w:val="Hyperlink"/>
          </w:rPr>
          <w:t>200642</w:t>
        </w:r>
      </w:hyperlink>
      <w:r>
        <w:rPr>
          <w:lang w:val="en-US"/>
        </w:rPr>
        <w:t xml:space="preserve">. </w:t>
      </w:r>
    </w:p>
  </w:footnote>
  <w:footnote w:id="44">
    <w:p w14:paraId="271DEB82" w14:textId="60954839" w:rsidR="00524447" w:rsidRPr="00527E10" w:rsidRDefault="00524447" w:rsidP="00BE72DB">
      <w:pPr>
        <w:pStyle w:val="FootnoteText"/>
        <w:widowControl w:val="0"/>
        <w:tabs>
          <w:tab w:val="clear" w:pos="1021"/>
          <w:tab w:val="right" w:pos="1020"/>
        </w:tabs>
        <w:rPr>
          <w:lang w:val="en-US"/>
        </w:rPr>
      </w:pPr>
      <w:r>
        <w:tab/>
      </w:r>
      <w:r>
        <w:rPr>
          <w:rStyle w:val="FootnoteReference"/>
        </w:rPr>
        <w:footnoteRef/>
      </w:r>
      <w:r>
        <w:tab/>
        <w:t xml:space="preserve">Available at </w:t>
      </w:r>
      <w:hyperlink r:id="rId21" w:history="1">
        <w:r w:rsidRPr="003A1801">
          <w:rPr>
            <w:rStyle w:val="Hyperlink"/>
          </w:rPr>
          <w:t>https://unfccc.int/documents/203524</w:t>
        </w:r>
      </w:hyperlink>
      <w:r>
        <w:t xml:space="preserve"> (version of </w:t>
      </w:r>
      <w:r w:rsidRPr="00596C75">
        <w:t>7</w:t>
      </w:r>
      <w:r>
        <w:t xml:space="preserve"> December 2019, 7 p.m.).</w:t>
      </w:r>
    </w:p>
  </w:footnote>
  <w:footnote w:id="45">
    <w:p w14:paraId="41E09F3C" w14:textId="77777777" w:rsidR="00524447" w:rsidRPr="00837298" w:rsidRDefault="00524447" w:rsidP="00BE72DB">
      <w:pPr>
        <w:pStyle w:val="FootnoteText"/>
        <w:widowControl w:val="0"/>
        <w:tabs>
          <w:tab w:val="clear" w:pos="1021"/>
          <w:tab w:val="right" w:pos="1020"/>
        </w:tabs>
        <w:rPr>
          <w:lang w:val="fr-FR"/>
        </w:rPr>
      </w:pPr>
      <w:r>
        <w:tab/>
      </w:r>
      <w:r>
        <w:rPr>
          <w:rStyle w:val="FootnoteReference"/>
        </w:rPr>
        <w:footnoteRef/>
      </w:r>
      <w:r w:rsidRPr="00837298">
        <w:rPr>
          <w:lang w:val="fr-FR"/>
        </w:rPr>
        <w:tab/>
        <w:t xml:space="preserve">KCI document KCI/2019/2/4, </w:t>
      </w:r>
      <w:r w:rsidRPr="00837298">
        <w:rPr>
          <w:lang w:val="fr-FR"/>
        </w:rPr>
        <w:t xml:space="preserve">available at </w:t>
      </w:r>
      <w:hyperlink r:id="rId22" w:history="1">
        <w:r w:rsidRPr="00837298">
          <w:rPr>
            <w:rStyle w:val="Hyperlink"/>
            <w:lang w:val="fr-FR"/>
          </w:rPr>
          <w:t>https://unfccc.int/documents/202723</w:t>
        </w:r>
      </w:hyperlink>
      <w:r w:rsidRPr="00837298">
        <w:rPr>
          <w:lang w:val="fr-FR"/>
        </w:rPr>
        <w:t>.</w:t>
      </w:r>
    </w:p>
  </w:footnote>
  <w:footnote w:id="46">
    <w:p w14:paraId="616A7D9E" w14:textId="6EA05B3F" w:rsidR="00524447" w:rsidRPr="001B3AD8" w:rsidRDefault="00524447" w:rsidP="00BE72DB">
      <w:pPr>
        <w:pStyle w:val="FootnoteText"/>
        <w:widowControl w:val="0"/>
        <w:tabs>
          <w:tab w:val="clear" w:pos="1021"/>
          <w:tab w:val="right" w:pos="1020"/>
        </w:tabs>
        <w:rPr>
          <w:lang w:val="en-US"/>
        </w:rPr>
      </w:pPr>
      <w:r w:rsidRPr="00837298">
        <w:rPr>
          <w:lang w:val="fr-FR"/>
        </w:rPr>
        <w:tab/>
      </w:r>
      <w:r>
        <w:rPr>
          <w:rStyle w:val="FootnoteReference"/>
        </w:rPr>
        <w:footnoteRef/>
      </w:r>
      <w:r>
        <w:tab/>
        <w:t xml:space="preserve">As </w:t>
      </w:r>
      <w:r w:rsidRPr="009F1BB4">
        <w:t>footnote 4</w:t>
      </w:r>
      <w:r w:rsidR="00586EA5">
        <w:t>4</w:t>
      </w:r>
      <w:r w:rsidRPr="009F1BB4">
        <w:t xml:space="preserve"> above.</w:t>
      </w:r>
    </w:p>
  </w:footnote>
  <w:footnote w:id="47">
    <w:p w14:paraId="4D61EF90" w14:textId="2B85AF47" w:rsidR="00524447" w:rsidRDefault="00524447" w:rsidP="00BE72DB">
      <w:pPr>
        <w:pStyle w:val="FootnoteText"/>
        <w:widowControl w:val="0"/>
        <w:rPr>
          <w:lang w:val="en-US"/>
        </w:rPr>
      </w:pPr>
      <w:r>
        <w:tab/>
      </w:r>
      <w:r>
        <w:rPr>
          <w:rStyle w:val="FootnoteReference"/>
        </w:rPr>
        <w:footnoteRef/>
      </w:r>
      <w:r>
        <w:tab/>
        <w:t xml:space="preserve">The rules of procedure of the KCI were adopted by </w:t>
      </w:r>
      <w:r w:rsidRPr="00B27526">
        <w:t>decision</w:t>
      </w:r>
      <w:r>
        <w:t>s</w:t>
      </w:r>
      <w:r w:rsidRPr="00B27526">
        <w:t xml:space="preserve"> </w:t>
      </w:r>
      <w:r>
        <w:t>4</w:t>
      </w:r>
      <w:r w:rsidRPr="00B27526">
        <w:t>/CP.25</w:t>
      </w:r>
      <w:r>
        <w:t>, 4</w:t>
      </w:r>
      <w:r w:rsidRPr="00B27526">
        <w:t>/C</w:t>
      </w:r>
      <w:r>
        <w:t>M</w:t>
      </w:r>
      <w:r w:rsidRPr="00B27526">
        <w:t>P.</w:t>
      </w:r>
      <w:r>
        <w:t>1</w:t>
      </w:r>
      <w:r w:rsidRPr="00B27526">
        <w:t>5</w:t>
      </w:r>
      <w:r>
        <w:t xml:space="preserve"> and 4</w:t>
      </w:r>
      <w:r w:rsidRPr="00B27526">
        <w:t>/C</w:t>
      </w:r>
      <w:r>
        <w:t>MA</w:t>
      </w:r>
      <w:r w:rsidRPr="00B27526">
        <w:t>.2</w:t>
      </w:r>
      <w:r>
        <w:t>, respectively</w:t>
      </w:r>
      <w:r w:rsidRPr="0079576D">
        <w:t>.</w:t>
      </w:r>
    </w:p>
  </w:footnote>
  <w:footnote w:id="48">
    <w:p w14:paraId="402E0969" w14:textId="0FBE3E6D" w:rsidR="00006873" w:rsidRDefault="00006873" w:rsidP="00006873">
      <w:pPr>
        <w:pStyle w:val="FootnoteText"/>
        <w:widowControl w:val="0"/>
        <w:rPr>
          <w:lang w:val="en-US"/>
        </w:rPr>
      </w:pPr>
      <w:r>
        <w:tab/>
      </w:r>
      <w:r w:rsidRPr="009F1BB4">
        <w:rPr>
          <w:rStyle w:val="FootnoteReference"/>
        </w:rPr>
        <w:footnoteRef/>
      </w:r>
      <w:r w:rsidRPr="009F1BB4">
        <w:tab/>
      </w:r>
      <w:r w:rsidR="00504E9A" w:rsidRPr="00F60EE2">
        <w:t>In</w:t>
      </w:r>
      <w:r w:rsidR="00A047F3" w:rsidRPr="00F60EE2">
        <w:t xml:space="preserve"> accordance with</w:t>
      </w:r>
      <w:r w:rsidR="00E163B6" w:rsidRPr="00F60EE2">
        <w:t xml:space="preserve"> decision 18/</w:t>
      </w:r>
      <w:r w:rsidR="00F60EE2" w:rsidRPr="00F60EE2">
        <w:t>CMA1</w:t>
      </w:r>
      <w:r w:rsidR="00E163B6" w:rsidRPr="00F60EE2">
        <w:t xml:space="preserve">, the SBSTA will continue its work on this matter </w:t>
      </w:r>
      <w:r w:rsidR="00A047F3" w:rsidRPr="00F60EE2">
        <w:t>and</w:t>
      </w:r>
      <w:r w:rsidR="00E163B6" w:rsidRPr="00F60EE2">
        <w:t xml:space="preserve"> </w:t>
      </w:r>
      <w:r w:rsidR="00F60EE2" w:rsidRPr="00F60EE2">
        <w:t>forward its recommendations</w:t>
      </w:r>
      <w:r w:rsidR="00E163B6" w:rsidRPr="00F60EE2">
        <w:t xml:space="preserve"> for consideration and adoption </w:t>
      </w:r>
      <w:r w:rsidR="00F60EE2" w:rsidRPr="00F60EE2">
        <w:t xml:space="preserve">by </w:t>
      </w:r>
      <w:r w:rsidR="00F60EE2" w:rsidRPr="004078A7">
        <w:t>CMA3</w:t>
      </w:r>
      <w:r w:rsidRPr="004078A7">
        <w:t>.</w:t>
      </w:r>
    </w:p>
  </w:footnote>
  <w:footnote w:id="49">
    <w:p w14:paraId="74207CC0" w14:textId="77777777" w:rsidR="00524447" w:rsidRPr="001F4EFD" w:rsidRDefault="00524447" w:rsidP="00BE72DB">
      <w:pPr>
        <w:pStyle w:val="FootnoteText"/>
        <w:rPr>
          <w:lang w:val="en-US"/>
        </w:rPr>
      </w:pPr>
      <w:r>
        <w:tab/>
      </w:r>
      <w:r>
        <w:rPr>
          <w:rStyle w:val="FootnoteReference"/>
        </w:rPr>
        <w:footnoteRef/>
      </w:r>
      <w:r>
        <w:tab/>
        <w:t>D</w:t>
      </w:r>
      <w:r w:rsidRPr="00E93918">
        <w:t>ecision 8/CMA.1</w:t>
      </w:r>
      <w:r>
        <w:t>, para. </w:t>
      </w:r>
      <w:r w:rsidRPr="00E93918">
        <w:t>3</w:t>
      </w:r>
      <w:r>
        <w:t xml:space="preserve">. </w:t>
      </w:r>
    </w:p>
  </w:footnote>
  <w:footnote w:id="50">
    <w:p w14:paraId="1D5EC2F8" w14:textId="77777777" w:rsidR="00524447" w:rsidRPr="007A2E61" w:rsidRDefault="00524447" w:rsidP="00BE72DB">
      <w:pPr>
        <w:pStyle w:val="FootnoteText"/>
        <w:rPr>
          <w:lang w:val="en-US"/>
        </w:rPr>
      </w:pPr>
      <w:r>
        <w:tab/>
      </w:r>
      <w:r>
        <w:rPr>
          <w:rStyle w:val="FootnoteReference"/>
        </w:rPr>
        <w:footnoteRef/>
      </w:r>
      <w:r>
        <w:tab/>
        <w:t xml:space="preserve">Available at </w:t>
      </w:r>
      <w:hyperlink r:id="rId23" w:history="1">
        <w:r>
          <w:rPr>
            <w:rStyle w:val="Hyperlink"/>
          </w:rPr>
          <w:t>https://unfccc.int/documents/203869</w:t>
        </w:r>
      </w:hyperlink>
      <w:r>
        <w:t>.</w:t>
      </w:r>
    </w:p>
  </w:footnote>
  <w:footnote w:id="51">
    <w:p w14:paraId="5C942888" w14:textId="1D7CD588" w:rsidR="00FA4641" w:rsidRPr="007A2E61" w:rsidRDefault="00FA4641" w:rsidP="00FA4641">
      <w:pPr>
        <w:pStyle w:val="FootnoteText"/>
        <w:rPr>
          <w:lang w:val="en-US"/>
        </w:rPr>
      </w:pPr>
      <w:r>
        <w:tab/>
      </w:r>
      <w:r>
        <w:rPr>
          <w:rStyle w:val="FootnoteReference"/>
        </w:rPr>
        <w:footnoteRef/>
      </w:r>
      <w:r>
        <w:tab/>
      </w:r>
      <w:r w:rsidR="009A0F59" w:rsidRPr="009A0F59">
        <w:t>For the decision adopted by the CMA, see decision 9/CMA.2</w:t>
      </w:r>
      <w:r>
        <w:t>.</w:t>
      </w:r>
    </w:p>
  </w:footnote>
  <w:footnote w:id="52">
    <w:p w14:paraId="2854AF31" w14:textId="2627D47D" w:rsidR="00524447" w:rsidRPr="00AF0A15" w:rsidRDefault="00524447" w:rsidP="00BE72DB">
      <w:pPr>
        <w:pStyle w:val="FootnoteText"/>
        <w:rPr>
          <w:lang w:val="en-US"/>
        </w:rPr>
      </w:pPr>
      <w:r>
        <w:tab/>
      </w:r>
      <w:r>
        <w:rPr>
          <w:rStyle w:val="FootnoteReference"/>
        </w:rPr>
        <w:footnoteRef/>
      </w:r>
      <w:r>
        <w:tab/>
        <w:t xml:space="preserve">As </w:t>
      </w:r>
      <w:r w:rsidRPr="00AF0A15">
        <w:t xml:space="preserve">footnote </w:t>
      </w:r>
      <w:r w:rsidR="00895869">
        <w:t>48</w:t>
      </w:r>
      <w:r w:rsidRPr="00AF0A15">
        <w:t xml:space="preserve"> above. </w:t>
      </w:r>
    </w:p>
  </w:footnote>
  <w:footnote w:id="53">
    <w:p w14:paraId="53D1B6B4" w14:textId="77777777" w:rsidR="00524447" w:rsidRPr="00AF0A15" w:rsidRDefault="00524447" w:rsidP="00BE72DB">
      <w:pPr>
        <w:pStyle w:val="FootnoteText"/>
        <w:rPr>
          <w:lang w:val="en-US"/>
        </w:rPr>
      </w:pPr>
      <w:r w:rsidRPr="00AF0A15">
        <w:tab/>
      </w:r>
      <w:r w:rsidRPr="00AF0A15">
        <w:rPr>
          <w:rStyle w:val="FootnoteReference"/>
        </w:rPr>
        <w:footnoteRef/>
      </w:r>
      <w:r w:rsidRPr="00AF0A15">
        <w:t xml:space="preserve"> </w:t>
      </w:r>
      <w:r w:rsidRPr="00AF0A15">
        <w:tab/>
        <w:t xml:space="preserve">Available at </w:t>
      </w:r>
      <w:hyperlink r:id="rId24" w:history="1">
        <w:r w:rsidRPr="00AF0A15">
          <w:rPr>
            <w:rStyle w:val="Hyperlink"/>
          </w:rPr>
          <w:t>https://unfccc.int/documents/203870</w:t>
        </w:r>
      </w:hyperlink>
      <w:r w:rsidRPr="00AF0A15">
        <w:t>.</w:t>
      </w:r>
    </w:p>
  </w:footnote>
  <w:footnote w:id="54">
    <w:p w14:paraId="68B77C30" w14:textId="610F743C" w:rsidR="0001109B" w:rsidRPr="007A2E61" w:rsidRDefault="0001109B" w:rsidP="0001109B">
      <w:pPr>
        <w:pStyle w:val="FootnoteText"/>
        <w:rPr>
          <w:lang w:val="en-US"/>
        </w:rPr>
      </w:pPr>
      <w:r w:rsidRPr="00AF0A15">
        <w:tab/>
      </w:r>
      <w:r w:rsidRPr="00AF0A15">
        <w:rPr>
          <w:rStyle w:val="FootnoteReference"/>
        </w:rPr>
        <w:footnoteRef/>
      </w:r>
      <w:r w:rsidRPr="00AF0A15">
        <w:tab/>
        <w:t xml:space="preserve">As footnote </w:t>
      </w:r>
      <w:r w:rsidR="00F42811" w:rsidRPr="00AF0A15">
        <w:t>5</w:t>
      </w:r>
      <w:r w:rsidR="00F64327">
        <w:t>0</w:t>
      </w:r>
      <w:r w:rsidRPr="00AF0A15">
        <w:t xml:space="preserve"> above</w:t>
      </w:r>
      <w:r>
        <w:t>.</w:t>
      </w:r>
    </w:p>
  </w:footnote>
  <w:footnote w:id="55">
    <w:p w14:paraId="4EE815FA" w14:textId="03E9CFBE" w:rsidR="00524447" w:rsidRPr="005F3013" w:rsidRDefault="00524447" w:rsidP="00BE72DB">
      <w:pPr>
        <w:pStyle w:val="FootnoteText"/>
        <w:rPr>
          <w:lang w:val="en-US"/>
        </w:rPr>
      </w:pPr>
      <w:r>
        <w:tab/>
      </w:r>
      <w:r>
        <w:rPr>
          <w:rStyle w:val="FootnoteReference"/>
        </w:rPr>
        <w:footnoteRef/>
      </w:r>
      <w:r>
        <w:tab/>
        <w:t xml:space="preserve">As </w:t>
      </w:r>
      <w:r w:rsidRPr="005F3013">
        <w:t xml:space="preserve">footnote </w:t>
      </w:r>
      <w:r w:rsidR="002D1B46">
        <w:t>48</w:t>
      </w:r>
      <w:r w:rsidRPr="005F3013">
        <w:t xml:space="preserve"> above. </w:t>
      </w:r>
    </w:p>
  </w:footnote>
  <w:footnote w:id="56">
    <w:p w14:paraId="389FED17" w14:textId="77777777" w:rsidR="00524447" w:rsidRPr="005F3013" w:rsidRDefault="00524447" w:rsidP="00BE72DB">
      <w:pPr>
        <w:pStyle w:val="FootnoteText"/>
        <w:rPr>
          <w:lang w:val="en-US"/>
        </w:rPr>
      </w:pPr>
      <w:r w:rsidRPr="005F3013">
        <w:tab/>
      </w:r>
      <w:r w:rsidRPr="005F3013">
        <w:rPr>
          <w:rStyle w:val="FootnoteReference"/>
        </w:rPr>
        <w:footnoteRef/>
      </w:r>
      <w:r w:rsidRPr="005F3013">
        <w:t xml:space="preserve"> </w:t>
      </w:r>
      <w:r w:rsidRPr="005F3013">
        <w:tab/>
        <w:t xml:space="preserve">Available at </w:t>
      </w:r>
      <w:hyperlink r:id="rId25" w:history="1">
        <w:r w:rsidRPr="005F3013">
          <w:rPr>
            <w:rStyle w:val="Hyperlink"/>
          </w:rPr>
          <w:t>https://unfccc.int/documents/203867</w:t>
        </w:r>
      </w:hyperlink>
      <w:r w:rsidRPr="005F3013">
        <w:t>.</w:t>
      </w:r>
    </w:p>
  </w:footnote>
  <w:footnote w:id="57">
    <w:p w14:paraId="1126899A" w14:textId="34E15BBF" w:rsidR="0001109B" w:rsidRPr="007A2E61" w:rsidRDefault="0001109B" w:rsidP="0001109B">
      <w:pPr>
        <w:pStyle w:val="FootnoteText"/>
        <w:rPr>
          <w:lang w:val="en-US"/>
        </w:rPr>
      </w:pPr>
      <w:r w:rsidRPr="005F3013">
        <w:tab/>
      </w:r>
      <w:r w:rsidRPr="005F3013">
        <w:rPr>
          <w:rStyle w:val="FootnoteReference"/>
        </w:rPr>
        <w:footnoteRef/>
      </w:r>
      <w:r w:rsidRPr="005F3013">
        <w:tab/>
        <w:t xml:space="preserve">As footnote </w:t>
      </w:r>
      <w:r w:rsidR="004756EA" w:rsidRPr="005F3013">
        <w:t>5</w:t>
      </w:r>
      <w:r w:rsidR="002D1B46">
        <w:t>0</w:t>
      </w:r>
      <w:r w:rsidRPr="005F3013">
        <w:t xml:space="preserve"> above</w:t>
      </w:r>
      <w:r>
        <w:t>.</w:t>
      </w:r>
    </w:p>
  </w:footnote>
  <w:footnote w:id="58">
    <w:p w14:paraId="0FEE2CA8" w14:textId="4A67140F" w:rsidR="00524447" w:rsidRPr="00C746CE" w:rsidRDefault="00524447" w:rsidP="00D324CA">
      <w:pPr>
        <w:pStyle w:val="FootnoteText"/>
        <w:widowControl w:val="0"/>
        <w:tabs>
          <w:tab w:val="clear" w:pos="1021"/>
          <w:tab w:val="right" w:pos="1020"/>
        </w:tabs>
        <w:rPr>
          <w:lang w:val="en-US"/>
        </w:rPr>
      </w:pPr>
      <w:r>
        <w:tab/>
      </w:r>
      <w:r>
        <w:rPr>
          <w:rStyle w:val="FootnoteReference"/>
        </w:rPr>
        <w:footnoteRef/>
      </w:r>
      <w:r>
        <w:tab/>
        <w:t xml:space="preserve">FCCC/SBI/2019/4, para. 36. </w:t>
      </w:r>
    </w:p>
  </w:footnote>
  <w:footnote w:id="59">
    <w:p w14:paraId="3422D43C" w14:textId="716A17E6" w:rsidR="00524447" w:rsidRPr="007A2E61" w:rsidRDefault="00524447" w:rsidP="00BE72DB">
      <w:pPr>
        <w:pStyle w:val="FootnoteText"/>
        <w:rPr>
          <w:lang w:val="en-US"/>
        </w:rPr>
      </w:pPr>
      <w:r>
        <w:tab/>
      </w:r>
      <w:r>
        <w:rPr>
          <w:rStyle w:val="FootnoteReference"/>
        </w:rPr>
        <w:footnoteRef/>
      </w:r>
      <w:r>
        <w:t xml:space="preserve"> </w:t>
      </w:r>
      <w:r>
        <w:tab/>
        <w:t>T</w:t>
      </w:r>
      <w:r w:rsidRPr="000C6FD4">
        <w:t xml:space="preserve">he same costs </w:t>
      </w:r>
      <w:r>
        <w:t xml:space="preserve">were </w:t>
      </w:r>
      <w:r w:rsidRPr="000C6FD4">
        <w:t xml:space="preserve">reported under SBI 51 agenda </w:t>
      </w:r>
      <w:r>
        <w:t>sub-</w:t>
      </w:r>
      <w:r w:rsidRPr="000C6FD4">
        <w:t>item 13(a).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BB68" w14:textId="77777777" w:rsidR="00524447" w:rsidRDefault="00524447">
    <w:pPr>
      <w:pStyle w:val="Header"/>
    </w:pPr>
    <w:r>
      <w:t>FCCC/SBSTA/2019</w:t>
    </w:r>
    <w:r w:rsidRPr="00FF307D">
      <w:t>/</w:t>
    </w:r>
    <w: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9ED76" w14:textId="77777777" w:rsidR="00524447" w:rsidRDefault="00524447" w:rsidP="009421E4">
    <w:pPr>
      <w:pStyle w:val="Header"/>
      <w:jc w:val="right"/>
    </w:pPr>
    <w:r>
      <w:t>FCCC/SBSTA/2019</w:t>
    </w:r>
    <w:r w:rsidRPr="00FF307D">
      <w:t>/</w:t>
    </w:r>
    <w: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174D6" w14:textId="6820AB9B" w:rsidR="00524447" w:rsidRPr="00795A30" w:rsidRDefault="00524447" w:rsidP="00795A30">
    <w:pPr>
      <w:pStyle w:val="Header"/>
      <w:pBdr>
        <w:bottom w:val="none" w:sz="0" w:space="0" w:color="auto"/>
      </w:pBdr>
      <w:tabs>
        <w:tab w:val="left" w:pos="7245"/>
      </w:tabs>
      <w:rPr>
        <w:b w:val="0"/>
      </w:rPr>
    </w:pPr>
    <w:r>
      <w:rPr>
        <w:b w:val="0"/>
      </w:rPr>
      <w:tab/>
    </w:r>
  </w:p>
  <w:p w14:paraId="3C6E0576" w14:textId="77777777" w:rsidR="00524447" w:rsidRDefault="00524447" w:rsidP="00146E5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820B3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643E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DA4F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90F8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9A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025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D255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EAA3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3283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BCFC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4" w15:restartNumberingAfterBreak="0">
    <w:nsid w:val="0ACC5752"/>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5"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18F524E4"/>
    <w:multiLevelType w:val="multilevel"/>
    <w:tmpl w:val="A5CE4B1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3"/>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2"/>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1" w15:restartNumberingAfterBreak="0">
    <w:nsid w:val="293A58FF"/>
    <w:multiLevelType w:val="hybridMultilevel"/>
    <w:tmpl w:val="D0D06650"/>
    <w:lvl w:ilvl="0" w:tplc="0409000F">
      <w:start w:val="1"/>
      <w:numFmt w:val="decimal"/>
      <w:lvlText w:val="%1."/>
      <w:lvlJc w:val="left"/>
      <w:pPr>
        <w:ind w:left="1855" w:hanging="360"/>
      </w:pPr>
    </w:lvl>
    <w:lvl w:ilvl="1" w:tplc="04090019">
      <w:start w:val="1"/>
      <w:numFmt w:val="lowerLetter"/>
      <w:lvlText w:val="%2."/>
      <w:lvlJc w:val="left"/>
      <w:pPr>
        <w:ind w:left="2575" w:hanging="360"/>
      </w:pPr>
    </w:lvl>
    <w:lvl w:ilvl="2" w:tplc="0409001B">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22" w15:restartNumberingAfterBreak="0">
    <w:nsid w:val="29FE3EBE"/>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3"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3C09EF"/>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8" w15:restartNumberingAfterBreak="0">
    <w:nsid w:val="518D5855"/>
    <w:multiLevelType w:val="hybridMultilevel"/>
    <w:tmpl w:val="F440C97A"/>
    <w:styleLink w:val="ImportedStyle1"/>
    <w:lvl w:ilvl="0" w:tplc="FAA09828">
      <w:start w:val="1"/>
      <w:numFmt w:val="upperRoman"/>
      <w:lvlText w:val="%1."/>
      <w:lvlJc w:val="left"/>
      <w:pPr>
        <w:ind w:left="568" w:hanging="38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A670A20A">
      <w:start w:val="1"/>
      <w:numFmt w:val="upperLetter"/>
      <w:lvlText w:val="%2."/>
      <w:lvlJc w:val="left"/>
      <w:pPr>
        <w:ind w:left="568" w:hanging="38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07140C7C">
      <w:start w:val="1"/>
      <w:numFmt w:val="decimal"/>
      <w:lvlText w:val="%3."/>
      <w:lvlJc w:val="left"/>
      <w:pPr>
        <w:ind w:left="568" w:hanging="38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680E4976">
      <w:start w:val="1"/>
      <w:numFmt w:val="decimal"/>
      <w:lvlText w:val="%4."/>
      <w:lvlJc w:val="left"/>
      <w:pPr>
        <w:tabs>
          <w:tab w:val="left" w:pos="567"/>
          <w:tab w:val="num" w:pos="1134"/>
        </w:tabs>
        <w:ind w:left="567" w:firstLine="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AFFE1D18">
      <w:start w:val="1"/>
      <w:numFmt w:val="lowerLetter"/>
      <w:lvlText w:val="(%5)"/>
      <w:lvlJc w:val="left"/>
      <w:pPr>
        <w:tabs>
          <w:tab w:val="left" w:pos="568"/>
          <w:tab w:val="left" w:pos="1134"/>
          <w:tab w:val="num" w:pos="1701"/>
        </w:tabs>
        <w:ind w:left="1135" w:firstLine="0"/>
      </w:pPr>
      <w:rPr>
        <w:rFonts w:hAnsi="Arial Unicode MS"/>
        <w:caps w:val="0"/>
        <w:smallCaps w:val="0"/>
        <w:strike w:val="0"/>
        <w:dstrike w:val="0"/>
        <w:color w:val="000000"/>
        <w:spacing w:val="0"/>
        <w:w w:val="100"/>
        <w:kern w:val="0"/>
        <w:position w:val="0"/>
        <w:highlight w:val="none"/>
        <w:vertAlign w:val="baseline"/>
      </w:rPr>
    </w:lvl>
    <w:lvl w:ilvl="5" w:tplc="90DA6CF0">
      <w:start w:val="1"/>
      <w:numFmt w:val="lowerRoman"/>
      <w:lvlText w:val="%6."/>
      <w:lvlJc w:val="left"/>
      <w:pPr>
        <w:tabs>
          <w:tab w:val="left" w:pos="568"/>
          <w:tab w:val="left" w:pos="1134"/>
          <w:tab w:val="num" w:pos="2268"/>
        </w:tabs>
        <w:ind w:left="1702" w:hanging="88"/>
      </w:pPr>
      <w:rPr>
        <w:rFonts w:hAnsi="Arial Unicode MS"/>
        <w:caps w:val="0"/>
        <w:smallCaps w:val="0"/>
        <w:strike w:val="0"/>
        <w:dstrike w:val="0"/>
        <w:color w:val="000000"/>
        <w:spacing w:val="0"/>
        <w:w w:val="100"/>
        <w:kern w:val="0"/>
        <w:position w:val="0"/>
        <w:highlight w:val="none"/>
        <w:vertAlign w:val="baseline"/>
      </w:rPr>
    </w:lvl>
    <w:lvl w:ilvl="6" w:tplc="B66A7080">
      <w:start w:val="1"/>
      <w:numFmt w:val="lowerRoman"/>
      <w:lvlText w:val="%7."/>
      <w:lvlJc w:val="left"/>
      <w:pPr>
        <w:tabs>
          <w:tab w:val="left" w:pos="568"/>
          <w:tab w:val="left" w:pos="1134"/>
          <w:tab w:val="num" w:pos="1984"/>
        </w:tabs>
        <w:ind w:left="1418" w:hanging="44"/>
      </w:pPr>
      <w:rPr>
        <w:rFonts w:hAnsi="Arial Unicode MS"/>
        <w:caps w:val="0"/>
        <w:smallCaps w:val="0"/>
        <w:strike w:val="0"/>
        <w:dstrike w:val="0"/>
        <w:color w:val="000000"/>
        <w:spacing w:val="0"/>
        <w:w w:val="100"/>
        <w:kern w:val="0"/>
        <w:position w:val="0"/>
        <w:highlight w:val="none"/>
        <w:vertAlign w:val="baseline"/>
      </w:rPr>
    </w:lvl>
    <w:lvl w:ilvl="7" w:tplc="3DA0A150">
      <w:start w:val="1"/>
      <w:numFmt w:val="decimal"/>
      <w:lvlText w:val="%8."/>
      <w:lvlJc w:val="left"/>
      <w:pPr>
        <w:tabs>
          <w:tab w:val="left" w:pos="568"/>
          <w:tab w:val="left" w:pos="1134"/>
          <w:tab w:val="num" w:pos="1700"/>
        </w:tabs>
        <w:ind w:left="1134" w:firstLine="0"/>
      </w:pPr>
      <w:rPr>
        <w:rFonts w:hAnsi="Arial Unicode MS"/>
        <w:caps w:val="0"/>
        <w:smallCaps w:val="0"/>
        <w:strike w:val="0"/>
        <w:dstrike w:val="0"/>
        <w:color w:val="000000"/>
        <w:spacing w:val="0"/>
        <w:w w:val="100"/>
        <w:kern w:val="0"/>
        <w:position w:val="0"/>
        <w:highlight w:val="none"/>
        <w:vertAlign w:val="baseline"/>
      </w:rPr>
    </w:lvl>
    <w:lvl w:ilvl="8" w:tplc="ECC00D7A">
      <w:start w:val="1"/>
      <w:numFmt w:val="lowerRoman"/>
      <w:lvlText w:val="%9."/>
      <w:lvlJc w:val="left"/>
      <w:pPr>
        <w:tabs>
          <w:tab w:val="left" w:pos="568"/>
          <w:tab w:val="left" w:pos="1134"/>
        </w:tabs>
        <w:ind w:left="4094" w:hanging="364"/>
      </w:pPr>
      <w:rPr>
        <w:rFonts w:hAnsi="Arial Unicode MS"/>
        <w:caps w:val="0"/>
        <w:smallCaps w:val="0"/>
        <w:strike w:val="0"/>
        <w:dstrike w:val="0"/>
        <w:color w:val="000000"/>
        <w:spacing w:val="0"/>
        <w:w w:val="100"/>
        <w:kern w:val="0"/>
        <w:position w:val="0"/>
        <w:highlight w:val="none"/>
        <w:vertAlign w:val="baseline"/>
      </w:rPr>
    </w:lvl>
  </w:abstractNum>
  <w:abstractNum w:abstractNumId="29" w15:restartNumberingAfterBreak="0">
    <w:nsid w:val="55AB56FD"/>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0" w15:restartNumberingAfterBreak="0">
    <w:nsid w:val="59CE7E69"/>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1" w15:restartNumberingAfterBreak="0">
    <w:nsid w:val="60AD070E"/>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F22DE2"/>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6" w15:restartNumberingAfterBreak="0">
    <w:nsid w:val="728B01D4"/>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7" w15:restartNumberingAfterBreak="0">
    <w:nsid w:val="768F0D1A"/>
    <w:multiLevelType w:val="multilevel"/>
    <w:tmpl w:val="07849BE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8" w15:restartNumberingAfterBreak="0">
    <w:nsid w:val="791E4100"/>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9" w15:restartNumberingAfterBreak="0">
    <w:nsid w:val="79742ACB"/>
    <w:multiLevelType w:val="multilevel"/>
    <w:tmpl w:val="63A4183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2"/>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num w:numId="1">
    <w:abstractNumId w:val="15"/>
  </w:num>
  <w:num w:numId="2">
    <w:abstractNumId w:val="20"/>
  </w:num>
  <w:num w:numId="3">
    <w:abstractNumId w:val="18"/>
  </w:num>
  <w:num w:numId="4">
    <w:abstractNumId w:val="23"/>
  </w:num>
  <w:num w:numId="5">
    <w:abstractNumId w:val="11"/>
  </w:num>
  <w:num w:numId="6">
    <w:abstractNumId w:val="10"/>
  </w:num>
  <w:num w:numId="7">
    <w:abstractNumId w:val="34"/>
  </w:num>
  <w:num w:numId="8">
    <w:abstractNumId w:val="20"/>
  </w:num>
  <w:num w:numId="9">
    <w:abstractNumId w:val="1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8"/>
  </w:num>
  <w:num w:numId="13">
    <w:abstractNumId w:val="38"/>
  </w:num>
  <w:num w:numId="14">
    <w:abstractNumId w:val="29"/>
  </w:num>
  <w:num w:numId="15">
    <w:abstractNumId w:val="16"/>
  </w:num>
  <w:num w:numId="16">
    <w:abstractNumId w:val="35"/>
  </w:num>
  <w:num w:numId="17">
    <w:abstractNumId w:val="31"/>
  </w:num>
  <w:num w:numId="18">
    <w:abstractNumId w:val="27"/>
  </w:num>
  <w:num w:numId="19">
    <w:abstractNumId w:val="21"/>
  </w:num>
  <w:num w:numId="20">
    <w:abstractNumId w:val="39"/>
  </w:num>
  <w:num w:numId="21">
    <w:abstractNumId w:val="36"/>
  </w:num>
  <w:num w:numId="22">
    <w:abstractNumId w:val="22"/>
  </w:num>
  <w:num w:numId="23">
    <w:abstractNumId w:val="37"/>
  </w:num>
  <w:num w:numId="24">
    <w:abstractNumId w:val="14"/>
  </w:num>
  <w:num w:numId="25">
    <w:abstractNumId w:val="30"/>
  </w:num>
  <w:num w:numId="26">
    <w:abstractNumId w:val="33"/>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2"/>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MTUzNDc0Nzc3tLBQ0lEKTi0uzszPAykwrAUAcHax8SwAAAA="/>
  </w:docVars>
  <w:rsids>
    <w:rsidRoot w:val="00297432"/>
    <w:rsid w:val="00001626"/>
    <w:rsid w:val="00002558"/>
    <w:rsid w:val="00003289"/>
    <w:rsid w:val="00004A30"/>
    <w:rsid w:val="00006873"/>
    <w:rsid w:val="00007089"/>
    <w:rsid w:val="00007C71"/>
    <w:rsid w:val="0001109B"/>
    <w:rsid w:val="00014F8E"/>
    <w:rsid w:val="0001593F"/>
    <w:rsid w:val="000176B8"/>
    <w:rsid w:val="00021BB6"/>
    <w:rsid w:val="0002382B"/>
    <w:rsid w:val="00024690"/>
    <w:rsid w:val="0002626C"/>
    <w:rsid w:val="00030AC5"/>
    <w:rsid w:val="00032DDE"/>
    <w:rsid w:val="00035E39"/>
    <w:rsid w:val="00037650"/>
    <w:rsid w:val="0003776D"/>
    <w:rsid w:val="000402CC"/>
    <w:rsid w:val="0004154C"/>
    <w:rsid w:val="0004237C"/>
    <w:rsid w:val="000423A6"/>
    <w:rsid w:val="00043D7E"/>
    <w:rsid w:val="000452ED"/>
    <w:rsid w:val="00045A98"/>
    <w:rsid w:val="000461B1"/>
    <w:rsid w:val="00047192"/>
    <w:rsid w:val="00050C4E"/>
    <w:rsid w:val="00052463"/>
    <w:rsid w:val="000527AD"/>
    <w:rsid w:val="000555B3"/>
    <w:rsid w:val="000561BD"/>
    <w:rsid w:val="00056DB6"/>
    <w:rsid w:val="00061A9E"/>
    <w:rsid w:val="00062505"/>
    <w:rsid w:val="000642F8"/>
    <w:rsid w:val="00070278"/>
    <w:rsid w:val="0007049A"/>
    <w:rsid w:val="0007121B"/>
    <w:rsid w:val="000746A0"/>
    <w:rsid w:val="00074855"/>
    <w:rsid w:val="00074EC5"/>
    <w:rsid w:val="00074FC8"/>
    <w:rsid w:val="00076113"/>
    <w:rsid w:val="0007643D"/>
    <w:rsid w:val="000773C8"/>
    <w:rsid w:val="000773D7"/>
    <w:rsid w:val="00077DAB"/>
    <w:rsid w:val="00081C44"/>
    <w:rsid w:val="00083647"/>
    <w:rsid w:val="00083874"/>
    <w:rsid w:val="00084512"/>
    <w:rsid w:val="00084ED9"/>
    <w:rsid w:val="0008531A"/>
    <w:rsid w:val="0008567E"/>
    <w:rsid w:val="0008756E"/>
    <w:rsid w:val="00087BE9"/>
    <w:rsid w:val="00090016"/>
    <w:rsid w:val="00090E8A"/>
    <w:rsid w:val="000913E6"/>
    <w:rsid w:val="00092E29"/>
    <w:rsid w:val="00093044"/>
    <w:rsid w:val="00094A60"/>
    <w:rsid w:val="00096BEF"/>
    <w:rsid w:val="000975BA"/>
    <w:rsid w:val="000A02F8"/>
    <w:rsid w:val="000A1DA7"/>
    <w:rsid w:val="000A268B"/>
    <w:rsid w:val="000A399F"/>
    <w:rsid w:val="000A4AF7"/>
    <w:rsid w:val="000A4C99"/>
    <w:rsid w:val="000A4DB6"/>
    <w:rsid w:val="000A566F"/>
    <w:rsid w:val="000A6AAD"/>
    <w:rsid w:val="000A7982"/>
    <w:rsid w:val="000A7C2B"/>
    <w:rsid w:val="000A7C34"/>
    <w:rsid w:val="000B031E"/>
    <w:rsid w:val="000B1FD0"/>
    <w:rsid w:val="000B3DE0"/>
    <w:rsid w:val="000B5997"/>
    <w:rsid w:val="000B6E51"/>
    <w:rsid w:val="000C0E05"/>
    <w:rsid w:val="000C24E3"/>
    <w:rsid w:val="000C254D"/>
    <w:rsid w:val="000C4D43"/>
    <w:rsid w:val="000C5173"/>
    <w:rsid w:val="000C54AC"/>
    <w:rsid w:val="000C6240"/>
    <w:rsid w:val="000C70C2"/>
    <w:rsid w:val="000C7893"/>
    <w:rsid w:val="000C7FAF"/>
    <w:rsid w:val="000D2206"/>
    <w:rsid w:val="000D25A0"/>
    <w:rsid w:val="000D25A9"/>
    <w:rsid w:val="000D262F"/>
    <w:rsid w:val="000D33A8"/>
    <w:rsid w:val="000D5DED"/>
    <w:rsid w:val="000D6922"/>
    <w:rsid w:val="000D6D4A"/>
    <w:rsid w:val="000D7EF6"/>
    <w:rsid w:val="000E1BD0"/>
    <w:rsid w:val="000E343D"/>
    <w:rsid w:val="000E4DE8"/>
    <w:rsid w:val="000E5A58"/>
    <w:rsid w:val="000E5CEF"/>
    <w:rsid w:val="000E6E68"/>
    <w:rsid w:val="000F13AC"/>
    <w:rsid w:val="000F3483"/>
    <w:rsid w:val="000F379C"/>
    <w:rsid w:val="000F4528"/>
    <w:rsid w:val="000F4EBC"/>
    <w:rsid w:val="000F5020"/>
    <w:rsid w:val="000F787A"/>
    <w:rsid w:val="000F7ECB"/>
    <w:rsid w:val="001004DD"/>
    <w:rsid w:val="001007C9"/>
    <w:rsid w:val="00101004"/>
    <w:rsid w:val="0010112E"/>
    <w:rsid w:val="00101E82"/>
    <w:rsid w:val="00104E12"/>
    <w:rsid w:val="00106384"/>
    <w:rsid w:val="00106DDF"/>
    <w:rsid w:val="001073B1"/>
    <w:rsid w:val="00107536"/>
    <w:rsid w:val="00107B0E"/>
    <w:rsid w:val="00110EAE"/>
    <w:rsid w:val="00111350"/>
    <w:rsid w:val="0011157B"/>
    <w:rsid w:val="001161E5"/>
    <w:rsid w:val="0011781E"/>
    <w:rsid w:val="00120826"/>
    <w:rsid w:val="00120901"/>
    <w:rsid w:val="001209A8"/>
    <w:rsid w:val="00120E84"/>
    <w:rsid w:val="00121CC4"/>
    <w:rsid w:val="00122EA8"/>
    <w:rsid w:val="00123C52"/>
    <w:rsid w:val="00124496"/>
    <w:rsid w:val="00124CDE"/>
    <w:rsid w:val="00126E66"/>
    <w:rsid w:val="00127311"/>
    <w:rsid w:val="0013039F"/>
    <w:rsid w:val="00130E31"/>
    <w:rsid w:val="001328F9"/>
    <w:rsid w:val="00134985"/>
    <w:rsid w:val="001349EC"/>
    <w:rsid w:val="00134F15"/>
    <w:rsid w:val="00136D61"/>
    <w:rsid w:val="001408FD"/>
    <w:rsid w:val="00141710"/>
    <w:rsid w:val="00142A35"/>
    <w:rsid w:val="00144A2A"/>
    <w:rsid w:val="00146E56"/>
    <w:rsid w:val="00146FC0"/>
    <w:rsid w:val="00152036"/>
    <w:rsid w:val="00152A6E"/>
    <w:rsid w:val="00153131"/>
    <w:rsid w:val="00153871"/>
    <w:rsid w:val="001539F1"/>
    <w:rsid w:val="00154121"/>
    <w:rsid w:val="00154B54"/>
    <w:rsid w:val="001550C4"/>
    <w:rsid w:val="001600D9"/>
    <w:rsid w:val="0016059E"/>
    <w:rsid w:val="00163FFC"/>
    <w:rsid w:val="001655BC"/>
    <w:rsid w:val="0016686F"/>
    <w:rsid w:val="00166C4D"/>
    <w:rsid w:val="00167A8D"/>
    <w:rsid w:val="00170492"/>
    <w:rsid w:val="00170C04"/>
    <w:rsid w:val="00170D5D"/>
    <w:rsid w:val="00172CF0"/>
    <w:rsid w:val="001738F1"/>
    <w:rsid w:val="00173C0E"/>
    <w:rsid w:val="00173F51"/>
    <w:rsid w:val="00174A05"/>
    <w:rsid w:val="00174FCC"/>
    <w:rsid w:val="00177074"/>
    <w:rsid w:val="00180D73"/>
    <w:rsid w:val="00184243"/>
    <w:rsid w:val="00184C03"/>
    <w:rsid w:val="00186937"/>
    <w:rsid w:val="00186A4F"/>
    <w:rsid w:val="00187850"/>
    <w:rsid w:val="001906D0"/>
    <w:rsid w:val="00190D0E"/>
    <w:rsid w:val="001915EF"/>
    <w:rsid w:val="0019430F"/>
    <w:rsid w:val="001945C7"/>
    <w:rsid w:val="00194BFA"/>
    <w:rsid w:val="00194E11"/>
    <w:rsid w:val="00195018"/>
    <w:rsid w:val="00195520"/>
    <w:rsid w:val="00196E77"/>
    <w:rsid w:val="001973F6"/>
    <w:rsid w:val="001A01FC"/>
    <w:rsid w:val="001A1FC1"/>
    <w:rsid w:val="001A3E9A"/>
    <w:rsid w:val="001A594B"/>
    <w:rsid w:val="001A5FE8"/>
    <w:rsid w:val="001A632A"/>
    <w:rsid w:val="001A70E2"/>
    <w:rsid w:val="001B085A"/>
    <w:rsid w:val="001B1483"/>
    <w:rsid w:val="001B185E"/>
    <w:rsid w:val="001B4CC2"/>
    <w:rsid w:val="001B5639"/>
    <w:rsid w:val="001B6CA7"/>
    <w:rsid w:val="001C3DE7"/>
    <w:rsid w:val="001C40F0"/>
    <w:rsid w:val="001C4688"/>
    <w:rsid w:val="001C50AD"/>
    <w:rsid w:val="001C5845"/>
    <w:rsid w:val="001C6106"/>
    <w:rsid w:val="001C68D2"/>
    <w:rsid w:val="001C7933"/>
    <w:rsid w:val="001C7B87"/>
    <w:rsid w:val="001D012A"/>
    <w:rsid w:val="001D0F0F"/>
    <w:rsid w:val="001D2FD8"/>
    <w:rsid w:val="001D78B0"/>
    <w:rsid w:val="001E069F"/>
    <w:rsid w:val="001E2665"/>
    <w:rsid w:val="001E5301"/>
    <w:rsid w:val="001E730F"/>
    <w:rsid w:val="001E7D13"/>
    <w:rsid w:val="001F0048"/>
    <w:rsid w:val="001F0C87"/>
    <w:rsid w:val="001F2339"/>
    <w:rsid w:val="001F2BBF"/>
    <w:rsid w:val="001F350B"/>
    <w:rsid w:val="001F3E90"/>
    <w:rsid w:val="001F4A09"/>
    <w:rsid w:val="001F4EDE"/>
    <w:rsid w:val="001F5D3D"/>
    <w:rsid w:val="0020026C"/>
    <w:rsid w:val="002008AA"/>
    <w:rsid w:val="00201B92"/>
    <w:rsid w:val="002025E1"/>
    <w:rsid w:val="00202C1D"/>
    <w:rsid w:val="00207452"/>
    <w:rsid w:val="0020748E"/>
    <w:rsid w:val="0021446A"/>
    <w:rsid w:val="00215140"/>
    <w:rsid w:val="00216589"/>
    <w:rsid w:val="00217EF2"/>
    <w:rsid w:val="002201F1"/>
    <w:rsid w:val="00220B37"/>
    <w:rsid w:val="00220E68"/>
    <w:rsid w:val="00223453"/>
    <w:rsid w:val="00224111"/>
    <w:rsid w:val="002242E8"/>
    <w:rsid w:val="00230D0F"/>
    <w:rsid w:val="00231BE9"/>
    <w:rsid w:val="00231FB5"/>
    <w:rsid w:val="00232479"/>
    <w:rsid w:val="00232DCE"/>
    <w:rsid w:val="00232EAA"/>
    <w:rsid w:val="0023438E"/>
    <w:rsid w:val="00236916"/>
    <w:rsid w:val="00237D22"/>
    <w:rsid w:val="00242972"/>
    <w:rsid w:val="0024447B"/>
    <w:rsid w:val="00244B0F"/>
    <w:rsid w:val="00246061"/>
    <w:rsid w:val="00246888"/>
    <w:rsid w:val="00247BF6"/>
    <w:rsid w:val="00250037"/>
    <w:rsid w:val="002505D7"/>
    <w:rsid w:val="00251FF9"/>
    <w:rsid w:val="002523CD"/>
    <w:rsid w:val="0025523C"/>
    <w:rsid w:val="00255F90"/>
    <w:rsid w:val="00256CFB"/>
    <w:rsid w:val="00257AA3"/>
    <w:rsid w:val="00260BFA"/>
    <w:rsid w:val="00262215"/>
    <w:rsid w:val="0026411B"/>
    <w:rsid w:val="00264F17"/>
    <w:rsid w:val="00266D68"/>
    <w:rsid w:val="002679DE"/>
    <w:rsid w:val="00267B98"/>
    <w:rsid w:val="00270B81"/>
    <w:rsid w:val="00273E8E"/>
    <w:rsid w:val="00273F39"/>
    <w:rsid w:val="002740A5"/>
    <w:rsid w:val="0027419E"/>
    <w:rsid w:val="00274575"/>
    <w:rsid w:val="00276A17"/>
    <w:rsid w:val="002776A9"/>
    <w:rsid w:val="002776B4"/>
    <w:rsid w:val="002779EB"/>
    <w:rsid w:val="0028071D"/>
    <w:rsid w:val="00281523"/>
    <w:rsid w:val="00281B2E"/>
    <w:rsid w:val="0028236A"/>
    <w:rsid w:val="002823A1"/>
    <w:rsid w:val="00283275"/>
    <w:rsid w:val="0028569F"/>
    <w:rsid w:val="002859C9"/>
    <w:rsid w:val="00287290"/>
    <w:rsid w:val="0029007C"/>
    <w:rsid w:val="00290409"/>
    <w:rsid w:val="00290CB2"/>
    <w:rsid w:val="00291BA0"/>
    <w:rsid w:val="00292DC3"/>
    <w:rsid w:val="002933A4"/>
    <w:rsid w:val="002933AF"/>
    <w:rsid w:val="002954CD"/>
    <w:rsid w:val="00295866"/>
    <w:rsid w:val="00295E95"/>
    <w:rsid w:val="0029733B"/>
    <w:rsid w:val="00297432"/>
    <w:rsid w:val="00297C1E"/>
    <w:rsid w:val="002A2A10"/>
    <w:rsid w:val="002A42FE"/>
    <w:rsid w:val="002A4BB7"/>
    <w:rsid w:val="002A4BF4"/>
    <w:rsid w:val="002A6519"/>
    <w:rsid w:val="002A7B52"/>
    <w:rsid w:val="002B00DA"/>
    <w:rsid w:val="002B0283"/>
    <w:rsid w:val="002B3984"/>
    <w:rsid w:val="002B3A30"/>
    <w:rsid w:val="002B43D2"/>
    <w:rsid w:val="002B446B"/>
    <w:rsid w:val="002B65EB"/>
    <w:rsid w:val="002B71EA"/>
    <w:rsid w:val="002B72CE"/>
    <w:rsid w:val="002B7532"/>
    <w:rsid w:val="002C021F"/>
    <w:rsid w:val="002C051E"/>
    <w:rsid w:val="002C11F7"/>
    <w:rsid w:val="002C4080"/>
    <w:rsid w:val="002C4A96"/>
    <w:rsid w:val="002C52A6"/>
    <w:rsid w:val="002C733C"/>
    <w:rsid w:val="002D154A"/>
    <w:rsid w:val="002D1B46"/>
    <w:rsid w:val="002D1F6E"/>
    <w:rsid w:val="002D2FC1"/>
    <w:rsid w:val="002D660B"/>
    <w:rsid w:val="002D6C16"/>
    <w:rsid w:val="002D737B"/>
    <w:rsid w:val="002E0750"/>
    <w:rsid w:val="002E3ED8"/>
    <w:rsid w:val="002E402F"/>
    <w:rsid w:val="002E632D"/>
    <w:rsid w:val="002F1AFD"/>
    <w:rsid w:val="002F304A"/>
    <w:rsid w:val="002F4D42"/>
    <w:rsid w:val="002F55D2"/>
    <w:rsid w:val="002F5E86"/>
    <w:rsid w:val="002F60E8"/>
    <w:rsid w:val="002F6428"/>
    <w:rsid w:val="002F7B01"/>
    <w:rsid w:val="002F7CC0"/>
    <w:rsid w:val="003000EC"/>
    <w:rsid w:val="003003FA"/>
    <w:rsid w:val="003012AF"/>
    <w:rsid w:val="003020F2"/>
    <w:rsid w:val="00302B17"/>
    <w:rsid w:val="0030392D"/>
    <w:rsid w:val="00304BA1"/>
    <w:rsid w:val="00306423"/>
    <w:rsid w:val="0030655C"/>
    <w:rsid w:val="00307519"/>
    <w:rsid w:val="003101AF"/>
    <w:rsid w:val="0031072D"/>
    <w:rsid w:val="00311D06"/>
    <w:rsid w:val="003132EC"/>
    <w:rsid w:val="00313368"/>
    <w:rsid w:val="003147E4"/>
    <w:rsid w:val="00315CC7"/>
    <w:rsid w:val="00317B8C"/>
    <w:rsid w:val="0032196D"/>
    <w:rsid w:val="00324ACE"/>
    <w:rsid w:val="003250E7"/>
    <w:rsid w:val="00327575"/>
    <w:rsid w:val="00327B89"/>
    <w:rsid w:val="00327D98"/>
    <w:rsid w:val="003310D3"/>
    <w:rsid w:val="00332592"/>
    <w:rsid w:val="003354A0"/>
    <w:rsid w:val="00335D09"/>
    <w:rsid w:val="003362BA"/>
    <w:rsid w:val="00336DC3"/>
    <w:rsid w:val="00337592"/>
    <w:rsid w:val="00340211"/>
    <w:rsid w:val="00340554"/>
    <w:rsid w:val="00341289"/>
    <w:rsid w:val="003415A2"/>
    <w:rsid w:val="00344030"/>
    <w:rsid w:val="00344AD3"/>
    <w:rsid w:val="00344F0B"/>
    <w:rsid w:val="003469C1"/>
    <w:rsid w:val="00347591"/>
    <w:rsid w:val="0035039D"/>
    <w:rsid w:val="00350710"/>
    <w:rsid w:val="0035101D"/>
    <w:rsid w:val="003517A4"/>
    <w:rsid w:val="00355B23"/>
    <w:rsid w:val="00356547"/>
    <w:rsid w:val="003570D6"/>
    <w:rsid w:val="00357684"/>
    <w:rsid w:val="00360E32"/>
    <w:rsid w:val="00361821"/>
    <w:rsid w:val="00361A9D"/>
    <w:rsid w:val="003634CE"/>
    <w:rsid w:val="003643C9"/>
    <w:rsid w:val="0036477D"/>
    <w:rsid w:val="00364B85"/>
    <w:rsid w:val="00365F36"/>
    <w:rsid w:val="003667D1"/>
    <w:rsid w:val="00370931"/>
    <w:rsid w:val="0037096B"/>
    <w:rsid w:val="00370DE5"/>
    <w:rsid w:val="00371702"/>
    <w:rsid w:val="00372FAA"/>
    <w:rsid w:val="00373E52"/>
    <w:rsid w:val="00375F53"/>
    <w:rsid w:val="0037602D"/>
    <w:rsid w:val="003762C2"/>
    <w:rsid w:val="00381632"/>
    <w:rsid w:val="00383494"/>
    <w:rsid w:val="00383FD0"/>
    <w:rsid w:val="003851B5"/>
    <w:rsid w:val="00385EFE"/>
    <w:rsid w:val="00386047"/>
    <w:rsid w:val="00386AC8"/>
    <w:rsid w:val="00395376"/>
    <w:rsid w:val="003A04B4"/>
    <w:rsid w:val="003A4936"/>
    <w:rsid w:val="003B064E"/>
    <w:rsid w:val="003B097C"/>
    <w:rsid w:val="003B1229"/>
    <w:rsid w:val="003B22D7"/>
    <w:rsid w:val="003B2511"/>
    <w:rsid w:val="003B2C11"/>
    <w:rsid w:val="003B3C25"/>
    <w:rsid w:val="003B4C6A"/>
    <w:rsid w:val="003B4D23"/>
    <w:rsid w:val="003B4DE4"/>
    <w:rsid w:val="003B4EBF"/>
    <w:rsid w:val="003C3854"/>
    <w:rsid w:val="003C6FEF"/>
    <w:rsid w:val="003C75B9"/>
    <w:rsid w:val="003D1A53"/>
    <w:rsid w:val="003D36AD"/>
    <w:rsid w:val="003D4E0A"/>
    <w:rsid w:val="003D5D92"/>
    <w:rsid w:val="003D6B47"/>
    <w:rsid w:val="003D7A29"/>
    <w:rsid w:val="003E05CD"/>
    <w:rsid w:val="003E1015"/>
    <w:rsid w:val="003E3A52"/>
    <w:rsid w:val="003E7CA8"/>
    <w:rsid w:val="003F0039"/>
    <w:rsid w:val="003F0BC6"/>
    <w:rsid w:val="003F1E27"/>
    <w:rsid w:val="003F3102"/>
    <w:rsid w:val="003F3389"/>
    <w:rsid w:val="003F484F"/>
    <w:rsid w:val="003F5680"/>
    <w:rsid w:val="003F5FEE"/>
    <w:rsid w:val="003F6C57"/>
    <w:rsid w:val="003F7301"/>
    <w:rsid w:val="00403CA7"/>
    <w:rsid w:val="00403E2E"/>
    <w:rsid w:val="004047BC"/>
    <w:rsid w:val="00404BF2"/>
    <w:rsid w:val="004061BF"/>
    <w:rsid w:val="00406753"/>
    <w:rsid w:val="004078A7"/>
    <w:rsid w:val="00410508"/>
    <w:rsid w:val="00410F72"/>
    <w:rsid w:val="00413130"/>
    <w:rsid w:val="004153DF"/>
    <w:rsid w:val="00415EFB"/>
    <w:rsid w:val="00417292"/>
    <w:rsid w:val="0042035C"/>
    <w:rsid w:val="00420DBC"/>
    <w:rsid w:val="00421B0D"/>
    <w:rsid w:val="004226B3"/>
    <w:rsid w:val="00422A48"/>
    <w:rsid w:val="00422A55"/>
    <w:rsid w:val="00423C38"/>
    <w:rsid w:val="00426221"/>
    <w:rsid w:val="00426EC2"/>
    <w:rsid w:val="00427DA2"/>
    <w:rsid w:val="00433F15"/>
    <w:rsid w:val="00435594"/>
    <w:rsid w:val="0043729E"/>
    <w:rsid w:val="00437435"/>
    <w:rsid w:val="0043754F"/>
    <w:rsid w:val="00441D13"/>
    <w:rsid w:val="00442AFD"/>
    <w:rsid w:val="00442D4B"/>
    <w:rsid w:val="004437CA"/>
    <w:rsid w:val="00443BB1"/>
    <w:rsid w:val="00443C32"/>
    <w:rsid w:val="00445627"/>
    <w:rsid w:val="0044604D"/>
    <w:rsid w:val="00451357"/>
    <w:rsid w:val="00454144"/>
    <w:rsid w:val="00455747"/>
    <w:rsid w:val="004559D7"/>
    <w:rsid w:val="00456080"/>
    <w:rsid w:val="004578AD"/>
    <w:rsid w:val="00461B8C"/>
    <w:rsid w:val="00462489"/>
    <w:rsid w:val="0046287F"/>
    <w:rsid w:val="00463447"/>
    <w:rsid w:val="00464635"/>
    <w:rsid w:val="00464BE9"/>
    <w:rsid w:val="00465F71"/>
    <w:rsid w:val="00471424"/>
    <w:rsid w:val="00471608"/>
    <w:rsid w:val="00471900"/>
    <w:rsid w:val="004728CD"/>
    <w:rsid w:val="004756EA"/>
    <w:rsid w:val="00475CF9"/>
    <w:rsid w:val="00477D08"/>
    <w:rsid w:val="004812E6"/>
    <w:rsid w:val="0048196D"/>
    <w:rsid w:val="00482B70"/>
    <w:rsid w:val="00484511"/>
    <w:rsid w:val="00484861"/>
    <w:rsid w:val="00484B74"/>
    <w:rsid w:val="0048523B"/>
    <w:rsid w:val="00485971"/>
    <w:rsid w:val="00487DED"/>
    <w:rsid w:val="004903C5"/>
    <w:rsid w:val="00490865"/>
    <w:rsid w:val="00492AB6"/>
    <w:rsid w:val="0049344E"/>
    <w:rsid w:val="00496295"/>
    <w:rsid w:val="004977C3"/>
    <w:rsid w:val="004A2110"/>
    <w:rsid w:val="004A36EC"/>
    <w:rsid w:val="004A3A3C"/>
    <w:rsid w:val="004A522E"/>
    <w:rsid w:val="004A5902"/>
    <w:rsid w:val="004A67DD"/>
    <w:rsid w:val="004A7AFF"/>
    <w:rsid w:val="004B2869"/>
    <w:rsid w:val="004B501A"/>
    <w:rsid w:val="004B6734"/>
    <w:rsid w:val="004C022A"/>
    <w:rsid w:val="004C067D"/>
    <w:rsid w:val="004C1052"/>
    <w:rsid w:val="004C2623"/>
    <w:rsid w:val="004C36CC"/>
    <w:rsid w:val="004C5138"/>
    <w:rsid w:val="004C6B93"/>
    <w:rsid w:val="004D05EE"/>
    <w:rsid w:val="004D0F60"/>
    <w:rsid w:val="004D1BD9"/>
    <w:rsid w:val="004D26DD"/>
    <w:rsid w:val="004D538A"/>
    <w:rsid w:val="004D72AF"/>
    <w:rsid w:val="004E0382"/>
    <w:rsid w:val="004E1BAB"/>
    <w:rsid w:val="004E2117"/>
    <w:rsid w:val="004E2287"/>
    <w:rsid w:val="004E4B8F"/>
    <w:rsid w:val="004E4ED5"/>
    <w:rsid w:val="004E5A04"/>
    <w:rsid w:val="004E7437"/>
    <w:rsid w:val="004E74A8"/>
    <w:rsid w:val="004F0D45"/>
    <w:rsid w:val="004F615A"/>
    <w:rsid w:val="00500C60"/>
    <w:rsid w:val="00502F7E"/>
    <w:rsid w:val="005030B1"/>
    <w:rsid w:val="00503373"/>
    <w:rsid w:val="00504307"/>
    <w:rsid w:val="00504E66"/>
    <w:rsid w:val="00504E9A"/>
    <w:rsid w:val="00506C89"/>
    <w:rsid w:val="00506F8D"/>
    <w:rsid w:val="00510B46"/>
    <w:rsid w:val="00511219"/>
    <w:rsid w:val="0051447D"/>
    <w:rsid w:val="00517CF2"/>
    <w:rsid w:val="00520392"/>
    <w:rsid w:val="00521929"/>
    <w:rsid w:val="00522F4F"/>
    <w:rsid w:val="00524447"/>
    <w:rsid w:val="00524FA8"/>
    <w:rsid w:val="005255F0"/>
    <w:rsid w:val="0052701D"/>
    <w:rsid w:val="00527573"/>
    <w:rsid w:val="005279BE"/>
    <w:rsid w:val="00530E27"/>
    <w:rsid w:val="005324FA"/>
    <w:rsid w:val="00533AB8"/>
    <w:rsid w:val="00536C44"/>
    <w:rsid w:val="005416D2"/>
    <w:rsid w:val="00542298"/>
    <w:rsid w:val="00543CC6"/>
    <w:rsid w:val="00545616"/>
    <w:rsid w:val="005464AA"/>
    <w:rsid w:val="00546735"/>
    <w:rsid w:val="00546E24"/>
    <w:rsid w:val="005474C8"/>
    <w:rsid w:val="005549B8"/>
    <w:rsid w:val="0055576E"/>
    <w:rsid w:val="00556333"/>
    <w:rsid w:val="0055700C"/>
    <w:rsid w:val="0056073A"/>
    <w:rsid w:val="00560AEC"/>
    <w:rsid w:val="0056212D"/>
    <w:rsid w:val="0056250B"/>
    <w:rsid w:val="005627AB"/>
    <w:rsid w:val="00562E9F"/>
    <w:rsid w:val="00563842"/>
    <w:rsid w:val="00563BB4"/>
    <w:rsid w:val="005648FF"/>
    <w:rsid w:val="0056496F"/>
    <w:rsid w:val="005653A9"/>
    <w:rsid w:val="00565AF2"/>
    <w:rsid w:val="0056758F"/>
    <w:rsid w:val="00567B08"/>
    <w:rsid w:val="0057038E"/>
    <w:rsid w:val="00570F55"/>
    <w:rsid w:val="0057229E"/>
    <w:rsid w:val="00572435"/>
    <w:rsid w:val="00573130"/>
    <w:rsid w:val="00574252"/>
    <w:rsid w:val="00576132"/>
    <w:rsid w:val="00576779"/>
    <w:rsid w:val="00576F19"/>
    <w:rsid w:val="00577949"/>
    <w:rsid w:val="00577B77"/>
    <w:rsid w:val="0058076F"/>
    <w:rsid w:val="00580D8B"/>
    <w:rsid w:val="0058341F"/>
    <w:rsid w:val="005857A1"/>
    <w:rsid w:val="00586EA5"/>
    <w:rsid w:val="0059193B"/>
    <w:rsid w:val="00592405"/>
    <w:rsid w:val="00593854"/>
    <w:rsid w:val="0059549C"/>
    <w:rsid w:val="005A0171"/>
    <w:rsid w:val="005A1844"/>
    <w:rsid w:val="005A1E58"/>
    <w:rsid w:val="005A22B8"/>
    <w:rsid w:val="005A3070"/>
    <w:rsid w:val="005A30EA"/>
    <w:rsid w:val="005A3292"/>
    <w:rsid w:val="005A742E"/>
    <w:rsid w:val="005B0D72"/>
    <w:rsid w:val="005B0FBD"/>
    <w:rsid w:val="005B122F"/>
    <w:rsid w:val="005B19A8"/>
    <w:rsid w:val="005B1CAB"/>
    <w:rsid w:val="005B1D36"/>
    <w:rsid w:val="005B4000"/>
    <w:rsid w:val="005B4619"/>
    <w:rsid w:val="005B47F8"/>
    <w:rsid w:val="005C08EC"/>
    <w:rsid w:val="005C1A30"/>
    <w:rsid w:val="005C59CF"/>
    <w:rsid w:val="005C683F"/>
    <w:rsid w:val="005C6895"/>
    <w:rsid w:val="005C68C0"/>
    <w:rsid w:val="005D0A53"/>
    <w:rsid w:val="005D1C5D"/>
    <w:rsid w:val="005D31BB"/>
    <w:rsid w:val="005D50C6"/>
    <w:rsid w:val="005D6C7A"/>
    <w:rsid w:val="005D7C57"/>
    <w:rsid w:val="005E432D"/>
    <w:rsid w:val="005E492D"/>
    <w:rsid w:val="005E4E35"/>
    <w:rsid w:val="005E6DF9"/>
    <w:rsid w:val="005F25FC"/>
    <w:rsid w:val="005F2779"/>
    <w:rsid w:val="005F3013"/>
    <w:rsid w:val="005F50A5"/>
    <w:rsid w:val="005F5CFF"/>
    <w:rsid w:val="005F7225"/>
    <w:rsid w:val="005F7584"/>
    <w:rsid w:val="006002E5"/>
    <w:rsid w:val="00601526"/>
    <w:rsid w:val="00603D73"/>
    <w:rsid w:val="0060436D"/>
    <w:rsid w:val="0060489E"/>
    <w:rsid w:val="006054D3"/>
    <w:rsid w:val="00605A19"/>
    <w:rsid w:val="00605FDF"/>
    <w:rsid w:val="0061173F"/>
    <w:rsid w:val="00611E89"/>
    <w:rsid w:val="0061605A"/>
    <w:rsid w:val="00617743"/>
    <w:rsid w:val="00617839"/>
    <w:rsid w:val="00617B57"/>
    <w:rsid w:val="00621FED"/>
    <w:rsid w:val="00622643"/>
    <w:rsid w:val="00622B9F"/>
    <w:rsid w:val="00623804"/>
    <w:rsid w:val="00624D03"/>
    <w:rsid w:val="00630A2B"/>
    <w:rsid w:val="006319DF"/>
    <w:rsid w:val="00631EE2"/>
    <w:rsid w:val="00633BF3"/>
    <w:rsid w:val="00634DBB"/>
    <w:rsid w:val="006352F8"/>
    <w:rsid w:val="0063652F"/>
    <w:rsid w:val="0063667C"/>
    <w:rsid w:val="006379C7"/>
    <w:rsid w:val="00641F29"/>
    <w:rsid w:val="0064214E"/>
    <w:rsid w:val="0064367D"/>
    <w:rsid w:val="0064579B"/>
    <w:rsid w:val="00651BDB"/>
    <w:rsid w:val="006532C3"/>
    <w:rsid w:val="00653E9F"/>
    <w:rsid w:val="006543A5"/>
    <w:rsid w:val="00654A64"/>
    <w:rsid w:val="00655F79"/>
    <w:rsid w:val="00656339"/>
    <w:rsid w:val="0066115C"/>
    <w:rsid w:val="0066159F"/>
    <w:rsid w:val="0066357C"/>
    <w:rsid w:val="00664ABD"/>
    <w:rsid w:val="00664E65"/>
    <w:rsid w:val="0066548C"/>
    <w:rsid w:val="00665968"/>
    <w:rsid w:val="00665CF8"/>
    <w:rsid w:val="00667390"/>
    <w:rsid w:val="0066779B"/>
    <w:rsid w:val="00671981"/>
    <w:rsid w:val="006727FF"/>
    <w:rsid w:val="00674F4F"/>
    <w:rsid w:val="006771A4"/>
    <w:rsid w:val="00680BE3"/>
    <w:rsid w:val="006810D8"/>
    <w:rsid w:val="00682139"/>
    <w:rsid w:val="00682282"/>
    <w:rsid w:val="0068396B"/>
    <w:rsid w:val="00684A0E"/>
    <w:rsid w:val="0068552D"/>
    <w:rsid w:val="00687740"/>
    <w:rsid w:val="006904A6"/>
    <w:rsid w:val="00693901"/>
    <w:rsid w:val="00696A6E"/>
    <w:rsid w:val="006973FA"/>
    <w:rsid w:val="006A0AF4"/>
    <w:rsid w:val="006A1F98"/>
    <w:rsid w:val="006A2A88"/>
    <w:rsid w:val="006A3385"/>
    <w:rsid w:val="006A3D64"/>
    <w:rsid w:val="006A5071"/>
    <w:rsid w:val="006A56FD"/>
    <w:rsid w:val="006A5ACE"/>
    <w:rsid w:val="006A63F7"/>
    <w:rsid w:val="006A6F17"/>
    <w:rsid w:val="006A70B4"/>
    <w:rsid w:val="006A7578"/>
    <w:rsid w:val="006B0474"/>
    <w:rsid w:val="006B06DB"/>
    <w:rsid w:val="006B1312"/>
    <w:rsid w:val="006B13CC"/>
    <w:rsid w:val="006B2FFC"/>
    <w:rsid w:val="006B38EC"/>
    <w:rsid w:val="006B62F2"/>
    <w:rsid w:val="006B6D3A"/>
    <w:rsid w:val="006C3F20"/>
    <w:rsid w:val="006C4AA8"/>
    <w:rsid w:val="006C4F69"/>
    <w:rsid w:val="006C590B"/>
    <w:rsid w:val="006C6896"/>
    <w:rsid w:val="006C6BEF"/>
    <w:rsid w:val="006C78AB"/>
    <w:rsid w:val="006D0BDC"/>
    <w:rsid w:val="006D10C0"/>
    <w:rsid w:val="006D1B07"/>
    <w:rsid w:val="006D472B"/>
    <w:rsid w:val="006D59B8"/>
    <w:rsid w:val="006E2336"/>
    <w:rsid w:val="006E5BF8"/>
    <w:rsid w:val="006E62D7"/>
    <w:rsid w:val="006E6852"/>
    <w:rsid w:val="006F1410"/>
    <w:rsid w:val="006F1BFA"/>
    <w:rsid w:val="006F2373"/>
    <w:rsid w:val="006F349A"/>
    <w:rsid w:val="006F3FE6"/>
    <w:rsid w:val="007002C2"/>
    <w:rsid w:val="00700EEF"/>
    <w:rsid w:val="007012A6"/>
    <w:rsid w:val="00706ACC"/>
    <w:rsid w:val="00710E60"/>
    <w:rsid w:val="007112BE"/>
    <w:rsid w:val="0071428F"/>
    <w:rsid w:val="00717BC5"/>
    <w:rsid w:val="00721FF8"/>
    <w:rsid w:val="00724268"/>
    <w:rsid w:val="00724BEE"/>
    <w:rsid w:val="00726562"/>
    <w:rsid w:val="00731617"/>
    <w:rsid w:val="00732B09"/>
    <w:rsid w:val="007334B2"/>
    <w:rsid w:val="007334C8"/>
    <w:rsid w:val="00733560"/>
    <w:rsid w:val="00734BC0"/>
    <w:rsid w:val="007367AC"/>
    <w:rsid w:val="00740984"/>
    <w:rsid w:val="0074172C"/>
    <w:rsid w:val="00741FEC"/>
    <w:rsid w:val="00742F78"/>
    <w:rsid w:val="00743BAE"/>
    <w:rsid w:val="00745FCD"/>
    <w:rsid w:val="00746018"/>
    <w:rsid w:val="00746E2F"/>
    <w:rsid w:val="0074732E"/>
    <w:rsid w:val="007507E6"/>
    <w:rsid w:val="00750AE3"/>
    <w:rsid w:val="00750CCE"/>
    <w:rsid w:val="00752275"/>
    <w:rsid w:val="00752FEF"/>
    <w:rsid w:val="00754145"/>
    <w:rsid w:val="00756BC7"/>
    <w:rsid w:val="00756CAC"/>
    <w:rsid w:val="00757106"/>
    <w:rsid w:val="00760736"/>
    <w:rsid w:val="007613B3"/>
    <w:rsid w:val="007626E6"/>
    <w:rsid w:val="00762F28"/>
    <w:rsid w:val="007641E0"/>
    <w:rsid w:val="00764A40"/>
    <w:rsid w:val="007658FD"/>
    <w:rsid w:val="00766129"/>
    <w:rsid w:val="007662FB"/>
    <w:rsid w:val="007712B0"/>
    <w:rsid w:val="007719B7"/>
    <w:rsid w:val="00772538"/>
    <w:rsid w:val="00774842"/>
    <w:rsid w:val="00774D1B"/>
    <w:rsid w:val="007760E2"/>
    <w:rsid w:val="00781BB7"/>
    <w:rsid w:val="00783616"/>
    <w:rsid w:val="007845F4"/>
    <w:rsid w:val="0078549A"/>
    <w:rsid w:val="007858D0"/>
    <w:rsid w:val="007860F6"/>
    <w:rsid w:val="007903E0"/>
    <w:rsid w:val="0079227B"/>
    <w:rsid w:val="00792C14"/>
    <w:rsid w:val="00793F46"/>
    <w:rsid w:val="007953E6"/>
    <w:rsid w:val="00795A30"/>
    <w:rsid w:val="007965C4"/>
    <w:rsid w:val="007A0130"/>
    <w:rsid w:val="007A1EDE"/>
    <w:rsid w:val="007A28BB"/>
    <w:rsid w:val="007A5405"/>
    <w:rsid w:val="007A619C"/>
    <w:rsid w:val="007A7E47"/>
    <w:rsid w:val="007B07E9"/>
    <w:rsid w:val="007B0DFC"/>
    <w:rsid w:val="007B21F0"/>
    <w:rsid w:val="007B282F"/>
    <w:rsid w:val="007B2CE5"/>
    <w:rsid w:val="007B454B"/>
    <w:rsid w:val="007B4E7C"/>
    <w:rsid w:val="007C0998"/>
    <w:rsid w:val="007C186F"/>
    <w:rsid w:val="007C23B8"/>
    <w:rsid w:val="007C4046"/>
    <w:rsid w:val="007C4282"/>
    <w:rsid w:val="007C43B0"/>
    <w:rsid w:val="007C4718"/>
    <w:rsid w:val="007C60C6"/>
    <w:rsid w:val="007C77E3"/>
    <w:rsid w:val="007C78A5"/>
    <w:rsid w:val="007D0A34"/>
    <w:rsid w:val="007D0DEF"/>
    <w:rsid w:val="007D0E4B"/>
    <w:rsid w:val="007D3A77"/>
    <w:rsid w:val="007D46D9"/>
    <w:rsid w:val="007E13B4"/>
    <w:rsid w:val="007E1448"/>
    <w:rsid w:val="007E2A04"/>
    <w:rsid w:val="007E32AC"/>
    <w:rsid w:val="007E450C"/>
    <w:rsid w:val="007E5A0D"/>
    <w:rsid w:val="007E5C76"/>
    <w:rsid w:val="007F023B"/>
    <w:rsid w:val="007F0942"/>
    <w:rsid w:val="007F0C6B"/>
    <w:rsid w:val="007F11A7"/>
    <w:rsid w:val="007F1CC2"/>
    <w:rsid w:val="007F5855"/>
    <w:rsid w:val="007F58F1"/>
    <w:rsid w:val="007F6C8A"/>
    <w:rsid w:val="007F6E0F"/>
    <w:rsid w:val="00802646"/>
    <w:rsid w:val="00805529"/>
    <w:rsid w:val="00805993"/>
    <w:rsid w:val="00806E9C"/>
    <w:rsid w:val="008071D5"/>
    <w:rsid w:val="00810726"/>
    <w:rsid w:val="00810DA2"/>
    <w:rsid w:val="008128B6"/>
    <w:rsid w:val="00815E18"/>
    <w:rsid w:val="0081743A"/>
    <w:rsid w:val="008205FD"/>
    <w:rsid w:val="00820954"/>
    <w:rsid w:val="00821927"/>
    <w:rsid w:val="00822406"/>
    <w:rsid w:val="0082458D"/>
    <w:rsid w:val="00824785"/>
    <w:rsid w:val="00824D92"/>
    <w:rsid w:val="00825717"/>
    <w:rsid w:val="008263F2"/>
    <w:rsid w:val="00826893"/>
    <w:rsid w:val="00827542"/>
    <w:rsid w:val="00827816"/>
    <w:rsid w:val="00827F90"/>
    <w:rsid w:val="0083172F"/>
    <w:rsid w:val="008355D2"/>
    <w:rsid w:val="00836373"/>
    <w:rsid w:val="008370E0"/>
    <w:rsid w:val="00837298"/>
    <w:rsid w:val="0084026C"/>
    <w:rsid w:val="00840A9A"/>
    <w:rsid w:val="00840B77"/>
    <w:rsid w:val="008419FD"/>
    <w:rsid w:val="00841CDC"/>
    <w:rsid w:val="00841F6A"/>
    <w:rsid w:val="008421F3"/>
    <w:rsid w:val="00842245"/>
    <w:rsid w:val="008428BC"/>
    <w:rsid w:val="00843177"/>
    <w:rsid w:val="0084341D"/>
    <w:rsid w:val="00843E2B"/>
    <w:rsid w:val="00845317"/>
    <w:rsid w:val="008466C6"/>
    <w:rsid w:val="008473E3"/>
    <w:rsid w:val="00847A56"/>
    <w:rsid w:val="0085096C"/>
    <w:rsid w:val="00850BA0"/>
    <w:rsid w:val="008526F2"/>
    <w:rsid w:val="00854822"/>
    <w:rsid w:val="00854F81"/>
    <w:rsid w:val="00857A55"/>
    <w:rsid w:val="0086015C"/>
    <w:rsid w:val="00860BD6"/>
    <w:rsid w:val="00863B98"/>
    <w:rsid w:val="00871E36"/>
    <w:rsid w:val="00873FF2"/>
    <w:rsid w:val="00875293"/>
    <w:rsid w:val="00876FDD"/>
    <w:rsid w:val="0087746E"/>
    <w:rsid w:val="00877791"/>
    <w:rsid w:val="0088061C"/>
    <w:rsid w:val="008818B7"/>
    <w:rsid w:val="0088256E"/>
    <w:rsid w:val="0088390D"/>
    <w:rsid w:val="00885EA7"/>
    <w:rsid w:val="00885EE0"/>
    <w:rsid w:val="00886FBA"/>
    <w:rsid w:val="00892404"/>
    <w:rsid w:val="00892684"/>
    <w:rsid w:val="00892CDF"/>
    <w:rsid w:val="00893B64"/>
    <w:rsid w:val="008947F8"/>
    <w:rsid w:val="00894806"/>
    <w:rsid w:val="00894836"/>
    <w:rsid w:val="00895869"/>
    <w:rsid w:val="008A31ED"/>
    <w:rsid w:val="008A7864"/>
    <w:rsid w:val="008B0BDE"/>
    <w:rsid w:val="008B17FB"/>
    <w:rsid w:val="008B1E4C"/>
    <w:rsid w:val="008B1E4F"/>
    <w:rsid w:val="008B2230"/>
    <w:rsid w:val="008B4372"/>
    <w:rsid w:val="008C05BD"/>
    <w:rsid w:val="008C1388"/>
    <w:rsid w:val="008C3312"/>
    <w:rsid w:val="008C42B4"/>
    <w:rsid w:val="008C449D"/>
    <w:rsid w:val="008C485C"/>
    <w:rsid w:val="008C6976"/>
    <w:rsid w:val="008C6B67"/>
    <w:rsid w:val="008C78E4"/>
    <w:rsid w:val="008D0C28"/>
    <w:rsid w:val="008D1D78"/>
    <w:rsid w:val="008D1E66"/>
    <w:rsid w:val="008D2969"/>
    <w:rsid w:val="008D3EE8"/>
    <w:rsid w:val="008D4009"/>
    <w:rsid w:val="008D49EA"/>
    <w:rsid w:val="008D5958"/>
    <w:rsid w:val="008D79D4"/>
    <w:rsid w:val="008D7CC1"/>
    <w:rsid w:val="008E1474"/>
    <w:rsid w:val="008E2B17"/>
    <w:rsid w:val="008E3A2A"/>
    <w:rsid w:val="008E47F4"/>
    <w:rsid w:val="008E4889"/>
    <w:rsid w:val="008E4AAA"/>
    <w:rsid w:val="008E64F0"/>
    <w:rsid w:val="008F0486"/>
    <w:rsid w:val="008F0743"/>
    <w:rsid w:val="008F0DA9"/>
    <w:rsid w:val="008F3424"/>
    <w:rsid w:val="008F37E3"/>
    <w:rsid w:val="008F48FD"/>
    <w:rsid w:val="008F4C57"/>
    <w:rsid w:val="008F6651"/>
    <w:rsid w:val="008F7B36"/>
    <w:rsid w:val="009000A9"/>
    <w:rsid w:val="00901106"/>
    <w:rsid w:val="009034BB"/>
    <w:rsid w:val="00904811"/>
    <w:rsid w:val="0090645D"/>
    <w:rsid w:val="00906948"/>
    <w:rsid w:val="0091113E"/>
    <w:rsid w:val="0091119B"/>
    <w:rsid w:val="009129A2"/>
    <w:rsid w:val="009132BC"/>
    <w:rsid w:val="009137D2"/>
    <w:rsid w:val="00913F76"/>
    <w:rsid w:val="0091678E"/>
    <w:rsid w:val="00916F74"/>
    <w:rsid w:val="00917177"/>
    <w:rsid w:val="00917213"/>
    <w:rsid w:val="009179D6"/>
    <w:rsid w:val="00921DB5"/>
    <w:rsid w:val="0092263E"/>
    <w:rsid w:val="009230A8"/>
    <w:rsid w:val="0092377E"/>
    <w:rsid w:val="00924DF8"/>
    <w:rsid w:val="009252FD"/>
    <w:rsid w:val="00926EF3"/>
    <w:rsid w:val="0092734C"/>
    <w:rsid w:val="009275EC"/>
    <w:rsid w:val="009306D0"/>
    <w:rsid w:val="0093129C"/>
    <w:rsid w:val="009324C8"/>
    <w:rsid w:val="00932F31"/>
    <w:rsid w:val="00933228"/>
    <w:rsid w:val="00935A55"/>
    <w:rsid w:val="009376DD"/>
    <w:rsid w:val="00937E30"/>
    <w:rsid w:val="009421E4"/>
    <w:rsid w:val="0094334C"/>
    <w:rsid w:val="00943794"/>
    <w:rsid w:val="00943E9C"/>
    <w:rsid w:val="0094417F"/>
    <w:rsid w:val="0094556B"/>
    <w:rsid w:val="0094674B"/>
    <w:rsid w:val="009476D3"/>
    <w:rsid w:val="00951856"/>
    <w:rsid w:val="00953D1F"/>
    <w:rsid w:val="00955BF4"/>
    <w:rsid w:val="009567B4"/>
    <w:rsid w:val="0095765D"/>
    <w:rsid w:val="00957A10"/>
    <w:rsid w:val="00960298"/>
    <w:rsid w:val="009617EB"/>
    <w:rsid w:val="00961B62"/>
    <w:rsid w:val="00962401"/>
    <w:rsid w:val="0096262A"/>
    <w:rsid w:val="00962B81"/>
    <w:rsid w:val="00963690"/>
    <w:rsid w:val="00965737"/>
    <w:rsid w:val="00970F53"/>
    <w:rsid w:val="00971B44"/>
    <w:rsid w:val="009727A6"/>
    <w:rsid w:val="009758AA"/>
    <w:rsid w:val="00975ACC"/>
    <w:rsid w:val="00976791"/>
    <w:rsid w:val="00977519"/>
    <w:rsid w:val="00980466"/>
    <w:rsid w:val="00980704"/>
    <w:rsid w:val="00980E44"/>
    <w:rsid w:val="0098381F"/>
    <w:rsid w:val="0099159D"/>
    <w:rsid w:val="009929D4"/>
    <w:rsid w:val="009939DA"/>
    <w:rsid w:val="009947FE"/>
    <w:rsid w:val="009951D3"/>
    <w:rsid w:val="00995EE3"/>
    <w:rsid w:val="00995F01"/>
    <w:rsid w:val="00996312"/>
    <w:rsid w:val="00996740"/>
    <w:rsid w:val="009979A7"/>
    <w:rsid w:val="009A0C7B"/>
    <w:rsid w:val="009A0F59"/>
    <w:rsid w:val="009A180C"/>
    <w:rsid w:val="009A1C99"/>
    <w:rsid w:val="009A1EFD"/>
    <w:rsid w:val="009A2813"/>
    <w:rsid w:val="009A2E46"/>
    <w:rsid w:val="009A38FD"/>
    <w:rsid w:val="009A4AF3"/>
    <w:rsid w:val="009A54E7"/>
    <w:rsid w:val="009A7016"/>
    <w:rsid w:val="009A71AA"/>
    <w:rsid w:val="009B064C"/>
    <w:rsid w:val="009B0A7A"/>
    <w:rsid w:val="009B1014"/>
    <w:rsid w:val="009B1CB9"/>
    <w:rsid w:val="009B337C"/>
    <w:rsid w:val="009B35D6"/>
    <w:rsid w:val="009B47C1"/>
    <w:rsid w:val="009B4867"/>
    <w:rsid w:val="009B5492"/>
    <w:rsid w:val="009B5A21"/>
    <w:rsid w:val="009B6667"/>
    <w:rsid w:val="009C085E"/>
    <w:rsid w:val="009C4144"/>
    <w:rsid w:val="009C79A7"/>
    <w:rsid w:val="009D02C3"/>
    <w:rsid w:val="009D186B"/>
    <w:rsid w:val="009D39FC"/>
    <w:rsid w:val="009D7644"/>
    <w:rsid w:val="009D77B5"/>
    <w:rsid w:val="009D7985"/>
    <w:rsid w:val="009E06F7"/>
    <w:rsid w:val="009E0FA8"/>
    <w:rsid w:val="009E3F82"/>
    <w:rsid w:val="009E48DD"/>
    <w:rsid w:val="009E617D"/>
    <w:rsid w:val="009E6B02"/>
    <w:rsid w:val="009E784C"/>
    <w:rsid w:val="009F19A5"/>
    <w:rsid w:val="009F1BB4"/>
    <w:rsid w:val="009F29D4"/>
    <w:rsid w:val="009F3514"/>
    <w:rsid w:val="009F3A00"/>
    <w:rsid w:val="009F3F9D"/>
    <w:rsid w:val="009F4969"/>
    <w:rsid w:val="009F6138"/>
    <w:rsid w:val="009F65C0"/>
    <w:rsid w:val="009F7619"/>
    <w:rsid w:val="009F7726"/>
    <w:rsid w:val="009F7990"/>
    <w:rsid w:val="009F7A41"/>
    <w:rsid w:val="009F7D4B"/>
    <w:rsid w:val="00A01821"/>
    <w:rsid w:val="00A029EC"/>
    <w:rsid w:val="00A02E12"/>
    <w:rsid w:val="00A047F3"/>
    <w:rsid w:val="00A04915"/>
    <w:rsid w:val="00A04983"/>
    <w:rsid w:val="00A05C5E"/>
    <w:rsid w:val="00A060B4"/>
    <w:rsid w:val="00A0753F"/>
    <w:rsid w:val="00A078E1"/>
    <w:rsid w:val="00A07BE5"/>
    <w:rsid w:val="00A1094B"/>
    <w:rsid w:val="00A10FFD"/>
    <w:rsid w:val="00A11347"/>
    <w:rsid w:val="00A11818"/>
    <w:rsid w:val="00A1204B"/>
    <w:rsid w:val="00A12DBB"/>
    <w:rsid w:val="00A13121"/>
    <w:rsid w:val="00A13712"/>
    <w:rsid w:val="00A13AF4"/>
    <w:rsid w:val="00A13B25"/>
    <w:rsid w:val="00A158AB"/>
    <w:rsid w:val="00A1787C"/>
    <w:rsid w:val="00A209F4"/>
    <w:rsid w:val="00A22043"/>
    <w:rsid w:val="00A23591"/>
    <w:rsid w:val="00A24FED"/>
    <w:rsid w:val="00A269E9"/>
    <w:rsid w:val="00A276E0"/>
    <w:rsid w:val="00A30CAF"/>
    <w:rsid w:val="00A30DE3"/>
    <w:rsid w:val="00A30FB1"/>
    <w:rsid w:val="00A31DAA"/>
    <w:rsid w:val="00A32080"/>
    <w:rsid w:val="00A32408"/>
    <w:rsid w:val="00A34A64"/>
    <w:rsid w:val="00A34CE8"/>
    <w:rsid w:val="00A35DA3"/>
    <w:rsid w:val="00A36552"/>
    <w:rsid w:val="00A3713B"/>
    <w:rsid w:val="00A414B5"/>
    <w:rsid w:val="00A41DEF"/>
    <w:rsid w:val="00A42683"/>
    <w:rsid w:val="00A42EEE"/>
    <w:rsid w:val="00A46476"/>
    <w:rsid w:val="00A47AB3"/>
    <w:rsid w:val="00A51559"/>
    <w:rsid w:val="00A5168B"/>
    <w:rsid w:val="00A52599"/>
    <w:rsid w:val="00A559B9"/>
    <w:rsid w:val="00A55AAA"/>
    <w:rsid w:val="00A55D77"/>
    <w:rsid w:val="00A60427"/>
    <w:rsid w:val="00A63C00"/>
    <w:rsid w:val="00A63DF8"/>
    <w:rsid w:val="00A641A3"/>
    <w:rsid w:val="00A64947"/>
    <w:rsid w:val="00A6565A"/>
    <w:rsid w:val="00A66451"/>
    <w:rsid w:val="00A71AF4"/>
    <w:rsid w:val="00A72AC2"/>
    <w:rsid w:val="00A72AC5"/>
    <w:rsid w:val="00A72B5C"/>
    <w:rsid w:val="00A73BA9"/>
    <w:rsid w:val="00A74905"/>
    <w:rsid w:val="00A7522F"/>
    <w:rsid w:val="00A75DF2"/>
    <w:rsid w:val="00A7624F"/>
    <w:rsid w:val="00A76791"/>
    <w:rsid w:val="00A767CF"/>
    <w:rsid w:val="00A76B21"/>
    <w:rsid w:val="00A7738F"/>
    <w:rsid w:val="00A77684"/>
    <w:rsid w:val="00A7768C"/>
    <w:rsid w:val="00A77BFF"/>
    <w:rsid w:val="00A825DF"/>
    <w:rsid w:val="00A83432"/>
    <w:rsid w:val="00A85038"/>
    <w:rsid w:val="00A866D7"/>
    <w:rsid w:val="00A86746"/>
    <w:rsid w:val="00A86EC0"/>
    <w:rsid w:val="00A86EF7"/>
    <w:rsid w:val="00A9001C"/>
    <w:rsid w:val="00A91440"/>
    <w:rsid w:val="00A92C91"/>
    <w:rsid w:val="00A93B44"/>
    <w:rsid w:val="00A9402E"/>
    <w:rsid w:val="00A971A9"/>
    <w:rsid w:val="00AA040F"/>
    <w:rsid w:val="00AA0A2A"/>
    <w:rsid w:val="00AA1070"/>
    <w:rsid w:val="00AA3A15"/>
    <w:rsid w:val="00AA508C"/>
    <w:rsid w:val="00AA79D8"/>
    <w:rsid w:val="00AB075E"/>
    <w:rsid w:val="00AB13CB"/>
    <w:rsid w:val="00AB1658"/>
    <w:rsid w:val="00AB1E44"/>
    <w:rsid w:val="00AB2E3D"/>
    <w:rsid w:val="00AB4193"/>
    <w:rsid w:val="00AB69A1"/>
    <w:rsid w:val="00AC1F08"/>
    <w:rsid w:val="00AC49FE"/>
    <w:rsid w:val="00AD4081"/>
    <w:rsid w:val="00AD40C4"/>
    <w:rsid w:val="00AD4D69"/>
    <w:rsid w:val="00AD7DB4"/>
    <w:rsid w:val="00AD7F8B"/>
    <w:rsid w:val="00AE03E0"/>
    <w:rsid w:val="00AE12FB"/>
    <w:rsid w:val="00AE2044"/>
    <w:rsid w:val="00AE2438"/>
    <w:rsid w:val="00AE39D5"/>
    <w:rsid w:val="00AE3BA7"/>
    <w:rsid w:val="00AE550C"/>
    <w:rsid w:val="00AE73B8"/>
    <w:rsid w:val="00AE7B9C"/>
    <w:rsid w:val="00AF0A15"/>
    <w:rsid w:val="00AF38A2"/>
    <w:rsid w:val="00AF3EAE"/>
    <w:rsid w:val="00AF45B0"/>
    <w:rsid w:val="00AF637A"/>
    <w:rsid w:val="00B02E30"/>
    <w:rsid w:val="00B03244"/>
    <w:rsid w:val="00B070BE"/>
    <w:rsid w:val="00B13218"/>
    <w:rsid w:val="00B132C0"/>
    <w:rsid w:val="00B16218"/>
    <w:rsid w:val="00B16B04"/>
    <w:rsid w:val="00B17665"/>
    <w:rsid w:val="00B178D8"/>
    <w:rsid w:val="00B17A37"/>
    <w:rsid w:val="00B217B4"/>
    <w:rsid w:val="00B24666"/>
    <w:rsid w:val="00B2560F"/>
    <w:rsid w:val="00B26915"/>
    <w:rsid w:val="00B27609"/>
    <w:rsid w:val="00B279C8"/>
    <w:rsid w:val="00B27D1A"/>
    <w:rsid w:val="00B27F33"/>
    <w:rsid w:val="00B30815"/>
    <w:rsid w:val="00B314CC"/>
    <w:rsid w:val="00B32149"/>
    <w:rsid w:val="00B333B7"/>
    <w:rsid w:val="00B33E91"/>
    <w:rsid w:val="00B3411F"/>
    <w:rsid w:val="00B3442B"/>
    <w:rsid w:val="00B37C98"/>
    <w:rsid w:val="00B40093"/>
    <w:rsid w:val="00B40DA9"/>
    <w:rsid w:val="00B43CCA"/>
    <w:rsid w:val="00B44597"/>
    <w:rsid w:val="00B45C62"/>
    <w:rsid w:val="00B465AB"/>
    <w:rsid w:val="00B501F4"/>
    <w:rsid w:val="00B5177D"/>
    <w:rsid w:val="00B52E86"/>
    <w:rsid w:val="00B54EE2"/>
    <w:rsid w:val="00B56B3A"/>
    <w:rsid w:val="00B57798"/>
    <w:rsid w:val="00B61396"/>
    <w:rsid w:val="00B62A21"/>
    <w:rsid w:val="00B63294"/>
    <w:rsid w:val="00B632C6"/>
    <w:rsid w:val="00B63DD7"/>
    <w:rsid w:val="00B64660"/>
    <w:rsid w:val="00B64E03"/>
    <w:rsid w:val="00B64FBF"/>
    <w:rsid w:val="00B650F3"/>
    <w:rsid w:val="00B65C47"/>
    <w:rsid w:val="00B67031"/>
    <w:rsid w:val="00B71661"/>
    <w:rsid w:val="00B7185B"/>
    <w:rsid w:val="00B73ACE"/>
    <w:rsid w:val="00B74516"/>
    <w:rsid w:val="00B74B10"/>
    <w:rsid w:val="00B771ED"/>
    <w:rsid w:val="00B779EC"/>
    <w:rsid w:val="00B80855"/>
    <w:rsid w:val="00B818B1"/>
    <w:rsid w:val="00B82294"/>
    <w:rsid w:val="00B82BB6"/>
    <w:rsid w:val="00B82F22"/>
    <w:rsid w:val="00B83054"/>
    <w:rsid w:val="00B8466F"/>
    <w:rsid w:val="00B8526E"/>
    <w:rsid w:val="00B8643B"/>
    <w:rsid w:val="00B876ED"/>
    <w:rsid w:val="00B90BC9"/>
    <w:rsid w:val="00B91CC2"/>
    <w:rsid w:val="00B93953"/>
    <w:rsid w:val="00B946F3"/>
    <w:rsid w:val="00B955EC"/>
    <w:rsid w:val="00B961E8"/>
    <w:rsid w:val="00BA0582"/>
    <w:rsid w:val="00BA0BF9"/>
    <w:rsid w:val="00BA151F"/>
    <w:rsid w:val="00BA17E9"/>
    <w:rsid w:val="00BA3BF8"/>
    <w:rsid w:val="00BA5311"/>
    <w:rsid w:val="00BA5F8A"/>
    <w:rsid w:val="00BA707B"/>
    <w:rsid w:val="00BA7377"/>
    <w:rsid w:val="00BB0700"/>
    <w:rsid w:val="00BB0F4E"/>
    <w:rsid w:val="00BB251D"/>
    <w:rsid w:val="00BB48A1"/>
    <w:rsid w:val="00BB4988"/>
    <w:rsid w:val="00BB542F"/>
    <w:rsid w:val="00BB6C8A"/>
    <w:rsid w:val="00BB73D0"/>
    <w:rsid w:val="00BB785A"/>
    <w:rsid w:val="00BB7CEE"/>
    <w:rsid w:val="00BC1129"/>
    <w:rsid w:val="00BC2618"/>
    <w:rsid w:val="00BC28F2"/>
    <w:rsid w:val="00BC36B3"/>
    <w:rsid w:val="00BC43C0"/>
    <w:rsid w:val="00BC544C"/>
    <w:rsid w:val="00BC5A44"/>
    <w:rsid w:val="00BC5E8F"/>
    <w:rsid w:val="00BD297E"/>
    <w:rsid w:val="00BD4436"/>
    <w:rsid w:val="00BD4AE8"/>
    <w:rsid w:val="00BD7459"/>
    <w:rsid w:val="00BD7715"/>
    <w:rsid w:val="00BE0EAC"/>
    <w:rsid w:val="00BE10F7"/>
    <w:rsid w:val="00BE2DE5"/>
    <w:rsid w:val="00BE3768"/>
    <w:rsid w:val="00BE3F83"/>
    <w:rsid w:val="00BE508F"/>
    <w:rsid w:val="00BE6757"/>
    <w:rsid w:val="00BE69BF"/>
    <w:rsid w:val="00BE72DB"/>
    <w:rsid w:val="00BF0958"/>
    <w:rsid w:val="00BF0D48"/>
    <w:rsid w:val="00BF0EE6"/>
    <w:rsid w:val="00BF2C6A"/>
    <w:rsid w:val="00C0105B"/>
    <w:rsid w:val="00C02359"/>
    <w:rsid w:val="00C036D8"/>
    <w:rsid w:val="00C03C83"/>
    <w:rsid w:val="00C03F05"/>
    <w:rsid w:val="00C05E0E"/>
    <w:rsid w:val="00C073F7"/>
    <w:rsid w:val="00C11A14"/>
    <w:rsid w:val="00C120C7"/>
    <w:rsid w:val="00C12D57"/>
    <w:rsid w:val="00C134B3"/>
    <w:rsid w:val="00C13603"/>
    <w:rsid w:val="00C15432"/>
    <w:rsid w:val="00C16295"/>
    <w:rsid w:val="00C174B5"/>
    <w:rsid w:val="00C200A6"/>
    <w:rsid w:val="00C20DA0"/>
    <w:rsid w:val="00C225E1"/>
    <w:rsid w:val="00C22A1C"/>
    <w:rsid w:val="00C238D6"/>
    <w:rsid w:val="00C241BC"/>
    <w:rsid w:val="00C242BE"/>
    <w:rsid w:val="00C24427"/>
    <w:rsid w:val="00C24751"/>
    <w:rsid w:val="00C248D8"/>
    <w:rsid w:val="00C251F3"/>
    <w:rsid w:val="00C27B1F"/>
    <w:rsid w:val="00C3075C"/>
    <w:rsid w:val="00C3371B"/>
    <w:rsid w:val="00C33E96"/>
    <w:rsid w:val="00C34623"/>
    <w:rsid w:val="00C34D9C"/>
    <w:rsid w:val="00C3697F"/>
    <w:rsid w:val="00C41585"/>
    <w:rsid w:val="00C531A9"/>
    <w:rsid w:val="00C54200"/>
    <w:rsid w:val="00C60987"/>
    <w:rsid w:val="00C61A55"/>
    <w:rsid w:val="00C631AC"/>
    <w:rsid w:val="00C642DA"/>
    <w:rsid w:val="00C6567C"/>
    <w:rsid w:val="00C65864"/>
    <w:rsid w:val="00C67050"/>
    <w:rsid w:val="00C672C6"/>
    <w:rsid w:val="00C67537"/>
    <w:rsid w:val="00C67C95"/>
    <w:rsid w:val="00C70558"/>
    <w:rsid w:val="00C722E5"/>
    <w:rsid w:val="00C72C22"/>
    <w:rsid w:val="00C737CA"/>
    <w:rsid w:val="00C74677"/>
    <w:rsid w:val="00C77078"/>
    <w:rsid w:val="00C77A2E"/>
    <w:rsid w:val="00C8051A"/>
    <w:rsid w:val="00C809D5"/>
    <w:rsid w:val="00C80E9D"/>
    <w:rsid w:val="00C81D6D"/>
    <w:rsid w:val="00C83DFC"/>
    <w:rsid w:val="00C83F8C"/>
    <w:rsid w:val="00C86703"/>
    <w:rsid w:val="00C87683"/>
    <w:rsid w:val="00C907A7"/>
    <w:rsid w:val="00C92592"/>
    <w:rsid w:val="00C970D7"/>
    <w:rsid w:val="00C976D3"/>
    <w:rsid w:val="00C97EEC"/>
    <w:rsid w:val="00CA22E2"/>
    <w:rsid w:val="00CA4F1F"/>
    <w:rsid w:val="00CA63B2"/>
    <w:rsid w:val="00CA64BF"/>
    <w:rsid w:val="00CA7918"/>
    <w:rsid w:val="00CA7E68"/>
    <w:rsid w:val="00CA7E96"/>
    <w:rsid w:val="00CB0F75"/>
    <w:rsid w:val="00CB2209"/>
    <w:rsid w:val="00CB2396"/>
    <w:rsid w:val="00CB37EE"/>
    <w:rsid w:val="00CB389E"/>
    <w:rsid w:val="00CB3FFE"/>
    <w:rsid w:val="00CB5BE4"/>
    <w:rsid w:val="00CB5ECE"/>
    <w:rsid w:val="00CB6319"/>
    <w:rsid w:val="00CB6A6E"/>
    <w:rsid w:val="00CB7E54"/>
    <w:rsid w:val="00CB7ED6"/>
    <w:rsid w:val="00CC3FD4"/>
    <w:rsid w:val="00CC5B67"/>
    <w:rsid w:val="00CC5EEF"/>
    <w:rsid w:val="00CC76D4"/>
    <w:rsid w:val="00CC7923"/>
    <w:rsid w:val="00CC7AB4"/>
    <w:rsid w:val="00CC7D78"/>
    <w:rsid w:val="00CD2376"/>
    <w:rsid w:val="00CD310E"/>
    <w:rsid w:val="00CD31FF"/>
    <w:rsid w:val="00CD41F3"/>
    <w:rsid w:val="00CD437F"/>
    <w:rsid w:val="00CD5538"/>
    <w:rsid w:val="00CD6FE5"/>
    <w:rsid w:val="00CD7578"/>
    <w:rsid w:val="00CD75D5"/>
    <w:rsid w:val="00CD77B5"/>
    <w:rsid w:val="00CE1012"/>
    <w:rsid w:val="00CE2E32"/>
    <w:rsid w:val="00CE3E5B"/>
    <w:rsid w:val="00CE535A"/>
    <w:rsid w:val="00CE633F"/>
    <w:rsid w:val="00CE6778"/>
    <w:rsid w:val="00CF07DD"/>
    <w:rsid w:val="00CF0A1D"/>
    <w:rsid w:val="00CF1480"/>
    <w:rsid w:val="00CF170E"/>
    <w:rsid w:val="00CF31BB"/>
    <w:rsid w:val="00CF3297"/>
    <w:rsid w:val="00CF3733"/>
    <w:rsid w:val="00CF3DF8"/>
    <w:rsid w:val="00CF4D2F"/>
    <w:rsid w:val="00CF5E23"/>
    <w:rsid w:val="00CF6EC6"/>
    <w:rsid w:val="00CF747F"/>
    <w:rsid w:val="00CF7E86"/>
    <w:rsid w:val="00D01EC6"/>
    <w:rsid w:val="00D02E98"/>
    <w:rsid w:val="00D03A9B"/>
    <w:rsid w:val="00D04E91"/>
    <w:rsid w:val="00D06432"/>
    <w:rsid w:val="00D07E3E"/>
    <w:rsid w:val="00D10569"/>
    <w:rsid w:val="00D1085C"/>
    <w:rsid w:val="00D11FDC"/>
    <w:rsid w:val="00D136DA"/>
    <w:rsid w:val="00D1387B"/>
    <w:rsid w:val="00D1446B"/>
    <w:rsid w:val="00D14C72"/>
    <w:rsid w:val="00D1552C"/>
    <w:rsid w:val="00D20043"/>
    <w:rsid w:val="00D21910"/>
    <w:rsid w:val="00D2385E"/>
    <w:rsid w:val="00D24C90"/>
    <w:rsid w:val="00D32163"/>
    <w:rsid w:val="00D323BE"/>
    <w:rsid w:val="00D324CA"/>
    <w:rsid w:val="00D33395"/>
    <w:rsid w:val="00D3426A"/>
    <w:rsid w:val="00D35384"/>
    <w:rsid w:val="00D36D42"/>
    <w:rsid w:val="00D40C09"/>
    <w:rsid w:val="00D41489"/>
    <w:rsid w:val="00D41897"/>
    <w:rsid w:val="00D44A37"/>
    <w:rsid w:val="00D463CF"/>
    <w:rsid w:val="00D47D6E"/>
    <w:rsid w:val="00D47F28"/>
    <w:rsid w:val="00D50E2F"/>
    <w:rsid w:val="00D515F2"/>
    <w:rsid w:val="00D52870"/>
    <w:rsid w:val="00D53E9F"/>
    <w:rsid w:val="00D54006"/>
    <w:rsid w:val="00D54D60"/>
    <w:rsid w:val="00D5509C"/>
    <w:rsid w:val="00D56153"/>
    <w:rsid w:val="00D561F0"/>
    <w:rsid w:val="00D574F2"/>
    <w:rsid w:val="00D61765"/>
    <w:rsid w:val="00D6462F"/>
    <w:rsid w:val="00D64B72"/>
    <w:rsid w:val="00D64E35"/>
    <w:rsid w:val="00D72CBB"/>
    <w:rsid w:val="00D74206"/>
    <w:rsid w:val="00D756F9"/>
    <w:rsid w:val="00D758FA"/>
    <w:rsid w:val="00D7598E"/>
    <w:rsid w:val="00D8478C"/>
    <w:rsid w:val="00D84807"/>
    <w:rsid w:val="00D84B1A"/>
    <w:rsid w:val="00D84CF6"/>
    <w:rsid w:val="00D85A92"/>
    <w:rsid w:val="00D85EA8"/>
    <w:rsid w:val="00D87844"/>
    <w:rsid w:val="00D87C8B"/>
    <w:rsid w:val="00D94369"/>
    <w:rsid w:val="00D94CD8"/>
    <w:rsid w:val="00D94FDF"/>
    <w:rsid w:val="00D96472"/>
    <w:rsid w:val="00D9649E"/>
    <w:rsid w:val="00D97990"/>
    <w:rsid w:val="00D97FBC"/>
    <w:rsid w:val="00DA01E1"/>
    <w:rsid w:val="00DA0633"/>
    <w:rsid w:val="00DA283A"/>
    <w:rsid w:val="00DA31E9"/>
    <w:rsid w:val="00DA4175"/>
    <w:rsid w:val="00DA4E87"/>
    <w:rsid w:val="00DA5A75"/>
    <w:rsid w:val="00DA6A25"/>
    <w:rsid w:val="00DB2054"/>
    <w:rsid w:val="00DB3143"/>
    <w:rsid w:val="00DB3E58"/>
    <w:rsid w:val="00DB41D1"/>
    <w:rsid w:val="00DB667C"/>
    <w:rsid w:val="00DB6A54"/>
    <w:rsid w:val="00DB6C8A"/>
    <w:rsid w:val="00DB6DE8"/>
    <w:rsid w:val="00DB7EA6"/>
    <w:rsid w:val="00DC07DD"/>
    <w:rsid w:val="00DC6B8A"/>
    <w:rsid w:val="00DC7C67"/>
    <w:rsid w:val="00DD07CE"/>
    <w:rsid w:val="00DD20CC"/>
    <w:rsid w:val="00DD41CD"/>
    <w:rsid w:val="00DD5170"/>
    <w:rsid w:val="00DD51A2"/>
    <w:rsid w:val="00DD75FC"/>
    <w:rsid w:val="00DE0F91"/>
    <w:rsid w:val="00DE229E"/>
    <w:rsid w:val="00DE2BF4"/>
    <w:rsid w:val="00DE670F"/>
    <w:rsid w:val="00DE7330"/>
    <w:rsid w:val="00DF23DF"/>
    <w:rsid w:val="00DF5B2A"/>
    <w:rsid w:val="00E005FA"/>
    <w:rsid w:val="00E01786"/>
    <w:rsid w:val="00E02391"/>
    <w:rsid w:val="00E03ED0"/>
    <w:rsid w:val="00E03FFF"/>
    <w:rsid w:val="00E042BC"/>
    <w:rsid w:val="00E10A1A"/>
    <w:rsid w:val="00E11A55"/>
    <w:rsid w:val="00E14B3E"/>
    <w:rsid w:val="00E163B6"/>
    <w:rsid w:val="00E16E49"/>
    <w:rsid w:val="00E17BB7"/>
    <w:rsid w:val="00E17BDD"/>
    <w:rsid w:val="00E202A2"/>
    <w:rsid w:val="00E21A35"/>
    <w:rsid w:val="00E21A8F"/>
    <w:rsid w:val="00E21DBF"/>
    <w:rsid w:val="00E24E5B"/>
    <w:rsid w:val="00E26529"/>
    <w:rsid w:val="00E26BE6"/>
    <w:rsid w:val="00E27C58"/>
    <w:rsid w:val="00E334DB"/>
    <w:rsid w:val="00E33BDC"/>
    <w:rsid w:val="00E34EE4"/>
    <w:rsid w:val="00E37CB8"/>
    <w:rsid w:val="00E37E3C"/>
    <w:rsid w:val="00E400D8"/>
    <w:rsid w:val="00E40641"/>
    <w:rsid w:val="00E4082B"/>
    <w:rsid w:val="00E40CEF"/>
    <w:rsid w:val="00E40E92"/>
    <w:rsid w:val="00E41E61"/>
    <w:rsid w:val="00E42000"/>
    <w:rsid w:val="00E42EA9"/>
    <w:rsid w:val="00E43076"/>
    <w:rsid w:val="00E45110"/>
    <w:rsid w:val="00E4647A"/>
    <w:rsid w:val="00E466BB"/>
    <w:rsid w:val="00E47C99"/>
    <w:rsid w:val="00E50AEE"/>
    <w:rsid w:val="00E51C3D"/>
    <w:rsid w:val="00E51FBD"/>
    <w:rsid w:val="00E52433"/>
    <w:rsid w:val="00E5342B"/>
    <w:rsid w:val="00E569BC"/>
    <w:rsid w:val="00E56A1B"/>
    <w:rsid w:val="00E57B62"/>
    <w:rsid w:val="00E600A8"/>
    <w:rsid w:val="00E61EB8"/>
    <w:rsid w:val="00E62C97"/>
    <w:rsid w:val="00E6353D"/>
    <w:rsid w:val="00E6392A"/>
    <w:rsid w:val="00E66227"/>
    <w:rsid w:val="00E6745D"/>
    <w:rsid w:val="00E67C85"/>
    <w:rsid w:val="00E7000B"/>
    <w:rsid w:val="00E702C1"/>
    <w:rsid w:val="00E731A7"/>
    <w:rsid w:val="00E75D67"/>
    <w:rsid w:val="00E77100"/>
    <w:rsid w:val="00E83BD5"/>
    <w:rsid w:val="00E8410C"/>
    <w:rsid w:val="00E84277"/>
    <w:rsid w:val="00E847EA"/>
    <w:rsid w:val="00E85D4E"/>
    <w:rsid w:val="00E86C47"/>
    <w:rsid w:val="00E87FC3"/>
    <w:rsid w:val="00E91D48"/>
    <w:rsid w:val="00E930BB"/>
    <w:rsid w:val="00E94365"/>
    <w:rsid w:val="00E94A65"/>
    <w:rsid w:val="00E94B38"/>
    <w:rsid w:val="00E94E57"/>
    <w:rsid w:val="00E967CB"/>
    <w:rsid w:val="00EA1029"/>
    <w:rsid w:val="00EA2634"/>
    <w:rsid w:val="00EA310B"/>
    <w:rsid w:val="00EA3D09"/>
    <w:rsid w:val="00EA4703"/>
    <w:rsid w:val="00EA536F"/>
    <w:rsid w:val="00EA5F63"/>
    <w:rsid w:val="00EB0442"/>
    <w:rsid w:val="00EB1254"/>
    <w:rsid w:val="00EB5AD6"/>
    <w:rsid w:val="00EB5BB3"/>
    <w:rsid w:val="00EC1E2B"/>
    <w:rsid w:val="00EC2819"/>
    <w:rsid w:val="00EC3086"/>
    <w:rsid w:val="00EC3A3D"/>
    <w:rsid w:val="00EC3BBD"/>
    <w:rsid w:val="00EC4E07"/>
    <w:rsid w:val="00EC7467"/>
    <w:rsid w:val="00ED2F8E"/>
    <w:rsid w:val="00EE25C4"/>
    <w:rsid w:val="00EE2DC5"/>
    <w:rsid w:val="00EE379D"/>
    <w:rsid w:val="00EE47DF"/>
    <w:rsid w:val="00EE4C98"/>
    <w:rsid w:val="00EE5180"/>
    <w:rsid w:val="00EE7958"/>
    <w:rsid w:val="00EF28C1"/>
    <w:rsid w:val="00EF3D5F"/>
    <w:rsid w:val="00EF4682"/>
    <w:rsid w:val="00EF6F93"/>
    <w:rsid w:val="00EF7BB0"/>
    <w:rsid w:val="00F01BA6"/>
    <w:rsid w:val="00F01CBD"/>
    <w:rsid w:val="00F03595"/>
    <w:rsid w:val="00F03B0A"/>
    <w:rsid w:val="00F06F4B"/>
    <w:rsid w:val="00F10F8C"/>
    <w:rsid w:val="00F11916"/>
    <w:rsid w:val="00F12D8F"/>
    <w:rsid w:val="00F1380E"/>
    <w:rsid w:val="00F1390B"/>
    <w:rsid w:val="00F14029"/>
    <w:rsid w:val="00F147F1"/>
    <w:rsid w:val="00F15511"/>
    <w:rsid w:val="00F16FD3"/>
    <w:rsid w:val="00F204B3"/>
    <w:rsid w:val="00F234F2"/>
    <w:rsid w:val="00F25C96"/>
    <w:rsid w:val="00F3371B"/>
    <w:rsid w:val="00F3393A"/>
    <w:rsid w:val="00F33B68"/>
    <w:rsid w:val="00F374EB"/>
    <w:rsid w:val="00F375B3"/>
    <w:rsid w:val="00F403EC"/>
    <w:rsid w:val="00F423A6"/>
    <w:rsid w:val="00F42811"/>
    <w:rsid w:val="00F43434"/>
    <w:rsid w:val="00F44C6A"/>
    <w:rsid w:val="00F46C27"/>
    <w:rsid w:val="00F516A8"/>
    <w:rsid w:val="00F51990"/>
    <w:rsid w:val="00F521F8"/>
    <w:rsid w:val="00F530B7"/>
    <w:rsid w:val="00F54973"/>
    <w:rsid w:val="00F5595C"/>
    <w:rsid w:val="00F55BA0"/>
    <w:rsid w:val="00F576A9"/>
    <w:rsid w:val="00F601A7"/>
    <w:rsid w:val="00F60EE2"/>
    <w:rsid w:val="00F62419"/>
    <w:rsid w:val="00F64327"/>
    <w:rsid w:val="00F650DD"/>
    <w:rsid w:val="00F6546F"/>
    <w:rsid w:val="00F656A7"/>
    <w:rsid w:val="00F70107"/>
    <w:rsid w:val="00F71266"/>
    <w:rsid w:val="00F71D09"/>
    <w:rsid w:val="00F71D7E"/>
    <w:rsid w:val="00F71FB8"/>
    <w:rsid w:val="00F72B56"/>
    <w:rsid w:val="00F73B1E"/>
    <w:rsid w:val="00F74E04"/>
    <w:rsid w:val="00F75D31"/>
    <w:rsid w:val="00F805CB"/>
    <w:rsid w:val="00F80CB8"/>
    <w:rsid w:val="00F819FA"/>
    <w:rsid w:val="00F82445"/>
    <w:rsid w:val="00F82C54"/>
    <w:rsid w:val="00F8366D"/>
    <w:rsid w:val="00F85BA6"/>
    <w:rsid w:val="00F87228"/>
    <w:rsid w:val="00F87AD9"/>
    <w:rsid w:val="00F87B82"/>
    <w:rsid w:val="00F91310"/>
    <w:rsid w:val="00F93CDE"/>
    <w:rsid w:val="00F93E30"/>
    <w:rsid w:val="00F954FE"/>
    <w:rsid w:val="00F95DAC"/>
    <w:rsid w:val="00F96270"/>
    <w:rsid w:val="00F9629C"/>
    <w:rsid w:val="00FA1A46"/>
    <w:rsid w:val="00FA2929"/>
    <w:rsid w:val="00FA3CE0"/>
    <w:rsid w:val="00FA4306"/>
    <w:rsid w:val="00FA4641"/>
    <w:rsid w:val="00FA5F4C"/>
    <w:rsid w:val="00FB0876"/>
    <w:rsid w:val="00FB089F"/>
    <w:rsid w:val="00FB08F3"/>
    <w:rsid w:val="00FB09DC"/>
    <w:rsid w:val="00FB3781"/>
    <w:rsid w:val="00FB3FA3"/>
    <w:rsid w:val="00FB4F83"/>
    <w:rsid w:val="00FB5E53"/>
    <w:rsid w:val="00FC024D"/>
    <w:rsid w:val="00FC0314"/>
    <w:rsid w:val="00FC2EF0"/>
    <w:rsid w:val="00FC386E"/>
    <w:rsid w:val="00FC3E05"/>
    <w:rsid w:val="00FC5DA9"/>
    <w:rsid w:val="00FC7264"/>
    <w:rsid w:val="00FC7B0B"/>
    <w:rsid w:val="00FC7BEC"/>
    <w:rsid w:val="00FD161F"/>
    <w:rsid w:val="00FD1D7B"/>
    <w:rsid w:val="00FD3B5A"/>
    <w:rsid w:val="00FD3DD5"/>
    <w:rsid w:val="00FD4BA4"/>
    <w:rsid w:val="00FD584B"/>
    <w:rsid w:val="00FE11D1"/>
    <w:rsid w:val="00FE210A"/>
    <w:rsid w:val="00FE447E"/>
    <w:rsid w:val="00FE59A0"/>
    <w:rsid w:val="00FE6100"/>
    <w:rsid w:val="00FE622D"/>
    <w:rsid w:val="00FE669D"/>
    <w:rsid w:val="00FE7456"/>
    <w:rsid w:val="00FE746E"/>
    <w:rsid w:val="00FE7A13"/>
    <w:rsid w:val="00FE7DF4"/>
    <w:rsid w:val="00FF070D"/>
    <w:rsid w:val="00FF194A"/>
    <w:rsid w:val="00FF1A7B"/>
    <w:rsid w:val="00FF21B8"/>
    <w:rsid w:val="00FF2D2B"/>
    <w:rsid w:val="00FF5CF1"/>
    <w:rsid w:val="00FF5D33"/>
    <w:rsid w:val="00FF5FCF"/>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3EB1C"/>
  <w15:docId w15:val="{89AB7FDB-D6FF-405C-A9CA-940A729C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72DB"/>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6"/>
      </w:numPr>
      <w:spacing w:after="120"/>
      <w:ind w:right="1134"/>
      <w:jc w:val="both"/>
    </w:pPr>
  </w:style>
  <w:style w:type="paragraph" w:customStyle="1" w:styleId="Bullet2G">
    <w:name w:val="_Bullet 2_G"/>
    <w:basedOn w:val="Normal"/>
    <w:rsid w:val="00FA1A46"/>
    <w:pPr>
      <w:numPr>
        <w:numId w:val="7"/>
      </w:numPr>
      <w:spacing w:after="120"/>
      <w:ind w:right="1134"/>
      <w:jc w:val="both"/>
    </w:pPr>
  </w:style>
  <w:style w:type="paragraph" w:customStyle="1" w:styleId="AnnoHCHG">
    <w:name w:val="Anno _ H_CH_G"/>
    <w:basedOn w:val="Normal"/>
    <w:next w:val="AnnoH1G"/>
    <w:link w:val="AnnoHCHGChar"/>
    <w:rsid w:val="00FA1A46"/>
    <w:pPr>
      <w:keepNext/>
      <w:keepLines/>
      <w:numPr>
        <w:numId w:val="2"/>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8"/>
      </w:numPr>
      <w:spacing w:before="360" w:after="240" w:line="270" w:lineRule="exact"/>
      <w:ind w:right="1134"/>
    </w:pPr>
    <w:rPr>
      <w:b/>
      <w:sz w:val="24"/>
    </w:rPr>
  </w:style>
  <w:style w:type="paragraph" w:customStyle="1" w:styleId="AnnoH23G">
    <w:name w:val="Anno_ H_2/3_G"/>
    <w:basedOn w:val="Normal"/>
    <w:next w:val="AnnoSingleTxtG"/>
    <w:link w:val="AnnoH23GChar"/>
    <w:autoRedefine/>
    <w:rsid w:val="00FA1A46"/>
    <w:pPr>
      <w:keepNext/>
      <w:keepLines/>
      <w:numPr>
        <w:ilvl w:val="2"/>
        <w:numId w:val="8"/>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8"/>
      </w:numPr>
      <w:spacing w:after="120"/>
      <w:ind w:right="1134"/>
      <w:jc w:val="both"/>
    </w:pPr>
  </w:style>
  <w:style w:type="character" w:styleId="FootnoteReference">
    <w:name w:val="footnote reference"/>
    <w:aliases w:val="4_G,Footnotes refss,Texto de nota al pie,referencia nota al pie,BVI fnr,Appel note de bas de page,Footnote symbol,Footnote,Footnote number,f,Ref. de nota al pie.,Footnote symbol Car Zchn Zchn,Footnote Car Zchn Zchn,BVI fnr Car Zchn Zc"/>
    <w:link w:val="FootnotesymbolCarZchn"/>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Footnote Text Char Char Char Char Char,Footnote Text Char Char Char Char,Footnote reference,FA Fu,Footnote Text Char Char Char,Footnote Text Cha,FA Fußnotentext,FA Fuﬂnotentext,Texto nota pie Car,Footnote Text Char Char,footnote text"/>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qFormat/>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9"/>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9"/>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9"/>
      </w:numPr>
      <w:tabs>
        <w:tab w:val="left" w:pos="1701"/>
      </w:tabs>
      <w:spacing w:after="120"/>
      <w:ind w:right="1134"/>
      <w:jc w:val="both"/>
    </w:pPr>
  </w:style>
  <w:style w:type="paragraph" w:styleId="TOC1">
    <w:name w:val="toc 1"/>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Id w:val="1"/>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Id w:val="1"/>
      </w:numPr>
      <w:tabs>
        <w:tab w:val="clear" w:pos="1702"/>
      </w:tabs>
    </w:pPr>
  </w:style>
  <w:style w:type="paragraph" w:customStyle="1" w:styleId="RegSingleTxtG3">
    <w:name w:val="Reg_Single Txt_G3"/>
    <w:basedOn w:val="RegSingleTxtG"/>
    <w:qFormat/>
    <w:rsid w:val="00FA1A46"/>
    <w:pPr>
      <w:numPr>
        <w:ilvl w:val="7"/>
        <w:numId w:val="1"/>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3"/>
      </w:numPr>
    </w:pPr>
  </w:style>
  <w:style w:type="numbering" w:customStyle="1" w:styleId="FCCCTextboxfootnote">
    <w:name w:val="FCCC Textbox footnote"/>
    <w:uiPriority w:val="99"/>
    <w:rsid w:val="00FC386E"/>
    <w:pPr>
      <w:numPr>
        <w:numId w:val="4"/>
      </w:numPr>
    </w:pPr>
  </w:style>
  <w:style w:type="numbering" w:customStyle="1" w:styleId="FigureFootnote">
    <w:name w:val="Figure Footnote"/>
    <w:uiPriority w:val="99"/>
    <w:rsid w:val="00FE622D"/>
    <w:pPr>
      <w:numPr>
        <w:numId w:val="5"/>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CF747F"/>
    <w:rPr>
      <w:sz w:val="16"/>
      <w:szCs w:val="16"/>
    </w:rPr>
  </w:style>
  <w:style w:type="paragraph" w:styleId="CommentText">
    <w:name w:val="annotation text"/>
    <w:basedOn w:val="Normal"/>
    <w:link w:val="CommentTextChar"/>
    <w:unhideWhenUsed/>
    <w:rsid w:val="00CF747F"/>
    <w:pPr>
      <w:spacing w:line="240" w:lineRule="auto"/>
    </w:pPr>
  </w:style>
  <w:style w:type="character" w:customStyle="1" w:styleId="CommentTextChar">
    <w:name w:val="Comment Text Char"/>
    <w:basedOn w:val="DefaultParagraphFont"/>
    <w:link w:val="CommentText"/>
    <w:rsid w:val="00CF747F"/>
    <w:rPr>
      <w:rFonts w:eastAsia="SimSun"/>
      <w:lang w:val="en-GB" w:eastAsia="zh-CN"/>
    </w:rPr>
  </w:style>
  <w:style w:type="paragraph" w:styleId="CommentSubject">
    <w:name w:val="annotation subject"/>
    <w:basedOn w:val="CommentText"/>
    <w:next w:val="CommentText"/>
    <w:link w:val="CommentSubjectChar"/>
    <w:semiHidden/>
    <w:unhideWhenUsed/>
    <w:rsid w:val="00CF747F"/>
    <w:rPr>
      <w:b/>
      <w:bCs/>
    </w:rPr>
  </w:style>
  <w:style w:type="character" w:customStyle="1" w:styleId="CommentSubjectChar">
    <w:name w:val="Comment Subject Char"/>
    <w:basedOn w:val="CommentTextChar"/>
    <w:link w:val="CommentSubject"/>
    <w:semiHidden/>
    <w:rsid w:val="00CF747F"/>
    <w:rPr>
      <w:rFonts w:eastAsia="SimSun"/>
      <w:b/>
      <w:bCs/>
      <w:lang w:val="en-GB" w:eastAsia="zh-CN"/>
    </w:rPr>
  </w:style>
  <w:style w:type="character" w:styleId="Hyperlink">
    <w:name w:val="Hyperlink"/>
    <w:basedOn w:val="DefaultParagraphFont"/>
    <w:unhideWhenUsed/>
    <w:rsid w:val="00BE72DB"/>
    <w:rPr>
      <w:color w:val="0000FF" w:themeColor="hyperlink"/>
      <w:u w:val="single"/>
    </w:rPr>
  </w:style>
  <w:style w:type="character" w:customStyle="1" w:styleId="FootnoteTextChar">
    <w:name w:val="Footnote Text Char"/>
    <w:aliases w:val="5_G Char,Footnote Text Char Char Char Char Char Char,Footnote Text Char Char Char Char Char1,Footnote reference Char,FA Fu Char,Footnote Text Char Char Char Char1,Footnote Text Cha Char,FA Fußnotentext Char,FA Fuﬂnotentext Char"/>
    <w:basedOn w:val="DefaultParagraphFont"/>
    <w:link w:val="FootnoteText"/>
    <w:rsid w:val="00BE72DB"/>
    <w:rPr>
      <w:rFonts w:eastAsia="SimSun"/>
      <w:sz w:val="18"/>
      <w:lang w:val="en-GB" w:eastAsia="zh-CN"/>
    </w:rPr>
  </w:style>
  <w:style w:type="character" w:styleId="Strong">
    <w:name w:val="Strong"/>
    <w:basedOn w:val="DefaultParagraphFont"/>
    <w:uiPriority w:val="22"/>
    <w:qFormat/>
    <w:rsid w:val="00BE72DB"/>
    <w:rPr>
      <w:b/>
      <w:bCs/>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link w:val="FootnoteReference"/>
    <w:rsid w:val="00BE72DB"/>
    <w:pPr>
      <w:suppressAutoHyphens w:val="0"/>
      <w:spacing w:after="160" w:line="240" w:lineRule="exact"/>
      <w:jc w:val="both"/>
    </w:pPr>
    <w:rPr>
      <w:rFonts w:eastAsia="Times New Roman"/>
      <w:sz w:val="18"/>
      <w:vertAlign w:val="superscript"/>
      <w:lang w:val="en-US" w:eastAsia="en-US"/>
    </w:rPr>
  </w:style>
  <w:style w:type="character" w:customStyle="1" w:styleId="RegSingleTxtGChar">
    <w:name w:val="Reg_Single Txt_G Char"/>
    <w:link w:val="RegSingleTxtG"/>
    <w:rsid w:val="00BE72DB"/>
    <w:rPr>
      <w:rFonts w:eastAsia="SimSun"/>
      <w:lang w:val="en-GB" w:eastAsia="zh-CN"/>
    </w:rPr>
  </w:style>
  <w:style w:type="character" w:customStyle="1" w:styleId="HChGChar">
    <w:name w:val="_ H _Ch_G Char"/>
    <w:link w:val="HChG"/>
    <w:rsid w:val="00BE72DB"/>
    <w:rPr>
      <w:rFonts w:eastAsia="SimSun"/>
      <w:b/>
      <w:sz w:val="28"/>
      <w:lang w:val="en-GB" w:eastAsia="zh-CN"/>
    </w:rPr>
  </w:style>
  <w:style w:type="character" w:customStyle="1" w:styleId="H1GChar">
    <w:name w:val="_ H_1_G Char"/>
    <w:link w:val="H1G"/>
    <w:rsid w:val="00BE72DB"/>
    <w:rPr>
      <w:rFonts w:eastAsia="SimSun"/>
      <w:b/>
      <w:sz w:val="24"/>
      <w:lang w:val="en-GB" w:eastAsia="zh-CN"/>
    </w:rPr>
  </w:style>
  <w:style w:type="character" w:customStyle="1" w:styleId="AnnoSingleTxtGChar">
    <w:name w:val="Anno_ Single Txt_G Char"/>
    <w:link w:val="AnnoSingleTxtG"/>
    <w:rsid w:val="00BE72DB"/>
    <w:rPr>
      <w:rFonts w:eastAsia="SimSun"/>
      <w:lang w:val="en-GB" w:eastAsia="zh-CN"/>
    </w:rPr>
  </w:style>
  <w:style w:type="character" w:customStyle="1" w:styleId="AnnoH23GChar">
    <w:name w:val="Anno_ H_2/3_G Char"/>
    <w:link w:val="AnnoH23G"/>
    <w:rsid w:val="00BE72DB"/>
    <w:rPr>
      <w:rFonts w:eastAsia="SimSun"/>
      <w:u w:val="single"/>
      <w:lang w:val="en-GB" w:eastAsia="zh-CN"/>
    </w:rPr>
  </w:style>
  <w:style w:type="character" w:customStyle="1" w:styleId="SingleTxtGChar">
    <w:name w:val="_ Single Txt_G Char"/>
    <w:link w:val="SingleTxtG"/>
    <w:rsid w:val="00BE72DB"/>
    <w:rPr>
      <w:lang w:val="en-GB"/>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uiPriority w:val="99"/>
    <w:rsid w:val="00BE72DB"/>
    <w:pPr>
      <w:suppressAutoHyphens w:val="0"/>
      <w:spacing w:after="160" w:line="240" w:lineRule="exact"/>
    </w:pPr>
    <w:rPr>
      <w:rFonts w:eastAsia="Batang"/>
      <w:sz w:val="18"/>
      <w:vertAlign w:val="superscript"/>
      <w:lang w:eastAsia="en-GB"/>
    </w:rPr>
  </w:style>
  <w:style w:type="character" w:styleId="Mention">
    <w:name w:val="Mention"/>
    <w:basedOn w:val="DefaultParagraphFont"/>
    <w:uiPriority w:val="99"/>
    <w:semiHidden/>
    <w:unhideWhenUsed/>
    <w:rsid w:val="00BE72DB"/>
    <w:rPr>
      <w:color w:val="2B579A"/>
      <w:shd w:val="clear" w:color="auto" w:fill="E6E6E6"/>
    </w:rPr>
  </w:style>
  <w:style w:type="paragraph" w:customStyle="1" w:styleId="Default">
    <w:name w:val="Default"/>
    <w:rsid w:val="00BE72DB"/>
    <w:pPr>
      <w:autoSpaceDE w:val="0"/>
      <w:autoSpaceDN w:val="0"/>
      <w:adjustRightInd w:val="0"/>
    </w:pPr>
    <w:rPr>
      <w:color w:val="000000"/>
      <w:sz w:val="24"/>
      <w:szCs w:val="24"/>
    </w:rPr>
  </w:style>
  <w:style w:type="character" w:customStyle="1" w:styleId="AnnoHCHGChar">
    <w:name w:val="Anno _ H_CH_G Char"/>
    <w:link w:val="AnnoHCHG"/>
    <w:locked/>
    <w:rsid w:val="00BE72DB"/>
    <w:rPr>
      <w:rFonts w:eastAsia="SimSun"/>
      <w:b/>
      <w:sz w:val="28"/>
      <w:lang w:val="en-GB" w:eastAsia="zh-CN"/>
    </w:rPr>
  </w:style>
  <w:style w:type="paragraph" w:styleId="Revision">
    <w:name w:val="Revision"/>
    <w:hidden/>
    <w:uiPriority w:val="99"/>
    <w:semiHidden/>
    <w:rsid w:val="00BE72DB"/>
    <w:rPr>
      <w:rFonts w:eastAsia="SimSun"/>
      <w:lang w:val="en-GB" w:eastAsia="zh-CN"/>
    </w:rPr>
  </w:style>
  <w:style w:type="character" w:styleId="FollowedHyperlink">
    <w:name w:val="FollowedHyperlink"/>
    <w:basedOn w:val="DefaultParagraphFont"/>
    <w:semiHidden/>
    <w:unhideWhenUsed/>
    <w:rsid w:val="00BE72DB"/>
    <w:rPr>
      <w:color w:val="800080" w:themeColor="followedHyperlink"/>
      <w:u w:val="single"/>
    </w:rPr>
  </w:style>
  <w:style w:type="paragraph" w:customStyle="1" w:styleId="RegHead1">
    <w:name w:val="RegHead1"/>
    <w:basedOn w:val="Normal"/>
    <w:next w:val="RegHead2"/>
    <w:rsid w:val="00BE72DB"/>
    <w:pPr>
      <w:keepNext/>
      <w:numPr>
        <w:numId w:val="11"/>
      </w:numPr>
      <w:suppressAutoHyphens w:val="0"/>
      <w:spacing w:before="180" w:after="160" w:line="240" w:lineRule="auto"/>
      <w:ind w:left="9" w:firstLine="170"/>
      <w:jc w:val="center"/>
    </w:pPr>
    <w:rPr>
      <w:rFonts w:ascii="Calibri" w:eastAsia="Times New Roman" w:hAnsi="Calibri" w:cs="Arial"/>
      <w:b/>
      <w:sz w:val="28"/>
      <w:szCs w:val="22"/>
      <w:lang w:val="en-IE" w:eastAsia="en-US"/>
    </w:rPr>
  </w:style>
  <w:style w:type="paragraph" w:customStyle="1" w:styleId="RegHead2">
    <w:name w:val="RegHead2"/>
    <w:basedOn w:val="Normal"/>
    <w:next w:val="RegHead3"/>
    <w:rsid w:val="00BE72DB"/>
    <w:pPr>
      <w:keepNext/>
      <w:numPr>
        <w:ilvl w:val="1"/>
        <w:numId w:val="11"/>
      </w:numPr>
      <w:suppressAutoHyphens w:val="0"/>
      <w:spacing w:before="180" w:after="160" w:line="240" w:lineRule="auto"/>
      <w:ind w:left="1440" w:hanging="360"/>
      <w:jc w:val="center"/>
    </w:pPr>
    <w:rPr>
      <w:rFonts w:ascii="Calibri" w:eastAsia="Times New Roman" w:hAnsi="Calibri" w:cs="Arial"/>
      <w:b/>
      <w:sz w:val="22"/>
      <w:szCs w:val="22"/>
      <w:lang w:val="en-IE" w:eastAsia="en-US"/>
    </w:rPr>
  </w:style>
  <w:style w:type="paragraph" w:customStyle="1" w:styleId="RegHead3">
    <w:name w:val="RegHead3"/>
    <w:basedOn w:val="Normal"/>
    <w:next w:val="RegPara"/>
    <w:rsid w:val="00BE72DB"/>
    <w:pPr>
      <w:numPr>
        <w:ilvl w:val="2"/>
        <w:numId w:val="11"/>
      </w:numPr>
      <w:suppressAutoHyphens w:val="0"/>
      <w:spacing w:before="180" w:after="160" w:line="240" w:lineRule="auto"/>
      <w:ind w:left="2160" w:hanging="180"/>
      <w:jc w:val="center"/>
    </w:pPr>
    <w:rPr>
      <w:rFonts w:ascii="Calibri" w:eastAsia="Times New Roman" w:hAnsi="Calibri" w:cs="Arial"/>
      <w:sz w:val="22"/>
      <w:szCs w:val="22"/>
      <w:u w:val="single"/>
      <w:lang w:val="en-IE" w:eastAsia="en-US"/>
    </w:rPr>
  </w:style>
  <w:style w:type="paragraph" w:customStyle="1" w:styleId="RegPara">
    <w:name w:val="RegPara"/>
    <w:basedOn w:val="Normal"/>
    <w:rsid w:val="00BE72DB"/>
    <w:pPr>
      <w:numPr>
        <w:ilvl w:val="3"/>
        <w:numId w:val="11"/>
      </w:numPr>
      <w:suppressAutoHyphens w:val="0"/>
      <w:spacing w:before="180" w:after="160" w:line="240" w:lineRule="auto"/>
      <w:ind w:left="2880" w:hanging="360"/>
    </w:pPr>
    <w:rPr>
      <w:rFonts w:ascii="Calibri" w:eastAsia="Times New Roman" w:hAnsi="Calibri" w:cs="Arial"/>
      <w:sz w:val="22"/>
      <w:szCs w:val="22"/>
      <w:lang w:val="en-IE" w:eastAsia="de-DE"/>
    </w:rPr>
  </w:style>
  <w:style w:type="character" w:customStyle="1" w:styleId="UnresolvedMention1">
    <w:name w:val="Unresolved Mention1"/>
    <w:basedOn w:val="DefaultParagraphFont"/>
    <w:uiPriority w:val="99"/>
    <w:semiHidden/>
    <w:unhideWhenUsed/>
    <w:rsid w:val="00BE72DB"/>
    <w:rPr>
      <w:color w:val="808080"/>
      <w:shd w:val="clear" w:color="auto" w:fill="E6E6E6"/>
    </w:rPr>
  </w:style>
  <w:style w:type="character" w:customStyle="1" w:styleId="UnresolvedMention2">
    <w:name w:val="Unresolved Mention2"/>
    <w:basedOn w:val="DefaultParagraphFont"/>
    <w:uiPriority w:val="99"/>
    <w:semiHidden/>
    <w:unhideWhenUsed/>
    <w:rsid w:val="00BE72DB"/>
    <w:rPr>
      <w:color w:val="808080"/>
      <w:shd w:val="clear" w:color="auto" w:fill="E6E6E6"/>
    </w:rPr>
  </w:style>
  <w:style w:type="numbering" w:customStyle="1" w:styleId="ImportedStyle1">
    <w:name w:val="Imported Style 1"/>
    <w:rsid w:val="00BE72DB"/>
    <w:pPr>
      <w:numPr>
        <w:numId w:val="12"/>
      </w:numPr>
    </w:pPr>
  </w:style>
  <w:style w:type="character" w:customStyle="1" w:styleId="UnresolvedMention3">
    <w:name w:val="Unresolved Mention3"/>
    <w:basedOn w:val="DefaultParagraphFont"/>
    <w:uiPriority w:val="99"/>
    <w:semiHidden/>
    <w:unhideWhenUsed/>
    <w:rsid w:val="00BE72DB"/>
    <w:rPr>
      <w:color w:val="808080"/>
      <w:shd w:val="clear" w:color="auto" w:fill="E6E6E6"/>
    </w:rPr>
  </w:style>
  <w:style w:type="character" w:customStyle="1" w:styleId="UnresolvedMention4">
    <w:name w:val="Unresolved Mention4"/>
    <w:basedOn w:val="DefaultParagraphFont"/>
    <w:uiPriority w:val="99"/>
    <w:semiHidden/>
    <w:unhideWhenUsed/>
    <w:rsid w:val="00BE72DB"/>
    <w:rPr>
      <w:color w:val="808080"/>
      <w:shd w:val="clear" w:color="auto" w:fill="E6E6E6"/>
    </w:rPr>
  </w:style>
  <w:style w:type="character" w:customStyle="1" w:styleId="UnresolvedMention5">
    <w:name w:val="Unresolved Mention5"/>
    <w:basedOn w:val="DefaultParagraphFont"/>
    <w:uiPriority w:val="99"/>
    <w:semiHidden/>
    <w:unhideWhenUsed/>
    <w:rsid w:val="00BE72DB"/>
    <w:rPr>
      <w:color w:val="808080"/>
      <w:shd w:val="clear" w:color="auto" w:fill="E6E6E6"/>
    </w:rPr>
  </w:style>
  <w:style w:type="paragraph" w:customStyle="1" w:styleId="paragraph">
    <w:name w:val="paragraph"/>
    <w:basedOn w:val="Normal"/>
    <w:rsid w:val="00BE72DB"/>
    <w:pPr>
      <w:suppressAutoHyphens w:val="0"/>
      <w:spacing w:line="240" w:lineRule="auto"/>
    </w:pPr>
    <w:rPr>
      <w:rFonts w:eastAsia="Times New Roman"/>
      <w:sz w:val="24"/>
      <w:szCs w:val="24"/>
      <w:lang w:val="en-US" w:eastAsia="en-US"/>
    </w:rPr>
  </w:style>
  <w:style w:type="character" w:customStyle="1" w:styleId="normaltextrun1">
    <w:name w:val="normaltextrun1"/>
    <w:basedOn w:val="DefaultParagraphFont"/>
    <w:rsid w:val="00BE72DB"/>
  </w:style>
  <w:style w:type="character" w:customStyle="1" w:styleId="scxw261828005">
    <w:name w:val="scxw261828005"/>
    <w:basedOn w:val="DefaultParagraphFont"/>
    <w:rsid w:val="00BE72DB"/>
  </w:style>
  <w:style w:type="character" w:customStyle="1" w:styleId="eop">
    <w:name w:val="eop"/>
    <w:basedOn w:val="DefaultParagraphFont"/>
    <w:rsid w:val="00BE72DB"/>
  </w:style>
  <w:style w:type="character" w:customStyle="1" w:styleId="Heading1Char">
    <w:name w:val="Heading 1 Char"/>
    <w:aliases w:val="Table_G Char"/>
    <w:basedOn w:val="DefaultParagraphFont"/>
    <w:link w:val="Heading1"/>
    <w:rsid w:val="00BE72DB"/>
    <w:rPr>
      <w:rFonts w:eastAsia="SimSun"/>
      <w:lang w:val="en-GB" w:eastAsia="zh-CN"/>
    </w:rPr>
  </w:style>
  <w:style w:type="character" w:customStyle="1" w:styleId="EndnoteTextChar">
    <w:name w:val="Endnote Text Char"/>
    <w:aliases w:val="2_G Char"/>
    <w:basedOn w:val="DefaultParagraphFont"/>
    <w:link w:val="EndnoteText"/>
    <w:rsid w:val="00BE72DB"/>
    <w:rPr>
      <w:rFonts w:eastAsia="SimSun"/>
      <w:sz w:val="18"/>
      <w:lang w:val="en-GB" w:eastAsia="zh-CN"/>
    </w:rPr>
  </w:style>
  <w:style w:type="character" w:customStyle="1" w:styleId="FooterChar">
    <w:name w:val="Footer Char"/>
    <w:aliases w:val="3_G Char"/>
    <w:basedOn w:val="DefaultParagraphFont"/>
    <w:link w:val="Footer"/>
    <w:uiPriority w:val="99"/>
    <w:rsid w:val="00BE72DB"/>
    <w:rPr>
      <w:rFonts w:eastAsia="SimSun"/>
      <w:sz w:val="16"/>
      <w:lang w:val="en-GB" w:eastAsia="zh-CN"/>
    </w:rPr>
  </w:style>
  <w:style w:type="character" w:customStyle="1" w:styleId="HeaderChar">
    <w:name w:val="Header Char"/>
    <w:aliases w:val="6_G Char"/>
    <w:basedOn w:val="DefaultParagraphFont"/>
    <w:link w:val="Header"/>
    <w:uiPriority w:val="99"/>
    <w:rsid w:val="00BE72DB"/>
    <w:rPr>
      <w:rFonts w:eastAsia="SimSun"/>
      <w:b/>
      <w:sz w:val="18"/>
      <w:lang w:val="en-GB" w:eastAsia="zh-CN"/>
    </w:rPr>
  </w:style>
  <w:style w:type="character" w:customStyle="1" w:styleId="UnresolvedMention51">
    <w:name w:val="Unresolved Mention51"/>
    <w:basedOn w:val="DefaultParagraphFont"/>
    <w:uiPriority w:val="99"/>
    <w:semiHidden/>
    <w:unhideWhenUsed/>
    <w:rsid w:val="00BE72DB"/>
    <w:rPr>
      <w:color w:val="808080"/>
      <w:shd w:val="clear" w:color="auto" w:fill="E6E6E6"/>
    </w:rPr>
  </w:style>
  <w:style w:type="character" w:customStyle="1" w:styleId="RegHChGCharChar">
    <w:name w:val="Reg_H__Ch_G Char Char"/>
    <w:link w:val="RegHChG"/>
    <w:locked/>
    <w:rsid w:val="00BE72DB"/>
    <w:rPr>
      <w:rFonts w:eastAsia="SimSun"/>
      <w:b/>
      <w:sz w:val="28"/>
      <w:lang w:val="en-GB" w:eastAsia="zh-CN"/>
    </w:rPr>
  </w:style>
  <w:style w:type="character" w:customStyle="1" w:styleId="st">
    <w:name w:val="st"/>
    <w:basedOn w:val="DefaultParagraphFont"/>
    <w:rsid w:val="00BE72DB"/>
  </w:style>
  <w:style w:type="character" w:customStyle="1" w:styleId="UnresolvedMention6">
    <w:name w:val="Unresolved Mention6"/>
    <w:basedOn w:val="DefaultParagraphFont"/>
    <w:uiPriority w:val="99"/>
    <w:semiHidden/>
    <w:unhideWhenUsed/>
    <w:rsid w:val="00BE72DB"/>
    <w:rPr>
      <w:color w:val="808080"/>
      <w:shd w:val="clear" w:color="auto" w:fill="E6E6E6"/>
    </w:rPr>
  </w:style>
  <w:style w:type="character" w:styleId="UnresolvedMention">
    <w:name w:val="Unresolved Mention"/>
    <w:basedOn w:val="DefaultParagraphFont"/>
    <w:uiPriority w:val="99"/>
    <w:semiHidden/>
    <w:unhideWhenUsed/>
    <w:rsid w:val="00BE7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752898">
      <w:bodyDiv w:val="1"/>
      <w:marLeft w:val="0"/>
      <w:marRight w:val="0"/>
      <w:marTop w:val="0"/>
      <w:marBottom w:val="0"/>
      <w:divBdr>
        <w:top w:val="none" w:sz="0" w:space="0" w:color="auto"/>
        <w:left w:val="none" w:sz="0" w:space="0" w:color="auto"/>
        <w:bottom w:val="none" w:sz="0" w:space="0" w:color="auto"/>
        <w:right w:val="none" w:sz="0" w:space="0" w:color="auto"/>
      </w:divBdr>
    </w:div>
    <w:div w:id="137114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14" Type="http://schemas.openxmlformats.org/officeDocument/2006/relationships/header" Target="header1.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topics/science/workstreams/systematic-observation/chronology" TargetMode="External"/><Relationship Id="rId13" Type="http://schemas.openxmlformats.org/officeDocument/2006/relationships/hyperlink" Target="https://unfccc.int/sites/default/files/resource/COP25_EarthInformationDay_Informationnote.pdf" TargetMode="External"/><Relationship Id="rId18" Type="http://schemas.openxmlformats.org/officeDocument/2006/relationships/hyperlink" Target="https://gcos.wmo.int/en/wmo-gcoswigos-caribbean-workshop-observations-climate-and-meteorology" TargetMode="External"/><Relationship Id="rId3" Type="http://schemas.openxmlformats.org/officeDocument/2006/relationships/hyperlink" Target="https://www4.unfccc.int/sites/submissionsstaging/Pages/Home.aspx" TargetMode="External"/><Relationship Id="rId21" Type="http://schemas.openxmlformats.org/officeDocument/2006/relationships/hyperlink" Target="https://unfccc.int/documents/203524" TargetMode="External"/><Relationship Id="rId7" Type="http://schemas.openxmlformats.org/officeDocument/2006/relationships/hyperlink" Target="https://www4.unfccc.int/sites/submissionsstaging/Pages/Home.aspx" TargetMode="External"/><Relationship Id="rId12" Type="http://schemas.openxmlformats.org/officeDocument/2006/relationships/hyperlink" Target="https://unfccc.int/event/srocc-special-event" TargetMode="External"/><Relationship Id="rId17" Type="http://schemas.openxmlformats.org/officeDocument/2006/relationships/hyperlink" Target="https://gcos.wmo.int/en/regional-workshops" TargetMode="External"/><Relationship Id="rId25" Type="http://schemas.openxmlformats.org/officeDocument/2006/relationships/hyperlink" Target="https://unfccc.int/documents/203867" TargetMode="External"/><Relationship Id="rId2" Type="http://schemas.openxmlformats.org/officeDocument/2006/relationships/hyperlink" Target="https://unfccc.int/sites/default/files/resource/SBSTA51%20reflections%20note.pdf" TargetMode="External"/><Relationship Id="rId16" Type="http://schemas.openxmlformats.org/officeDocument/2006/relationships/hyperlink" Target="https://gcos.wmo.int/en/gcos-joint-panels-meeting" TargetMode="External"/><Relationship Id="rId20" Type="http://schemas.openxmlformats.org/officeDocument/2006/relationships/hyperlink" Target="http://unfccc.int\node\200642" TargetMode="External"/><Relationship Id="rId1" Type="http://schemas.openxmlformats.org/officeDocument/2006/relationships/hyperlink" Target="https://unfccc-cop25.streamworld.de/webcast/joint-plenary-sbi-sbsta-cop-cmp-and-cma-to-take-up" TargetMode="External"/><Relationship Id="rId6" Type="http://schemas.openxmlformats.org/officeDocument/2006/relationships/hyperlink" Target="https://unfccc.int/topics/adaptation-and-resilience/workstreams/technical-examination-process-on-adaptation-tep-a" TargetMode="External"/><Relationship Id="rId11" Type="http://schemas.openxmlformats.org/officeDocument/2006/relationships/hyperlink" Target="https://unfccc.int/event/srccl-special-event" TargetMode="External"/><Relationship Id="rId24" Type="http://schemas.openxmlformats.org/officeDocument/2006/relationships/hyperlink" Target="https://unfccc.int/documents/203870" TargetMode="External"/><Relationship Id="rId5" Type="http://schemas.openxmlformats.org/officeDocument/2006/relationships/hyperlink" Target="http://unfccc.int/resource/climateaction2020/tep/index.html" TargetMode="External"/><Relationship Id="rId15" Type="http://schemas.openxmlformats.org/officeDocument/2006/relationships/hyperlink" Target="https://gcos.wmo.int/en/gcos-implementation-plan" TargetMode="External"/><Relationship Id="rId23" Type="http://schemas.openxmlformats.org/officeDocument/2006/relationships/hyperlink" Target="https://unfccc.int/documents/203869" TargetMode="External"/><Relationship Id="rId10" Type="http://schemas.openxmlformats.org/officeDocument/2006/relationships/hyperlink" Target="https://www.ipcc.ch/srocc/home/" TargetMode="External"/><Relationship Id="rId19" Type="http://schemas.openxmlformats.org/officeDocument/2006/relationships/hyperlink" Target="https://www.wmo.int/pages/prog/www/wigos/GBON.html" TargetMode="External"/><Relationship Id="rId4" Type="http://schemas.openxmlformats.org/officeDocument/2006/relationships/hyperlink" Target="https://www4.unfccc.int/sites/submissionsstaging/Pages/Home.aspx" TargetMode="External"/><Relationship Id="rId9" Type="http://schemas.openxmlformats.org/officeDocument/2006/relationships/hyperlink" Target="https://www.ipcc.ch/report/srccl/" TargetMode="External"/><Relationship Id="rId14" Type="http://schemas.openxmlformats.org/officeDocument/2006/relationships/hyperlink" Target="https://unfccc.int/topics/science/events-meetings/systematic-observation/earth-information-day-2019" TargetMode="External"/><Relationship Id="rId22" Type="http://schemas.openxmlformats.org/officeDocument/2006/relationships/hyperlink" Target="https://unfccc.int/documents/2027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Amy Steen</DisplayName>
        <AccountId>157</AccountId>
        <AccountType/>
      </UserInfo>
      <UserInfo>
        <DisplayName>Walters Tubua</DisplayName>
        <AccountId>135</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9d8c265a-5436-43a7-80c1-713d2827ffde"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881A76-339C-4F48-88F3-364BBFCD11D6}">
  <ds:schemaRefs>
    <ds:schemaRef ds:uri="http://schemas.openxmlformats.org/officeDocument/2006/bibliography"/>
  </ds:schemaRefs>
</ds:datastoreItem>
</file>

<file path=customXml/itemProps2.xml><?xml version="1.0" encoding="utf-8"?>
<ds:datastoreItem xmlns:ds="http://schemas.openxmlformats.org/officeDocument/2006/customXml" ds:itemID="{879B3352-9249-4984-BC1D-20AD31FD1C19}">
  <ds:schemaRefs>
    <ds:schemaRef ds:uri="http://schemas.microsoft.com/office/2006/metadata/properties"/>
    <ds:schemaRef ds:uri="http://schemas.microsoft.com/office/infopath/2007/PartnerControls"/>
    <ds:schemaRef ds:uri="21fd8bfc-cd85-4899-a616-986da4216f81"/>
  </ds:schemaRefs>
</ds:datastoreItem>
</file>

<file path=customXml/itemProps3.xml><?xml version="1.0" encoding="utf-8"?>
<ds:datastoreItem xmlns:ds="http://schemas.openxmlformats.org/officeDocument/2006/customXml" ds:itemID="{279D7A19-3B99-4155-9263-4684A6D90D7D}"/>
</file>

<file path=customXml/itemProps4.xml><?xml version="1.0" encoding="utf-8"?>
<ds:datastoreItem xmlns:ds="http://schemas.openxmlformats.org/officeDocument/2006/customXml" ds:itemID="{DF3C1EA6-C8C6-4236-BF72-9FBFD02E4181}">
  <ds:schemaRefs>
    <ds:schemaRef ds:uri="Microsoft.SharePoint.Taxonomy.ContentTypeSync"/>
  </ds:schemaRefs>
</ds:datastoreItem>
</file>

<file path=customXml/itemProps5.xml><?xml version="1.0" encoding="utf-8"?>
<ds:datastoreItem xmlns:ds="http://schemas.openxmlformats.org/officeDocument/2006/customXml" ds:itemID="{BB099E30-CE25-410E-83E7-1DDD5ABE5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FCCC.dotm</Template>
  <TotalTime>2</TotalTime>
  <Pages>18</Pages>
  <Words>6229</Words>
  <Characters>35511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Report of the Sunsidiary Body for Scientific and Technological Advice on its fifty-first session, held in Santiago de Chile from 2 to 7 December 2019</vt:lpstr>
    </vt:vector>
  </TitlesOfParts>
  <Company>UNFCCC</Company>
  <LinksUpToDate>false</LinksUpToDate>
  <CharactersWithSpaces>41657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fifty-first session, held in Santiago de Chile from 2 to 7 December 2019</dc:title>
  <dc:subject/>
  <dc:creator>Corinne Loeschner</dc:creator>
  <cp:keywords/>
  <dc:description/>
  <cp:lastModifiedBy>Toni Williams</cp:lastModifiedBy>
  <cp:revision>9</cp:revision>
  <cp:lastPrinted>2020-02-22T15:05:00Z</cp:lastPrinted>
  <dcterms:created xsi:type="dcterms:W3CDTF">2020-03-18T17:33:00Z</dcterms:created>
  <dcterms:modified xsi:type="dcterms:W3CDTF">2022-03-09T16:45:00Z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Bodies">
    <vt:lpwstr>2;#SBI|3d0976b2-c8bc-40ac-9a53-09b0260e1ce9</vt:lpwstr>
  </property>
  <property fmtid="{D5CDD505-2E9C-101B-9397-08002B2CF9AE}" pid="4" name="docSymbol1">
    <vt:lpwstr>FCCC/SBI/2019/X</vt:lpwstr>
  </property>
  <property fmtid="{D5CDD505-2E9C-101B-9397-08002B2CF9AE}" pid="5" name="docSymbol2">
    <vt:lpwstr/>
  </property>
  <property fmtid="{D5CDD505-2E9C-101B-9397-08002B2CF9AE}" pid="6" name="templateVersion">
    <vt:lpwstr>v.July2017</vt:lpwstr>
  </property>
  <property fmtid="{D5CDD505-2E9C-101B-9397-08002B2CF9AE}" pid="7" name="_dlc_DocIdItemGuid">
    <vt:lpwstr>e1548047-7ba5-4308-842f-508f14e72feb</vt:lpwstr>
  </property>
  <property fmtid="{D5CDD505-2E9C-101B-9397-08002B2CF9AE}" pid="8" name="LinkedUNFCCCDocumentTracker">
    <vt:lpwstr>465</vt:lpwstr>
  </property>
  <property fmtid="{D5CDD505-2E9C-101B-9397-08002B2CF9AE}" pid="9" name="fccc_body">
    <vt:lpwstr>11;#SBSTA|1180ba09-8201-4eaa-b845-b5097c22079f</vt:lpwstr>
  </property>
  <property fmtid="{D5CDD505-2E9C-101B-9397-08002B2CF9AE}" pid="10" name="fccc_substantive_topic">
    <vt:lpwstr>46;#Sessional proceedings|ff7bdb8c-f4ee-4fbb-ab88-7747669b7746</vt:lpwstr>
  </property>
  <property fmtid="{D5CDD505-2E9C-101B-9397-08002B2CF9AE}" pid="11" name="fccc_Keywords">
    <vt:lpwstr>196;#Subsidiary Body for Scientific and Technological Advice (SBSTA)|009a5baf-83b3-4896-b81c-b78702de50c6</vt:lpwstr>
  </property>
  <property fmtid="{D5CDD505-2E9C-101B-9397-08002B2CF9AE}" pid="12" name="fccc_session">
    <vt:lpwstr>209;#SBSTA 51|0371a9f8-5aaf-412a-a163-ab8d09dcee28</vt:lpwstr>
  </property>
  <property fmtid="{D5CDD505-2E9C-101B-9397-08002B2CF9AE}" pid="13" name="SharedWithUsers">
    <vt:lpwstr>157;#Amy Steen;#135;#Walters Tubua</vt:lpwstr>
  </property>
  <property fmtid="{D5CDD505-2E9C-101B-9397-08002B2CF9AE}" pid="14" name="xd_Signature">
    <vt:bool>false</vt:bool>
  </property>
  <property fmtid="{D5CDD505-2E9C-101B-9397-08002B2CF9AE}" pid="15" name="xd_ProgID">
    <vt:lpwstr/>
  </property>
  <property fmtid="{D5CDD505-2E9C-101B-9397-08002B2CF9AE}" pid="16" name="ComplianceAssetId">
    <vt:lpwstr/>
  </property>
  <property fmtid="{D5CDD505-2E9C-101B-9397-08002B2CF9AE}" pid="17" name="TemplateUrl">
    <vt:lpwstr/>
  </property>
</Properties>
</file>