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55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3"/>
        <w:gridCol w:w="4819"/>
        <w:gridCol w:w="1833"/>
        <w:tblGridChange w:id="0">
          <w:tblGrid>
            <w:gridCol w:w="3403"/>
            <w:gridCol w:w="4819"/>
            <w:gridCol w:w="1833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Meets EP/BP Chemical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Appearance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Clear colorless volatile, hygroscopic liquid.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Miscible with water and with methylene chloride.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A (By Refractive Index)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1.328 to 1.330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1.329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Identification B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ind w:left="141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sample spectrum matches that of the reference standard.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Acidity or Alkalinity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-8223"/>
                <w:tab w:val="left" w:leader="none" w:pos="540"/>
                <w:tab w:val="left" w:leader="none" w:pos="1620"/>
                <w:tab w:val="left" w:leader="none" w:pos="2160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0.9 mL of 0.01 M sodium hydroxide is required to change the colour of the indicator to Pink.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vertAlign w:val="baseline"/>
                <w:rtl w:val="0"/>
              </w:rPr>
              <w:t xml:space="preserve">0.5mL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88"/>
              </w:tabs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Relative Density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0.791 – 0.793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0.793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B">
            <w:pPr>
              <w:ind w:firstLine="142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Absorbance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230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Max. 0.15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0.1381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250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0.0568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270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0.0124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Absorbance at 290 nm (au)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 0.01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0.0073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tabs>
                <w:tab w:val="left" w:leader="none" w:pos="288"/>
              </w:tabs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ab/>
              <w:t xml:space="preserve">Scan from 230 nm to 290 nm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absorption curve is smooth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tabs>
                <w:tab w:val="left" w:leader="none" w:pos="288"/>
              </w:tabs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Impurity A (Benzene)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tabs>
                <w:tab w:val="left" w:leader="none" w:pos="288"/>
              </w:tabs>
              <w:ind w:firstLine="14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2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ind w:firstLine="142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0">
            <w:pPr>
              <w:ind w:firstLine="142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Related Substances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Any Impurity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0.1 %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Total Impurity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more than 0.3 %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Not Detected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Reducing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288"/>
              </w:tabs>
              <w:ind w:left="141" w:right="142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The pink color is not completely discharge within 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Residue on Evaporation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10 ppm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 ppm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288"/>
              </w:tabs>
              <w:ind w:left="142" w:firstLine="0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Water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288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Maximum 0.10 %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0.03%</w:t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88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Remark: The Product 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baseline"/>
          <w:rtl w:val="0"/>
        </w:rPr>
        <w:t xml:space="preserve">complies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/does not comply with the above specifications and the above batch is suitable for NF Grade.</w:t>
      </w:r>
    </w:p>
    <w:sectPr>
      <w:headerReference r:id="rId6" w:type="default"/>
      <w:footerReference r:id="rId7" w:type="default"/>
      <w:pgSz w:h="16838" w:w="11900" w:orient="portrait"/>
      <w:pgMar w:bottom="0" w:top="2457" w:left="980" w:right="546" w:header="0" w:footer="1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63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ind w:right="-613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Methanol (Methyl Alcohol)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-73659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A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NF/EP/BP</w:t>
    </w:r>
  </w:p>
  <w:p w:rsidR="00000000" w:rsidDel="00000000" w:rsidP="00000000" w:rsidRDefault="00000000" w:rsidRPr="00000000" w14:paraId="0000004B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809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809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B.P. specification, Meets: E.P. specification, Meets: N.F. specification,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1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5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C40006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5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RM2509007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7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58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59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25.09.2025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A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Expiry Date</w:t>
          </w:r>
        </w:p>
      </w:tc>
      <w:tc>
        <w:tcPr>
          <w:vAlign w:val="top"/>
        </w:tcPr>
        <w:p w:rsidR="00000000" w:rsidDel="00000000" w:rsidP="00000000" w:rsidRDefault="00000000" w:rsidRPr="00000000" w14:paraId="0000005B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5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24.09.2028</w:t>
          </w:r>
        </w:p>
      </w:tc>
    </w:tr>
  </w:tbl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