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637"/>
        </w:tabs>
        <w:spacing w:after="0"/>
      </w:pPr>
      <w:r>
        <w:drawing>
          <wp:inline distT="0" distB="0" distL="0" distR="0">
            <wp:extent cx="1238250" cy="2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cs="Roboto" w:eastAsia="Roboto" w:hAnsi="Roboto"/>
          <w:sz w:val="18"/>
          <w:szCs w:val="18"/>
        </w:rPr>
        <w:t xml:space="preserve">	</w:t>
      </w:r>
      <w:hyperlink w:history="1" r:id="rIdoo1vwyw6ztdol_c06xjlr">
        <w:r>
          <w:rPr>
            <w:rFonts w:ascii="Roboto" w:cs="Roboto" w:eastAsia="Roboto" w:hAnsi="Roboto"/>
            <w:color w:val="0563C1"/>
            <w:sz w:val="18"/>
            <w:szCs w:val="18"/>
          </w:rPr>
          <w:t xml:space="preserve">info@cogni.zone</w:t>
        </w:r>
      </w:hyperlink>
    </w:p>
    <w:p>
      <w:pPr>
        <w:spacing w:after="400"/>
        <w:jc w:val="right"/>
      </w:pPr>
      <w:hyperlink w:history="1" r:id="rIdzgyllx96ctae_n434tl-p">
        <w:r>
          <w:rPr>
            <w:rFonts w:ascii="Roboto" w:cs="Roboto" w:eastAsia="Roboto" w:hAnsi="Roboto"/>
            <w:color w:val="0563C1"/>
            <w:sz w:val="18"/>
            <w:szCs w:val="18"/>
          </w:rPr>
          <w:t xml:space="preserve">cogni.zone</w:t>
        </w:r>
      </w:hyperlink>
    </w:p>
    <w:p>
      <w:pPr>
        <w:spacing w:after="80"/>
      </w:pPr>
      <w:r>
        <w:rPr>
          <w:rFonts w:ascii="Roboto" w:cs="Roboto" w:eastAsia="Roboto" w:hAnsi="Roboto"/>
          <w:b/>
          <w:bCs/>
          <w:color w:val="058775"/>
          <w:spacing w:val="50"/>
          <w:sz w:val="26"/>
          <w:szCs w:val="26"/>
        </w:rPr>
        <w:t xml:space="preserve">TEST-001</w:t>
      </w:r>
    </w:p>
    <w:p>
      <w:pPr>
        <w:spacing w:after="480"/>
      </w:pPr>
      <w:r>
        <w:rPr>
          <w:rFonts w:ascii="Roboto" w:cs="Roboto" w:eastAsia="Roboto" w:hAnsi="Roboto"/>
          <w:b/>
          <w:bCs/>
          <w:color w:val="353744"/>
          <w:sz w:val="44"/>
          <w:szCs w:val="44"/>
        </w:rPr>
        <w:t xml:space="preserve">Test Document: All Formatting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ID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TEST-001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Document title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Test Document: All Formatting Features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Type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2026-03-12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Author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Cognizone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Client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ERA — European Union Agency for Railways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b/>
                <w:bCs/>
                <w:color w:val="353744"/>
                <w:sz w:val="20"/>
                <w:szCs w:val="20"/>
              </w:rPr>
              <w:t xml:space="preserve">Project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Roboto" w:cs="Roboto" w:eastAsia="Roboto" w:hAnsi="Roboto"/>
                <w:color w:val="353744"/>
                <w:sz w:val="20"/>
                <w:szCs w:val="20"/>
              </w:rPr>
              <w:t xml:space="preserve">REG+</w:t>
            </w:r>
          </w:p>
        </w:tc>
      </w:tr>
    </w:tbl>
    <w:p>
      <w:pPr>
        <w:sectPr>
          <w:type w:val="nextPage"/>
          <w:pgSz w:w="11906" w:h="16838" w:orient="portrait"/>
          <w:pgMar w:top="1417" w:right="1133" w:bottom="1133" w:left="1133" w:header="708" w:footer="708" w:gutter="0"/>
          <w:pgNumType/>
          <w:docGrid w:linePitch="360"/>
        </w:sectPr>
      </w:pPr>
    </w:p>
    <w:p>
      <w:pPr>
        <w:pStyle w:val="Heading2"/>
        <w:pBdr>
          <w:bottom w:val="single" w:color="353744" w:sz="4"/>
        </w:pBdr>
        <w:spacing w:after="20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"2-4"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17" w:right="1133" w:bottom="1133" w:left="1133" w:header="708" w:footer="708" w:gutter="0"/>
          <w:pgNumType/>
          <w:docGrid w:linePitch="360"/>
        </w:sectPr>
      </w:pP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1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Status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Draft — created to verify all rendering features across PDF and DOCX output.</w:t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2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Simple Paragraphs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This is a regular paragraph with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0"/>
          <w:szCs w:val="20"/>
        </w:rPr>
        <w:t xml:space="preserve">bold text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, </w:t>
      </w:r>
      <w:r>
        <w:rPr>
          <w:rFonts w:ascii="Roboto" w:cs="Roboto" w:eastAsia="Roboto" w:hAnsi="Roboto"/>
          <w:b w:val="false"/>
          <w:bCs w:val="false"/>
          <w:i/>
          <w:iCs/>
          <w:strike w:val="false"/>
          <w:color w:val="353744"/>
          <w:sz w:val="20"/>
          <w:szCs w:val="20"/>
        </w:rPr>
        <w:t xml:space="preserve">italic text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, and </w:t>
      </w:r>
      <w:r>
        <w:rPr>
          <w:rFonts w:ascii="Roboto" w:cs="Roboto" w:eastAsia="Roboto" w:hAnsi="Roboto"/>
          <w:b/>
          <w:bCs/>
          <w:i/>
          <w:iCs/>
          <w:strike w:val="false"/>
          <w:color w:val="353744"/>
          <w:sz w:val="20"/>
          <w:szCs w:val="20"/>
        </w:rPr>
        <w:t xml:space="preserve">bold italic text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 combined. It also includes </w:t>
      </w:r>
      <w:r>
        <w:rPr>
          <w:rFonts w:ascii="Roboto Mono" w:cs="Roboto Mono" w:eastAsia="Roboto Mono" w:hAnsi="Roboto Mono"/>
          <w:b w:val="false"/>
          <w:bCs w:val="false"/>
          <w:i w:val="false"/>
          <w:iCs w:val="false"/>
          <w:strike w:val="false"/>
          <w:color w:val="188038"/>
          <w:sz w:val="18"/>
          <w:szCs w:val="18"/>
          <w:shd w:fill="F5F5F5" w:val="clear"/>
        </w:rPr>
        <w:t xml:space="preserve">inline code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 and a </w:t>
      </w:r>
      <w:hyperlink w:history="1" r:id="rIdofv18gmqbq5usi_w6kcui">
        <w:r>
          <w:rPr>
            <w:rFonts w:ascii="Roboto" w:cs="Roboto" w:eastAsia="Roboto" w:hAnsi="Roboto"/>
            <w:b w:val="false"/>
            <w:bCs w:val="false"/>
            <w:i w:val="false"/>
            <w:iCs w:val="false"/>
            <w:strike w:val="false"/>
            <w:color w:val="058775"/>
            <w:sz w:val="20"/>
            <w:szCs w:val="20"/>
          </w:rPr>
          <w:t xml:space="preserve">hyperlink</w:t>
        </w:r>
      </w:hyperlink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 to verify inline formatting.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Here is a second paragraph to verify spacing between paragraphs. It contains a </w:t>
      </w:r>
      <w:r>
        <w:rPr>
          <w:rFonts w:ascii="Roboto Mono" w:cs="Roboto Mono" w:eastAsia="Roboto Mono" w:hAnsi="Roboto Mono"/>
          <w:b w:val="false"/>
          <w:bCs w:val="false"/>
          <w:i w:val="false"/>
          <w:iCs w:val="false"/>
          <w:strike w:val="false"/>
          <w:color w:val="188038"/>
          <w:sz w:val="18"/>
          <w:szCs w:val="18"/>
          <w:shd w:fill="F5F5F5" w:val="clear"/>
        </w:rPr>
        <w:t xml:space="preserve">LongCodeSpanThatMightBeInteresting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 to test inline code styling.</w:t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3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Code Blocks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Fenced code block with a language tag: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4"/>
              <w:left w:val="single" w:color="058775" w:sz="6"/>
              <w:bottom w:val="single" w:color="E0E0E0" w:sz="4"/>
              <w:right w:val="single" w:color="E0E0E0" w:sz="4"/>
            </w:tcBorders>
            <w:shd w:fill="F5F5F5" w:val="clear"/>
          </w:tcPr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function greet(name) {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  const message = `Hello, ${name}!`;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  console.log(message);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  return message;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}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 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// Call it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greet('Cognizone');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Fenced code block without a language: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4"/>
              <w:left w:val="single" w:color="058775" w:sz="6"/>
              <w:bottom w:val="single" w:color="E0E0E0" w:sz="4"/>
              <w:right w:val="single" w:color="E0E0E0" w:sz="4"/>
            </w:tcBorders>
            <w:shd w:fill="F5F5F5" w:val="clear"/>
          </w:tcPr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No language specified here.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Just plain preformatted text.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  With some indentation.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Code with angle brackets and ampersands (must not be dropped as HTML):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4"/>
              <w:left w:val="single" w:color="058775" w:sz="6"/>
              <w:bottom w:val="single" w:color="E0E0E0" w:sz="4"/>
              <w:right w:val="single" w:color="E0E0E0" w:sz="4"/>
            </w:tcBorders>
            <w:shd w:fill="F5F5F5" w:val="clear"/>
          </w:tcPr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PREFIX eurio: &lt;http://data.europa.eu/s66#&gt;</w:t>
            </w:r>
          </w:p>
          <w:p>
            <w:pPr>
              <w:spacing w:line="276"/>
            </w:pPr>
            <w:r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  <w:t xml:space="preserve">SELECT ?s WHERE { ?s a &lt;http://ex/#Thing&gt; . FILTER(?a &gt; 1 &amp;&amp; ?b &lt; 2) }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Inline code with brackets: </w:t>
      </w:r>
      <w:r>
        <w:rPr>
          <w:rFonts w:ascii="Roboto Mono" w:cs="Roboto Mono" w:eastAsia="Roboto Mono" w:hAnsi="Roboto Mono"/>
          <w:b w:val="false"/>
          <w:bCs w:val="false"/>
          <w:i w:val="false"/>
          <w:iCs w:val="false"/>
          <w:strike w:val="false"/>
          <w:color w:val="188038"/>
          <w:sz w:val="18"/>
          <w:szCs w:val="18"/>
          <w:shd w:fill="F5F5F5" w:val="clear"/>
        </w:rPr>
        <w:t xml:space="preserve">&lt;html&gt;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 &amp; </w:t>
      </w:r>
      <w:r>
        <w:rPr>
          <w:rFonts w:ascii="Roboto Mono" w:cs="Roboto Mono" w:eastAsia="Roboto Mono" w:hAnsi="Roboto Mono"/>
          <w:b w:val="false"/>
          <w:bCs w:val="false"/>
          <w:i w:val="false"/>
          <w:iCs w:val="false"/>
          <w:strike w:val="false"/>
          <w:color w:val="188038"/>
          <w:sz w:val="18"/>
          <w:szCs w:val="18"/>
          <w:shd w:fill="F5F5F5" w:val="clear"/>
        </w:rPr>
        <w:t xml:space="preserve">a &lt; b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.</w:t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4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Tables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4.1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Simple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Column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Column 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Column 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1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1 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1 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2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2 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2 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3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3 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3 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4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4 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4 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5 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5 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Row 5 C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4.2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Table With Inline Formatting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Bold header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Roboto Mono" w:cs="Roboto Mono" w:eastAsia="Roboto Mono" w:hAnsi="Roboto Mono"/>
                <w:b w:val="false"/>
                <w:bCs w:val="false"/>
                <w:i w:val="false"/>
                <w:iCs w:val="false"/>
                <w:strike w:val="false"/>
                <w:color w:val="188038"/>
                <w:sz w:val="18"/>
                <w:szCs w:val="18"/>
                <w:shd w:fill="F5F5F5" w:val="clear"/>
              </w:rPr>
              <w:t xml:space="preserve">done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Uses </w:t>
            </w: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strike w:val="false"/>
                <w:color w:val="353744"/>
                <w:sz w:val="20"/>
                <w:szCs w:val="20"/>
              </w:rPr>
              <w:t xml:space="preserve">italic</w:t>
            </w: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 note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Links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See </w:t>
            </w:r>
            <w:hyperlink w:history="1" r:id="rIdf5z0b5bwlx_dvhuzjlqgl">
              <w:r>
                <w:rPr>
                  <w:rFonts w:ascii="Roboto" w:cs="Roboto" w:eastAsia="Roboto" w:hAnsi="Roboto"/>
                  <w:b w:val="false"/>
                  <w:bCs w:val="false"/>
                  <w:i w:val="false"/>
                  <w:iCs w:val="false"/>
                  <w:strike w:val="false"/>
                  <w:color w:val="058775"/>
                  <w:sz w:val="20"/>
                  <w:szCs w:val="20"/>
                </w:rPr>
                <w:t xml:space="preserve">cogni.zone</w:t>
              </w:r>
            </w:hyperlink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Mixed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Has </w:t>
            </w: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bold</w:t>
            </w: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, </w:t>
            </w: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strike w:val="false"/>
                <w:color w:val="353744"/>
                <w:sz w:val="20"/>
                <w:szCs w:val="20"/>
              </w:rPr>
              <w:t xml:space="preserve">italic</w:t>
            </w: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, and </w:t>
            </w:r>
            <w:r>
              <w:rPr>
                <w:rFonts w:ascii="Roboto Mono" w:cs="Roboto Mono" w:eastAsia="Roboto Mono" w:hAnsi="Roboto Mono"/>
                <w:b w:val="false"/>
                <w:bCs w:val="false"/>
                <w:i w:val="false"/>
                <w:iCs w:val="false"/>
                <w:strike w:val="false"/>
                <w:color w:val="188038"/>
                <w:sz w:val="18"/>
                <w:szCs w:val="18"/>
                <w:shd w:fill="F5F5F5" w:val="clear"/>
              </w:rPr>
              <w:t xml:space="preserve">code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5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Lists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5.1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Unordered List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First item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Second item with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0"/>
          <w:szCs w:val="20"/>
        </w:rPr>
        <w:t xml:space="preserve">bold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Third item with </w:t>
      </w:r>
      <w:r>
        <w:rPr>
          <w:rFonts w:ascii="Roboto Mono" w:cs="Roboto Mono" w:eastAsia="Roboto Mono" w:hAnsi="Roboto Mono"/>
          <w:b w:val="false"/>
          <w:bCs w:val="false"/>
          <w:i w:val="false"/>
          <w:iCs w:val="false"/>
          <w:strike w:val="false"/>
          <w:color w:val="188038"/>
          <w:sz w:val="18"/>
          <w:szCs w:val="18"/>
          <w:shd w:fill="F5F5F5" w:val="clear"/>
        </w:rPr>
        <w:t xml:space="preserve">code</w:t>
      </w:r>
    </w:p>
    <w:p>
      <w:pPr>
        <w:pStyle w:val="ListParagraph"/>
        <w:numPr>
          <w:ilvl w:val="1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Nested item one</w:t>
      </w:r>
    </w:p>
    <w:p>
      <w:pPr>
        <w:pStyle w:val="ListParagraph"/>
        <w:numPr>
          <w:ilvl w:val="1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Nested item two</w:t>
      </w:r>
    </w:p>
    <w:p>
      <w:pPr>
        <w:pStyle w:val="ListParagraph"/>
        <w:numPr>
          <w:ilvl w:val="2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Deeply nested item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Fourth item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5.2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Ordered List</w:t>
      </w:r>
    </w:p>
    <w:p>
      <w:pPr>
        <w:pStyle w:val="ListParagraph"/>
        <w:numPr>
          <w:ilvl w:val="0"/>
          <w:numId w:val="3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First step</w:t>
      </w:r>
    </w:p>
    <w:p>
      <w:pPr>
        <w:pStyle w:val="ListParagraph"/>
        <w:numPr>
          <w:ilvl w:val="0"/>
          <w:numId w:val="3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Second step with </w:t>
      </w:r>
      <w:r>
        <w:rPr>
          <w:rFonts w:ascii="Roboto" w:cs="Roboto" w:eastAsia="Roboto" w:hAnsi="Roboto"/>
          <w:b w:val="false"/>
          <w:bCs w:val="false"/>
          <w:i/>
          <w:iCs/>
          <w:strike w:val="false"/>
          <w:color w:val="353744"/>
          <w:sz w:val="20"/>
          <w:szCs w:val="20"/>
        </w:rPr>
        <w:t xml:space="preserve">emphasis</w:t>
      </w:r>
    </w:p>
    <w:p>
      <w:pPr>
        <w:pStyle w:val="ListParagraph"/>
        <w:numPr>
          <w:ilvl w:val="0"/>
          <w:numId w:val="3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Third step</w:t>
      </w:r>
    </w:p>
    <w:p>
      <w:pPr>
        <w:pStyle w:val="ListParagraph"/>
        <w:numPr>
          <w:ilvl w:val="1"/>
          <w:numId w:val="4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Sub-step A</w:t>
      </w:r>
    </w:p>
    <w:p>
      <w:pPr>
        <w:pStyle w:val="ListParagraph"/>
        <w:numPr>
          <w:ilvl w:val="1"/>
          <w:numId w:val="4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Sub-step B</w:t>
      </w:r>
    </w:p>
    <w:p>
      <w:pPr>
        <w:pStyle w:val="ListParagraph"/>
        <w:numPr>
          <w:ilvl w:val="2"/>
          <w:numId w:val="5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Sub-sub-step</w:t>
      </w:r>
    </w:p>
    <w:p>
      <w:pPr>
        <w:pStyle w:val="ListParagraph"/>
        <w:numPr>
          <w:ilvl w:val="0"/>
          <w:numId w:val="3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Fourth step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5.3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Mixed Nesting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Unordered parent</w:t>
      </w:r>
    </w:p>
    <w:p>
      <w:pPr>
        <w:pStyle w:val="ListParagraph"/>
        <w:numPr>
          <w:ilvl w:val="1"/>
          <w:numId w:val="6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Ordered child one</w:t>
      </w:r>
    </w:p>
    <w:p>
      <w:pPr>
        <w:pStyle w:val="ListParagraph"/>
        <w:numPr>
          <w:ilvl w:val="1"/>
          <w:numId w:val="6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Ordered child two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Another unordered</w:t>
      </w:r>
    </w:p>
    <w:p>
      <w:pPr>
        <w:pStyle w:val="ListParagraph"/>
        <w:numPr>
          <w:ilvl w:val="1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Bullet child</w:t>
      </w:r>
    </w:p>
    <w:p>
      <w:pPr>
        <w:pStyle w:val="ListParagraph"/>
        <w:numPr>
          <w:ilvl w:val="2"/>
          <w:numId w:val="7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Ordered grandchild</w:t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6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Blockquotes</w:t>
      </w:r>
    </w:p>
    <w:p>
      <w:pPr>
        <w:pBdr>
          <w:left w:val="single" w:color="058775" w:sz="8"/>
        </w:pBdr>
        <w:shd w:fill="F9F9F9" w:val="clear"/>
        <w:spacing w:after="120" w:line="360"/>
        <w:ind w:left="283"/>
      </w:pPr>
      <w:r>
        <w:rPr>
          <w:rFonts w:ascii="Roboto" w:cs="Roboto" w:eastAsia="Roboto" w:hAnsi="Roboto"/>
          <w:b w:val="false"/>
          <w:bCs w:val="false"/>
          <w:i/>
          <w:iCs/>
          <w:strike w:val="false"/>
          <w:color w:val="666666"/>
          <w:sz w:val="20"/>
          <w:szCs w:val="20"/>
        </w:rPr>
        <w:t xml:space="preserve">This is a simple blockquote to verify italic styling and the green left border.</w:t>
      </w:r>
    </w:p>
    <w:p>
      <w:pPr>
        <w:pBdr>
          <w:left w:val="single" w:color="058775" w:sz="8"/>
        </w:pBdr>
        <w:shd w:fill="F9F9F9" w:val="clear"/>
        <w:spacing w:after="120" w:line="360"/>
        <w:ind w:left="283"/>
      </w:pPr>
      <w:r>
        <w:rPr>
          <w:rFonts w:ascii="Roboto" w:cs="Roboto" w:eastAsia="Roboto" w:hAnsi="Roboto"/>
          <w:b w:val="false"/>
          <w:bCs w:val="false"/>
          <w:i/>
          <w:iCs/>
          <w:strike w:val="false"/>
          <w:color w:val="666666"/>
          <w:sz w:val="20"/>
          <w:szCs w:val="20"/>
        </w:rPr>
        <w:t xml:space="preserve">Multi-line blockquote that spans more than one line to verify that longer
content wraps properly and maintains consistent styling throughout.</w:t>
      </w:r>
    </w:p>
    <w:p>
      <w:pPr>
        <w:pBdr>
          <w:left w:val="single" w:color="058775" w:sz="8"/>
        </w:pBdr>
        <w:shd w:fill="F9F9F9" w:val="clear"/>
        <w:spacing w:after="120" w:line="360"/>
        <w:ind w:left="283"/>
      </w:pPr>
      <w:r>
        <w:rPr>
          <w:rFonts w:ascii="Roboto" w:cs="Roboto" w:eastAsia="Roboto" w:hAnsi="Roboto"/>
          <w:b/>
          <w:bCs/>
          <w:i/>
          <w:iCs/>
          <w:strike w:val="false"/>
          <w:color w:val="666666"/>
          <w:sz w:val="20"/>
          <w:szCs w:val="20"/>
        </w:rPr>
        <w:t xml:space="preserve">Sources:</w:t>
      </w:r>
    </w:p>
    <w:p>
      <w:pPr>
        <w:pStyle w:val="ListParagraph"/>
        <w:numPr>
          <w:ilvl w:val="0"/>
          <w:numId w:val="2"/>
        </w:numPr>
        <w:pBdr>
          <w:left w:val="single" w:color="058775" w:sz="8"/>
        </w:pBdr>
        <w:shd w:fill="F9F9F9" w:val="clear"/>
        <w:spacing w:after="40" w:line="360"/>
      </w:pPr>
      <w:r>
        <w:rPr>
          <w:rFonts w:ascii="Roboto" w:cs="Roboto" w:eastAsia="Roboto" w:hAnsi="Roboto"/>
          <w:b w:val="false"/>
          <w:bCs w:val="false"/>
          <w:i/>
          <w:iCs/>
          <w:strike w:val="false"/>
          <w:color w:val="666666"/>
          <w:sz w:val="20"/>
          <w:szCs w:val="20"/>
        </w:rPr>
        <w:t xml:space="preserve">Quoted list item one</w:t>
      </w:r>
    </w:p>
    <w:p>
      <w:pPr>
        <w:pStyle w:val="ListParagraph"/>
        <w:numPr>
          <w:ilvl w:val="0"/>
          <w:numId w:val="2"/>
        </w:numPr>
        <w:pBdr>
          <w:left w:val="single" w:color="058775" w:sz="8"/>
        </w:pBdr>
        <w:shd w:fill="F9F9F9" w:val="clear"/>
        <w:spacing w:after="40" w:line="360"/>
      </w:pPr>
      <w:r>
        <w:rPr>
          <w:rFonts w:ascii="Roboto" w:cs="Roboto" w:eastAsia="Roboto" w:hAnsi="Roboto"/>
          <w:b w:val="false"/>
          <w:bCs w:val="false"/>
          <w:i/>
          <w:iCs/>
          <w:strike w:val="false"/>
          <w:color w:val="666666"/>
          <w:sz w:val="20"/>
          <w:szCs w:val="20"/>
        </w:rPr>
        <w:t xml:space="preserve">Quoted list item two</w:t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7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Images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An inline image reference:</w:t>
      </w:r>
    </w:p>
    <w:p>
      <w:pPr>
        <w:spacing w:after="120" w:line="360"/>
      </w:pPr>
      <w:r>
        <w:drawing>
          <wp:inline distT="0" distB="0" distL="0" distR="0">
            <wp:extent cx="22098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Resized via HTML tag (100x21):</w:t>
      </w:r>
    </w:p>
    <w:p>
      <w:pPr>
        <w:spacing w:after="120"/>
      </w:pPr>
      <w:r>
        <w:drawing>
          <wp:inline distT="0" distB="0" distL="0" distR="0">
            <wp:extent cx="9525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8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Mermaid Diagrams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8.1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Flowchart</w:t>
      </w:r>
    </w:p>
    <w:p>
      <w:pPr>
        <w:spacing w:after="120" w:before="120"/>
        <w:jc w:val="center"/>
      </w:pPr>
      <w:r>
        <w:drawing>
          <wp:inline distT="0" distB="0" distL="0" distR="0">
            <wp:extent cx="306705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8.2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Sequence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8.3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Sized Diagram</w:t>
      </w:r>
    </w:p>
    <w:p>
      <w:pPr>
        <w:spacing w:after="120" w:before="120"/>
        <w:jc w:val="left"/>
      </w:pPr>
      <w:r>
        <w:drawing>
          <wp:inline distT="0" distB="0" distL="0" distR="0">
            <wp:extent cx="19050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9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Horizontal Rules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Content above the rule.</w:t>
      </w:r>
    </w:p>
    <w:p>
      <w:pPr>
        <w:pBdr>
          <w:bottom w:val="single" w:color="BFBFBF" w:sz="4"/>
        </w:pBdr>
        <w:spacing w:after="200" w:before="200"/>
      </w:pP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Content below the rule.</w:t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10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Headings Hierarchy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10.1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Third-Level Heading (H3)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Content under H3 to verify green color and section numbering.</w:t>
      </w:r>
    </w:p>
    <w:p>
      <w:pPr>
        <w:pStyle w:val="Heading4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272727"/>
          <w:sz w:val="22"/>
          <w:szCs w:val="22"/>
        </w:rPr>
        <w:t xml:space="preserve">10.1.1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272727"/>
          <w:sz w:val="22"/>
          <w:szCs w:val="22"/>
        </w:rPr>
        <w:t xml:space="preserve">Fourth-Level Heading (H4)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Content under H4 to verify dark2 color and deeper numbering (e.g. 7.1.1).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10.2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Another H3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Back to H3 to verify counter resets properly.</w:t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11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Edge Cases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11.1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Empty Table Cells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Has Content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Empty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8775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Also Empty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40" w:before="40"/>
            </w:pP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trike w:val="false"/>
                <w:color w:val="353744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F3" w:val="clear"/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11.2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Long Content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This paragraph contains a very long inline code span: </w:t>
      </w:r>
      <w:r>
        <w:rPr>
          <w:rFonts w:ascii="Roboto Mono" w:cs="Roboto Mono" w:eastAsia="Roboto Mono" w:hAnsi="Roboto Mono"/>
          <w:b w:val="false"/>
          <w:bCs w:val="false"/>
          <w:i w:val="false"/>
          <w:iCs w:val="false"/>
          <w:strike w:val="false"/>
          <w:color w:val="188038"/>
          <w:sz w:val="18"/>
          <w:szCs w:val="18"/>
          <w:shd w:fill="F5F5F5" w:val="clear"/>
        </w:rPr>
        <w:t xml:space="preserve">this-is-a-really-long-code-span-that-might-cause-wrapping-issues-in-both-pdf-and-docx-output-formats</w:t>
      </w: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 to verify how both renderers handle overflow.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11.3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Adjacent Lists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First list: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Alpha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Beta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Second list immediately after: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Gamma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Delta</w:t>
      </w:r>
    </w:p>
    <w:p>
      <w:pPr>
        <w:pStyle w:val="Heading3"/>
        <w:keepNext/>
        <w:keepLines/>
        <w:spacing w:after="120" w:before="200"/>
      </w:pPr>
      <w:r>
        <w:rPr>
          <w:rFonts w:ascii="Roboto" w:cs="Roboto" w:eastAsia="Roboto" w:hAnsi="Roboto"/>
          <w:b/>
          <w:bCs/>
          <w:color w:val="058775"/>
          <w:sz w:val="24"/>
          <w:szCs w:val="24"/>
        </w:rPr>
        <w:t xml:space="preserve">11.4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058775"/>
          <w:sz w:val="24"/>
          <w:szCs w:val="24"/>
        </w:rPr>
        <w:t xml:space="preserve">Special Characters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Ampersand &amp; angle brackets &lt; &gt; and quotes "double" 'single' plus an em dash — and ellipsis... should all render correctly.</w:t>
      </w:r>
    </w:p>
    <w:p>
      <w:pPr>
        <w:pStyle w:val="Heading2"/>
        <w:keepNext/>
        <w:keepLines/>
        <w:pBdr>
          <w:bottom w:val="single" w:color="353744" w:sz="4"/>
        </w:pBdr>
        <w:spacing w:after="120" w:before="320"/>
      </w:pPr>
      <w:r>
        <w:rPr>
          <w:rFonts w:ascii="Roboto" w:cs="Roboto" w:eastAsia="Roboto" w:hAnsi="Roboto"/>
          <w:b/>
          <w:bCs/>
          <w:color w:val="353744"/>
          <w:sz w:val="26"/>
          <w:szCs w:val="26"/>
        </w:rPr>
        <w:t xml:space="preserve">12 </w:t>
      </w:r>
      <w:r>
        <w:rPr>
          <w:rFonts w:ascii="Roboto" w:cs="Roboto" w:eastAsia="Roboto" w:hAnsi="Roboto"/>
          <w:b/>
          <w:bCs/>
          <w:i w:val="false"/>
          <w:iCs w:val="false"/>
          <w:strike w:val="false"/>
          <w:color w:val="353744"/>
          <w:sz w:val="26"/>
          <w:szCs w:val="26"/>
        </w:rPr>
        <w:t xml:space="preserve">Summary</w:t>
      </w:r>
    </w:p>
    <w:p>
      <w:pPr>
        <w:spacing w:after="12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This document exercises: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All heading levels (H2, H3, H4)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Section numbering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Paragraphs with inline formatting (bold, italic, bold+italic, code, links)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Fenced code blocks (with and without language)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Tables (simple, with formatting, with empty cells)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Lists (ordered, unordered, nested, mixed)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Blockquotes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Horizontal rules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Special characters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Cover page with all frontmatter fields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Table of contents generation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rFonts w:ascii="Roboto" w:cs="Roboto" w:eastAsia="Roboto" w:hAnsi="Roboto"/>
          <w:b w:val="false"/>
          <w:bCs w:val="false"/>
          <w:i w:val="false"/>
          <w:iCs w:val="false"/>
          <w:strike w:val="false"/>
          <w:color w:val="353744"/>
          <w:sz w:val="20"/>
          <w:szCs w:val="20"/>
        </w:rPr>
        <w:t xml:space="preserve">Headers and footers</w:t>
      </w:r>
    </w:p>
    <w:sectPr>
      <w:headerReference w:type="default" r:id="rId9"/>
      <w:footerReference w:type="default" r:id="rId10"/>
      <w:type w:val="nextPage"/>
      <w:pgSz w:w="11906" w:h="16838" w:orient="portrait"/>
      <w:pgMar w:top="141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8775" w:sz="4" w:space="4"/>
      </w:pBdr>
      <w:tabs>
        <w:tab w:val="right" w:pos="9637"/>
      </w:tabs>
    </w:pPr>
    <w:r>
      <w:rPr>
        <w:rFonts w:ascii="Roboto" w:cs="Roboto" w:eastAsia="Roboto" w:hAnsi="Roboto"/>
        <w:color w:val="000000"/>
        <w:sz w:val="16"/>
        <w:szCs w:val="16"/>
      </w:rPr>
      <w:t xml:space="preserve">ERA — European Union Agency for Railways · REG+</w:t>
    </w:r>
    <w:r>
      <w:rPr>
        <w:rFonts w:ascii="Roboto" w:cs="Roboto" w:eastAsia="Roboto" w:hAnsi="Roboto"/>
        <w:sz w:val="16"/>
        <w:szCs w:val="16"/>
      </w:rPr>
      <w:t xml:space="preserve">	</w:t>
    </w:r>
    <w:r>
      <w:rPr>
        <w:rFonts w:ascii="Roboto" w:cs="Roboto" w:eastAsia="Roboto" w:hAnsi="Roboto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8775" w:sz="4" w:space="4"/>
      </w:pBdr>
      <w:tabs>
        <w:tab w:val="right" w:pos="9637"/>
      </w:tabs>
    </w:pPr>
    <w:r>
      <w:rPr>
        <w:rFonts w:ascii="Roboto" w:cs="Roboto" w:eastAsia="Roboto" w:hAnsi="Roboto"/>
        <w:color w:val="000000"/>
        <w:sz w:val="16"/>
        <w:szCs w:val="16"/>
      </w:rPr>
      <w:t xml:space="preserve">ERA — European Union Agency for Railways · REG+</w:t>
    </w:r>
    <w:r>
      <w:rPr>
        <w:rFonts w:ascii="Roboto" w:cs="Roboto" w:eastAsia="Roboto" w:hAnsi="Roboto"/>
        <w:sz w:val="16"/>
        <w:szCs w:val="16"/>
      </w:rPr>
      <w:t xml:space="preserve">	</w:t>
    </w:r>
    <w:r>
      <w:rPr>
        <w:rFonts w:ascii="Roboto" w:cs="Roboto" w:eastAsia="Roboto" w:hAnsi="Roboto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8775" w:sz="4" w:space="4"/>
      </w:pBdr>
      <w:tabs>
        <w:tab w:val="right" w:pos="9637"/>
      </w:tabs>
      <w:spacing w:after="80"/>
    </w:pPr>
    <w:r>
      <w:drawing>
        <wp:inline distT="0" distB="0" distL="0" distR="0">
          <wp:extent cx="1047750" cy="2190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cs="Roboto" w:eastAsia="Roboto" w:hAnsi="Roboto"/>
        <w:sz w:val="16"/>
        <w:szCs w:val="16"/>
      </w:rPr>
      <w:t xml:space="preserve">	</w:t>
    </w:r>
    <w:r>
      <w:rPr>
        <w:rFonts w:ascii="Roboto" w:cs="Roboto" w:eastAsia="Roboto" w:hAnsi="Roboto"/>
        <w:color w:val="000000"/>
        <w:sz w:val="16"/>
        <w:szCs w:val="16"/>
      </w:rPr>
      <w:t xml:space="preserve">TEST-001 - Test Document: All Formatting Features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8775" w:sz="4" w:space="4"/>
      </w:pBdr>
      <w:tabs>
        <w:tab w:val="right" w:pos="9637"/>
      </w:tabs>
      <w:spacing w:after="80"/>
    </w:pPr>
    <w:r>
      <w:drawing>
        <wp:inline distT="0" distB="0" distL="0" distR="0">
          <wp:extent cx="1047750" cy="2190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cs="Roboto" w:eastAsia="Roboto" w:hAnsi="Roboto"/>
        <w:sz w:val="16"/>
        <w:szCs w:val="16"/>
      </w:rPr>
      <w:t xml:space="preserve">	</w:t>
    </w:r>
    <w:r>
      <w:rPr>
        <w:rFonts w:ascii="Roboto" w:cs="Roboto" w:eastAsia="Roboto" w:hAnsi="Roboto"/>
        <w:color w:val="000000"/>
        <w:sz w:val="16"/>
        <w:szCs w:val="16"/>
      </w:rPr>
      <w:t xml:space="preserve">TEST-001 - Test Document: All Formatting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3" w:hanging="170"/>
      </w:pPr>
    </w:lvl>
    <w:lvl w:ilvl="1" w15:tentative="1">
      <w:start w:val="1"/>
      <w:numFmt w:val="bullet"/>
      <w:lvlText w:val="◦"/>
      <w:lvlJc w:val="left"/>
      <w:pPr>
        <w:ind w:left="566" w:hanging="170"/>
      </w:pPr>
    </w:lvl>
    <w:lvl w:ilvl="2" w15:tentative="1">
      <w:start w:val="1"/>
      <w:numFmt w:val="bullet"/>
      <w:lvlText w:val="–"/>
      <w:lvlJc w:val="left"/>
      <w:pPr>
        <w:ind w:left="850" w:hanging="170"/>
      </w:pPr>
    </w:lvl>
    <w:lvl w:ilvl="3" w15:tentative="1">
      <w:start w:val="1"/>
      <w:numFmt w:val="bullet"/>
      <w:lvlText w:val="•"/>
      <w:lvlJc w:val="left"/>
      <w:pPr>
        <w:ind w:left="1133" w:hanging="170"/>
      </w:pPr>
    </w:lvl>
    <w:lvl w:ilvl="4" w15:tentative="1">
      <w:start w:val="1"/>
      <w:numFmt w:val="bullet"/>
      <w:lvlText w:val="◦"/>
      <w:lvlJc w:val="left"/>
      <w:pPr>
        <w:ind w:left="1417" w:hanging="170"/>
      </w:pPr>
    </w:lvl>
    <w:lvl w:ilvl="5" w15:tentative="1">
      <w:start w:val="1"/>
      <w:numFmt w:val="bullet"/>
      <w:lvlText w:val="–"/>
      <w:lvlJc w:val="left"/>
      <w:pPr>
        <w:ind w:left="1700" w:hanging="170"/>
      </w:pPr>
    </w:lvl>
    <w:lvl w:ilvl="6" w15:tentative="1">
      <w:start w:val="1"/>
      <w:numFmt w:val="bullet"/>
      <w:lvlText w:val="•"/>
      <w:lvlJc w:val="left"/>
      <w:pPr>
        <w:ind w:left="1984" w:hanging="170"/>
      </w:pPr>
    </w:lvl>
    <w:lvl w:ilvl="7" w15:tentative="1">
      <w:start w:val="1"/>
      <w:numFmt w:val="bullet"/>
      <w:lvlText w:val="◦"/>
      <w:lvlJc w:val="left"/>
      <w:pPr>
        <w:ind w:left="2267" w:hanging="170"/>
      </w:pPr>
    </w:lvl>
    <w:lvl w:ilvl="8" w15:tentative="1">
      <w:start w:val="1"/>
      <w:numFmt w:val="bullet"/>
      <w:lvlText w:val="–"/>
      <w:lvlJc w:val="left"/>
      <w:pPr>
        <w:ind w:left="2551" w:hanging="1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3" w:hanging="170"/>
      </w:pPr>
    </w:lvl>
    <w:lvl w:ilvl="1" w15:tentative="1">
      <w:start w:val="1"/>
      <w:numFmt w:val="lowerLetter"/>
      <w:lvlText w:val="%2."/>
      <w:lvlJc w:val="left"/>
      <w:pPr>
        <w:ind w:left="566" w:hanging="170"/>
      </w:pPr>
    </w:lvl>
    <w:lvl w:ilvl="2" w15:tentative="1">
      <w:start w:val="1"/>
      <w:numFmt w:val="lowerRoman"/>
      <w:lvlText w:val="%3."/>
      <w:lvlJc w:val="left"/>
      <w:pPr>
        <w:ind w:left="850" w:hanging="170"/>
      </w:pPr>
    </w:lvl>
    <w:lvl w:ilvl="3" w15:tentative="1">
      <w:start w:val="1"/>
      <w:numFmt w:val="decimal"/>
      <w:lvlText w:val="%4."/>
      <w:lvlJc w:val="left"/>
      <w:pPr>
        <w:ind w:left="1133" w:hanging="170"/>
      </w:pPr>
    </w:lvl>
    <w:lvl w:ilvl="4" w15:tentative="1">
      <w:start w:val="1"/>
      <w:numFmt w:val="lowerLetter"/>
      <w:lvlText w:val="%5."/>
      <w:lvlJc w:val="left"/>
      <w:pPr>
        <w:ind w:left="1417" w:hanging="170"/>
      </w:pPr>
    </w:lvl>
    <w:lvl w:ilvl="5" w15:tentative="1">
      <w:start w:val="1"/>
      <w:numFmt w:val="lowerRoman"/>
      <w:lvlText w:val="%6."/>
      <w:lvlJc w:val="left"/>
      <w:pPr>
        <w:ind w:left="1700" w:hanging="170"/>
      </w:pPr>
    </w:lvl>
    <w:lvl w:ilvl="6" w15:tentative="1">
      <w:start w:val="1"/>
      <w:numFmt w:val="decimal"/>
      <w:lvlText w:val="%7."/>
      <w:lvlJc w:val="left"/>
      <w:pPr>
        <w:ind w:left="1984" w:hanging="170"/>
      </w:pPr>
    </w:lvl>
    <w:lvl w:ilvl="7" w15:tentative="1">
      <w:start w:val="1"/>
      <w:numFmt w:val="lowerLetter"/>
      <w:lvlText w:val="%8."/>
      <w:lvlJc w:val="left"/>
      <w:pPr>
        <w:ind w:left="2267" w:hanging="170"/>
      </w:pPr>
    </w:lvl>
    <w:lvl w:ilvl="8" w15:tentative="1">
      <w:start w:val="1"/>
      <w:numFmt w:val="lowerRoman"/>
      <w:lvlText w:val="%9."/>
      <w:lvlJc w:val="left"/>
      <w:pPr>
        <w:ind w:left="2551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3" w:hanging="170"/>
      </w:pPr>
    </w:lvl>
    <w:lvl w:ilvl="1" w15:tentative="1">
      <w:start w:val="1"/>
      <w:numFmt w:val="lowerLetter"/>
      <w:lvlText w:val="%2."/>
      <w:lvlJc w:val="left"/>
      <w:pPr>
        <w:ind w:left="566" w:hanging="170"/>
      </w:pPr>
    </w:lvl>
    <w:lvl w:ilvl="2" w15:tentative="1">
      <w:start w:val="1"/>
      <w:numFmt w:val="lowerRoman"/>
      <w:lvlText w:val="%3."/>
      <w:lvlJc w:val="left"/>
      <w:pPr>
        <w:ind w:left="850" w:hanging="170"/>
      </w:pPr>
    </w:lvl>
    <w:lvl w:ilvl="3" w15:tentative="1">
      <w:start w:val="1"/>
      <w:numFmt w:val="decimal"/>
      <w:lvlText w:val="%4."/>
      <w:lvlJc w:val="left"/>
      <w:pPr>
        <w:ind w:left="1133" w:hanging="170"/>
      </w:pPr>
    </w:lvl>
    <w:lvl w:ilvl="4" w15:tentative="1">
      <w:start w:val="1"/>
      <w:numFmt w:val="lowerLetter"/>
      <w:lvlText w:val="%5."/>
      <w:lvlJc w:val="left"/>
      <w:pPr>
        <w:ind w:left="1417" w:hanging="170"/>
      </w:pPr>
    </w:lvl>
    <w:lvl w:ilvl="5" w15:tentative="1">
      <w:start w:val="1"/>
      <w:numFmt w:val="lowerRoman"/>
      <w:lvlText w:val="%6."/>
      <w:lvlJc w:val="left"/>
      <w:pPr>
        <w:ind w:left="1700" w:hanging="170"/>
      </w:pPr>
    </w:lvl>
    <w:lvl w:ilvl="6" w15:tentative="1">
      <w:start w:val="1"/>
      <w:numFmt w:val="decimal"/>
      <w:lvlText w:val="%7."/>
      <w:lvlJc w:val="left"/>
      <w:pPr>
        <w:ind w:left="1984" w:hanging="170"/>
      </w:pPr>
    </w:lvl>
    <w:lvl w:ilvl="7" w15:tentative="1">
      <w:start w:val="1"/>
      <w:numFmt w:val="lowerLetter"/>
      <w:lvlText w:val="%8."/>
      <w:lvlJc w:val="left"/>
      <w:pPr>
        <w:ind w:left="2267" w:hanging="170"/>
      </w:pPr>
    </w:lvl>
    <w:lvl w:ilvl="8" w15:tentative="1">
      <w:start w:val="1"/>
      <w:numFmt w:val="lowerRoman"/>
      <w:lvlText w:val="%9."/>
      <w:lvlJc w:val="left"/>
      <w:pPr>
        <w:ind w:left="2551" w:hanging="1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3" w:hanging="170"/>
      </w:pPr>
    </w:lvl>
    <w:lvl w:ilvl="1" w15:tentative="1">
      <w:start w:val="1"/>
      <w:numFmt w:val="lowerLetter"/>
      <w:lvlText w:val="%2."/>
      <w:lvlJc w:val="left"/>
      <w:pPr>
        <w:ind w:left="566" w:hanging="170"/>
      </w:pPr>
    </w:lvl>
    <w:lvl w:ilvl="2" w15:tentative="1">
      <w:start w:val="1"/>
      <w:numFmt w:val="lowerRoman"/>
      <w:lvlText w:val="%3."/>
      <w:lvlJc w:val="left"/>
      <w:pPr>
        <w:ind w:left="850" w:hanging="170"/>
      </w:pPr>
    </w:lvl>
    <w:lvl w:ilvl="3" w15:tentative="1">
      <w:start w:val="1"/>
      <w:numFmt w:val="decimal"/>
      <w:lvlText w:val="%4."/>
      <w:lvlJc w:val="left"/>
      <w:pPr>
        <w:ind w:left="1133" w:hanging="170"/>
      </w:pPr>
    </w:lvl>
    <w:lvl w:ilvl="4" w15:tentative="1">
      <w:start w:val="1"/>
      <w:numFmt w:val="lowerLetter"/>
      <w:lvlText w:val="%5."/>
      <w:lvlJc w:val="left"/>
      <w:pPr>
        <w:ind w:left="1417" w:hanging="170"/>
      </w:pPr>
    </w:lvl>
    <w:lvl w:ilvl="5" w15:tentative="1">
      <w:start w:val="1"/>
      <w:numFmt w:val="lowerRoman"/>
      <w:lvlText w:val="%6."/>
      <w:lvlJc w:val="left"/>
      <w:pPr>
        <w:ind w:left="1700" w:hanging="170"/>
      </w:pPr>
    </w:lvl>
    <w:lvl w:ilvl="6" w15:tentative="1">
      <w:start w:val="1"/>
      <w:numFmt w:val="decimal"/>
      <w:lvlText w:val="%7."/>
      <w:lvlJc w:val="left"/>
      <w:pPr>
        <w:ind w:left="1984" w:hanging="170"/>
      </w:pPr>
    </w:lvl>
    <w:lvl w:ilvl="7" w15:tentative="1">
      <w:start w:val="1"/>
      <w:numFmt w:val="lowerLetter"/>
      <w:lvlText w:val="%8."/>
      <w:lvlJc w:val="left"/>
      <w:pPr>
        <w:ind w:left="2267" w:hanging="170"/>
      </w:pPr>
    </w:lvl>
    <w:lvl w:ilvl="8" w15:tentative="1">
      <w:start w:val="1"/>
      <w:numFmt w:val="lowerRoman"/>
      <w:lvlText w:val="%9."/>
      <w:lvlJc w:val="left"/>
      <w:pPr>
        <w:ind w:left="2551" w:hanging="1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3" w:hanging="170"/>
      </w:pPr>
    </w:lvl>
    <w:lvl w:ilvl="1" w15:tentative="1">
      <w:start w:val="1"/>
      <w:numFmt w:val="lowerLetter"/>
      <w:lvlText w:val="%2."/>
      <w:lvlJc w:val="left"/>
      <w:pPr>
        <w:ind w:left="566" w:hanging="170"/>
      </w:pPr>
    </w:lvl>
    <w:lvl w:ilvl="2" w15:tentative="1">
      <w:start w:val="1"/>
      <w:numFmt w:val="lowerRoman"/>
      <w:lvlText w:val="%3."/>
      <w:lvlJc w:val="left"/>
      <w:pPr>
        <w:ind w:left="850" w:hanging="170"/>
      </w:pPr>
    </w:lvl>
    <w:lvl w:ilvl="3" w15:tentative="1">
      <w:start w:val="1"/>
      <w:numFmt w:val="decimal"/>
      <w:lvlText w:val="%4."/>
      <w:lvlJc w:val="left"/>
      <w:pPr>
        <w:ind w:left="1133" w:hanging="170"/>
      </w:pPr>
    </w:lvl>
    <w:lvl w:ilvl="4" w15:tentative="1">
      <w:start w:val="1"/>
      <w:numFmt w:val="lowerLetter"/>
      <w:lvlText w:val="%5."/>
      <w:lvlJc w:val="left"/>
      <w:pPr>
        <w:ind w:left="1417" w:hanging="170"/>
      </w:pPr>
    </w:lvl>
    <w:lvl w:ilvl="5" w15:tentative="1">
      <w:start w:val="1"/>
      <w:numFmt w:val="lowerRoman"/>
      <w:lvlText w:val="%6."/>
      <w:lvlJc w:val="left"/>
      <w:pPr>
        <w:ind w:left="1700" w:hanging="170"/>
      </w:pPr>
    </w:lvl>
    <w:lvl w:ilvl="6" w15:tentative="1">
      <w:start w:val="1"/>
      <w:numFmt w:val="decimal"/>
      <w:lvlText w:val="%7."/>
      <w:lvlJc w:val="left"/>
      <w:pPr>
        <w:ind w:left="1984" w:hanging="170"/>
      </w:pPr>
    </w:lvl>
    <w:lvl w:ilvl="7" w15:tentative="1">
      <w:start w:val="1"/>
      <w:numFmt w:val="lowerLetter"/>
      <w:lvlText w:val="%8."/>
      <w:lvlJc w:val="left"/>
      <w:pPr>
        <w:ind w:left="2267" w:hanging="170"/>
      </w:pPr>
    </w:lvl>
    <w:lvl w:ilvl="8" w15:tentative="1">
      <w:start w:val="1"/>
      <w:numFmt w:val="lowerRoman"/>
      <w:lvlText w:val="%9."/>
      <w:lvlJc w:val="left"/>
      <w:pPr>
        <w:ind w:left="2551" w:hanging="1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3" w:hanging="170"/>
      </w:pPr>
    </w:lvl>
    <w:lvl w:ilvl="1" w15:tentative="1">
      <w:start w:val="1"/>
      <w:numFmt w:val="lowerLetter"/>
      <w:lvlText w:val="%2."/>
      <w:lvlJc w:val="left"/>
      <w:pPr>
        <w:ind w:left="566" w:hanging="170"/>
      </w:pPr>
    </w:lvl>
    <w:lvl w:ilvl="2" w15:tentative="1">
      <w:start w:val="1"/>
      <w:numFmt w:val="lowerRoman"/>
      <w:lvlText w:val="%3."/>
      <w:lvlJc w:val="left"/>
      <w:pPr>
        <w:ind w:left="850" w:hanging="170"/>
      </w:pPr>
    </w:lvl>
    <w:lvl w:ilvl="3" w15:tentative="1">
      <w:start w:val="1"/>
      <w:numFmt w:val="decimal"/>
      <w:lvlText w:val="%4."/>
      <w:lvlJc w:val="left"/>
      <w:pPr>
        <w:ind w:left="1133" w:hanging="170"/>
      </w:pPr>
    </w:lvl>
    <w:lvl w:ilvl="4" w15:tentative="1">
      <w:start w:val="1"/>
      <w:numFmt w:val="lowerLetter"/>
      <w:lvlText w:val="%5."/>
      <w:lvlJc w:val="left"/>
      <w:pPr>
        <w:ind w:left="1417" w:hanging="170"/>
      </w:pPr>
    </w:lvl>
    <w:lvl w:ilvl="5" w15:tentative="1">
      <w:start w:val="1"/>
      <w:numFmt w:val="lowerRoman"/>
      <w:lvlText w:val="%6."/>
      <w:lvlJc w:val="left"/>
      <w:pPr>
        <w:ind w:left="1700" w:hanging="170"/>
      </w:pPr>
    </w:lvl>
    <w:lvl w:ilvl="6" w15:tentative="1">
      <w:start w:val="1"/>
      <w:numFmt w:val="decimal"/>
      <w:lvlText w:val="%7."/>
      <w:lvlJc w:val="left"/>
      <w:pPr>
        <w:ind w:left="1984" w:hanging="170"/>
      </w:pPr>
    </w:lvl>
    <w:lvl w:ilvl="7" w15:tentative="1">
      <w:start w:val="1"/>
      <w:numFmt w:val="lowerLetter"/>
      <w:lvlText w:val="%8."/>
      <w:lvlJc w:val="left"/>
      <w:pPr>
        <w:ind w:left="2267" w:hanging="170"/>
      </w:pPr>
    </w:lvl>
    <w:lvl w:ilvl="8" w15:tentative="1">
      <w:start w:val="1"/>
      <w:numFmt w:val="lowerRoman"/>
      <w:lvlText w:val="%9."/>
      <w:lvlJc w:val="left"/>
      <w:pPr>
        <w:ind w:left="2551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353744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60"/>
    </w:pPr>
    <w:rPr>
      <w:rFonts w:ascii="Roboto" w:cs="Roboto" w:eastAsia="Roboto" w:hAnsi="Roboto"/>
      <w:color w:val="353744"/>
      <w:sz w:val="20"/>
      <w:szCs w:val="20"/>
    </w:rPr>
  </w:style>
  <w:style w:type="paragraph" w:styleId="Heading2">
    <w:name w:val="Heading 2"/>
    <w:basedOn w:val="Normal"/>
    <w:next w:val="Normal"/>
    <w:pPr>
      <w:spacing w:after="120" w:before="320"/>
    </w:pPr>
    <w:rPr>
      <w:rFonts w:ascii="Roboto" w:cs="Roboto" w:eastAsia="Roboto" w:hAnsi="Roboto"/>
      <w:b/>
      <w:bCs/>
      <w:color w:val="353744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Roboto" w:cs="Roboto" w:eastAsia="Roboto" w:hAnsi="Roboto"/>
      <w:b/>
      <w:bCs/>
      <w:color w:val="058775"/>
      <w:sz w:val="24"/>
      <w:szCs w:val="24"/>
    </w:rPr>
  </w:style>
  <w:style w:type="paragraph" w:styleId="Heading4">
    <w:name w:val="Heading 4"/>
    <w:basedOn w:val="Normal"/>
    <w:next w:val="Normal"/>
    <w:pPr>
      <w:spacing w:after="120" w:before="200"/>
    </w:pPr>
    <w:rPr>
      <w:rFonts w:ascii="Roboto" w:cs="Roboto" w:eastAsia="Roboto" w:hAnsi="Roboto"/>
      <w:b/>
      <w:bCs/>
      <w:color w:val="2727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oo1vwyw6ztdol_c06xjlr" Type="http://schemas.openxmlformats.org/officeDocument/2006/relationships/hyperlink" Target="mailto:info@cogni.zone" TargetMode="External"/><Relationship Id="rIdzgyllx96ctae_n434tl-p" Type="http://schemas.openxmlformats.org/officeDocument/2006/relationships/hyperlink" Target="https://cogni.zone" TargetMode="External"/><Relationship Id="rIdofv18gmqbq5usi_w6kcui" Type="http://schemas.openxmlformats.org/officeDocument/2006/relationships/hyperlink" Target="https://cogni.zone" TargetMode="External"/><Relationship Id="rIdf5z0b5bwlx_dvhuzjlqgl" Type="http://schemas.openxmlformats.org/officeDocument/2006/relationships/hyperlink" Target="https://cogni.zone" TargetMode="External"/><Relationship Id="rId11" Type="http://schemas.openxmlformats.org/officeDocument/2006/relationships/image" Target="media/40f9040c24a96f91857436824ab38e1c292025c7.png"/><Relationship Id="rId12" Type="http://schemas.openxmlformats.org/officeDocument/2006/relationships/image" Target="media/6763c4d0613a17de958868dd6f5da611d4a04701.png"/><Relationship Id="rId13" Type="http://schemas.openxmlformats.org/officeDocument/2006/relationships/image" Target="media/496ca95f941acd8e9849a8d5aa0262da155a04d3.png"/><Relationship Id="rId14" Type="http://schemas.openxmlformats.org/officeDocument/2006/relationships/image" Target="media/75f56a602a59cd62589cd4e0cdcecfe6db0de1d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0f9040c24a96f91857436824ab38e1c292025c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40f9040c24a96f91857436824ab38e1c292025c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2026-10-28T09:46:48.065Z</dcterms:created>
  <dcterms:modified xsi:type="dcterms:W3CDTF">2026-10-28T09:46:48.065Z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