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35B4" w14:textId="77777777" w:rsidR="00466645" w:rsidRDefault="00000000">
      <w:pPr>
        <w:pStyle w:val="Heading1"/>
        <w:spacing w:after="200"/>
        <w:jc w:val="center"/>
      </w:pPr>
      <w:r>
        <w:t>Response to Stephan’s DPIA review</w:t>
      </w:r>
    </w:p>
    <w:p w14:paraId="53CA350C" w14:textId="2C977DF0" w:rsidR="00466645" w:rsidRDefault="00000000">
      <w:pPr>
        <w:spacing w:after="120"/>
      </w:pPr>
      <w:r>
        <w:br/>
      </w:r>
      <w:r>
        <w:rPr>
          <w:b/>
          <w:bCs/>
        </w:rPr>
        <w:t>Response revised:</w:t>
      </w:r>
      <w:r>
        <w:t xml:space="preserve"> 24 July 2026</w:t>
      </w:r>
      <w:r>
        <w:br/>
      </w:r>
      <w:r>
        <w:rPr>
          <w:b/>
          <w:bCs/>
        </w:rPr>
        <w:t>Purpose:</w:t>
      </w:r>
      <w:r>
        <w:t xml:space="preserve"> Request for independent privacy advice during DPIA completio</w:t>
      </w:r>
      <w:r w:rsidR="0087226D">
        <w:t>n</w:t>
      </w:r>
      <w:r>
        <w:br/>
      </w:r>
      <w:r>
        <w:rPr>
          <w:b/>
          <w:bCs/>
        </w:rPr>
        <w:t>Advice record:</w:t>
      </w:r>
      <w:r>
        <w:t xml:space="preserve"> </w:t>
      </w:r>
      <w:r>
        <w:rPr>
          <w:color w:val="0563C1"/>
          <w:u w:val="single"/>
        </w:rPr>
        <w:t>Questions for Stephan</w:t>
      </w:r>
    </w:p>
    <w:p w14:paraId="0F61F477" w14:textId="77777777" w:rsidR="00466645" w:rsidRDefault="00000000">
      <w:pPr>
        <w:spacing w:after="200"/>
      </w:pPr>
      <w:r>
        <w:t xml:space="preserve"> </w:t>
      </w:r>
    </w:p>
    <w:p w14:paraId="3BEC2A4F" w14:textId="77777777" w:rsidR="00466645" w:rsidRDefault="00000000">
      <w:pPr>
        <w:spacing w:after="120"/>
      </w:pPr>
      <w:r>
        <w:t>Hi Stephan,</w:t>
      </w:r>
    </w:p>
    <w:p w14:paraId="6E1FF190" w14:textId="77777777" w:rsidR="00466645" w:rsidRDefault="00000000">
      <w:pPr>
        <w:spacing w:after="200"/>
      </w:pPr>
      <w:r>
        <w:t xml:space="preserve"> </w:t>
      </w:r>
    </w:p>
    <w:p w14:paraId="705C7CB8" w14:textId="5316493F" w:rsidR="00466645" w:rsidRDefault="00000000" w:rsidP="0087226D">
      <w:pPr>
        <w:spacing w:after="120"/>
      </w:pPr>
      <w:r>
        <w:t>Thank you for the detailed review. We accept your findings and are addressing</w:t>
      </w:r>
      <w:r>
        <w:br/>
        <w:t>the technical, operational, contractual, and publication work within ZWIZZLY</w:t>
      </w:r>
      <w:r>
        <w:br/>
        <w:t>AS. This note is intentionally limited to the facts and proposed positions on</w:t>
      </w:r>
      <w:r>
        <w:br/>
        <w:t>which we need your independent advice.</w:t>
      </w:r>
    </w:p>
    <w:p w14:paraId="27299588" w14:textId="77777777" w:rsidR="00466645" w:rsidRDefault="00000000">
      <w:pPr>
        <w:spacing w:after="120"/>
      </w:pPr>
      <w:r>
        <w:t>We are not asking you to own implementation, contracts, store configuration,</w:t>
      </w:r>
      <w:r>
        <w:br/>
        <w:t>publication, or the controller’s final decision.</w:t>
      </w:r>
    </w:p>
    <w:p w14:paraId="015A5176" w14:textId="77777777" w:rsidR="00466645" w:rsidRDefault="00000000">
      <w:pPr>
        <w:spacing w:after="200"/>
      </w:pPr>
      <w:r>
        <w:t xml:space="preserve"> </w:t>
      </w:r>
    </w:p>
    <w:p w14:paraId="00F3C130" w14:textId="77777777" w:rsidR="00466645" w:rsidRDefault="00000000">
      <w:pPr>
        <w:pStyle w:val="Heading2"/>
        <w:spacing w:after="200"/>
      </w:pPr>
      <w:r>
        <w:t>Roles and controller</w:t>
      </w:r>
    </w:p>
    <w:p w14:paraId="2246ED16" w14:textId="77777777" w:rsidR="00466645" w:rsidRDefault="00000000">
      <w:pPr>
        <w:spacing w:after="120"/>
      </w:pPr>
      <w:r>
        <w:t>The intended controller is:</w:t>
      </w:r>
    </w:p>
    <w:p w14:paraId="16022F22" w14:textId="77777777" w:rsidR="00466645" w:rsidRDefault="00000000">
      <w:pPr>
        <w:spacing w:after="200"/>
      </w:pPr>
      <w:r>
        <w:t xml:space="preserve"> </w:t>
      </w:r>
    </w:p>
    <w:p w14:paraId="6CD6F724" w14:textId="48C39470" w:rsidR="0046664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ZWIZZLY AS</w:t>
      </w:r>
      <w:r>
        <w:br/>
        <w:t xml:space="preserve">Organisation number </w:t>
      </w:r>
      <w:r>
        <w:rPr>
          <w:b/>
          <w:bCs/>
        </w:rPr>
        <w:t>811 696 072</w:t>
      </w:r>
      <w:r>
        <w:br/>
        <w:t>Fi</w:t>
      </w:r>
      <w:proofErr w:type="spellStart"/>
      <w:r>
        <w:t>skekroken</w:t>
      </w:r>
      <w:proofErr w:type="spellEnd"/>
      <w:r>
        <w:t xml:space="preserve"> 3B, 0139 Oslo, Norway</w:t>
      </w:r>
    </w:p>
    <w:p w14:paraId="0DD402BA" w14:textId="77777777" w:rsidR="00466645" w:rsidRDefault="00000000">
      <w:pPr>
        <w:spacing w:after="200"/>
      </w:pPr>
      <w:r>
        <w:t xml:space="preserve"> </w:t>
      </w:r>
    </w:p>
    <w:p w14:paraId="19793EF6" w14:textId="77777777" w:rsidR="00466645" w:rsidRDefault="00000000">
      <w:pPr>
        <w:spacing w:after="120"/>
      </w:pPr>
      <w:r>
        <w:t>Zuzana Kopečná is the accountable management decision-maker for the DPIA on</w:t>
      </w:r>
      <w:r>
        <w:br/>
        <w:t>behalf of ZWIZZLY AS.</w:t>
      </w:r>
    </w:p>
    <w:p w14:paraId="5B712F58" w14:textId="12226901" w:rsidR="00466645" w:rsidRDefault="00466645">
      <w:pPr>
        <w:spacing w:after="200"/>
      </w:pPr>
    </w:p>
    <w:p w14:paraId="203223DA" w14:textId="77777777" w:rsidR="00466645" w:rsidRDefault="00000000">
      <w:pPr>
        <w:spacing w:after="120"/>
      </w:pPr>
      <w:r>
        <w:t>You have agreed in principle to serve as outsourced DPO. DPIA completion is</w:t>
      </w:r>
      <w:r>
        <w:br/>
        <w:t>the agreed prerequisite for the retainer and formal appointment. During this</w:t>
      </w:r>
      <w:r>
        <w:br/>
        <w:t>completion review, we ask for your independent pre-appointment advice as</w:t>
      </w:r>
      <w:r>
        <w:br/>
        <w:t>DPO-designate. After appointment, the final DPIA package will ask you to adopt,</w:t>
      </w:r>
      <w:r>
        <w:br/>
        <w:t>reaffirm, or revise that advice as your formal DPO opinion. The final decision</w:t>
      </w:r>
      <w:r>
        <w:br/>
        <w:t>to proceed remains with ZWIZZLY AS.</w:t>
      </w:r>
    </w:p>
    <w:p w14:paraId="3E9636B7" w14:textId="77777777" w:rsidR="00466645" w:rsidRDefault="00000000">
      <w:pPr>
        <w:spacing w:after="200"/>
      </w:pPr>
      <w:r>
        <w:t xml:space="preserve"> </w:t>
      </w:r>
    </w:p>
    <w:p w14:paraId="23BDE020" w14:textId="77777777" w:rsidR="00466645" w:rsidRDefault="00000000">
      <w:pPr>
        <w:pStyle w:val="Heading3"/>
        <w:spacing w:after="200"/>
      </w:pPr>
      <w:r>
        <w:t>Advice requested</w:t>
      </w:r>
    </w:p>
    <w:p w14:paraId="464BF6B4" w14:textId="77777777" w:rsidR="00466645" w:rsidRDefault="00000000">
      <w:pPr>
        <w:spacing w:after="100"/>
        <w:ind w:left="20"/>
      </w:pPr>
      <w:r>
        <w:t xml:space="preserve">1. Is Norway the supportable main establishment and </w:t>
      </w:r>
      <w:proofErr w:type="spellStart"/>
      <w:r>
        <w:t>Datatilsynet</w:t>
      </w:r>
      <w:proofErr w:type="spellEnd"/>
      <w:r>
        <w:t xml:space="preserve"> the competent</w:t>
      </w:r>
      <w:r>
        <w:br/>
        <w:t>or lead supervisory authority on the facts supplied?</w:t>
      </w:r>
    </w:p>
    <w:p w14:paraId="322735D9" w14:textId="4471B08B" w:rsidR="00466645" w:rsidRDefault="00000000" w:rsidP="0087226D">
      <w:pPr>
        <w:spacing w:after="100"/>
        <w:ind w:left="20"/>
      </w:pPr>
      <w:r>
        <w:t>2. Is the proposed separation between management’s decision and your</w:t>
      </w:r>
      <w:r>
        <w:br/>
        <w:t>independent DPO advice correct</w:t>
      </w:r>
    </w:p>
    <w:p w14:paraId="254996FB" w14:textId="77777777" w:rsidR="00466645" w:rsidRDefault="00000000">
      <w:pPr>
        <w:pStyle w:val="Heading2"/>
        <w:spacing w:after="200"/>
      </w:pPr>
      <w:r>
        <w:lastRenderedPageBreak/>
        <w:t>Launch scope and Article 8</w:t>
      </w:r>
    </w:p>
    <w:p w14:paraId="1331EA29" w14:textId="77777777" w:rsidR="00466645" w:rsidRDefault="00000000">
      <w:pPr>
        <w:spacing w:after="120"/>
      </w:pPr>
      <w:r>
        <w:t>ZWIZZLY AS has decided that the initial launch will be:</w:t>
      </w:r>
    </w:p>
    <w:p w14:paraId="7CF0EB9A" w14:textId="77777777" w:rsidR="00466645" w:rsidRDefault="00000000">
      <w:pPr>
        <w:spacing w:after="200"/>
      </w:pPr>
      <w:r>
        <w:t xml:space="preserve"> </w:t>
      </w:r>
    </w:p>
    <w:p w14:paraId="418B6270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direct to consumers;</w:t>
      </w:r>
    </w:p>
    <w:p w14:paraId="1B4C4752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limited to credentialled users aged 13 or older;</w:t>
      </w:r>
    </w:p>
    <w:p w14:paraId="5858C617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unavailable for school or institutional deployment;</w:t>
      </w:r>
    </w:p>
    <w:p w14:paraId="60B44E20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limited to countries whose launch-day verified GDPR Article 8</w:t>
      </w:r>
      <w:r>
        <w:br/>
        <w:t>self-consent threshold is 13;</w:t>
      </w:r>
    </w:p>
    <w:p w14:paraId="0025FF70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unavailable where residence or the applicable rule is unknown, unsupported,</w:t>
      </w:r>
      <w:r>
        <w:br/>
        <w:t>stale, or legally unverified.</w:t>
      </w:r>
    </w:p>
    <w:p w14:paraId="4CC52F0C" w14:textId="77777777" w:rsidR="00466645" w:rsidRDefault="00000000">
      <w:pPr>
        <w:spacing w:after="200"/>
      </w:pPr>
      <w:r>
        <w:t xml:space="preserve"> </w:t>
      </w:r>
    </w:p>
    <w:p w14:paraId="0941C610" w14:textId="51555E43" w:rsidR="00466645" w:rsidRDefault="00000000" w:rsidP="0087226D">
      <w:pPr>
        <w:spacing w:after="120"/>
      </w:pPr>
      <w:r>
        <w:t>The current working set is Belgium, Estonia, Finland, Iceland, Latvia, Malta,</w:t>
      </w:r>
      <w:r>
        <w:br/>
        <w:t>Norway, and Sweden. Portugal will be included only if a launch-day legal check</w:t>
      </w:r>
      <w:r>
        <w:br/>
        <w:t>confirms the applicable threshold remains 13. Norway will be rechecked because</w:t>
      </w:r>
      <w:r>
        <w:br/>
        <w:t>a proposal to increase its threshold is pending.</w:t>
      </w:r>
    </w:p>
    <w:p w14:paraId="390E6B39" w14:textId="5CC61717" w:rsidR="00466645" w:rsidRDefault="00000000" w:rsidP="0087226D">
      <w:pPr>
        <w:spacing w:after="120"/>
      </w:pPr>
      <w:r>
        <w:t xml:space="preserve">Later expansion will include only countries that </w:t>
      </w:r>
      <w:proofErr w:type="spellStart"/>
      <w:r>
        <w:t>MentoMate</w:t>
      </w:r>
      <w:proofErr w:type="spellEnd"/>
      <w:r>
        <w:t xml:space="preserve"> can lawfully and</w:t>
      </w:r>
      <w:r>
        <w:br/>
        <w:t>operationally support. Higher-threshold countries will not be enabled until</w:t>
      </w:r>
      <w:r>
        <w:br/>
        <w:t>the required guardian-authorisation arrangements are in place.</w:t>
      </w:r>
    </w:p>
    <w:p w14:paraId="793435FB" w14:textId="77777777" w:rsidR="00466645" w:rsidRDefault="00000000">
      <w:pPr>
        <w:spacing w:after="120"/>
      </w:pPr>
      <w:r>
        <w:t>No public launch has occurred. No other person’s data, including any child’s</w:t>
      </w:r>
      <w:r>
        <w:br/>
        <w:t>data, has been processed.</w:t>
      </w:r>
    </w:p>
    <w:p w14:paraId="6307DAF0" w14:textId="77777777" w:rsidR="00466645" w:rsidRDefault="00000000">
      <w:pPr>
        <w:spacing w:after="200"/>
      </w:pPr>
      <w:r>
        <w:t xml:space="preserve"> </w:t>
      </w:r>
    </w:p>
    <w:p w14:paraId="3F6713A9" w14:textId="77777777" w:rsidR="00466645" w:rsidRDefault="00000000">
      <w:pPr>
        <w:pStyle w:val="Heading3"/>
        <w:spacing w:after="200"/>
      </w:pPr>
      <w:r>
        <w:t>Advice requested</w:t>
      </w:r>
    </w:p>
    <w:p w14:paraId="706A1880" w14:textId="77777777" w:rsidR="00466645" w:rsidRDefault="00000000">
      <w:pPr>
        <w:spacing w:after="100"/>
        <w:ind w:left="20"/>
      </w:pPr>
      <w:r>
        <w:t>1. Is this threshold-13 launch perimeter legally supportable?</w:t>
      </w:r>
    </w:p>
    <w:p w14:paraId="313AEC19" w14:textId="77777777" w:rsidR="00466645" w:rsidRDefault="00000000">
      <w:pPr>
        <w:spacing w:after="100"/>
        <w:ind w:left="20"/>
      </w:pPr>
      <w:r>
        <w:t>2. Is habitual residence the appropriate jurisdictional basis for applying</w:t>
      </w:r>
      <w:r>
        <w:br/>
        <w:t>Article 8 in this service?</w:t>
      </w:r>
    </w:p>
    <w:p w14:paraId="3C804FD4" w14:textId="77777777" w:rsidR="00466645" w:rsidRDefault="00000000">
      <w:pPr>
        <w:spacing w:after="100"/>
        <w:ind w:left="20"/>
      </w:pPr>
      <w:r>
        <w:t>3. What source and review evidence should be retained for each enabled country?</w:t>
      </w:r>
    </w:p>
    <w:p w14:paraId="21833C34" w14:textId="77777777" w:rsidR="00466645" w:rsidRDefault="00000000">
      <w:pPr>
        <w:spacing w:after="200"/>
      </w:pPr>
      <w:r>
        <w:t xml:space="preserve"> </w:t>
      </w:r>
    </w:p>
    <w:p w14:paraId="42A9559B" w14:textId="77777777" w:rsidR="00466645" w:rsidRDefault="00000000">
      <w:pPr>
        <w:pStyle w:val="Heading2"/>
        <w:spacing w:after="200"/>
      </w:pPr>
      <w:r>
        <w:t>Legal bases and consent</w:t>
      </w:r>
    </w:p>
    <w:p w14:paraId="7545F66B" w14:textId="77777777" w:rsidR="00466645" w:rsidRDefault="00000000">
      <w:pPr>
        <w:spacing w:after="120"/>
      </w:pPr>
      <w:r>
        <w:t>Our proposed approach is:</w:t>
      </w:r>
    </w:p>
    <w:p w14:paraId="180B6248" w14:textId="77777777" w:rsidR="004666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443"/>
        <w:gridCol w:w="4573"/>
      </w:tblGrid>
      <w:tr w:rsidR="00466645" w14:paraId="2AC873E3" w14:textId="77777777">
        <w:trPr>
          <w:tblHeader/>
        </w:trPr>
        <w:tc>
          <w:tcPr>
            <w:tcW w:w="4612" w:type="dxa"/>
          </w:tcPr>
          <w:p w14:paraId="07C61DEE" w14:textId="77777777" w:rsidR="00466645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4748" w:type="dxa"/>
          </w:tcPr>
          <w:p w14:paraId="5676E8A9" w14:textId="77777777" w:rsidR="00466645" w:rsidRDefault="00000000">
            <w:r>
              <w:rPr>
                <w:b/>
                <w:bCs/>
              </w:rPr>
              <w:t>Proposed basis for your review</w:t>
            </w:r>
          </w:p>
        </w:tc>
      </w:tr>
      <w:tr w:rsidR="00466645" w14:paraId="7CC4C21E" w14:textId="77777777">
        <w:tc>
          <w:tcPr>
            <w:tcW w:w="4612" w:type="dxa"/>
          </w:tcPr>
          <w:p w14:paraId="671292CB" w14:textId="77777777" w:rsidR="00466645" w:rsidRDefault="00000000">
            <w:r>
              <w:t>Adult account administration and delivery of the paid/free service</w:t>
            </w:r>
          </w:p>
        </w:tc>
        <w:tc>
          <w:tcPr>
            <w:tcW w:w="4748" w:type="dxa"/>
          </w:tcPr>
          <w:p w14:paraId="4E9672F3" w14:textId="77777777" w:rsidR="00466645" w:rsidRDefault="00000000">
            <w:r>
              <w:t>Contract, separated from security and legal-record purposes</w:t>
            </w:r>
          </w:p>
        </w:tc>
      </w:tr>
      <w:tr w:rsidR="00466645" w14:paraId="49609832" w14:textId="77777777">
        <w:tc>
          <w:tcPr>
            <w:tcW w:w="4612" w:type="dxa"/>
          </w:tcPr>
          <w:p w14:paraId="2358040B" w14:textId="77777777" w:rsidR="00466645" w:rsidRDefault="00000000">
            <w:r>
              <w:t>Tutoring conversations and submitted images where consent is required</w:t>
            </w:r>
          </w:p>
        </w:tc>
        <w:tc>
          <w:tcPr>
            <w:tcW w:w="4748" w:type="dxa"/>
          </w:tcPr>
          <w:p w14:paraId="029FD951" w14:textId="77777777" w:rsidR="00466645" w:rsidRDefault="00000000">
            <w:r>
              <w:t>Consent, including Article 8 where applicable</w:t>
            </w:r>
          </w:p>
        </w:tc>
      </w:tr>
      <w:tr w:rsidR="00466645" w14:paraId="6ECE2214" w14:textId="77777777">
        <w:tc>
          <w:tcPr>
            <w:tcW w:w="4612" w:type="dxa"/>
          </w:tcPr>
          <w:p w14:paraId="19BB909C" w14:textId="77777777" w:rsidR="00466645" w:rsidRDefault="00000000">
            <w:r>
              <w:lastRenderedPageBreak/>
              <w:t>Persistent learning memory and learning profiling</w:t>
            </w:r>
          </w:p>
        </w:tc>
        <w:tc>
          <w:tcPr>
            <w:tcW w:w="4748" w:type="dxa"/>
          </w:tcPr>
          <w:p w14:paraId="4BA75E01" w14:textId="77777777" w:rsidR="00466645" w:rsidRDefault="00000000">
            <w:r>
              <w:t>Separate consent unless you advise that another basis is appropriate</w:t>
            </w:r>
          </w:p>
        </w:tc>
      </w:tr>
      <w:tr w:rsidR="00466645" w14:paraId="45863F69" w14:textId="77777777">
        <w:tc>
          <w:tcPr>
            <w:tcW w:w="4612" w:type="dxa"/>
          </w:tcPr>
          <w:p w14:paraId="74FE51AC" w14:textId="77777777" w:rsidR="00466645" w:rsidRDefault="00000000">
            <w:r>
              <w:t>Guardian/supporter access</w:t>
            </w:r>
          </w:p>
        </w:tc>
        <w:tc>
          <w:tcPr>
            <w:tcW w:w="4748" w:type="dxa"/>
          </w:tcPr>
          <w:p w14:paraId="5B902FCA" w14:textId="77777777" w:rsidR="00466645" w:rsidRDefault="00000000">
            <w:r>
              <w:t>Basis determined by the actor, authority, purpose, and information disclosed</w:t>
            </w:r>
          </w:p>
        </w:tc>
      </w:tr>
      <w:tr w:rsidR="00466645" w14:paraId="5E7AE266" w14:textId="77777777">
        <w:tc>
          <w:tcPr>
            <w:tcW w:w="4612" w:type="dxa"/>
          </w:tcPr>
          <w:p w14:paraId="4A3B6F9E" w14:textId="77777777" w:rsidR="00466645" w:rsidRDefault="00000000">
            <w:r>
              <w:t>Age, residence, and authority evidence</w:t>
            </w:r>
          </w:p>
        </w:tc>
        <w:tc>
          <w:tcPr>
            <w:tcW w:w="4748" w:type="dxa"/>
          </w:tcPr>
          <w:p w14:paraId="6535DD62" w14:textId="77777777" w:rsidR="00466645" w:rsidRDefault="00000000">
            <w:r>
              <w:t>Legal obligation and/or legitimate interests, with minimised retention</w:t>
            </w:r>
          </w:p>
        </w:tc>
      </w:tr>
      <w:tr w:rsidR="00466645" w14:paraId="209D5B00" w14:textId="77777777">
        <w:tc>
          <w:tcPr>
            <w:tcW w:w="4612" w:type="dxa"/>
          </w:tcPr>
          <w:p w14:paraId="2B4C4F2E" w14:textId="77777777" w:rsidR="00466645" w:rsidRDefault="00000000">
            <w:r>
              <w:t>Security and abuse prevention</w:t>
            </w:r>
          </w:p>
        </w:tc>
        <w:tc>
          <w:tcPr>
            <w:tcW w:w="4748" w:type="dxa"/>
          </w:tcPr>
          <w:p w14:paraId="29864F4F" w14:textId="77777777" w:rsidR="00466645" w:rsidRDefault="00000000">
            <w:r>
              <w:t>Legitimate interests and, where applicable, legal obligation</w:t>
            </w:r>
          </w:p>
        </w:tc>
      </w:tr>
      <w:tr w:rsidR="00466645" w14:paraId="79C6462D" w14:textId="77777777">
        <w:tc>
          <w:tcPr>
            <w:tcW w:w="4612" w:type="dxa"/>
          </w:tcPr>
          <w:p w14:paraId="4FB8C58C" w14:textId="77777777" w:rsidR="00466645" w:rsidRDefault="00000000">
            <w:r>
              <w:t>Billing, tax, and transaction records</w:t>
            </w:r>
          </w:p>
        </w:tc>
        <w:tc>
          <w:tcPr>
            <w:tcW w:w="4748" w:type="dxa"/>
          </w:tcPr>
          <w:p w14:paraId="7E7F6EB0" w14:textId="77777777" w:rsidR="00466645" w:rsidRDefault="00000000">
            <w:r>
              <w:t>Contract and legal obligation, activity by activity</w:t>
            </w:r>
          </w:p>
        </w:tc>
      </w:tr>
      <w:tr w:rsidR="00466645" w14:paraId="781602C3" w14:textId="77777777">
        <w:tc>
          <w:tcPr>
            <w:tcW w:w="4612" w:type="dxa"/>
          </w:tcPr>
          <w:p w14:paraId="467F3072" w14:textId="77777777" w:rsidR="00466645" w:rsidRDefault="00000000">
            <w:r>
              <w:t>Optional communications</w:t>
            </w:r>
          </w:p>
        </w:tc>
        <w:tc>
          <w:tcPr>
            <w:tcW w:w="4748" w:type="dxa"/>
          </w:tcPr>
          <w:p w14:paraId="1872683F" w14:textId="77777777" w:rsidR="00466645" w:rsidRDefault="00000000">
            <w:r>
              <w:t>Consent, independently withdrawable</w:t>
            </w:r>
          </w:p>
        </w:tc>
      </w:tr>
    </w:tbl>
    <w:p w14:paraId="7F74F6C9" w14:textId="77777777" w:rsidR="00466645" w:rsidRDefault="00000000">
      <w:pPr>
        <w:spacing w:before="240"/>
      </w:pPr>
      <w:r>
        <w:t xml:space="preserve"> </w:t>
      </w:r>
    </w:p>
    <w:p w14:paraId="452C7847" w14:textId="77777777" w:rsidR="00466645" w:rsidRDefault="00000000">
      <w:pPr>
        <w:spacing w:after="120"/>
      </w:pPr>
      <w:r>
        <w:t>Consent will be recorded before the processing for which it is required.</w:t>
      </w:r>
      <w:r>
        <w:br/>
        <w:t>Refusal and withdrawal will stop the affected processing without withdrawing</w:t>
      </w:r>
      <w:r>
        <w:br/>
        <w:t>unrelated parts of the service.</w:t>
      </w:r>
    </w:p>
    <w:p w14:paraId="560F0DFD" w14:textId="77777777" w:rsidR="00466645" w:rsidRDefault="00000000">
      <w:pPr>
        <w:spacing w:after="200"/>
      </w:pPr>
      <w:r>
        <w:t xml:space="preserve"> </w:t>
      </w:r>
    </w:p>
    <w:p w14:paraId="1A9886B8" w14:textId="77777777" w:rsidR="00466645" w:rsidRDefault="00000000">
      <w:pPr>
        <w:pStyle w:val="Heading3"/>
        <w:spacing w:after="200"/>
      </w:pPr>
      <w:r>
        <w:t>Advice requested</w:t>
      </w:r>
    </w:p>
    <w:p w14:paraId="6874F238" w14:textId="77777777" w:rsidR="00466645" w:rsidRDefault="00000000">
      <w:pPr>
        <w:spacing w:after="100"/>
        <w:ind w:left="20"/>
      </w:pPr>
      <w:r>
        <w:t>1. Are these proposed legal bases appropriate?</w:t>
      </w:r>
    </w:p>
    <w:p w14:paraId="697D4314" w14:textId="77777777" w:rsidR="00466645" w:rsidRDefault="00000000">
      <w:pPr>
        <w:spacing w:after="100"/>
        <w:ind w:left="20"/>
      </w:pPr>
      <w:r>
        <w:t>2. Which purposes require separate or more granular consent?</w:t>
      </w:r>
    </w:p>
    <w:p w14:paraId="05835652" w14:textId="77777777" w:rsidR="00466645" w:rsidRDefault="00000000">
      <w:pPr>
        <w:spacing w:after="100"/>
        <w:ind w:left="20"/>
      </w:pPr>
      <w:r>
        <w:t>3. Are the proposed consequences of refusal and withdrawal appropriate?</w:t>
      </w:r>
    </w:p>
    <w:p w14:paraId="1A934B87" w14:textId="77777777" w:rsidR="00466645" w:rsidRDefault="00000000">
      <w:pPr>
        <w:spacing w:after="200"/>
      </w:pPr>
      <w:r>
        <w:t xml:space="preserve"> </w:t>
      </w:r>
    </w:p>
    <w:p w14:paraId="1FC53550" w14:textId="77777777" w:rsidR="00466645" w:rsidRDefault="00000000">
      <w:pPr>
        <w:pStyle w:val="Heading2"/>
        <w:spacing w:after="200"/>
      </w:pPr>
      <w:r>
        <w:t>Sensitive information and Article 9</w:t>
      </w:r>
    </w:p>
    <w:p w14:paraId="36167FEE" w14:textId="1A4C8087" w:rsidR="00466645" w:rsidRDefault="00000000" w:rsidP="0087226D">
      <w:pPr>
        <w:spacing w:after="120"/>
      </w:pPr>
      <w:proofErr w:type="spellStart"/>
      <w:r>
        <w:t>MentoMate</w:t>
      </w:r>
      <w:proofErr w:type="spellEnd"/>
      <w:r>
        <w:t xml:space="preserve"> does not ask learners to provide sensitive information and does not</w:t>
      </w:r>
      <w:r>
        <w:br/>
        <w:t>intend to use it for personalising tutoring, assessing learners, advertising,</w:t>
      </w:r>
      <w:r>
        <w:br/>
        <w:t>or training models.</w:t>
      </w:r>
    </w:p>
    <w:p w14:paraId="02195988" w14:textId="7E17C6A7" w:rsidR="00466645" w:rsidRDefault="00000000" w:rsidP="0087226D">
      <w:pPr>
        <w:spacing w:after="120"/>
      </w:pPr>
      <w:r>
        <w:t>Because learners can write freely, they may nevertheless mention health,</w:t>
      </w:r>
      <w:r>
        <w:br/>
        <w:t>disability, religion, political views, ethnicity, sexual orientation, or other</w:t>
      </w:r>
      <w:r>
        <w:br/>
        <w:t>sensitive matters. The AI may also infer such information.</w:t>
      </w:r>
    </w:p>
    <w:p w14:paraId="20E3EA81" w14:textId="62D7F67C" w:rsidR="00466645" w:rsidRDefault="00000000" w:rsidP="0087226D">
      <w:pPr>
        <w:spacing w:after="120"/>
      </w:pPr>
      <w:r>
        <w:t>Our proposed treatment is to:</w:t>
      </w:r>
    </w:p>
    <w:p w14:paraId="62A822B0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discourage unnecessary disclosure in child-readable language;</w:t>
      </w:r>
    </w:p>
    <w:p w14:paraId="6747B33F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prevent the service from soliciting or unnecessarily inferring sensitive</w:t>
      </w:r>
      <w:r>
        <w:br/>
        <w:t>information;</w:t>
      </w:r>
    </w:p>
    <w:p w14:paraId="44B454A6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exclude it from persistent learning memory and profiling;</w:t>
      </w:r>
    </w:p>
    <w:p w14:paraId="55203933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keep incidental sensitive content only for the shortest justified period;</w:t>
      </w:r>
    </w:p>
    <w:p w14:paraId="503F2BA6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address genuine crisis content through a separate safeguarding procedure.</w:t>
      </w:r>
    </w:p>
    <w:p w14:paraId="227A5C25" w14:textId="77777777" w:rsidR="00466645" w:rsidRDefault="00000000">
      <w:pPr>
        <w:spacing w:after="200"/>
      </w:pPr>
      <w:r>
        <w:lastRenderedPageBreak/>
        <w:t xml:space="preserve"> </w:t>
      </w:r>
    </w:p>
    <w:p w14:paraId="4B2DACF1" w14:textId="77777777" w:rsidR="00466645" w:rsidRDefault="00000000">
      <w:pPr>
        <w:pStyle w:val="Heading3"/>
        <w:spacing w:after="200"/>
      </w:pPr>
      <w:r>
        <w:t>Advice requested</w:t>
      </w:r>
    </w:p>
    <w:p w14:paraId="3250678D" w14:textId="77777777" w:rsidR="00466645" w:rsidRDefault="00000000">
      <w:pPr>
        <w:spacing w:after="100"/>
        <w:ind w:left="20"/>
      </w:pPr>
      <w:r>
        <w:t>1. Is the distinction between intended use and incidental disclosure legally</w:t>
      </w:r>
      <w:r>
        <w:br/>
        <w:t>sound?</w:t>
      </w:r>
    </w:p>
    <w:p w14:paraId="51A1696F" w14:textId="77777777" w:rsidR="00466645" w:rsidRDefault="00000000">
      <w:pPr>
        <w:spacing w:after="100"/>
        <w:ind w:left="20"/>
      </w:pPr>
      <w:r>
        <w:t>2. If incidental disclosure or inference constitutes Article 9 processing,</w:t>
      </w:r>
      <w:r>
        <w:br/>
        <w:t>which condition and safeguards are required?</w:t>
      </w:r>
    </w:p>
    <w:p w14:paraId="38569FAA" w14:textId="77777777" w:rsidR="00466645" w:rsidRDefault="00000000">
      <w:pPr>
        <w:spacing w:after="100"/>
        <w:ind w:left="20"/>
      </w:pPr>
      <w:r>
        <w:t>3. Is the proposed minimisation, suppression, retention, and safeguarding</w:t>
      </w:r>
      <w:r>
        <w:br/>
        <w:t>approach appropriate?</w:t>
      </w:r>
    </w:p>
    <w:p w14:paraId="6E381C84" w14:textId="77777777" w:rsidR="00466645" w:rsidRDefault="00000000">
      <w:pPr>
        <w:spacing w:after="200"/>
      </w:pPr>
      <w:r>
        <w:t xml:space="preserve"> </w:t>
      </w:r>
    </w:p>
    <w:p w14:paraId="79AAD309" w14:textId="77777777" w:rsidR="00466645" w:rsidRDefault="00000000">
      <w:pPr>
        <w:pStyle w:val="Heading2"/>
        <w:spacing w:after="200"/>
      </w:pPr>
      <w:r>
        <w:t>Retention</w:t>
      </w:r>
    </w:p>
    <w:p w14:paraId="296EED71" w14:textId="77777777" w:rsidR="00466645" w:rsidRDefault="00000000">
      <w:pPr>
        <w:spacing w:after="120"/>
      </w:pPr>
      <w:r>
        <w:t>We propose a category-specific retention schedule rather than one period for</w:t>
      </w:r>
      <w:r>
        <w:br/>
        <w:t>all data. The schedule will distinguish:</w:t>
      </w:r>
    </w:p>
    <w:p w14:paraId="1F97D48E" w14:textId="77777777" w:rsidR="00466645" w:rsidRDefault="00000000">
      <w:pPr>
        <w:spacing w:after="200"/>
      </w:pPr>
      <w:r>
        <w:t xml:space="preserve"> </w:t>
      </w:r>
    </w:p>
    <w:p w14:paraId="1EC21086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raw conversations, images, and attachments;</w:t>
      </w:r>
    </w:p>
    <w:p w14:paraId="16009C5B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verbatim quotations;</w:t>
      </w:r>
    </w:p>
    <w:p w14:paraId="307B00F6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summaries, notes, assessments, mastery, and recommendations;</w:t>
      </w:r>
    </w:p>
    <w:p w14:paraId="79E0B627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embeddings and other derived data;</w:t>
      </w:r>
    </w:p>
    <w:p w14:paraId="3CB8FFBD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identity, residence, authority, and consent evidence;</w:t>
      </w:r>
    </w:p>
    <w:p w14:paraId="2037BC05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security, incident, support, and telemetry records;</w:t>
      </w:r>
    </w:p>
    <w:p w14:paraId="1534D4CD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billing, tax, and transaction records;</w:t>
      </w:r>
    </w:p>
    <w:p w14:paraId="26D46CCE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dormant accounts;</w:t>
      </w:r>
    </w:p>
    <w:p w14:paraId="3E5ED462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deletion evidence, backups, caches, queues, and provider copies.</w:t>
      </w:r>
    </w:p>
    <w:p w14:paraId="57067A42" w14:textId="77777777" w:rsidR="00466645" w:rsidRDefault="00000000">
      <w:pPr>
        <w:spacing w:after="200"/>
      </w:pPr>
      <w:r>
        <w:t xml:space="preserve"> </w:t>
      </w:r>
    </w:p>
    <w:p w14:paraId="2E8D1AD5" w14:textId="77777777" w:rsidR="00466645" w:rsidRDefault="00000000">
      <w:pPr>
        <w:spacing w:after="120"/>
      </w:pPr>
      <w:r>
        <w:t>ZWIZZLY AS will implement, operate, monitor, and evidence the approved</w:t>
      </w:r>
      <w:r>
        <w:br/>
        <w:t>schedule.</w:t>
      </w:r>
    </w:p>
    <w:p w14:paraId="764B2395" w14:textId="77777777" w:rsidR="00466645" w:rsidRDefault="00000000">
      <w:pPr>
        <w:spacing w:after="200"/>
      </w:pPr>
      <w:r>
        <w:t xml:space="preserve"> </w:t>
      </w:r>
    </w:p>
    <w:p w14:paraId="3BA112E6" w14:textId="77777777" w:rsidR="00466645" w:rsidRDefault="00000000">
      <w:pPr>
        <w:pStyle w:val="Heading3"/>
        <w:spacing w:after="200"/>
      </w:pPr>
      <w:r>
        <w:t>Advice requested</w:t>
      </w:r>
    </w:p>
    <w:p w14:paraId="2D5EE07E" w14:textId="77777777" w:rsidR="00466645" w:rsidRDefault="00000000">
      <w:pPr>
        <w:spacing w:after="100"/>
        <w:ind w:left="20"/>
      </w:pPr>
      <w:r>
        <w:t>1. What retention period and starting point do you recommend for each category?</w:t>
      </w:r>
    </w:p>
    <w:p w14:paraId="2BD6FA92" w14:textId="77777777" w:rsidR="00466645" w:rsidRDefault="00000000">
      <w:pPr>
        <w:spacing w:after="100"/>
        <w:ind w:left="20"/>
      </w:pPr>
      <w:r>
        <w:t>2. When should information be deleted, irreversibly abstracted, or retained as</w:t>
      </w:r>
      <w:r>
        <w:br/>
        <w:t>accountability evidence?</w:t>
      </w:r>
    </w:p>
    <w:p w14:paraId="715780BD" w14:textId="77777777" w:rsidR="00466645" w:rsidRDefault="00000000">
      <w:pPr>
        <w:spacing w:after="100"/>
        <w:ind w:left="20"/>
      </w:pPr>
      <w:r>
        <w:t>3. Which legal-hold or statutory exceptions should be documented?</w:t>
      </w:r>
    </w:p>
    <w:p w14:paraId="44F2BA5C" w14:textId="77777777" w:rsidR="00466645" w:rsidRDefault="00000000">
      <w:pPr>
        <w:spacing w:after="200"/>
      </w:pPr>
      <w:r>
        <w:t xml:space="preserve"> </w:t>
      </w:r>
    </w:p>
    <w:p w14:paraId="2EE4443F" w14:textId="77777777" w:rsidR="00466645" w:rsidRDefault="00000000">
      <w:pPr>
        <w:pStyle w:val="Heading2"/>
        <w:spacing w:after="200"/>
      </w:pPr>
      <w:r>
        <w:t>Providers and international transfers</w:t>
      </w:r>
    </w:p>
    <w:p w14:paraId="061B0326" w14:textId="77777777" w:rsidR="00466645" w:rsidRDefault="00000000">
      <w:pPr>
        <w:spacing w:after="120"/>
      </w:pPr>
      <w:r>
        <w:t>The proposed launch provider set includes OpenAI, Anthropic, Cerebras, Mistral,</w:t>
      </w:r>
      <w:r>
        <w:br/>
        <w:t>and Voyage AI. Gemini and Vertex are not intended launch routes.</w:t>
      </w:r>
    </w:p>
    <w:p w14:paraId="55548F9C" w14:textId="77777777" w:rsidR="00466645" w:rsidRDefault="00000000">
      <w:pPr>
        <w:spacing w:after="200"/>
      </w:pPr>
      <w:r>
        <w:lastRenderedPageBreak/>
        <w:t xml:space="preserve"> </w:t>
      </w:r>
    </w:p>
    <w:p w14:paraId="28164677" w14:textId="77777777" w:rsidR="00466645" w:rsidRDefault="00000000">
      <w:pPr>
        <w:spacing w:after="120"/>
      </w:pPr>
      <w:r>
        <w:t xml:space="preserve">The wider recipient review includes Clerk, </w:t>
      </w:r>
      <w:proofErr w:type="spellStart"/>
      <w:r>
        <w:t>RevenueCat</w:t>
      </w:r>
      <w:proofErr w:type="spellEnd"/>
      <w:r>
        <w:t>, Apple, Google, Resend,</w:t>
      </w:r>
      <w:r>
        <w:br/>
        <w:t xml:space="preserve">Sentry, </w:t>
      </w:r>
      <w:proofErr w:type="spellStart"/>
      <w:r>
        <w:t>Inngest</w:t>
      </w:r>
      <w:proofErr w:type="spellEnd"/>
      <w:r>
        <w:t>, Neon, Cloudflare, Expo, APNs, and FCM to the extent that each</w:t>
      </w:r>
      <w:r>
        <w:br/>
        <w:t xml:space="preserve">service </w:t>
      </w:r>
      <w:proofErr w:type="gramStart"/>
      <w:r>
        <w:t>actually receives</w:t>
      </w:r>
      <w:proofErr w:type="gramEnd"/>
      <w:r>
        <w:t xml:space="preserve"> personal data.</w:t>
      </w:r>
    </w:p>
    <w:p w14:paraId="799A0131" w14:textId="77777777" w:rsidR="00466645" w:rsidRDefault="00000000">
      <w:pPr>
        <w:spacing w:after="200"/>
      </w:pPr>
      <w:r>
        <w:t xml:space="preserve"> </w:t>
      </w:r>
    </w:p>
    <w:p w14:paraId="242CBD52" w14:textId="77777777" w:rsidR="00466645" w:rsidRDefault="00000000">
      <w:pPr>
        <w:spacing w:after="120"/>
      </w:pPr>
      <w:r>
        <w:t>We will provide the relevant provider packs on a rolling basis, beginning with</w:t>
      </w:r>
      <w:r>
        <w:br/>
        <w:t>OpenAI. Each pack will identify the service, data flow, role, contracting</w:t>
      </w:r>
      <w:r>
        <w:br/>
        <w:t xml:space="preserve">entity, agreement, </w:t>
      </w:r>
      <w:proofErr w:type="spellStart"/>
      <w:r>
        <w:t>subprocessors</w:t>
      </w:r>
      <w:proofErr w:type="spellEnd"/>
      <w:r>
        <w:t>, locations, retention, training restrictions,</w:t>
      </w:r>
      <w:r>
        <w:br/>
        <w:t>security terms, transfer mechanism, incident support, and rights/deletion</w:t>
      </w:r>
      <w:r>
        <w:br/>
        <w:t>assistance.</w:t>
      </w:r>
    </w:p>
    <w:p w14:paraId="6367CAD4" w14:textId="77777777" w:rsidR="00466645" w:rsidRDefault="00000000">
      <w:pPr>
        <w:spacing w:after="200"/>
      </w:pPr>
      <w:r>
        <w:t xml:space="preserve"> </w:t>
      </w:r>
    </w:p>
    <w:p w14:paraId="1FDD1144" w14:textId="77777777" w:rsidR="00466645" w:rsidRDefault="00000000">
      <w:pPr>
        <w:pStyle w:val="Heading3"/>
        <w:spacing w:after="200"/>
      </w:pPr>
      <w:r>
        <w:t>Advice requested</w:t>
      </w:r>
    </w:p>
    <w:p w14:paraId="7EEC26E8" w14:textId="77777777" w:rsidR="00466645" w:rsidRDefault="00000000">
      <w:pPr>
        <w:spacing w:after="100"/>
        <w:ind w:left="20"/>
      </w:pPr>
      <w:r>
        <w:t>1. Are the provider roles and contractual terms adequate for the proposed</w:t>
      </w:r>
      <w:r>
        <w:br/>
        <w:t>processing?</w:t>
      </w:r>
    </w:p>
    <w:p w14:paraId="449D7DE1" w14:textId="77777777" w:rsidR="00466645" w:rsidRDefault="00000000">
      <w:pPr>
        <w:spacing w:after="100"/>
        <w:ind w:left="20"/>
      </w:pPr>
      <w:r>
        <w:t>2. Are the transfer mechanisms and transfer impact assessments sufficient?</w:t>
      </w:r>
    </w:p>
    <w:p w14:paraId="68F2F448" w14:textId="77777777" w:rsidR="00466645" w:rsidRDefault="00000000">
      <w:pPr>
        <w:spacing w:after="100"/>
        <w:ind w:left="20"/>
      </w:pPr>
      <w:r>
        <w:t>3. Are the retention, training, incident, and rights-support arrangements</w:t>
      </w:r>
      <w:r>
        <w:br/>
        <w:t>acceptable for the proposed child-data flows?</w:t>
      </w:r>
    </w:p>
    <w:p w14:paraId="4B925C4D" w14:textId="77777777" w:rsidR="00466645" w:rsidRDefault="00000000">
      <w:pPr>
        <w:spacing w:after="200"/>
      </w:pPr>
      <w:r>
        <w:t xml:space="preserve"> </w:t>
      </w:r>
    </w:p>
    <w:p w14:paraId="48EBD043" w14:textId="77777777" w:rsidR="00466645" w:rsidRDefault="00000000">
      <w:pPr>
        <w:pStyle w:val="Heading2"/>
        <w:spacing w:after="200"/>
      </w:pPr>
      <w:r>
        <w:t>Rights, guardian visibility, and safeguarding</w:t>
      </w:r>
    </w:p>
    <w:p w14:paraId="613DC287" w14:textId="375DE3A7" w:rsidR="00466645" w:rsidRDefault="00000000" w:rsidP="0087226D">
      <w:pPr>
        <w:spacing w:after="120"/>
      </w:pPr>
      <w:r>
        <w:t>Our proposed position is:</w:t>
      </w:r>
    </w:p>
    <w:p w14:paraId="195CABE2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users can exercise access, correction, withdrawal, restriction, objection,</w:t>
      </w:r>
      <w:r>
        <w:br/>
        <w:t>portability, and erasure rights through an appropriate in-product or manual</w:t>
      </w:r>
      <w:r>
        <w:br/>
        <w:t>process;</w:t>
      </w:r>
    </w:p>
    <w:p w14:paraId="133AB3BA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identity and authority are verified before disclosing or changing data;</w:t>
      </w:r>
    </w:p>
    <w:p w14:paraId="4E0DAA01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guardian/supporter access is limited to justified recap and progress</w:t>
      </w:r>
      <w:r>
        <w:br/>
        <w:t>information;</w:t>
      </w:r>
    </w:p>
    <w:p w14:paraId="7D3FD47B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private learner conversations are not disclosed to a guardian by default;</w:t>
      </w:r>
    </w:p>
    <w:p w14:paraId="14C77703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a learner can end a support relationship and revoke future access;</w:t>
      </w:r>
    </w:p>
    <w:p w14:paraId="432D592C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crisis handling uses in-product de-escalation and external help resources</w:t>
      </w:r>
      <w:r>
        <w:br/>
        <w:t>rather than automatic guardian notification.</w:t>
      </w:r>
    </w:p>
    <w:p w14:paraId="3DC2D7D5" w14:textId="77777777" w:rsidR="00466645" w:rsidRDefault="00000000">
      <w:pPr>
        <w:spacing w:after="200"/>
      </w:pPr>
      <w:r>
        <w:t xml:space="preserve"> </w:t>
      </w:r>
    </w:p>
    <w:p w14:paraId="76DEE0F7" w14:textId="77777777" w:rsidR="00466645" w:rsidRDefault="00000000">
      <w:pPr>
        <w:pStyle w:val="Heading3"/>
        <w:spacing w:after="200"/>
      </w:pPr>
      <w:r>
        <w:t>Advice requested</w:t>
      </w:r>
    </w:p>
    <w:p w14:paraId="5F6954B9" w14:textId="77777777" w:rsidR="00466645" w:rsidRDefault="00000000">
      <w:pPr>
        <w:spacing w:after="100"/>
        <w:ind w:left="20"/>
      </w:pPr>
      <w:r>
        <w:t>1. Is this rights model appropriate for adults, 13–17-year-old learners,</w:t>
      </w:r>
      <w:r>
        <w:br/>
        <w:t>guardians, former guardians, and authorised representatives?</w:t>
      </w:r>
    </w:p>
    <w:p w14:paraId="66E413BF" w14:textId="77777777" w:rsidR="00466645" w:rsidRDefault="00000000">
      <w:pPr>
        <w:spacing w:after="100"/>
        <w:ind w:left="20"/>
      </w:pPr>
      <w:r>
        <w:t>2. Is the proposed guardian-visibility boundary necessary, proportionate, and</w:t>
      </w:r>
      <w:r>
        <w:br/>
        <w:t>consistent with the child’s best interests?</w:t>
      </w:r>
    </w:p>
    <w:p w14:paraId="56D67EB8" w14:textId="77777777" w:rsidR="00466645" w:rsidRDefault="00000000">
      <w:pPr>
        <w:spacing w:after="100"/>
        <w:ind w:left="20"/>
      </w:pPr>
      <w:r>
        <w:t>3. Is the safeguarding position appropriate, and what additional procedure or</w:t>
      </w:r>
      <w:r>
        <w:br/>
        <w:t xml:space="preserve">escalation boundary </w:t>
      </w:r>
      <w:proofErr w:type="gramStart"/>
      <w:r>
        <w:t>do</w:t>
      </w:r>
      <w:proofErr w:type="gramEnd"/>
      <w:r>
        <w:t xml:space="preserve"> you recommend?</w:t>
      </w:r>
    </w:p>
    <w:p w14:paraId="7DC84E1A" w14:textId="77777777" w:rsidR="00466645" w:rsidRDefault="00000000">
      <w:pPr>
        <w:spacing w:after="200"/>
      </w:pPr>
      <w:r>
        <w:lastRenderedPageBreak/>
        <w:t xml:space="preserve"> </w:t>
      </w:r>
    </w:p>
    <w:p w14:paraId="086945EB" w14:textId="77777777" w:rsidR="00466645" w:rsidRDefault="00000000">
      <w:pPr>
        <w:pStyle w:val="Heading2"/>
        <w:spacing w:after="200"/>
      </w:pPr>
      <w:r>
        <w:t>Transparency and consultation</w:t>
      </w:r>
    </w:p>
    <w:p w14:paraId="49ABEF42" w14:textId="77777777" w:rsidR="00466645" w:rsidRDefault="00000000">
      <w:pPr>
        <w:spacing w:after="120"/>
      </w:pPr>
      <w:r>
        <w:t>The final transparency package will explain, in age-appropriate language:</w:t>
      </w:r>
    </w:p>
    <w:p w14:paraId="64069B3B" w14:textId="77777777" w:rsidR="00466645" w:rsidRDefault="00000000">
      <w:pPr>
        <w:spacing w:after="200"/>
      </w:pPr>
      <w:r>
        <w:t xml:space="preserve"> </w:t>
      </w:r>
    </w:p>
    <w:p w14:paraId="6C7E019E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the controller and DPO contact;</w:t>
      </w:r>
    </w:p>
    <w:p w14:paraId="39110CC6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that the learner is interacting with AI;</w:t>
      </w:r>
    </w:p>
    <w:p w14:paraId="5E23E3DD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persistent memory and learning profiling;</w:t>
      </w:r>
    </w:p>
    <w:p w14:paraId="21E9909F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guardian visibility;</w:t>
      </w:r>
    </w:p>
    <w:p w14:paraId="185DD67E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purposes, legal bases, recipients, transfers, and retention;</w:t>
      </w:r>
    </w:p>
    <w:p w14:paraId="62FA5220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consent, refusal, withdrawal, and rights;</w:t>
      </w:r>
    </w:p>
    <w:p w14:paraId="382D71DD" w14:textId="77777777" w:rsidR="00466645" w:rsidRDefault="00000000">
      <w:pPr>
        <w:pStyle w:val="ListParagraph"/>
        <w:numPr>
          <w:ilvl w:val="0"/>
          <w:numId w:val="2"/>
        </w:numPr>
        <w:spacing w:after="100"/>
      </w:pPr>
      <w:r>
        <w:t>safeguarding and crisis-handling limits.</w:t>
      </w:r>
    </w:p>
    <w:p w14:paraId="4275F5C4" w14:textId="77777777" w:rsidR="00466645" w:rsidRDefault="00000000">
      <w:pPr>
        <w:spacing w:after="200"/>
      </w:pPr>
      <w:r>
        <w:t xml:space="preserve"> </w:t>
      </w:r>
    </w:p>
    <w:p w14:paraId="426228CF" w14:textId="77777777" w:rsidR="00466645" w:rsidRDefault="00000000">
      <w:pPr>
        <w:spacing w:after="120"/>
      </w:pPr>
      <w:r>
        <w:t>Our proposed Article 35(9) approach is comprehension and usability testing with</w:t>
      </w:r>
      <w:r>
        <w:br/>
        <w:t>children and guardians using prototypes and synthetic content, without</w:t>
      </w:r>
      <w:r>
        <w:br/>
        <w:t>starting live child-data processing.</w:t>
      </w:r>
    </w:p>
    <w:p w14:paraId="4AC4676A" w14:textId="77777777" w:rsidR="00466645" w:rsidRDefault="00000000">
      <w:pPr>
        <w:spacing w:after="200"/>
      </w:pPr>
      <w:r>
        <w:t xml:space="preserve"> </w:t>
      </w:r>
    </w:p>
    <w:p w14:paraId="6BC01BA8" w14:textId="77777777" w:rsidR="00466645" w:rsidRDefault="00000000">
      <w:pPr>
        <w:pStyle w:val="Heading3"/>
        <w:spacing w:after="200"/>
      </w:pPr>
      <w:r>
        <w:t>Advice requested</w:t>
      </w:r>
    </w:p>
    <w:p w14:paraId="43F1E72E" w14:textId="77777777" w:rsidR="00466645" w:rsidRDefault="00000000">
      <w:pPr>
        <w:spacing w:after="100"/>
        <w:ind w:left="20"/>
      </w:pPr>
      <w:r>
        <w:t>1. Does the proposed transparency content cover the required information?</w:t>
      </w:r>
    </w:p>
    <w:p w14:paraId="323E9FF6" w14:textId="77777777" w:rsidR="00466645" w:rsidRDefault="00000000">
      <w:pPr>
        <w:spacing w:after="100"/>
        <w:ind w:left="20"/>
      </w:pPr>
      <w:r>
        <w:t>2. Is the proposed consultation method adequate?</w:t>
      </w:r>
    </w:p>
    <w:p w14:paraId="278B6873" w14:textId="77777777" w:rsidR="00466645" w:rsidRDefault="00000000">
      <w:pPr>
        <w:spacing w:after="100"/>
        <w:ind w:left="20"/>
      </w:pPr>
      <w:r>
        <w:t>3. If direct consultation is not appropriate, what alternative evidence should</w:t>
      </w:r>
      <w:r>
        <w:br/>
        <w:t>be documented?</w:t>
      </w:r>
    </w:p>
    <w:p w14:paraId="2A32D394" w14:textId="77777777" w:rsidR="00466645" w:rsidRDefault="00000000">
      <w:pPr>
        <w:spacing w:after="200"/>
      </w:pPr>
      <w:r>
        <w:t xml:space="preserve"> </w:t>
      </w:r>
    </w:p>
    <w:p w14:paraId="7AEB9966" w14:textId="77777777" w:rsidR="00466645" w:rsidRDefault="00000000">
      <w:pPr>
        <w:pStyle w:val="Heading2"/>
        <w:spacing w:after="200"/>
      </w:pPr>
      <w:r>
        <w:t>Final opinion and Article 36</w:t>
      </w:r>
    </w:p>
    <w:p w14:paraId="3B68C695" w14:textId="77777777" w:rsidR="00466645" w:rsidRDefault="00000000">
      <w:pPr>
        <w:spacing w:after="120"/>
      </w:pPr>
      <w:r>
        <w:t>After receiving your advice, ZWIZZLY AS will return the final DPIA and evidence</w:t>
      </w:r>
      <w:r>
        <w:br/>
        <w:t>package for your formal DPO opinion following appointment.</w:t>
      </w:r>
    </w:p>
    <w:p w14:paraId="3D970497" w14:textId="77777777" w:rsidR="00466645" w:rsidRDefault="00000000">
      <w:pPr>
        <w:spacing w:after="200"/>
      </w:pPr>
      <w:r>
        <w:t xml:space="preserve"> </w:t>
      </w:r>
    </w:p>
    <w:p w14:paraId="6597F31D" w14:textId="77777777" w:rsidR="00466645" w:rsidRDefault="00000000">
      <w:pPr>
        <w:spacing w:after="120"/>
      </w:pPr>
      <w:r>
        <w:t>At that stage, we will ask:</w:t>
      </w:r>
    </w:p>
    <w:p w14:paraId="11568CB5" w14:textId="77777777" w:rsidR="00466645" w:rsidRDefault="00000000">
      <w:pPr>
        <w:spacing w:after="200"/>
      </w:pPr>
      <w:r>
        <w:t xml:space="preserve"> </w:t>
      </w:r>
    </w:p>
    <w:p w14:paraId="4060C82E" w14:textId="77777777" w:rsidR="00466645" w:rsidRDefault="00000000">
      <w:pPr>
        <w:spacing w:after="100"/>
        <w:ind w:left="20"/>
      </w:pPr>
      <w:r>
        <w:t>1. whether the remaining risks are adequately reduced;</w:t>
      </w:r>
    </w:p>
    <w:p w14:paraId="5BEC710A" w14:textId="77777777" w:rsidR="00466645" w:rsidRDefault="00000000">
      <w:pPr>
        <w:spacing w:after="100"/>
        <w:ind w:left="20"/>
      </w:pPr>
      <w:r>
        <w:t>2. whether Article 36 prior consultation is required; and</w:t>
      </w:r>
    </w:p>
    <w:p w14:paraId="18B96ECB" w14:textId="77777777" w:rsidR="00466645" w:rsidRDefault="00000000">
      <w:pPr>
        <w:spacing w:after="100"/>
        <w:ind w:left="20"/>
      </w:pPr>
      <w:r>
        <w:t>3. what recommendations or conditions should accompany your DPO opinion.</w:t>
      </w:r>
    </w:p>
    <w:p w14:paraId="1CDC1347" w14:textId="77777777" w:rsidR="00466645" w:rsidRDefault="00000000">
      <w:pPr>
        <w:spacing w:after="200"/>
      </w:pPr>
      <w:r>
        <w:t xml:space="preserve"> </w:t>
      </w:r>
    </w:p>
    <w:p w14:paraId="41DC40BE" w14:textId="77777777" w:rsidR="00466645" w:rsidRDefault="00000000">
      <w:pPr>
        <w:spacing w:after="120"/>
      </w:pPr>
      <w:r>
        <w:t>Zuzana Kopečná will then make and record the controller’s final decision.</w:t>
      </w:r>
    </w:p>
    <w:p w14:paraId="2B490871" w14:textId="7220BDA1" w:rsidR="00466645" w:rsidRDefault="00000000" w:rsidP="0087226D">
      <w:pPr>
        <w:spacing w:after="200"/>
      </w:pPr>
      <w:r>
        <w:t xml:space="preserve"> </w:t>
      </w:r>
    </w:p>
    <w:sectPr w:rsidR="004666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1493"/>
    <w:multiLevelType w:val="hybridMultilevel"/>
    <w:tmpl w:val="F9D61348"/>
    <w:lvl w:ilvl="0" w:tplc="EE7CCA56">
      <w:start w:val="1"/>
      <w:numFmt w:val="bullet"/>
      <w:suff w:val="space"/>
      <w:lvlText w:val="●"/>
      <w:lvlJc w:val="left"/>
      <w:pPr>
        <w:ind w:left="240" w:hanging="180"/>
      </w:pPr>
    </w:lvl>
    <w:lvl w:ilvl="1" w:tplc="D9C847B2">
      <w:start w:val="1"/>
      <w:numFmt w:val="bullet"/>
      <w:suff w:val="space"/>
      <w:lvlText w:val="○"/>
      <w:lvlJc w:val="left"/>
      <w:pPr>
        <w:ind w:left="660" w:hanging="180"/>
      </w:pPr>
    </w:lvl>
    <w:lvl w:ilvl="2" w:tplc="0DE6A59A">
      <w:start w:val="1"/>
      <w:numFmt w:val="bullet"/>
      <w:suff w:val="space"/>
      <w:lvlText w:val="■"/>
      <w:lvlJc w:val="left"/>
      <w:pPr>
        <w:ind w:left="1080" w:hanging="180"/>
      </w:pPr>
    </w:lvl>
    <w:lvl w:ilvl="3" w:tplc="A0A68B66">
      <w:start w:val="1"/>
      <w:numFmt w:val="bullet"/>
      <w:suff w:val="space"/>
      <w:lvlText w:val="●"/>
      <w:lvlJc w:val="left"/>
      <w:pPr>
        <w:ind w:left="1500" w:hanging="180"/>
      </w:pPr>
    </w:lvl>
    <w:lvl w:ilvl="4" w:tplc="6828495E">
      <w:start w:val="1"/>
      <w:numFmt w:val="bullet"/>
      <w:suff w:val="space"/>
      <w:lvlText w:val="○"/>
      <w:lvlJc w:val="left"/>
      <w:pPr>
        <w:ind w:left="1920" w:hanging="180"/>
      </w:pPr>
    </w:lvl>
    <w:lvl w:ilvl="5" w:tplc="FDE85702">
      <w:start w:val="1"/>
      <w:numFmt w:val="bullet"/>
      <w:suff w:val="space"/>
      <w:lvlText w:val="■"/>
      <w:lvlJc w:val="left"/>
      <w:pPr>
        <w:ind w:left="2340" w:hanging="180"/>
      </w:pPr>
    </w:lvl>
    <w:lvl w:ilvl="6" w:tplc="6870F32E">
      <w:start w:val="1"/>
      <w:numFmt w:val="bullet"/>
      <w:suff w:val="space"/>
      <w:lvlText w:val="●"/>
      <w:lvlJc w:val="left"/>
      <w:pPr>
        <w:ind w:left="2760" w:hanging="180"/>
      </w:pPr>
    </w:lvl>
    <w:lvl w:ilvl="7" w:tplc="F06AB5E4">
      <w:start w:val="1"/>
      <w:numFmt w:val="bullet"/>
      <w:suff w:val="space"/>
      <w:lvlText w:val="○"/>
      <w:lvlJc w:val="left"/>
      <w:pPr>
        <w:ind w:left="3180" w:hanging="180"/>
      </w:pPr>
    </w:lvl>
    <w:lvl w:ilvl="8" w:tplc="603E994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DA91A93"/>
    <w:multiLevelType w:val="hybridMultilevel"/>
    <w:tmpl w:val="39A037AC"/>
    <w:lvl w:ilvl="0" w:tplc="46AEDFF8">
      <w:start w:val="1"/>
      <w:numFmt w:val="bullet"/>
      <w:lvlText w:val="●"/>
      <w:lvlJc w:val="left"/>
      <w:pPr>
        <w:ind w:left="720" w:hanging="360"/>
      </w:pPr>
    </w:lvl>
    <w:lvl w:ilvl="1" w:tplc="ADBC7382">
      <w:start w:val="1"/>
      <w:numFmt w:val="bullet"/>
      <w:lvlText w:val="○"/>
      <w:lvlJc w:val="left"/>
      <w:pPr>
        <w:ind w:left="1440" w:hanging="360"/>
      </w:pPr>
    </w:lvl>
    <w:lvl w:ilvl="2" w:tplc="A8A07F6A">
      <w:start w:val="1"/>
      <w:numFmt w:val="bullet"/>
      <w:lvlText w:val="■"/>
      <w:lvlJc w:val="left"/>
      <w:pPr>
        <w:ind w:left="2160" w:hanging="360"/>
      </w:pPr>
    </w:lvl>
    <w:lvl w:ilvl="3" w:tplc="8AE2745A">
      <w:start w:val="1"/>
      <w:numFmt w:val="bullet"/>
      <w:lvlText w:val="●"/>
      <w:lvlJc w:val="left"/>
      <w:pPr>
        <w:ind w:left="2880" w:hanging="360"/>
      </w:pPr>
    </w:lvl>
    <w:lvl w:ilvl="4" w:tplc="435EE694">
      <w:start w:val="1"/>
      <w:numFmt w:val="bullet"/>
      <w:lvlText w:val="○"/>
      <w:lvlJc w:val="left"/>
      <w:pPr>
        <w:ind w:left="3600" w:hanging="360"/>
      </w:pPr>
    </w:lvl>
    <w:lvl w:ilvl="5" w:tplc="6A06ED76">
      <w:start w:val="1"/>
      <w:numFmt w:val="bullet"/>
      <w:lvlText w:val="■"/>
      <w:lvlJc w:val="left"/>
      <w:pPr>
        <w:ind w:left="4320" w:hanging="360"/>
      </w:pPr>
    </w:lvl>
    <w:lvl w:ilvl="6" w:tplc="6944C44E">
      <w:start w:val="1"/>
      <w:numFmt w:val="bullet"/>
      <w:lvlText w:val="●"/>
      <w:lvlJc w:val="left"/>
      <w:pPr>
        <w:ind w:left="5040" w:hanging="360"/>
      </w:pPr>
    </w:lvl>
    <w:lvl w:ilvl="7" w:tplc="98D6E90A">
      <w:start w:val="1"/>
      <w:numFmt w:val="bullet"/>
      <w:lvlText w:val="●"/>
      <w:lvlJc w:val="left"/>
      <w:pPr>
        <w:ind w:left="5760" w:hanging="360"/>
      </w:pPr>
    </w:lvl>
    <w:lvl w:ilvl="8" w:tplc="A6EC37E8">
      <w:start w:val="1"/>
      <w:numFmt w:val="bullet"/>
      <w:lvlText w:val="●"/>
      <w:lvlJc w:val="left"/>
      <w:pPr>
        <w:ind w:left="6480" w:hanging="360"/>
      </w:pPr>
    </w:lvl>
  </w:abstractNum>
  <w:num w:numId="1" w16cid:durableId="2048485330">
    <w:abstractNumId w:val="1"/>
    <w:lvlOverride w:ilvl="0">
      <w:startOverride w:val="1"/>
    </w:lvlOverride>
  </w:num>
  <w:num w:numId="2" w16cid:durableId="1840803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645"/>
    <w:rsid w:val="002A7B6B"/>
    <w:rsid w:val="00466645"/>
    <w:rsid w:val="0087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F9233"/>
  <w15:docId w15:val="{AC6273B4-BD04-49D1-96DE-32523ECF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1300</Words>
  <Characters>8076</Characters>
  <Application>Microsoft Office Word</Application>
  <DocSecurity>0</DocSecurity>
  <Lines>226</Lines>
  <Paragraphs>122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Zuzana Kopečná</cp:lastModifiedBy>
  <cp:revision>2</cp:revision>
  <dcterms:created xsi:type="dcterms:W3CDTF">2026-07-24T17:05:00Z</dcterms:created>
  <dcterms:modified xsi:type="dcterms:W3CDTF">2026-07-24T17:05:00Z</dcterms:modified>
</cp:coreProperties>
</file>