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40" w:rsidRPr="00447640" w:rsidRDefault="00447640" w:rsidP="00447640">
      <w:pPr>
        <w:spacing w:line="360" w:lineRule="auto"/>
        <w:rPr>
          <w:rFonts w:ascii="Arial" w:eastAsia="Calibri" w:hAnsi="Arial" w:cs="Arial"/>
          <w:b/>
          <w:sz w:val="20"/>
          <w:szCs w:val="20"/>
          <w:lang w:val="en-US"/>
        </w:rPr>
      </w:pPr>
      <w:r w:rsidRPr="00447640">
        <w:rPr>
          <w:rFonts w:ascii="Arial" w:eastAsia="Calibri" w:hAnsi="Arial" w:cs="Arial"/>
          <w:b/>
          <w:sz w:val="20"/>
          <w:szCs w:val="20"/>
          <w:lang w:val="en-US"/>
        </w:rPr>
        <w:t>Supplementary Information for</w:t>
      </w:r>
    </w:p>
    <w:p w:rsidR="00447640" w:rsidRP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0"/>
          <w:lang w:val="en-US"/>
        </w:rPr>
      </w:pPr>
      <w:r w:rsidRPr="00447640">
        <w:rPr>
          <w:rFonts w:ascii="Arial" w:hAnsi="Arial" w:cs="Arial"/>
          <w:b/>
          <w:bCs/>
          <w:sz w:val="28"/>
          <w:szCs w:val="20"/>
          <w:lang w:val="en-US"/>
        </w:rPr>
        <w:t xml:space="preserve">Qualitative translation of relations from </w:t>
      </w:r>
      <w:proofErr w:type="spellStart"/>
      <w:r w:rsidRPr="00447640">
        <w:rPr>
          <w:rFonts w:ascii="Arial" w:hAnsi="Arial" w:cs="Arial"/>
          <w:b/>
          <w:bCs/>
          <w:sz w:val="28"/>
          <w:szCs w:val="20"/>
          <w:lang w:val="en-US"/>
        </w:rPr>
        <w:t>BioPAX</w:t>
      </w:r>
      <w:proofErr w:type="spellEnd"/>
      <w:r w:rsidRPr="00447640">
        <w:rPr>
          <w:rFonts w:ascii="Arial" w:hAnsi="Arial" w:cs="Arial"/>
          <w:b/>
          <w:bCs/>
          <w:sz w:val="28"/>
          <w:szCs w:val="20"/>
          <w:lang w:val="en-US"/>
        </w:rPr>
        <w:t xml:space="preserve"> to SBML</w:t>
      </w:r>
      <w:r>
        <w:rPr>
          <w:rFonts w:ascii="Arial" w:hAnsi="Arial" w:cs="Arial"/>
          <w:b/>
          <w:bCs/>
          <w:sz w:val="28"/>
          <w:szCs w:val="20"/>
          <w:lang w:val="en-US"/>
        </w:rPr>
        <w:t xml:space="preserve"> </w:t>
      </w:r>
      <w:proofErr w:type="spellStart"/>
      <w:r w:rsidRPr="00447640">
        <w:rPr>
          <w:rFonts w:ascii="Arial" w:hAnsi="Arial" w:cs="Arial"/>
          <w:b/>
          <w:bCs/>
          <w:sz w:val="28"/>
          <w:szCs w:val="20"/>
          <w:lang w:val="en-US"/>
        </w:rPr>
        <w:t>qual</w:t>
      </w:r>
      <w:proofErr w:type="spellEnd"/>
    </w:p>
    <w:p w:rsid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Finja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B</w:t>
      </w:r>
      <w:r>
        <w:rPr>
          <w:rFonts w:ascii="Arial" w:hAnsi="Arial" w:cs="Arial"/>
          <w:sz w:val="20"/>
          <w:szCs w:val="20"/>
          <w:lang w:val="en-US"/>
        </w:rPr>
        <w:t>ü</w:t>
      </w:r>
      <w:r w:rsidRPr="00447640">
        <w:rPr>
          <w:rFonts w:ascii="Arial" w:hAnsi="Arial" w:cs="Arial"/>
          <w:sz w:val="20"/>
          <w:szCs w:val="20"/>
          <w:lang w:val="en-US"/>
        </w:rPr>
        <w:t>chel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 w:rsidRPr="00447640">
        <w:rPr>
          <w:rFonts w:ascii="Arial" w:hAnsi="Arial" w:cs="Arial"/>
          <w:sz w:val="20"/>
          <w:szCs w:val="20"/>
          <w:lang w:val="en-US"/>
        </w:rPr>
        <w:t>, Clemens Wrzodek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Florian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Mittag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 w:rsidRPr="00447640">
        <w:rPr>
          <w:rFonts w:ascii="Arial" w:hAnsi="Arial" w:cs="Arial"/>
          <w:sz w:val="20"/>
          <w:szCs w:val="20"/>
          <w:lang w:val="en-US"/>
        </w:rPr>
        <w:t>, Andreas Dr</w:t>
      </w:r>
      <w:r>
        <w:rPr>
          <w:rFonts w:ascii="Arial" w:hAnsi="Arial" w:cs="Arial"/>
          <w:sz w:val="20"/>
          <w:szCs w:val="20"/>
          <w:lang w:val="en-US"/>
        </w:rPr>
        <w:t>ä</w:t>
      </w:r>
      <w:r w:rsidRPr="00447640">
        <w:rPr>
          <w:rFonts w:ascii="Arial" w:hAnsi="Arial" w:cs="Arial"/>
          <w:sz w:val="20"/>
          <w:szCs w:val="20"/>
          <w:lang w:val="en-US"/>
        </w:rPr>
        <w:t>ger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 w:rsidRPr="00447640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47640">
        <w:rPr>
          <w:rFonts w:ascii="Arial" w:hAnsi="Arial" w:cs="Arial"/>
          <w:sz w:val="20"/>
          <w:szCs w:val="20"/>
          <w:lang w:val="en-US"/>
        </w:rPr>
        <w:t>Johannes Eichner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  <w:r w:rsidRPr="00447640">
        <w:rPr>
          <w:rFonts w:ascii="Arial" w:hAnsi="Arial" w:cs="Arial"/>
          <w:sz w:val="20"/>
          <w:szCs w:val="20"/>
          <w:lang w:val="en-US"/>
        </w:rPr>
        <w:t>, Nicolas Rodriguez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 w:rsidRPr="00447640">
        <w:rPr>
          <w:rFonts w:ascii="Arial" w:hAnsi="Arial" w:cs="Arial"/>
          <w:sz w:val="20"/>
          <w:szCs w:val="20"/>
          <w:lang w:val="en-US"/>
        </w:rPr>
        <w:t>, Nicolas Le Nov</w:t>
      </w:r>
      <w:r>
        <w:rPr>
          <w:rFonts w:ascii="Arial" w:hAnsi="Arial" w:cs="Arial"/>
          <w:sz w:val="20"/>
          <w:szCs w:val="20"/>
          <w:lang w:val="en-US"/>
        </w:rPr>
        <w:t>è</w:t>
      </w:r>
      <w:r w:rsidRPr="00447640">
        <w:rPr>
          <w:rFonts w:ascii="Arial" w:hAnsi="Arial" w:cs="Arial"/>
          <w:sz w:val="20"/>
          <w:szCs w:val="20"/>
          <w:lang w:val="en-US"/>
        </w:rPr>
        <w:t>re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2</w:t>
      </w:r>
      <w:r w:rsidRPr="00447640">
        <w:rPr>
          <w:rFonts w:ascii="Arial" w:hAnsi="Arial" w:cs="Arial"/>
          <w:sz w:val="20"/>
          <w:szCs w:val="20"/>
          <w:lang w:val="en-US"/>
        </w:rPr>
        <w:t>,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447640" w:rsidRP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47640">
        <w:rPr>
          <w:rFonts w:ascii="Arial" w:hAnsi="Arial" w:cs="Arial"/>
          <w:sz w:val="20"/>
          <w:szCs w:val="20"/>
          <w:lang w:val="en-US"/>
        </w:rPr>
        <w:t>Andreas Zell</w:t>
      </w:r>
      <w:r w:rsidRPr="00447640">
        <w:rPr>
          <w:rFonts w:ascii="Arial" w:hAnsi="Arial" w:cs="Arial"/>
          <w:sz w:val="20"/>
          <w:szCs w:val="20"/>
          <w:vertAlign w:val="superscript"/>
          <w:lang w:val="en-US"/>
        </w:rPr>
        <w:t>1</w:t>
      </w:r>
    </w:p>
    <w:p w:rsid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447640" w:rsidRP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  <w:lang w:val="en-US"/>
        </w:rPr>
      </w:pPr>
      <w:r w:rsidRPr="00447640">
        <w:rPr>
          <w:rFonts w:ascii="Arial" w:hAnsi="Arial" w:cs="Arial"/>
          <w:sz w:val="16"/>
          <w:szCs w:val="20"/>
          <w:lang w:val="en-US"/>
        </w:rPr>
        <w:t xml:space="preserve">1 Center for Bioinformatics </w:t>
      </w:r>
      <w:proofErr w:type="spellStart"/>
      <w:r w:rsidRPr="00447640">
        <w:rPr>
          <w:rFonts w:ascii="Arial" w:hAnsi="Arial" w:cs="Arial"/>
          <w:sz w:val="16"/>
          <w:szCs w:val="20"/>
          <w:lang w:val="en-US"/>
        </w:rPr>
        <w:t>Tuebingen</w:t>
      </w:r>
      <w:proofErr w:type="spellEnd"/>
      <w:r w:rsidRPr="00447640">
        <w:rPr>
          <w:rFonts w:ascii="Arial" w:hAnsi="Arial" w:cs="Arial"/>
          <w:sz w:val="16"/>
          <w:szCs w:val="20"/>
          <w:lang w:val="en-US"/>
        </w:rPr>
        <w:t xml:space="preserve"> (ZBIT), University of </w:t>
      </w:r>
      <w:proofErr w:type="spellStart"/>
      <w:r w:rsidRPr="00447640">
        <w:rPr>
          <w:rFonts w:ascii="Arial" w:hAnsi="Arial" w:cs="Arial"/>
          <w:sz w:val="16"/>
          <w:szCs w:val="20"/>
          <w:lang w:val="en-US"/>
        </w:rPr>
        <w:t>Tuebingen</w:t>
      </w:r>
      <w:proofErr w:type="spellEnd"/>
      <w:r w:rsidRPr="00447640">
        <w:rPr>
          <w:rFonts w:ascii="Arial" w:hAnsi="Arial" w:cs="Arial"/>
          <w:sz w:val="16"/>
          <w:szCs w:val="20"/>
          <w:lang w:val="en-US"/>
        </w:rPr>
        <w:t xml:space="preserve">, </w:t>
      </w:r>
      <w:proofErr w:type="spellStart"/>
      <w:r w:rsidRPr="00447640">
        <w:rPr>
          <w:rFonts w:ascii="Arial" w:hAnsi="Arial" w:cs="Arial"/>
          <w:sz w:val="16"/>
          <w:szCs w:val="20"/>
          <w:lang w:val="en-US"/>
        </w:rPr>
        <w:t>Tübingen</w:t>
      </w:r>
      <w:proofErr w:type="spellEnd"/>
      <w:r w:rsidRPr="00447640">
        <w:rPr>
          <w:rFonts w:ascii="Arial" w:hAnsi="Arial" w:cs="Arial"/>
          <w:sz w:val="16"/>
          <w:szCs w:val="20"/>
          <w:lang w:val="en-US"/>
        </w:rPr>
        <w:t>, Germany</w:t>
      </w:r>
    </w:p>
    <w:p w:rsidR="009D76A9" w:rsidRPr="00447640" w:rsidRDefault="00447640" w:rsidP="004476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20"/>
          <w:lang w:val="en-US"/>
        </w:rPr>
      </w:pPr>
      <w:r w:rsidRPr="00447640">
        <w:rPr>
          <w:rFonts w:ascii="Arial" w:hAnsi="Arial" w:cs="Arial"/>
          <w:sz w:val="16"/>
          <w:szCs w:val="20"/>
          <w:lang w:val="en-US"/>
        </w:rPr>
        <w:t xml:space="preserve">2 Computational </w:t>
      </w:r>
      <w:r w:rsidRPr="00447640">
        <w:rPr>
          <w:rFonts w:ascii="NimbusSanL-Regu" w:hAnsi="NimbusSanL-Regu" w:cs="NimbusSanL-Regu"/>
          <w:sz w:val="16"/>
          <w:szCs w:val="20"/>
          <w:lang w:val="en-US"/>
        </w:rPr>
        <w:t xml:space="preserve">Systems Neurobiology Group, European Bioinformatics Institute, </w:t>
      </w:r>
      <w:proofErr w:type="spellStart"/>
      <w:r w:rsidRPr="00447640">
        <w:rPr>
          <w:rFonts w:ascii="NimbusSanL-Regu" w:hAnsi="NimbusSanL-Regu" w:cs="NimbusSanL-Regu"/>
          <w:sz w:val="16"/>
          <w:szCs w:val="20"/>
          <w:lang w:val="en-US"/>
        </w:rPr>
        <w:t>Hinxton</w:t>
      </w:r>
      <w:proofErr w:type="gramStart"/>
      <w:r w:rsidRPr="00447640">
        <w:rPr>
          <w:rFonts w:ascii="NimbusSanL-Regu" w:hAnsi="NimbusSanL-Regu" w:cs="NimbusSanL-Regu"/>
          <w:sz w:val="16"/>
          <w:szCs w:val="20"/>
          <w:lang w:val="en-US"/>
        </w:rPr>
        <w:t>,United</w:t>
      </w:r>
      <w:proofErr w:type="spellEnd"/>
      <w:proofErr w:type="gramEnd"/>
      <w:r w:rsidRPr="00447640">
        <w:rPr>
          <w:rFonts w:ascii="NimbusSanL-Regu" w:hAnsi="NimbusSanL-Regu" w:cs="NimbusSanL-Regu"/>
          <w:sz w:val="16"/>
          <w:szCs w:val="20"/>
          <w:lang w:val="en-US"/>
        </w:rPr>
        <w:t xml:space="preserve"> Kingdom</w:t>
      </w:r>
    </w:p>
    <w:p w:rsidR="009D76A9" w:rsidRPr="00447640" w:rsidRDefault="009D76A9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447640" w:rsidRDefault="00447640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447640" w:rsidRDefault="00447640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:rsidR="00A32628" w:rsidRPr="00447640" w:rsidRDefault="00447640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447640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Detailed description of the conversion of the </w:t>
      </w:r>
      <w:proofErr w:type="spellStart"/>
      <w:r w:rsidRPr="00447640">
        <w:rPr>
          <w:rFonts w:ascii="Arial" w:hAnsi="Arial" w:cs="Arial"/>
          <w:b/>
          <w:bCs/>
          <w:sz w:val="20"/>
          <w:szCs w:val="20"/>
          <w:u w:val="single"/>
          <w:lang w:val="en-US"/>
        </w:rPr>
        <w:t>BioPAX</w:t>
      </w:r>
      <w:proofErr w:type="spellEnd"/>
      <w:r w:rsidRPr="00447640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Control element</w:t>
      </w:r>
    </w:p>
    <w:p w:rsidR="00447640" w:rsidRPr="00447640" w:rsidRDefault="00447640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A32628" w:rsidRPr="00447640" w:rsidRDefault="00A32628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447640">
        <w:rPr>
          <w:rFonts w:ascii="Arial" w:hAnsi="Arial" w:cs="Arial"/>
          <w:sz w:val="20"/>
          <w:szCs w:val="20"/>
          <w:lang w:val="en-US"/>
        </w:rPr>
        <w:t>If the Controller or the Controlled element is a Pathway element, the Interaction is always converted to a transition,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because it is biologically not possible to create a reaction with a whole pathway as a </w:t>
      </w:r>
      <w:r w:rsidR="00447640">
        <w:rPr>
          <w:rFonts w:ascii="Arial" w:hAnsi="Arial" w:cs="Arial"/>
          <w:sz w:val="20"/>
          <w:szCs w:val="20"/>
          <w:lang w:val="en-US"/>
        </w:rPr>
        <w:t>r</w:t>
      </w:r>
      <w:r w:rsidRPr="00447640">
        <w:rPr>
          <w:rFonts w:ascii="Arial" w:hAnsi="Arial" w:cs="Arial"/>
          <w:sz w:val="20"/>
          <w:szCs w:val="20"/>
          <w:lang w:val="en-US"/>
        </w:rPr>
        <w:t>eactant or product. A Conversion is translated into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>a transition if the Controlled element is translated into a transition, too. For instance, the conversion of a Modulation,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consisting of a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PhysicalEntity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as Controller and a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BiochemicalReaction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as Controlled, is translated into a reaction.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An example is shown in Figure 2, which shows the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ceramide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signaling pathway, where the biochemical reaction from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sphingomyelin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to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ceramide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(the Controlled element) is positively modulated from SMPD1+ (the Controller). This modulation will be converted into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 xml:space="preserve">a reaction where SMPD1+ is modeled as an enzyme of the reaction. But if the Controlled element is a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GeneticInteraction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>,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>the Modulation is converted into a transition. A detailed overview of the conversion of the Control elements is shown in Table 2.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>The sign attribute of the input element describes the relationship between input and output and is determined depending on the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ControlType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attribute. This attribute is assigned to nearly all Control elements. If the </w:t>
      </w:r>
      <w:proofErr w:type="spellStart"/>
      <w:r w:rsidRPr="00447640">
        <w:rPr>
          <w:rFonts w:ascii="Arial" w:hAnsi="Arial" w:cs="Arial"/>
          <w:sz w:val="20"/>
          <w:szCs w:val="20"/>
          <w:lang w:val="en-US"/>
        </w:rPr>
        <w:t>ControlType</w:t>
      </w:r>
      <w:proofErr w:type="spellEnd"/>
      <w:r w:rsidRPr="00447640">
        <w:rPr>
          <w:rFonts w:ascii="Arial" w:hAnsi="Arial" w:cs="Arial"/>
          <w:sz w:val="20"/>
          <w:szCs w:val="20"/>
          <w:lang w:val="en-US"/>
        </w:rPr>
        <w:t xml:space="preserve"> is activating, sign is set to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  <w:r w:rsidRPr="00447640">
        <w:rPr>
          <w:rFonts w:ascii="Arial" w:hAnsi="Arial" w:cs="Arial"/>
          <w:sz w:val="20"/>
          <w:szCs w:val="20"/>
          <w:lang w:val="en-US"/>
        </w:rPr>
        <w:t>active; if it is inhibiting sign is set to negative; if it is both, sign is set to dual; otherwise sign is set to unknown.</w:t>
      </w:r>
      <w:r w:rsidR="0044764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A32628" w:rsidRPr="00447640" w:rsidRDefault="00A32628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32628" w:rsidRPr="00447640" w:rsidRDefault="00A32628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A32628" w:rsidRDefault="00447640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1506855</wp:posOffset>
            </wp:positionH>
            <wp:positionV relativeFrom="paragraph">
              <wp:posOffset>262890</wp:posOffset>
            </wp:positionV>
            <wp:extent cx="2739390" cy="2404745"/>
            <wp:effectExtent l="19050" t="0" r="3810" b="0"/>
            <wp:wrapTopAndBottom/>
            <wp:docPr id="1" name="Grafik 0" descr="Buechel_Figure2_Cerami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echel_Figure2_CeramidePar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B22" w:rsidRPr="00447640" w:rsidRDefault="00415B22" w:rsidP="00A326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677117" w:rsidRPr="00415B22" w:rsidRDefault="00447640" w:rsidP="00415B22">
      <w:pPr>
        <w:tabs>
          <w:tab w:val="left" w:pos="1843"/>
        </w:tabs>
        <w:autoSpaceDE w:val="0"/>
        <w:autoSpaceDN w:val="0"/>
        <w:adjustRightInd w:val="0"/>
        <w:spacing w:after="0" w:line="240" w:lineRule="auto"/>
        <w:ind w:left="1701" w:right="1701"/>
        <w:jc w:val="both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="00A32628" w:rsidRPr="00415B22">
        <w:rPr>
          <w:rFonts w:ascii="Arial" w:hAnsi="Arial" w:cs="Arial"/>
          <w:sz w:val="17"/>
          <w:szCs w:val="17"/>
          <w:lang w:val="en-US"/>
        </w:rPr>
        <w:t>Fig. 2.</w:t>
      </w:r>
      <w:proofErr w:type="gram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 Part of the </w:t>
      </w:r>
      <w:proofErr w:type="spellStart"/>
      <w:r w:rsidR="00A32628" w:rsidRPr="00415B22">
        <w:rPr>
          <w:rFonts w:ascii="Arial" w:hAnsi="Arial" w:cs="Arial"/>
          <w:sz w:val="17"/>
          <w:szCs w:val="17"/>
          <w:lang w:val="en-US"/>
        </w:rPr>
        <w:t>ceramide</w:t>
      </w:r>
      <w:proofErr w:type="spell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 signaling pathway imported from </w:t>
      </w:r>
      <w:proofErr w:type="spellStart"/>
      <w:r w:rsidR="00A32628" w:rsidRPr="00415B22">
        <w:rPr>
          <w:rFonts w:ascii="Arial" w:hAnsi="Arial" w:cs="Arial"/>
          <w:sz w:val="17"/>
          <w:szCs w:val="17"/>
          <w:lang w:val="en-US"/>
        </w:rPr>
        <w:t>BioCarta</w:t>
      </w:r>
      <w:proofErr w:type="spell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 into the Pathway Interaction Database (PID). Modifications are drawn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with black diamonds. The entities with a black arrow to the diamond describe the modulation inputs and the entities with </w:t>
      </w:r>
      <w:proofErr w:type="gramStart"/>
      <w:r w:rsidR="00A32628" w:rsidRPr="00415B22">
        <w:rPr>
          <w:rFonts w:ascii="Arial" w:hAnsi="Arial" w:cs="Arial"/>
          <w:sz w:val="17"/>
          <w:szCs w:val="17"/>
          <w:lang w:val="en-US"/>
        </w:rPr>
        <w:t>an</w:t>
      </w:r>
      <w:proofErr w:type="gram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 black arrow out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>of the diamond the modulation output. The green arrows symbolize positive regulators and the round rectangles complexes. Pathways are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visualized with a trapezium. The </w:t>
      </w:r>
      <w:proofErr w:type="spellStart"/>
      <w:r w:rsidR="00A32628" w:rsidRPr="00415B22">
        <w:rPr>
          <w:rFonts w:ascii="Arial" w:hAnsi="Arial" w:cs="Arial"/>
          <w:sz w:val="17"/>
          <w:szCs w:val="17"/>
          <w:lang w:val="en-US"/>
        </w:rPr>
        <w:t>ceramide</w:t>
      </w:r>
      <w:proofErr w:type="spell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 signaling pathway is one pathway example for providing information which could not be translated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>to SBML before the creation of the Qualitative Models extension (</w:t>
      </w:r>
      <w:proofErr w:type="spellStart"/>
      <w:r w:rsidR="00A32628" w:rsidRPr="00415B22">
        <w:rPr>
          <w:rFonts w:ascii="Arial" w:hAnsi="Arial" w:cs="Arial"/>
          <w:sz w:val="17"/>
          <w:szCs w:val="17"/>
          <w:lang w:val="en-US"/>
        </w:rPr>
        <w:t>qual</w:t>
      </w:r>
      <w:proofErr w:type="spellEnd"/>
      <w:r w:rsidR="00A32628" w:rsidRPr="00415B22">
        <w:rPr>
          <w:rFonts w:ascii="Arial" w:hAnsi="Arial" w:cs="Arial"/>
          <w:sz w:val="17"/>
          <w:szCs w:val="17"/>
          <w:lang w:val="en-US"/>
        </w:rPr>
        <w:t xml:space="preserve">). With </w:t>
      </w:r>
      <w:proofErr w:type="spellStart"/>
      <w:r w:rsidR="00A32628" w:rsidRPr="00415B22">
        <w:rPr>
          <w:rFonts w:ascii="Arial" w:hAnsi="Arial" w:cs="Arial"/>
          <w:sz w:val="17"/>
          <w:szCs w:val="17"/>
          <w:lang w:val="en-US"/>
        </w:rPr>
        <w:t>qual</w:t>
      </w:r>
      <w:proofErr w:type="spellEnd"/>
      <w:r w:rsidR="00A32628" w:rsidRPr="00415B22">
        <w:rPr>
          <w:rFonts w:ascii="Arial" w:hAnsi="Arial" w:cs="Arial"/>
          <w:sz w:val="17"/>
          <w:szCs w:val="17"/>
          <w:lang w:val="en-US"/>
        </w:rPr>
        <w:t>, it is possible to translate reactions and relations, and to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>include them in one model. Even pathway-reaction modulations, like the ‘response to heat’ pathway that positively stimulates the reaction</w:t>
      </w:r>
      <w:r w:rsidRPr="00415B22">
        <w:rPr>
          <w:rFonts w:ascii="Arial" w:hAnsi="Arial" w:cs="Arial"/>
          <w:sz w:val="17"/>
          <w:szCs w:val="17"/>
          <w:lang w:val="en-US"/>
        </w:rPr>
        <w:t xml:space="preserve"> </w:t>
      </w:r>
      <w:r w:rsidR="00A32628" w:rsidRPr="00415B22">
        <w:rPr>
          <w:rFonts w:ascii="Arial" w:hAnsi="Arial" w:cs="Arial"/>
          <w:sz w:val="17"/>
          <w:szCs w:val="17"/>
          <w:lang w:val="en-US"/>
        </w:rPr>
        <w:t>from SMPD1 to SMPD1+, can be described. (Figure by courtesy of the National Cancer Institute – http://www.cancer.gov).</w:t>
      </w:r>
    </w:p>
    <w:sectPr w:rsidR="00677117" w:rsidRPr="00415B22" w:rsidSect="006771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-Ligh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compat/>
  <w:rsids>
    <w:rsidRoot w:val="00A32628"/>
    <w:rsid w:val="00415B22"/>
    <w:rsid w:val="00447640"/>
    <w:rsid w:val="00677117"/>
    <w:rsid w:val="009D76A9"/>
    <w:rsid w:val="00A3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771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icletitle">
    <w:name w:val="Article title"/>
    <w:rsid w:val="00447640"/>
    <w:pPr>
      <w:spacing w:before="92" w:after="0" w:line="420" w:lineRule="exact"/>
    </w:pPr>
    <w:rPr>
      <w:rFonts w:ascii="Helvetica" w:eastAsia="Malgun Gothic" w:hAnsi="Helvetica" w:cs="Times New Roman"/>
      <w:b/>
      <w:sz w:val="32"/>
      <w:szCs w:val="20"/>
      <w:lang w:val="en-US"/>
    </w:rPr>
  </w:style>
  <w:style w:type="paragraph" w:customStyle="1" w:styleId="Authorname">
    <w:name w:val="Author name"/>
    <w:rsid w:val="00447640"/>
    <w:pPr>
      <w:spacing w:before="70" w:after="0" w:line="300" w:lineRule="exact"/>
    </w:pPr>
    <w:rPr>
      <w:rFonts w:ascii="Helvetica-Light" w:eastAsia="Malgun Gothic" w:hAnsi="Helvetica-Light" w:cs="Times New Roman"/>
      <w:iCs/>
      <w:sz w:val="26"/>
      <w:szCs w:val="20"/>
      <w:lang w:val="en-US"/>
    </w:rPr>
  </w:style>
  <w:style w:type="paragraph" w:customStyle="1" w:styleId="Affilation">
    <w:name w:val="Affilation"/>
    <w:basedOn w:val="Authorname"/>
    <w:rsid w:val="00447640"/>
    <w:pPr>
      <w:spacing w:before="40" w:after="52" w:line="240" w:lineRule="exact"/>
    </w:pPr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7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buechel</dc:creator>
  <cp:lastModifiedBy>buechel</cp:lastModifiedBy>
  <cp:revision>2</cp:revision>
  <dcterms:created xsi:type="dcterms:W3CDTF">2012-07-26T10:11:00Z</dcterms:created>
  <dcterms:modified xsi:type="dcterms:W3CDTF">2012-07-26T10:37:00Z</dcterms:modified>
</cp:coreProperties>
</file>