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95AC81" w14:textId="4E216B58" w:rsidR="00E44367" w:rsidRDefault="008C651C" w:rsidP="00E44367">
      <w:pPr>
        <w:pStyle w:val="a7"/>
        <w:jc w:val="left"/>
      </w:pPr>
      <w:r>
        <w:rPr>
          <w:rFonts w:hint="cs"/>
          <w:rtl/>
          <w:lang w:bidi="he-IL"/>
        </w:rPr>
        <w:t>13</w:t>
      </w:r>
      <w:bookmarkStart w:id="0" w:name="_GoBack"/>
      <w:bookmarkEnd w:id="0"/>
      <w:r w:rsidR="00E44367">
        <w:t>.</w:t>
      </w:r>
      <w:r w:rsidR="00C50A62">
        <w:rPr>
          <w:rFonts w:hint="cs"/>
          <w:rtl/>
          <w:lang w:bidi="he-IL"/>
        </w:rPr>
        <w:t>03</w:t>
      </w:r>
      <w:r w:rsidR="00E44367">
        <w:t>.2024</w:t>
      </w:r>
    </w:p>
    <w:p w14:paraId="15A346A3" w14:textId="34C17141" w:rsidR="00A760F4" w:rsidRDefault="006A6161" w:rsidP="00E44367">
      <w:pPr>
        <w:pStyle w:val="a5"/>
        <w:bidi/>
        <w:rPr>
          <w:rtl/>
          <w:lang w:bidi="he-IL"/>
        </w:rPr>
      </w:pPr>
      <w:r>
        <w:rPr>
          <w:rFonts w:hint="cs"/>
          <w:rtl/>
          <w:lang w:bidi="he-IL"/>
        </w:rPr>
        <w:t xml:space="preserve">אומדן </w:t>
      </w:r>
      <w:r w:rsidR="0028465F">
        <w:rPr>
          <w:rFonts w:hint="cs"/>
          <w:rtl/>
          <w:lang w:bidi="he-IL"/>
        </w:rPr>
        <w:t>ל</w:t>
      </w:r>
      <w:r w:rsidR="00770383">
        <w:rPr>
          <w:rFonts w:hint="cs"/>
          <w:rtl/>
          <w:lang w:bidi="he-IL"/>
        </w:rPr>
        <w:t>שיעור משקי הבית המוגבלים פיננסית בישראל</w:t>
      </w:r>
      <w:r w:rsidR="00C124E4" w:rsidRPr="00FF0215">
        <w:rPr>
          <w:rStyle w:val="af"/>
          <w:rtl/>
        </w:rPr>
        <w:footnoteReference w:id="1"/>
      </w:r>
    </w:p>
    <w:p w14:paraId="084D2BFA" w14:textId="0A56FE8E" w:rsidR="00C3186C" w:rsidRDefault="00C3186C" w:rsidP="00010045">
      <w:pPr>
        <w:pStyle w:val="a0"/>
        <w:rPr>
          <w:rtl/>
        </w:rPr>
      </w:pPr>
      <w:r w:rsidRPr="00C3186C">
        <w:rPr>
          <w:rtl/>
        </w:rPr>
        <w:t xml:space="preserve">בתזכיר זה אנו </w:t>
      </w:r>
      <w:r w:rsidR="003B6E21">
        <w:rPr>
          <w:rFonts w:hint="cs"/>
          <w:rtl/>
        </w:rPr>
        <w:t>מציגים</w:t>
      </w:r>
      <w:r w:rsidR="003B6E21" w:rsidRPr="00C3186C">
        <w:rPr>
          <w:rtl/>
        </w:rPr>
        <w:t xml:space="preserve"> </w:t>
      </w:r>
      <w:r w:rsidR="007476A6">
        <w:rPr>
          <w:rFonts w:hint="cs"/>
          <w:rtl/>
        </w:rPr>
        <w:t xml:space="preserve">לראשונה </w:t>
      </w:r>
      <w:r w:rsidRPr="00C3186C">
        <w:rPr>
          <w:rtl/>
        </w:rPr>
        <w:t>אומדן לשיעור משקי הבית המוגבלים פיננסית בישרא</w:t>
      </w:r>
      <w:r w:rsidR="009C228C">
        <w:rPr>
          <w:rFonts w:hint="cs"/>
          <w:rtl/>
        </w:rPr>
        <w:t>ל, המבוסס</w:t>
      </w:r>
      <w:r w:rsidRPr="00C3186C">
        <w:rPr>
          <w:rtl/>
        </w:rPr>
        <w:t xml:space="preserve"> על </w:t>
      </w:r>
      <w:r w:rsidR="003A7036">
        <w:rPr>
          <w:rFonts w:hint="cs"/>
          <w:rtl/>
        </w:rPr>
        <w:t>ה</w:t>
      </w:r>
      <w:r w:rsidRPr="00C3186C">
        <w:rPr>
          <w:rtl/>
        </w:rPr>
        <w:t xml:space="preserve">סקר ארוך </w:t>
      </w:r>
      <w:r w:rsidR="003A7036">
        <w:rPr>
          <w:rFonts w:hint="cs"/>
          <w:rtl/>
        </w:rPr>
        <w:t>ה</w:t>
      </w:r>
      <w:r w:rsidRPr="00C3186C">
        <w:rPr>
          <w:rtl/>
        </w:rPr>
        <w:t xml:space="preserve">טווח של הלמ"ס. </w:t>
      </w:r>
      <w:r w:rsidR="001B1941">
        <w:rPr>
          <w:rFonts w:hint="cs"/>
          <w:rtl/>
        </w:rPr>
        <w:t>ל</w:t>
      </w:r>
      <w:r w:rsidR="001C64B1">
        <w:rPr>
          <w:rFonts w:hint="cs"/>
          <w:rtl/>
        </w:rPr>
        <w:t>אומדן</w:t>
      </w:r>
      <w:r w:rsidR="008E4794">
        <w:rPr>
          <w:rFonts w:hint="cs"/>
          <w:rtl/>
        </w:rPr>
        <w:t xml:space="preserve"> הזה</w:t>
      </w:r>
      <w:r w:rsidR="001C64B1">
        <w:rPr>
          <w:rFonts w:hint="cs"/>
          <w:rtl/>
        </w:rPr>
        <w:t xml:space="preserve"> </w:t>
      </w:r>
      <w:r w:rsidR="008E4794">
        <w:rPr>
          <w:rFonts w:hint="cs"/>
          <w:rtl/>
        </w:rPr>
        <w:t xml:space="preserve">ישנה </w:t>
      </w:r>
      <w:r w:rsidR="001B1941">
        <w:rPr>
          <w:rFonts w:hint="cs"/>
          <w:rtl/>
        </w:rPr>
        <w:t>חשיבות רבה בהבנת מצב</w:t>
      </w:r>
      <w:r w:rsidR="002339B5">
        <w:rPr>
          <w:rFonts w:hint="cs"/>
          <w:rtl/>
        </w:rPr>
        <w:t>ם</w:t>
      </w:r>
      <w:r w:rsidR="001B1941">
        <w:rPr>
          <w:rFonts w:hint="cs"/>
          <w:rtl/>
        </w:rPr>
        <w:t xml:space="preserve"> </w:t>
      </w:r>
      <w:r w:rsidR="002339B5">
        <w:rPr>
          <w:rFonts w:hint="cs"/>
          <w:rtl/>
        </w:rPr>
        <w:t>ה</w:t>
      </w:r>
      <w:r w:rsidR="001B1941">
        <w:rPr>
          <w:rFonts w:hint="cs"/>
          <w:rtl/>
        </w:rPr>
        <w:t>פיננסי של משקי בית בישראל</w:t>
      </w:r>
      <w:r w:rsidR="00525B9C">
        <w:rPr>
          <w:rFonts w:hint="cs"/>
          <w:rtl/>
        </w:rPr>
        <w:t xml:space="preserve"> </w:t>
      </w:r>
      <w:r w:rsidR="002339B5">
        <w:rPr>
          <w:rFonts w:hint="cs"/>
          <w:rtl/>
        </w:rPr>
        <w:t>ו</w:t>
      </w:r>
      <w:r w:rsidR="00831FF6">
        <w:rPr>
          <w:rFonts w:hint="cs"/>
          <w:rtl/>
        </w:rPr>
        <w:t xml:space="preserve">הוא </w:t>
      </w:r>
      <w:r w:rsidR="002871E9">
        <w:rPr>
          <w:rFonts w:hint="cs"/>
          <w:rtl/>
        </w:rPr>
        <w:t xml:space="preserve">יכול לשמש גם </w:t>
      </w:r>
      <w:r w:rsidR="00525B9C">
        <w:rPr>
          <w:rFonts w:hint="cs"/>
          <w:rtl/>
        </w:rPr>
        <w:t xml:space="preserve">לצורכי ניהול </w:t>
      </w:r>
      <w:r w:rsidR="002871E9">
        <w:rPr>
          <w:rFonts w:hint="cs"/>
          <w:rtl/>
        </w:rPr>
        <w:t>ה</w:t>
      </w:r>
      <w:r w:rsidR="00525B9C">
        <w:rPr>
          <w:rFonts w:hint="cs"/>
          <w:rtl/>
        </w:rPr>
        <w:t>מדיניות</w:t>
      </w:r>
      <w:r w:rsidR="00AC46AA">
        <w:rPr>
          <w:rFonts w:hint="cs"/>
          <w:rtl/>
        </w:rPr>
        <w:t xml:space="preserve">. האומדן בנייר זה </w:t>
      </w:r>
      <w:r w:rsidR="00521C96">
        <w:rPr>
          <w:rFonts w:hint="cs"/>
          <w:rtl/>
        </w:rPr>
        <w:t xml:space="preserve">מיועד </w:t>
      </w:r>
      <w:r w:rsidR="00567E64">
        <w:rPr>
          <w:rFonts w:hint="cs"/>
          <w:rtl/>
        </w:rPr>
        <w:t xml:space="preserve">בעיקר </w:t>
      </w:r>
      <w:r w:rsidR="00521C96">
        <w:rPr>
          <w:rFonts w:hint="cs"/>
          <w:rtl/>
        </w:rPr>
        <w:t xml:space="preserve">לעזור בכיול </w:t>
      </w:r>
      <w:r w:rsidR="003D3F0F">
        <w:rPr>
          <w:rFonts w:hint="cs"/>
          <w:rtl/>
        </w:rPr>
        <w:t>מודל</w:t>
      </w:r>
      <w:r w:rsidR="00521C96">
        <w:rPr>
          <w:rFonts w:hint="cs"/>
          <w:rtl/>
        </w:rPr>
        <w:t xml:space="preserve"> מאקרו </w:t>
      </w:r>
      <w:r w:rsidR="003D3F0F">
        <w:rPr>
          <w:rFonts w:hint="cs"/>
          <w:rtl/>
        </w:rPr>
        <w:t>לשוק הדיור בישראל</w:t>
      </w:r>
      <w:r w:rsidR="00E1108C">
        <w:rPr>
          <w:rFonts w:hint="cs"/>
          <w:rtl/>
        </w:rPr>
        <w:t xml:space="preserve"> שמפותח בימים אלו</w:t>
      </w:r>
      <w:r w:rsidR="007055BA">
        <w:rPr>
          <w:rFonts w:hint="cs"/>
          <w:rtl/>
        </w:rPr>
        <w:t xml:space="preserve"> בחטיבה</w:t>
      </w:r>
      <w:r w:rsidR="00831FF6">
        <w:rPr>
          <w:rFonts w:hint="cs"/>
          <w:rtl/>
        </w:rPr>
        <w:t>.</w:t>
      </w:r>
      <w:r w:rsidR="00AC46AA">
        <w:rPr>
          <w:rFonts w:hint="cs"/>
          <w:rtl/>
        </w:rPr>
        <w:t xml:space="preserve"> </w:t>
      </w:r>
      <w:r w:rsidR="003D3F0F">
        <w:rPr>
          <w:rFonts w:hint="cs"/>
          <w:rtl/>
        </w:rPr>
        <w:t>בהתאם</w:t>
      </w:r>
      <w:r w:rsidR="00831FF6">
        <w:rPr>
          <w:rFonts w:hint="cs"/>
          <w:rtl/>
        </w:rPr>
        <w:t>,</w:t>
      </w:r>
      <w:r w:rsidR="003D3F0F">
        <w:rPr>
          <w:rFonts w:hint="cs"/>
          <w:rtl/>
        </w:rPr>
        <w:t xml:space="preserve"> </w:t>
      </w:r>
      <w:r w:rsidRPr="00C3186C">
        <w:rPr>
          <w:rtl/>
        </w:rPr>
        <w:t>הגדרנו כי משק בית מוגבל פיננסית</w:t>
      </w:r>
      <w:r w:rsidR="00723ACA">
        <w:rPr>
          <w:rFonts w:hint="cs"/>
          <w:rtl/>
        </w:rPr>
        <w:t>, בהינתן שהוא רכש</w:t>
      </w:r>
      <w:r w:rsidR="00E1108C">
        <w:rPr>
          <w:rFonts w:hint="cs"/>
          <w:rtl/>
        </w:rPr>
        <w:t xml:space="preserve"> דירה בעבר</w:t>
      </w:r>
      <w:r w:rsidR="00723ACA">
        <w:rPr>
          <w:rFonts w:hint="cs"/>
          <w:rtl/>
        </w:rPr>
        <w:t xml:space="preserve"> </w:t>
      </w:r>
      <w:r w:rsidR="0040577A">
        <w:rPr>
          <w:rFonts w:hint="cs"/>
          <w:rtl/>
        </w:rPr>
        <w:t xml:space="preserve">ורמת המינוף שלו </w:t>
      </w:r>
      <w:r w:rsidR="007B5440">
        <w:rPr>
          <w:rFonts w:hint="cs"/>
          <w:rtl/>
        </w:rPr>
        <w:t xml:space="preserve">אינה </w:t>
      </w:r>
      <w:r w:rsidR="0040577A">
        <w:rPr>
          <w:rFonts w:hint="cs"/>
          <w:rtl/>
        </w:rPr>
        <w:t>מאפשרת אשראי משמעות</w:t>
      </w:r>
      <w:r w:rsidR="007B5440">
        <w:rPr>
          <w:rFonts w:hint="cs"/>
          <w:rtl/>
        </w:rPr>
        <w:t>י</w:t>
      </w:r>
      <w:r w:rsidR="0040577A">
        <w:rPr>
          <w:rFonts w:hint="cs"/>
          <w:rtl/>
        </w:rPr>
        <w:t xml:space="preserve"> נוסף </w:t>
      </w:r>
      <w:r w:rsidR="007B5440">
        <w:rPr>
          <w:rFonts w:hint="cs"/>
          <w:rtl/>
        </w:rPr>
        <w:t xml:space="preserve">עקב </w:t>
      </w:r>
      <w:r w:rsidR="0040577A" w:rsidRPr="00C3186C">
        <w:rPr>
          <w:rtl/>
        </w:rPr>
        <w:t>מגבל</w:t>
      </w:r>
      <w:r w:rsidR="0040577A">
        <w:rPr>
          <w:rFonts w:hint="cs"/>
          <w:rtl/>
        </w:rPr>
        <w:t>ה</w:t>
      </w:r>
      <w:r w:rsidR="0040577A" w:rsidRPr="00C3186C">
        <w:rPr>
          <w:rtl/>
        </w:rPr>
        <w:t xml:space="preserve"> רגולטורי</w:t>
      </w:r>
      <w:r w:rsidR="0040577A">
        <w:rPr>
          <w:rFonts w:hint="cs"/>
          <w:rtl/>
        </w:rPr>
        <w:t>ת; או שאם באופן פוטנציאלי משק הבית ירכוש דירה, אז</w:t>
      </w:r>
      <w:r w:rsidR="00723ACA">
        <w:rPr>
          <w:rFonts w:hint="cs"/>
          <w:rtl/>
        </w:rPr>
        <w:t xml:space="preserve"> </w:t>
      </w:r>
      <w:r w:rsidR="0040577A">
        <w:rPr>
          <w:rFonts w:hint="cs"/>
          <w:rtl/>
        </w:rPr>
        <w:t xml:space="preserve">המינוף שלו יהיה </w:t>
      </w:r>
      <w:r w:rsidR="002B6F58" w:rsidRPr="00C3186C">
        <w:rPr>
          <w:rtl/>
        </w:rPr>
        <w:t>קרוב</w:t>
      </w:r>
      <w:r w:rsidR="007B5440">
        <w:rPr>
          <w:rFonts w:hint="cs"/>
          <w:rtl/>
        </w:rPr>
        <w:t xml:space="preserve"> </w:t>
      </w:r>
      <w:r w:rsidR="002B6F58" w:rsidRPr="00C3186C">
        <w:rPr>
          <w:rtl/>
        </w:rPr>
        <w:t>למגבל</w:t>
      </w:r>
      <w:r w:rsidR="00723ACA">
        <w:rPr>
          <w:rFonts w:hint="cs"/>
          <w:rtl/>
        </w:rPr>
        <w:t>ה</w:t>
      </w:r>
      <w:r w:rsidR="002B6F58" w:rsidRPr="00C3186C">
        <w:rPr>
          <w:rtl/>
        </w:rPr>
        <w:t xml:space="preserve"> הרגולטורי</w:t>
      </w:r>
      <w:r w:rsidR="00E1108C">
        <w:rPr>
          <w:rFonts w:hint="cs"/>
          <w:rtl/>
        </w:rPr>
        <w:t>ת</w:t>
      </w:r>
      <w:r w:rsidR="0040577A">
        <w:rPr>
          <w:rFonts w:hint="cs"/>
          <w:rtl/>
        </w:rPr>
        <w:t xml:space="preserve">. </w:t>
      </w:r>
      <w:r w:rsidRPr="00C3186C">
        <w:rPr>
          <w:rtl/>
        </w:rPr>
        <w:t>מצאנו כי</w:t>
      </w:r>
      <w:r w:rsidR="000D389C" w:rsidRPr="00C3186C">
        <w:rPr>
          <w:rtl/>
        </w:rPr>
        <w:t xml:space="preserve"> בסך </w:t>
      </w:r>
      <w:proofErr w:type="spellStart"/>
      <w:r w:rsidR="000D389C" w:rsidRPr="00C3186C">
        <w:rPr>
          <w:rtl/>
        </w:rPr>
        <w:t>הכל</w:t>
      </w:r>
      <w:proofErr w:type="spellEnd"/>
      <w:r w:rsidR="000D389C" w:rsidRPr="00C3186C">
        <w:rPr>
          <w:rtl/>
        </w:rPr>
        <w:t xml:space="preserve"> כ-</w:t>
      </w:r>
      <w:r w:rsidR="008F0FA3">
        <w:rPr>
          <w:rFonts w:hint="cs"/>
          <w:rtl/>
        </w:rPr>
        <w:t>31.2</w:t>
      </w:r>
      <w:r w:rsidR="000D389C" w:rsidRPr="00C3186C">
        <w:rPr>
          <w:rtl/>
        </w:rPr>
        <w:t xml:space="preserve">% </w:t>
      </w:r>
      <w:r w:rsidR="00CF1FB3">
        <w:rPr>
          <w:rFonts w:hint="cs"/>
          <w:rtl/>
        </w:rPr>
        <w:t xml:space="preserve">של </w:t>
      </w:r>
      <w:r w:rsidR="000D389C" w:rsidRPr="00C3186C">
        <w:rPr>
          <w:rtl/>
        </w:rPr>
        <w:t xml:space="preserve">משקי בית </w:t>
      </w:r>
      <w:r w:rsidR="000D389C">
        <w:rPr>
          <w:rFonts w:hint="cs"/>
          <w:rtl/>
        </w:rPr>
        <w:t>מסך האוכלוסייה הכללית</w:t>
      </w:r>
      <w:r w:rsidR="000D389C" w:rsidRPr="00C3186C">
        <w:rPr>
          <w:rtl/>
        </w:rPr>
        <w:t xml:space="preserve"> </w:t>
      </w:r>
      <w:r w:rsidRPr="00C3186C">
        <w:rPr>
          <w:rtl/>
        </w:rPr>
        <w:t>בישראל</w:t>
      </w:r>
      <w:r w:rsidR="00831FF6" w:rsidRPr="00831FF6">
        <w:rPr>
          <w:rFonts w:hint="cs"/>
          <w:rtl/>
        </w:rPr>
        <w:t xml:space="preserve"> </w:t>
      </w:r>
      <w:r w:rsidR="00831FF6">
        <w:rPr>
          <w:rFonts w:hint="cs"/>
          <w:rtl/>
        </w:rPr>
        <w:t xml:space="preserve">הם </w:t>
      </w:r>
      <w:r w:rsidR="00831FF6" w:rsidRPr="00C3186C">
        <w:rPr>
          <w:rtl/>
        </w:rPr>
        <w:t>מוגבלים</w:t>
      </w:r>
      <w:r w:rsidR="00831FF6">
        <w:rPr>
          <w:rFonts w:hint="cs"/>
          <w:rtl/>
        </w:rPr>
        <w:t xml:space="preserve"> פיננסית</w:t>
      </w:r>
      <w:r w:rsidR="000D389C">
        <w:rPr>
          <w:rFonts w:hint="cs"/>
          <w:rtl/>
        </w:rPr>
        <w:t>.</w:t>
      </w:r>
      <w:r w:rsidRPr="00C3186C">
        <w:rPr>
          <w:rtl/>
        </w:rPr>
        <w:t xml:space="preserve"> </w:t>
      </w:r>
      <w:r w:rsidR="00C50DD6">
        <w:rPr>
          <w:rFonts w:hint="cs"/>
          <w:rtl/>
        </w:rPr>
        <w:t>כאשר</w:t>
      </w:r>
      <w:r w:rsidR="000D389C">
        <w:rPr>
          <w:rFonts w:hint="cs"/>
          <w:rtl/>
        </w:rPr>
        <w:t xml:space="preserve"> </w:t>
      </w:r>
      <w:r w:rsidRPr="00C3186C">
        <w:rPr>
          <w:rtl/>
        </w:rPr>
        <w:t>כ-</w:t>
      </w:r>
      <w:r w:rsidR="00361355">
        <w:rPr>
          <w:rFonts w:hint="cs"/>
          <w:rtl/>
        </w:rPr>
        <w:t>6.0</w:t>
      </w:r>
      <w:r w:rsidRPr="00C3186C">
        <w:rPr>
          <w:rtl/>
        </w:rPr>
        <w:t xml:space="preserve">% </w:t>
      </w:r>
      <w:r w:rsidR="007B5440">
        <w:rPr>
          <w:rFonts w:hint="cs"/>
          <w:rtl/>
        </w:rPr>
        <w:t>מהאוכלוסיי</w:t>
      </w:r>
      <w:r w:rsidR="007B5440">
        <w:rPr>
          <w:rFonts w:hint="eastAsia"/>
          <w:rtl/>
        </w:rPr>
        <w:t>ה</w:t>
      </w:r>
      <w:r w:rsidR="007B5440">
        <w:rPr>
          <w:rFonts w:hint="cs"/>
          <w:rtl/>
        </w:rPr>
        <w:t xml:space="preserve"> הם </w:t>
      </w:r>
      <w:r w:rsidRPr="00C3186C">
        <w:rPr>
          <w:rtl/>
        </w:rPr>
        <w:t xml:space="preserve">משקי בית </w:t>
      </w:r>
      <w:r w:rsidR="00831FF6">
        <w:rPr>
          <w:rFonts w:hint="cs"/>
          <w:rtl/>
        </w:rPr>
        <w:t xml:space="preserve">המוגבלים בפועל </w:t>
      </w:r>
      <w:r w:rsidR="007B5440">
        <w:rPr>
          <w:rFonts w:hint="cs"/>
          <w:rtl/>
        </w:rPr>
        <w:t xml:space="preserve">שהינם </w:t>
      </w:r>
      <w:r w:rsidRPr="00C3186C">
        <w:rPr>
          <w:rtl/>
        </w:rPr>
        <w:t>בעלי דירות ו</w:t>
      </w:r>
      <w:r w:rsidR="000D389C">
        <w:rPr>
          <w:rFonts w:hint="cs"/>
          <w:rtl/>
        </w:rPr>
        <w:t xml:space="preserve">עוד </w:t>
      </w:r>
      <w:r w:rsidRPr="00C3186C">
        <w:rPr>
          <w:rtl/>
        </w:rPr>
        <w:t>כ-</w:t>
      </w:r>
      <w:r w:rsidR="008F0FA3">
        <w:rPr>
          <w:rFonts w:hint="cs"/>
          <w:rtl/>
        </w:rPr>
        <w:t>25.2</w:t>
      </w:r>
      <w:r w:rsidRPr="00C3186C">
        <w:rPr>
          <w:rtl/>
        </w:rPr>
        <w:t>%</w:t>
      </w:r>
      <w:r w:rsidR="000D389C">
        <w:rPr>
          <w:rFonts w:hint="cs"/>
          <w:rtl/>
        </w:rPr>
        <w:t xml:space="preserve"> </w:t>
      </w:r>
      <w:r w:rsidR="007B5440">
        <w:rPr>
          <w:rFonts w:hint="cs"/>
          <w:rtl/>
        </w:rPr>
        <w:t>מהאוכלוסיי</w:t>
      </w:r>
      <w:r w:rsidR="007B5440">
        <w:rPr>
          <w:rFonts w:hint="eastAsia"/>
          <w:rtl/>
        </w:rPr>
        <w:t>ה</w:t>
      </w:r>
      <w:r w:rsidR="007B5440">
        <w:rPr>
          <w:rFonts w:hint="cs"/>
          <w:rtl/>
        </w:rPr>
        <w:t xml:space="preserve"> </w:t>
      </w:r>
      <w:r w:rsidR="00831FF6">
        <w:rPr>
          <w:rFonts w:hint="cs"/>
          <w:rtl/>
        </w:rPr>
        <w:t xml:space="preserve">הם </w:t>
      </w:r>
      <w:r w:rsidRPr="00C3186C">
        <w:rPr>
          <w:rtl/>
        </w:rPr>
        <w:t>משקי בית</w:t>
      </w:r>
      <w:r w:rsidR="005726EB">
        <w:rPr>
          <w:rFonts w:hint="cs"/>
          <w:rtl/>
        </w:rPr>
        <w:t xml:space="preserve"> מוגבלי רכישת דירה, דהיינו</w:t>
      </w:r>
      <w:r w:rsidRPr="00C3186C">
        <w:rPr>
          <w:rtl/>
        </w:rPr>
        <w:t xml:space="preserve"> ללא בעלות על דירה </w:t>
      </w:r>
      <w:r w:rsidR="00CD048C">
        <w:rPr>
          <w:rFonts w:hint="cs"/>
          <w:rtl/>
        </w:rPr>
        <w:t xml:space="preserve">אשר </w:t>
      </w:r>
      <w:r w:rsidRPr="00C3186C">
        <w:rPr>
          <w:rtl/>
        </w:rPr>
        <w:t>אם ירכשו דירה</w:t>
      </w:r>
      <w:r w:rsidR="007B5440">
        <w:rPr>
          <w:rFonts w:hint="cs"/>
          <w:rtl/>
        </w:rPr>
        <w:t xml:space="preserve"> יהיו מוגבלים פיננסית</w:t>
      </w:r>
      <w:r w:rsidRPr="00C3186C">
        <w:rPr>
          <w:rtl/>
        </w:rPr>
        <w:t xml:space="preserve">. בדקנו את הרגישות ומצאנו שהתוצאה </w:t>
      </w:r>
      <w:r w:rsidR="003A7036">
        <w:rPr>
          <w:rFonts w:hint="cs"/>
          <w:rtl/>
        </w:rPr>
        <w:t>עמידה</w:t>
      </w:r>
      <w:r w:rsidR="003A7036" w:rsidRPr="00C3186C">
        <w:rPr>
          <w:rtl/>
        </w:rPr>
        <w:t xml:space="preserve"> </w:t>
      </w:r>
      <w:r w:rsidRPr="00C3186C">
        <w:rPr>
          <w:rtl/>
        </w:rPr>
        <w:t>לשינוי בהנחות</w:t>
      </w:r>
      <w:r w:rsidR="00521C96">
        <w:rPr>
          <w:rFonts w:hint="cs"/>
          <w:rtl/>
        </w:rPr>
        <w:t xml:space="preserve"> או בשנת הסקר</w:t>
      </w:r>
      <w:r w:rsidRPr="00C3186C">
        <w:rPr>
          <w:rtl/>
        </w:rPr>
        <w:t>.</w:t>
      </w:r>
    </w:p>
    <w:p w14:paraId="608894A5" w14:textId="4DFAD697" w:rsidR="00176B3C" w:rsidRDefault="007B1A7A" w:rsidP="007B1A7A">
      <w:pPr>
        <w:pStyle w:val="1"/>
        <w:bidi/>
      </w:pPr>
      <w:r>
        <w:rPr>
          <w:rFonts w:hint="cs"/>
          <w:rtl/>
          <w:lang w:bidi="he-IL"/>
        </w:rPr>
        <w:t>הקדמה</w:t>
      </w:r>
    </w:p>
    <w:p w14:paraId="4FB9A814" w14:textId="4E8E02D3" w:rsidR="005925C6" w:rsidRPr="0090407A" w:rsidRDefault="005925C6" w:rsidP="004E5569">
      <w:pPr>
        <w:pStyle w:val="a0"/>
        <w:rPr>
          <w:rtl/>
        </w:rPr>
      </w:pPr>
      <w:r>
        <w:rPr>
          <w:rFonts w:hint="cs"/>
          <w:rtl/>
        </w:rPr>
        <w:t>שיעור משקי הבית שהינם מוגבלים פיננסית משפיע על אספקטים שונים בפעילות הכלכלית במשק</w:t>
      </w:r>
      <w:r w:rsidR="00BC7058">
        <w:rPr>
          <w:rFonts w:hint="cs"/>
          <w:rtl/>
        </w:rPr>
        <w:t xml:space="preserve"> ויש לכך השלכות על </w:t>
      </w:r>
      <w:r w:rsidR="00D06CD2" w:rsidRPr="00C40780">
        <w:rPr>
          <w:rFonts w:hint="cs"/>
          <w:rtl/>
        </w:rPr>
        <w:t>ה</w:t>
      </w:r>
      <w:r w:rsidR="00BC7058" w:rsidRPr="00C40780">
        <w:rPr>
          <w:rFonts w:hint="cs"/>
          <w:rtl/>
        </w:rPr>
        <w:t>מדיניות</w:t>
      </w:r>
      <w:r w:rsidR="00BC7058">
        <w:rPr>
          <w:rFonts w:hint="cs"/>
          <w:rtl/>
        </w:rPr>
        <w:t xml:space="preserve"> </w:t>
      </w:r>
      <w:r w:rsidR="003A7036">
        <w:rPr>
          <w:rFonts w:hint="cs"/>
          <w:rtl/>
        </w:rPr>
        <w:t>ה</w:t>
      </w:r>
      <w:r w:rsidR="00BC7058">
        <w:rPr>
          <w:rFonts w:hint="cs"/>
          <w:rtl/>
        </w:rPr>
        <w:t>מאקרו</w:t>
      </w:r>
      <w:r w:rsidR="00A60B50">
        <w:rPr>
          <w:rFonts w:hint="cs"/>
          <w:rtl/>
        </w:rPr>
        <w:t>-</w:t>
      </w:r>
      <w:proofErr w:type="spellStart"/>
      <w:r w:rsidR="00BC7058">
        <w:rPr>
          <w:rFonts w:hint="cs"/>
          <w:rtl/>
        </w:rPr>
        <w:t>יציבותית</w:t>
      </w:r>
      <w:proofErr w:type="spellEnd"/>
      <w:r w:rsidR="00BC7058">
        <w:rPr>
          <w:rFonts w:hint="cs"/>
          <w:rtl/>
        </w:rPr>
        <w:t xml:space="preserve"> ו</w:t>
      </w:r>
      <w:r w:rsidR="00B02DB0">
        <w:rPr>
          <w:rFonts w:hint="cs"/>
          <w:rtl/>
        </w:rPr>
        <w:t>ה</w:t>
      </w:r>
      <w:r w:rsidR="00BC7058">
        <w:rPr>
          <w:rFonts w:hint="cs"/>
          <w:rtl/>
        </w:rPr>
        <w:t>מדיניות המוניטרית</w:t>
      </w:r>
      <w:r>
        <w:rPr>
          <w:rFonts w:hint="cs"/>
          <w:rtl/>
        </w:rPr>
        <w:t xml:space="preserve">. </w:t>
      </w:r>
      <w:r w:rsidR="00CF15C9">
        <w:rPr>
          <w:rFonts w:hint="cs"/>
          <w:rtl/>
        </w:rPr>
        <w:t xml:space="preserve">באופן כללי, </w:t>
      </w:r>
      <w:r>
        <w:rPr>
          <w:rFonts w:hint="cs"/>
          <w:rtl/>
        </w:rPr>
        <w:t>שיעור גבוה של משקי בית מוגבלים</w:t>
      </w:r>
      <w:r w:rsidR="005D7B9C">
        <w:t xml:space="preserve"> </w:t>
      </w:r>
      <w:r w:rsidR="00831FF6">
        <w:rPr>
          <w:rFonts w:hint="cs"/>
          <w:rtl/>
        </w:rPr>
        <w:t xml:space="preserve">מצמצם </w:t>
      </w:r>
      <w:r w:rsidR="003A7036">
        <w:rPr>
          <w:rFonts w:hint="cs"/>
          <w:rtl/>
        </w:rPr>
        <w:t>את ה</w:t>
      </w:r>
      <w:r w:rsidR="005D7B9C">
        <w:rPr>
          <w:rFonts w:hint="cs"/>
          <w:rtl/>
        </w:rPr>
        <w:t xml:space="preserve">אפשרות להרחיב </w:t>
      </w:r>
      <w:r w:rsidR="003A7036">
        <w:rPr>
          <w:rFonts w:hint="cs"/>
          <w:rtl/>
        </w:rPr>
        <w:t>את ה</w:t>
      </w:r>
      <w:r w:rsidR="005D7B9C">
        <w:rPr>
          <w:rFonts w:hint="cs"/>
          <w:rtl/>
        </w:rPr>
        <w:t xml:space="preserve">אשראי </w:t>
      </w:r>
      <w:r w:rsidR="00E160D2">
        <w:rPr>
          <w:rFonts w:hint="cs"/>
          <w:rtl/>
        </w:rPr>
        <w:t xml:space="preserve">במשק </w:t>
      </w:r>
      <w:r w:rsidR="005D7B9C">
        <w:rPr>
          <w:rFonts w:hint="cs"/>
          <w:rtl/>
        </w:rPr>
        <w:t xml:space="preserve">ובכך בולם </w:t>
      </w:r>
      <w:r w:rsidR="003A7036">
        <w:rPr>
          <w:rFonts w:hint="cs"/>
          <w:rtl/>
        </w:rPr>
        <w:t>את ה</w:t>
      </w:r>
      <w:r w:rsidR="005D7B9C">
        <w:rPr>
          <w:rFonts w:hint="cs"/>
          <w:rtl/>
        </w:rPr>
        <w:t xml:space="preserve">גידול של </w:t>
      </w:r>
      <w:r w:rsidR="003A7036">
        <w:rPr>
          <w:rFonts w:hint="cs"/>
          <w:rtl/>
        </w:rPr>
        <w:t>ה</w:t>
      </w:r>
      <w:r w:rsidR="005D7B9C">
        <w:rPr>
          <w:rFonts w:hint="cs"/>
          <w:rtl/>
        </w:rPr>
        <w:t xml:space="preserve">צריכה </w:t>
      </w:r>
      <w:r w:rsidR="003A7036">
        <w:rPr>
          <w:rFonts w:hint="cs"/>
          <w:rtl/>
        </w:rPr>
        <w:t>ה</w:t>
      </w:r>
      <w:r w:rsidR="005D7B9C">
        <w:rPr>
          <w:rFonts w:hint="cs"/>
          <w:rtl/>
        </w:rPr>
        <w:t>פרטית</w:t>
      </w:r>
      <w:r w:rsidR="00D06CD2">
        <w:rPr>
          <w:rFonts w:hint="cs"/>
          <w:rtl/>
        </w:rPr>
        <w:t>,</w:t>
      </w:r>
      <w:r w:rsidR="005D7B9C">
        <w:rPr>
          <w:rFonts w:hint="cs"/>
          <w:rtl/>
        </w:rPr>
        <w:t xml:space="preserve"> רכישת נכסים</w:t>
      </w:r>
      <w:r w:rsidR="00D06CD2">
        <w:rPr>
          <w:rFonts w:hint="cs"/>
          <w:rtl/>
        </w:rPr>
        <w:t xml:space="preserve"> וצמיחה</w:t>
      </w:r>
      <w:r w:rsidR="005D7B9C">
        <w:rPr>
          <w:rFonts w:hint="cs"/>
          <w:rtl/>
        </w:rPr>
        <w:t>.</w:t>
      </w:r>
      <w:r w:rsidR="00E51F4F">
        <w:rPr>
          <w:rFonts w:hint="cs"/>
          <w:rtl/>
        </w:rPr>
        <w:t xml:space="preserve"> </w:t>
      </w:r>
      <w:r w:rsidR="009B6D92">
        <w:rPr>
          <w:rFonts w:hint="cs"/>
          <w:rtl/>
        </w:rPr>
        <w:t xml:space="preserve">מדיניות מוניטרית מרסנת גורמת לעלייה בעלות החוב </w:t>
      </w:r>
      <w:r w:rsidR="007476A6">
        <w:rPr>
          <w:rFonts w:hint="cs"/>
          <w:rtl/>
        </w:rPr>
        <w:t xml:space="preserve">ובנוסף </w:t>
      </w:r>
      <w:r w:rsidR="009B6D92">
        <w:rPr>
          <w:rFonts w:hint="cs"/>
          <w:rtl/>
        </w:rPr>
        <w:t>היא גורמת לירידה בערך הבטוח</w:t>
      </w:r>
      <w:r w:rsidR="000604FA">
        <w:rPr>
          <w:rFonts w:hint="cs"/>
          <w:rtl/>
        </w:rPr>
        <w:t xml:space="preserve">ות, למשל שווי דירות, </w:t>
      </w:r>
      <w:r w:rsidR="00D06CD2">
        <w:rPr>
          <w:rFonts w:hint="cs"/>
          <w:rtl/>
        </w:rPr>
        <w:t xml:space="preserve">וכך </w:t>
      </w:r>
      <w:r w:rsidR="007476A6">
        <w:rPr>
          <w:rFonts w:hint="cs"/>
          <w:rtl/>
        </w:rPr>
        <w:t>מרסנת נטילה של הלוואות חדשות (יותר משקי בית מוגבלים)</w:t>
      </w:r>
      <w:r w:rsidR="009B6D92">
        <w:rPr>
          <w:rFonts w:hint="cs"/>
          <w:rtl/>
        </w:rPr>
        <w:t>.</w:t>
      </w:r>
      <w:r w:rsidR="0067621D">
        <w:rPr>
          <w:rFonts w:hint="cs"/>
          <w:rtl/>
        </w:rPr>
        <w:t xml:space="preserve"> </w:t>
      </w:r>
      <w:r w:rsidR="0067621D">
        <w:rPr>
          <w:rtl/>
        </w:rPr>
        <w:fldChar w:fldCharType="begin"/>
      </w:r>
      <w:r w:rsidR="004E5569">
        <w:rPr>
          <w:rtl/>
        </w:rPr>
        <w:instrText xml:space="preserve"> </w:instrText>
      </w:r>
      <w:r w:rsidR="004E5569">
        <w:instrText>ADDIN ZOTERO_ITEM CSL_CITATION {"citationID":"wU95T4BE","properties":{"formattedCitation":"Harding and Klein (2022)","plainCitation":"Harding and Klein (2022)","noteIndex":0},"citationItems":[{"id":16459,"uris":["http://zotero.org/users/6680486/items/3ZEWSXKZ"],"itemData":{"id":16459,"type":"article-journal","container-title":"Review of Economic Dynamics","DOI":"10.1016/j.red.2021.02.013","ISSN":"10942025","journalAbbreviation":"Review of Economic Dynamics","language":"en","page":"125-151","source":"DOI</w:instrText>
      </w:r>
      <w:r w:rsidR="004E5569">
        <w:rPr>
          <w:rtl/>
        </w:rPr>
        <w:instrText>.</w:instrText>
      </w:r>
      <w:r w:rsidR="004E5569">
        <w:instrText>org (Crossref)","title":"Monetary policy and household net worth","volume":"44","author":[{"family":"Harding","given":"Martín"},{"family":"Klein","given":"Mathias"}],"issued":{"date-parts</w:instrText>
      </w:r>
      <w:r w:rsidR="004E5569">
        <w:rPr>
          <w:rtl/>
        </w:rPr>
        <w:instrText>":[["2022",4]]</w:instrText>
      </w:r>
      <w:r w:rsidR="004E5569">
        <w:instrText>},"citation-key":"Harding.Klein2022Monetary"}}],"schema":"https://github.com/citation-style-language/schema/raw/master/csl-citation.json</w:instrText>
      </w:r>
      <w:r w:rsidR="004E5569">
        <w:rPr>
          <w:rtl/>
        </w:rPr>
        <w:instrText xml:space="preserve">"} </w:instrText>
      </w:r>
      <w:r w:rsidR="0067621D">
        <w:rPr>
          <w:rtl/>
        </w:rPr>
        <w:fldChar w:fldCharType="separate"/>
      </w:r>
      <w:r w:rsidR="004E5569" w:rsidRPr="004E5569">
        <w:rPr>
          <w:rFonts w:ascii="David" w:hAnsi="David" w:cs="David"/>
        </w:rPr>
        <w:t>Harding and Klein (2022)</w:t>
      </w:r>
      <w:r w:rsidR="0067621D">
        <w:rPr>
          <w:rtl/>
        </w:rPr>
        <w:fldChar w:fldCharType="end"/>
      </w:r>
      <w:r w:rsidR="0067621D">
        <w:rPr>
          <w:rFonts w:hint="cs"/>
          <w:rtl/>
        </w:rPr>
        <w:t xml:space="preserve"> </w:t>
      </w:r>
      <w:r w:rsidR="009B6D92">
        <w:rPr>
          <w:rFonts w:hint="cs"/>
          <w:rtl/>
        </w:rPr>
        <w:t xml:space="preserve">הראו כי </w:t>
      </w:r>
      <w:r w:rsidR="0090407A">
        <w:rPr>
          <w:rFonts w:hint="cs"/>
          <w:rtl/>
        </w:rPr>
        <w:t>כאשר המגבלה הפיננסית אוכפת</w:t>
      </w:r>
      <w:r w:rsidR="007476A6">
        <w:rPr>
          <w:rFonts w:hint="cs"/>
          <w:rtl/>
        </w:rPr>
        <w:t>, מצב שמשקף יותר משקי בית מוגבלים פיננסית</w:t>
      </w:r>
      <w:r w:rsidR="0090407A">
        <w:rPr>
          <w:rFonts w:hint="cs"/>
          <w:rtl/>
        </w:rPr>
        <w:t xml:space="preserve">, </w:t>
      </w:r>
      <w:r w:rsidR="007476A6">
        <w:rPr>
          <w:rFonts w:hint="cs"/>
          <w:rtl/>
        </w:rPr>
        <w:t xml:space="preserve">אז </w:t>
      </w:r>
      <w:r w:rsidR="003A7036">
        <w:rPr>
          <w:rFonts w:hint="cs"/>
          <w:rtl/>
        </w:rPr>
        <w:t>ה</w:t>
      </w:r>
      <w:r w:rsidR="0090407A">
        <w:rPr>
          <w:rFonts w:hint="cs"/>
          <w:rtl/>
        </w:rPr>
        <w:t xml:space="preserve">השפעה של המדיניות המוניטרית </w:t>
      </w:r>
      <w:r w:rsidR="009B6D92">
        <w:rPr>
          <w:rFonts w:hint="cs"/>
          <w:rtl/>
        </w:rPr>
        <w:t xml:space="preserve">המרסנת </w:t>
      </w:r>
      <w:r w:rsidR="0090407A">
        <w:rPr>
          <w:rFonts w:hint="cs"/>
          <w:rtl/>
        </w:rPr>
        <w:t>על המשק עשויה להיות גדולה יותר ביחס</w:t>
      </w:r>
      <w:r w:rsidR="009B6D92">
        <w:rPr>
          <w:rFonts w:hint="cs"/>
          <w:rtl/>
        </w:rPr>
        <w:t xml:space="preserve"> למצב שהמגבלה הפיננסית לא אוכפת.</w:t>
      </w:r>
      <w:r w:rsidR="00550C5F" w:rsidRPr="0090407A">
        <w:rPr>
          <w:rtl/>
        </w:rPr>
        <w:t xml:space="preserve"> </w:t>
      </w:r>
    </w:p>
    <w:p w14:paraId="1DF79736" w14:textId="4FC2A23A" w:rsidR="00826C06" w:rsidRPr="000D18B2" w:rsidRDefault="007476A6" w:rsidP="00EC794C">
      <w:pPr>
        <w:pStyle w:val="a0"/>
        <w:rPr>
          <w:rtl/>
        </w:rPr>
      </w:pPr>
      <w:r w:rsidRPr="000D18B2">
        <w:rPr>
          <w:rFonts w:hint="cs"/>
          <w:rtl/>
        </w:rPr>
        <w:t>מ</w:t>
      </w:r>
      <w:r w:rsidR="00831FF6" w:rsidRPr="000D18B2">
        <w:rPr>
          <w:rFonts w:hint="cs"/>
          <w:rtl/>
        </w:rPr>
        <w:t>י</w:t>
      </w:r>
      <w:r w:rsidRPr="000D18B2">
        <w:rPr>
          <w:rFonts w:hint="cs"/>
          <w:rtl/>
        </w:rPr>
        <w:t>ה</w:t>
      </w:r>
      <w:r w:rsidR="00831FF6" w:rsidRPr="000D18B2">
        <w:rPr>
          <w:rFonts w:hint="cs"/>
          <w:rtl/>
        </w:rPr>
        <w:t>ו</w:t>
      </w:r>
      <w:r w:rsidRPr="000D18B2">
        <w:rPr>
          <w:rFonts w:hint="cs"/>
          <w:rtl/>
        </w:rPr>
        <w:t xml:space="preserve"> משק בית מוגבל פיננסית? </w:t>
      </w:r>
      <w:r w:rsidR="005925C6" w:rsidRPr="000D18B2">
        <w:rPr>
          <w:rFonts w:hint="cs"/>
          <w:rtl/>
        </w:rPr>
        <w:t xml:space="preserve">ההגדרה תלויה באספקט אותו רוצים לברר </w:t>
      </w:r>
      <w:r w:rsidR="002227E7" w:rsidRPr="000D18B2">
        <w:rPr>
          <w:rFonts w:hint="cs"/>
          <w:rtl/>
        </w:rPr>
        <w:t xml:space="preserve">או </w:t>
      </w:r>
      <w:r w:rsidR="005925C6" w:rsidRPr="000D18B2">
        <w:rPr>
          <w:rFonts w:hint="cs"/>
          <w:rtl/>
        </w:rPr>
        <w:t>בשאלת המחקר</w:t>
      </w:r>
      <w:r w:rsidR="000D18B2">
        <w:rPr>
          <w:rFonts w:hint="cs"/>
          <w:rtl/>
        </w:rPr>
        <w:t>, למשל,</w:t>
      </w:r>
      <w:r w:rsidR="000D18B2" w:rsidRPr="000D18B2">
        <w:rPr>
          <w:rFonts w:hint="cs"/>
          <w:rtl/>
        </w:rPr>
        <w:t xml:space="preserve"> </w:t>
      </w:r>
      <w:r w:rsidR="000D18B2" w:rsidRPr="000D18B2">
        <w:rPr>
          <w:rtl/>
        </w:rPr>
        <w:fldChar w:fldCharType="begin"/>
      </w:r>
      <w:r w:rsidR="000D18B2" w:rsidRPr="000D18B2">
        <w:rPr>
          <w:rtl/>
        </w:rPr>
        <w:instrText xml:space="preserve"> </w:instrText>
      </w:r>
      <w:r w:rsidR="000D18B2" w:rsidRPr="000D18B2">
        <w:instrText>ADDIN ZOTERO_ITEM CSL_CITATION {"citationID":"grfu3M27","properties":{"formattedCitation":"Eichenbaum et al. (2022)","plainCitation":"Eichenbaum et al. (2022)","noteIndex":0},"citationItems":[{"id":14636,"uris":["http://zotero.org/users/6680486/items/EYCPVFHD"],"itemData":{"id":14636,"type":"article-journal","abstract":"This paper studies how the impact of monetary policy depends on the distribution of savings from refinancing mortgages. We show that the efficacy of monetary policy is state dependent, varying in a systematic way with the pool of potential savings from refinancing. We construct a quantitative dynamic life-cycle model that accounts for our findings and use it to study how the response of consumption to a change in mortgage rates depends on</w:instrText>
      </w:r>
      <w:r w:rsidR="000D18B2" w:rsidRPr="000D18B2">
        <w:rPr>
          <w:rtl/>
        </w:rPr>
        <w:instrText xml:space="preserve"> </w:instrText>
      </w:r>
      <w:r w:rsidR="000D18B2" w:rsidRPr="000D18B2">
        <w:instrText>the distribution of savings from refinancing. These effects are strongly state dependent. We also use the model to study the impact of a long period of low interest rates on the potency of monetary policy. We find that this potency is substantially reduced both during the period and for a substantial amount of time after interest rates renormalize. (JEL D15, E21, E43, E52, G21, G51, R31)","container-title":"American Economic Review","DOI":"10.1257/aer.20191244","ISSN":"0002-8282","issue":"3","journalAbbreviation":"American Economic Review","language":"en","page":"721-761","source":"DOI.org (Crossref)","title":"State-Dependent Effects of Monetary Policy: The Refinancing Channel","title-short":"State-Dependent Effects of Monetary Policy","volume":"112","author":[{"family":"Eichenbaum","given":"Martin"},{"family":"Rebelo","given":"Sergio"},{"family":"Wong","given":"Arlene"}],"issued":{"date-parts</w:instrText>
      </w:r>
      <w:r w:rsidR="000D18B2" w:rsidRPr="000D18B2">
        <w:rPr>
          <w:rtl/>
        </w:rPr>
        <w:instrText>":[["2022",3,1]]</w:instrText>
      </w:r>
      <w:r w:rsidR="000D18B2" w:rsidRPr="000D18B2">
        <w:instrText>},"citation-key":"Eichenbaum.etal2022StateDependent"}}],"schema":"https://github.com/citation-style-language/schema/raw/master/csl-citation.json</w:instrText>
      </w:r>
      <w:r w:rsidR="000D18B2" w:rsidRPr="000D18B2">
        <w:rPr>
          <w:rtl/>
        </w:rPr>
        <w:instrText xml:space="preserve">"} </w:instrText>
      </w:r>
      <w:r w:rsidR="000D18B2" w:rsidRPr="000D18B2">
        <w:rPr>
          <w:rtl/>
        </w:rPr>
        <w:fldChar w:fldCharType="separate"/>
      </w:r>
      <w:r w:rsidR="000D18B2" w:rsidRPr="000D18B2">
        <w:t>Eichenbaum et al. (2022)</w:t>
      </w:r>
      <w:r w:rsidR="000D18B2" w:rsidRPr="000D18B2">
        <w:rPr>
          <w:rtl/>
        </w:rPr>
        <w:fldChar w:fldCharType="end"/>
      </w:r>
      <w:r w:rsidR="000D18B2">
        <w:rPr>
          <w:rFonts w:hint="cs"/>
          <w:rtl/>
        </w:rPr>
        <w:t>,</w:t>
      </w:r>
      <w:r w:rsidR="000D18B2" w:rsidRPr="000D18B2">
        <w:rPr>
          <w:rFonts w:hint="cs"/>
          <w:rtl/>
        </w:rPr>
        <w:t xml:space="preserve"> מגדירים משקי בית מוגבלים פיננסית </w:t>
      </w:r>
      <w:r w:rsidR="000D18B2">
        <w:rPr>
          <w:rFonts w:hint="cs"/>
          <w:rtl/>
        </w:rPr>
        <w:t>כ</w:t>
      </w:r>
      <w:r w:rsidR="000D18B2" w:rsidRPr="000D18B2">
        <w:rPr>
          <w:rFonts w:hint="cs"/>
          <w:rtl/>
        </w:rPr>
        <w:t>כאלה שאין להן נכסים נזילים.</w:t>
      </w:r>
      <w:r w:rsidR="000D18B2">
        <w:rPr>
          <w:rFonts w:hint="cs"/>
          <w:rtl/>
        </w:rPr>
        <w:t xml:space="preserve"> </w:t>
      </w:r>
      <w:r w:rsidR="005925C6" w:rsidRPr="000D18B2">
        <w:rPr>
          <w:rFonts w:hint="cs"/>
          <w:rtl/>
        </w:rPr>
        <w:t>אנו נתעניין</w:t>
      </w:r>
      <w:r w:rsidR="000D18B2">
        <w:rPr>
          <w:rFonts w:hint="cs"/>
          <w:rtl/>
        </w:rPr>
        <w:t xml:space="preserve"> כאן בהגדרה המתאימה ל</w:t>
      </w:r>
      <w:r w:rsidR="000D18B2" w:rsidRPr="000D18B2">
        <w:rPr>
          <w:rFonts w:hint="cs"/>
          <w:rtl/>
        </w:rPr>
        <w:t xml:space="preserve">צורך כיול מודל דיור לישראל (ראו </w:t>
      </w:r>
      <w:r w:rsidR="000D18B2" w:rsidRPr="000D18B2">
        <w:rPr>
          <w:rtl/>
        </w:rPr>
        <w:fldChar w:fldCharType="begin"/>
      </w:r>
      <w:r w:rsidR="000D18B2" w:rsidRPr="000D18B2">
        <w:rPr>
          <w:rtl/>
        </w:rPr>
        <w:instrText xml:space="preserve"> </w:instrText>
      </w:r>
      <w:r w:rsidR="000D18B2" w:rsidRPr="000D18B2">
        <w:instrText>ADDIN ZOTERO_ITEM CSL_CITATION {"citationID":"WvYEtD52","properties":{"formattedCitation":"Ilek et al. (2023)","plainCitation":"Ilek et al. (2023)","noteIndex":0},"citationItems":[{"id":16461,"uris":["http://zotero.org/users/6680486/items/K7LGMIGF"],"itemData":{"id":16461,"type":"manuscript","event-place":"in progress","genre":"Unpublished manuscript","publisher-place":"in progress","title":"A DSGE Model with Housing Markets (Ownership and Rental) for Israel","author":[{"family":"Ilek","given":"Alex</w:instrText>
      </w:r>
      <w:r w:rsidR="000D18B2" w:rsidRPr="000D18B2">
        <w:rPr>
          <w:rtl/>
        </w:rPr>
        <w:instrText>"},{"</w:instrText>
      </w:r>
      <w:r w:rsidR="000D18B2" w:rsidRPr="000D18B2">
        <w:instrText>family":"Cohen","given":"Nimrod"},{"family":"Chen-Zion","given":"Yaakov"}],"issued":{"date-parts":[["2023",11,27]]},"citation-key":"Ilek.etal2023DSGE"}}],"schema":"https://github.com/citation-style-language/schema/raw/master/csl-citation.json</w:instrText>
      </w:r>
      <w:r w:rsidR="000D18B2" w:rsidRPr="000D18B2">
        <w:rPr>
          <w:rtl/>
        </w:rPr>
        <w:instrText xml:space="preserve">"} </w:instrText>
      </w:r>
      <w:r w:rsidR="000D18B2" w:rsidRPr="000D18B2">
        <w:rPr>
          <w:rtl/>
        </w:rPr>
        <w:fldChar w:fldCharType="separate"/>
      </w:r>
      <w:r w:rsidR="000D18B2" w:rsidRPr="000D18B2">
        <w:t>Ilek et al. (2023)</w:t>
      </w:r>
      <w:r w:rsidR="000D18B2" w:rsidRPr="000D18B2">
        <w:rPr>
          <w:rtl/>
        </w:rPr>
        <w:fldChar w:fldCharType="end"/>
      </w:r>
      <w:r w:rsidR="000D18B2" w:rsidRPr="000D18B2">
        <w:rPr>
          <w:rFonts w:hint="cs"/>
          <w:rtl/>
        </w:rPr>
        <w:t>)</w:t>
      </w:r>
      <w:r w:rsidR="000D18B2">
        <w:rPr>
          <w:rFonts w:hint="cs"/>
          <w:rtl/>
        </w:rPr>
        <w:t xml:space="preserve">, לכן נגדיר </w:t>
      </w:r>
      <w:r w:rsidR="005925C6" w:rsidRPr="000D18B2">
        <w:rPr>
          <w:rFonts w:hint="cs"/>
          <w:rtl/>
        </w:rPr>
        <w:t xml:space="preserve">משקי בית מוגבלים פיננסית </w:t>
      </w:r>
      <w:r w:rsidR="000D18B2">
        <w:rPr>
          <w:rFonts w:hint="cs"/>
          <w:rtl/>
        </w:rPr>
        <w:t>כאשר (א.)</w:t>
      </w:r>
      <w:r w:rsidR="005925C6" w:rsidRPr="000D18B2">
        <w:rPr>
          <w:rFonts w:hint="cs"/>
          <w:rtl/>
        </w:rPr>
        <w:t xml:space="preserve"> מגבלת מינוף</w:t>
      </w:r>
      <w:r w:rsidR="002227E7" w:rsidRPr="000D18B2">
        <w:rPr>
          <w:rFonts w:hint="cs"/>
          <w:rtl/>
        </w:rPr>
        <w:t xml:space="preserve"> אוכפת בפועל </w:t>
      </w:r>
      <w:r w:rsidR="00723ACA" w:rsidRPr="000D18B2">
        <w:rPr>
          <w:rFonts w:hint="cs"/>
          <w:i/>
          <w:iCs/>
          <w:rtl/>
        </w:rPr>
        <w:t>בהינתן ש</w:t>
      </w:r>
      <w:r w:rsidR="0083606D">
        <w:rPr>
          <w:rFonts w:hint="cs"/>
          <w:i/>
          <w:iCs/>
          <w:rtl/>
        </w:rPr>
        <w:t xml:space="preserve">כבר </w:t>
      </w:r>
      <w:r w:rsidR="00723ACA" w:rsidRPr="000D18B2">
        <w:rPr>
          <w:rFonts w:hint="cs"/>
          <w:i/>
          <w:iCs/>
          <w:rtl/>
        </w:rPr>
        <w:t xml:space="preserve">רכשו </w:t>
      </w:r>
      <w:r w:rsidR="0083606D">
        <w:rPr>
          <w:rFonts w:hint="cs"/>
          <w:rtl/>
        </w:rPr>
        <w:t xml:space="preserve">דירה </w:t>
      </w:r>
      <w:r w:rsidR="00723ACA" w:rsidRPr="000D18B2">
        <w:rPr>
          <w:rFonts w:hint="cs"/>
          <w:rtl/>
        </w:rPr>
        <w:t>או</w:t>
      </w:r>
      <w:r w:rsidR="000D18B2">
        <w:rPr>
          <w:rFonts w:hint="cs"/>
          <w:rtl/>
        </w:rPr>
        <w:t xml:space="preserve"> </w:t>
      </w:r>
      <w:r w:rsidR="000D18B2" w:rsidRPr="000D18B2">
        <w:rPr>
          <w:rFonts w:hint="cs"/>
          <w:rtl/>
        </w:rPr>
        <w:t>(ב</w:t>
      </w:r>
      <w:r w:rsidR="000D18B2">
        <w:rPr>
          <w:rFonts w:hint="cs"/>
          <w:rtl/>
        </w:rPr>
        <w:t>.)</w:t>
      </w:r>
      <w:r w:rsidR="000D18B2">
        <w:rPr>
          <w:rFonts w:hint="cs"/>
          <w:i/>
          <w:iCs/>
          <w:rtl/>
        </w:rPr>
        <w:t xml:space="preserve"> </w:t>
      </w:r>
      <w:r w:rsidR="000D18B2" w:rsidRPr="000D18B2">
        <w:rPr>
          <w:rFonts w:hint="cs"/>
          <w:rtl/>
        </w:rPr>
        <w:t>מגבלת מינוף אוכפת</w:t>
      </w:r>
      <w:r w:rsidR="000D18B2">
        <w:rPr>
          <w:rFonts w:hint="cs"/>
          <w:i/>
          <w:iCs/>
          <w:rtl/>
        </w:rPr>
        <w:t xml:space="preserve"> </w:t>
      </w:r>
      <w:r w:rsidR="000D18B2">
        <w:rPr>
          <w:rFonts w:hint="cs"/>
          <w:rtl/>
        </w:rPr>
        <w:t xml:space="preserve">באופן </w:t>
      </w:r>
      <w:r w:rsidR="000D18B2" w:rsidRPr="000D18B2">
        <w:rPr>
          <w:rFonts w:hint="cs"/>
          <w:rtl/>
        </w:rPr>
        <w:t>פוטנציאלי</w:t>
      </w:r>
      <w:r w:rsidR="000D18B2">
        <w:rPr>
          <w:rFonts w:hint="cs"/>
          <w:i/>
          <w:iCs/>
          <w:rtl/>
        </w:rPr>
        <w:t xml:space="preserve"> אם וכאשר </w:t>
      </w:r>
      <w:r w:rsidR="00723ACA" w:rsidRPr="000D18B2">
        <w:rPr>
          <w:rFonts w:hint="cs"/>
          <w:i/>
          <w:iCs/>
          <w:rtl/>
        </w:rPr>
        <w:t>ירכשו דירה</w:t>
      </w:r>
      <w:r w:rsidR="00723ACA" w:rsidRPr="000D18B2">
        <w:rPr>
          <w:rFonts w:hint="cs"/>
          <w:rtl/>
        </w:rPr>
        <w:t xml:space="preserve"> (</w:t>
      </w:r>
      <w:r w:rsidR="002227E7" w:rsidRPr="000D18B2">
        <w:rPr>
          <w:rFonts w:hint="cs"/>
          <w:rtl/>
        </w:rPr>
        <w:t>המינוף הינו</w:t>
      </w:r>
      <w:r w:rsidR="005925C6" w:rsidRPr="000D18B2">
        <w:rPr>
          <w:rFonts w:hint="cs"/>
          <w:rtl/>
        </w:rPr>
        <w:t xml:space="preserve"> </w:t>
      </w:r>
      <w:r w:rsidR="002227E7" w:rsidRPr="000D18B2">
        <w:rPr>
          <w:rFonts w:hint="cs"/>
          <w:rtl/>
        </w:rPr>
        <w:t xml:space="preserve">במונחי חוב לשווי </w:t>
      </w:r>
      <w:r w:rsidR="00723ACA" w:rsidRPr="000D18B2">
        <w:rPr>
          <w:rFonts w:hint="cs"/>
          <w:rtl/>
        </w:rPr>
        <w:t>דירה</w:t>
      </w:r>
      <w:r w:rsidR="000D18B2">
        <w:rPr>
          <w:rFonts w:hint="cs"/>
          <w:rtl/>
        </w:rPr>
        <w:t>).</w:t>
      </w:r>
      <w:r w:rsidR="004F25D3" w:rsidRPr="000D18B2">
        <w:rPr>
          <w:rFonts w:hint="cs"/>
          <w:rtl/>
        </w:rPr>
        <w:t xml:space="preserve"> </w:t>
      </w:r>
      <w:r w:rsidR="000D18B2">
        <w:rPr>
          <w:rFonts w:hint="cs"/>
          <w:rtl/>
        </w:rPr>
        <w:t xml:space="preserve">כלומר, </w:t>
      </w:r>
      <w:r w:rsidR="003054B5" w:rsidRPr="000D18B2">
        <w:rPr>
          <w:rFonts w:hint="cs"/>
          <w:rtl/>
        </w:rPr>
        <w:t xml:space="preserve">אצלנו משקי בית מוגבלים </w:t>
      </w:r>
      <w:r w:rsidR="00381EF2" w:rsidRPr="000D18B2">
        <w:rPr>
          <w:rFonts w:hint="cs"/>
          <w:rtl/>
        </w:rPr>
        <w:t xml:space="preserve">פיננסית </w:t>
      </w:r>
      <w:r w:rsidR="000D18B2">
        <w:rPr>
          <w:rFonts w:hint="cs"/>
          <w:rtl/>
        </w:rPr>
        <w:t xml:space="preserve">הינם משקי בית </w:t>
      </w:r>
      <w:r w:rsidR="003054B5" w:rsidRPr="000D18B2">
        <w:rPr>
          <w:rFonts w:hint="cs"/>
          <w:rtl/>
        </w:rPr>
        <w:t xml:space="preserve">בעלי </w:t>
      </w:r>
      <w:r w:rsidR="000D18B2">
        <w:rPr>
          <w:rFonts w:hint="cs"/>
          <w:rtl/>
        </w:rPr>
        <w:t>משכנתא (</w:t>
      </w:r>
      <w:r w:rsidR="003054B5" w:rsidRPr="000D18B2">
        <w:rPr>
          <w:rFonts w:hint="cs"/>
          <w:rtl/>
        </w:rPr>
        <w:t xml:space="preserve">דירה </w:t>
      </w:r>
      <w:r w:rsidR="009E71D5">
        <w:rPr>
          <w:rFonts w:hint="cs"/>
          <w:rtl/>
        </w:rPr>
        <w:t xml:space="preserve">בבעלות </w:t>
      </w:r>
      <w:r w:rsidR="00826C06" w:rsidRPr="000D18B2">
        <w:rPr>
          <w:rFonts w:hint="cs"/>
          <w:rtl/>
        </w:rPr>
        <w:t>עם חוב</w:t>
      </w:r>
      <w:r w:rsidR="000D18B2">
        <w:rPr>
          <w:rFonts w:hint="cs"/>
          <w:rtl/>
        </w:rPr>
        <w:t>)</w:t>
      </w:r>
      <w:r w:rsidR="00826C06" w:rsidRPr="000D18B2">
        <w:rPr>
          <w:rFonts w:hint="cs"/>
          <w:rtl/>
        </w:rPr>
        <w:t xml:space="preserve"> </w:t>
      </w:r>
      <w:r w:rsidR="000D18B2">
        <w:rPr>
          <w:rFonts w:hint="cs"/>
          <w:rtl/>
        </w:rPr>
        <w:t xml:space="preserve">או שהינם </w:t>
      </w:r>
      <w:r w:rsidR="000D18B2">
        <w:rPr>
          <w:rFonts w:hint="cs"/>
          <w:rtl/>
        </w:rPr>
        <w:lastRenderedPageBreak/>
        <w:t>ללא</w:t>
      </w:r>
      <w:r w:rsidR="00826C06" w:rsidRPr="000D18B2">
        <w:rPr>
          <w:rFonts w:hint="cs"/>
          <w:rtl/>
        </w:rPr>
        <w:t xml:space="preserve"> </w:t>
      </w:r>
      <w:r w:rsidR="003054B5" w:rsidRPr="000D18B2">
        <w:rPr>
          <w:rFonts w:hint="cs"/>
          <w:rtl/>
        </w:rPr>
        <w:t xml:space="preserve">דירה </w:t>
      </w:r>
      <w:r w:rsidR="00826C06" w:rsidRPr="000D18B2">
        <w:rPr>
          <w:rFonts w:hint="cs"/>
          <w:rtl/>
        </w:rPr>
        <w:t>בבעלות</w:t>
      </w:r>
      <w:r w:rsidR="00437226">
        <w:rPr>
          <w:rFonts w:hint="cs"/>
          <w:rtl/>
        </w:rPr>
        <w:t xml:space="preserve"> אשר </w:t>
      </w:r>
      <w:r w:rsidR="00826C06" w:rsidRPr="000D18B2">
        <w:rPr>
          <w:rFonts w:hint="cs"/>
          <w:rtl/>
        </w:rPr>
        <w:t>י</w:t>
      </w:r>
      <w:r w:rsidR="000D18B2">
        <w:rPr>
          <w:rFonts w:hint="cs"/>
          <w:rtl/>
        </w:rPr>
        <w:t xml:space="preserve">יתכן שברשותם </w:t>
      </w:r>
      <w:r w:rsidR="00826C06" w:rsidRPr="000D18B2">
        <w:rPr>
          <w:rFonts w:hint="cs"/>
          <w:rtl/>
        </w:rPr>
        <w:t>נכסים נזילים</w:t>
      </w:r>
      <w:r w:rsidR="000D18B2">
        <w:rPr>
          <w:rFonts w:hint="cs"/>
          <w:rtl/>
        </w:rPr>
        <w:t xml:space="preserve"> אך ב</w:t>
      </w:r>
      <w:r w:rsidR="000D18B2" w:rsidRPr="000D18B2">
        <w:rPr>
          <w:rFonts w:hint="cs"/>
          <w:rtl/>
        </w:rPr>
        <w:t>ס</w:t>
      </w:r>
      <w:r w:rsidR="000D18B2">
        <w:rPr>
          <w:rFonts w:hint="cs"/>
          <w:rtl/>
        </w:rPr>
        <w:t xml:space="preserve">כום </w:t>
      </w:r>
      <w:r w:rsidR="000D18B2" w:rsidRPr="000D18B2">
        <w:rPr>
          <w:rFonts w:hint="cs"/>
          <w:rtl/>
        </w:rPr>
        <w:t>לא מספיק להון עצמי מינימלי הנדרש לרכישת דירה.</w:t>
      </w:r>
    </w:p>
    <w:p w14:paraId="7E7558E5" w14:textId="6C011E14" w:rsidR="008D0124" w:rsidRPr="000D18B2" w:rsidRDefault="005925C6" w:rsidP="00033FF5">
      <w:pPr>
        <w:pStyle w:val="a0"/>
        <w:rPr>
          <w:rtl/>
        </w:rPr>
      </w:pPr>
      <w:r w:rsidRPr="000D18B2">
        <w:rPr>
          <w:rFonts w:hint="cs"/>
          <w:rtl/>
        </w:rPr>
        <w:t xml:space="preserve">החישוב </w:t>
      </w:r>
      <w:r w:rsidR="00BC722A" w:rsidRPr="000D18B2">
        <w:rPr>
          <w:rFonts w:hint="cs"/>
          <w:rtl/>
        </w:rPr>
        <w:t>מ</w:t>
      </w:r>
      <w:r w:rsidRPr="000D18B2">
        <w:rPr>
          <w:rFonts w:hint="cs"/>
          <w:rtl/>
        </w:rPr>
        <w:t xml:space="preserve">תבסס על </w:t>
      </w:r>
      <w:r w:rsidR="00E633D9" w:rsidRPr="000D18B2">
        <w:rPr>
          <w:rFonts w:hint="cs"/>
          <w:rtl/>
        </w:rPr>
        <w:t xml:space="preserve">נתוני </w:t>
      </w:r>
      <w:r w:rsidR="00831FF6" w:rsidRPr="000D18B2">
        <w:rPr>
          <w:rFonts w:hint="cs"/>
          <w:rtl/>
        </w:rPr>
        <w:t>ה</w:t>
      </w:r>
      <w:r w:rsidRPr="000D18B2">
        <w:rPr>
          <w:rFonts w:hint="cs"/>
          <w:rtl/>
        </w:rPr>
        <w:t>סקר</w:t>
      </w:r>
      <w:r w:rsidR="00E633D9" w:rsidRPr="000D18B2">
        <w:rPr>
          <w:rFonts w:hint="cs"/>
          <w:rtl/>
        </w:rPr>
        <w:t xml:space="preserve"> של</w:t>
      </w:r>
      <w:r w:rsidR="004F228D" w:rsidRPr="000D18B2">
        <w:rPr>
          <w:rFonts w:hint="cs"/>
          <w:rtl/>
        </w:rPr>
        <w:t xml:space="preserve"> </w:t>
      </w:r>
      <w:r w:rsidR="004F228D" w:rsidRPr="000D18B2">
        <w:rPr>
          <w:rtl/>
        </w:rPr>
        <w:fldChar w:fldCharType="begin"/>
      </w:r>
      <w:r w:rsidR="004E5569" w:rsidRPr="000D18B2">
        <w:rPr>
          <w:rtl/>
        </w:rPr>
        <w:instrText xml:space="preserve"> </w:instrText>
      </w:r>
      <w:r w:rsidR="004E5569" w:rsidRPr="000D18B2">
        <w:instrText>ADDIN ZOTERO_ITEM CSL_CITATION {"citationID":"jXcKlov9","properties":{"formattedCitation":"\\uc0\\u1492{}\\uc0\\u1500{}\\uc0\\u1513{}\\uc0\\u1499{}\\uc0\\u1492{} \\uc0\\u1492{}\\uc0\\u1502{}\\uc0\\u1512{}\\uc0\\u1499{}\\uc0\\u1494{}\\uc0\\u1497{}\\uc0\\u</w:instrText>
      </w:r>
      <w:r w:rsidR="004E5569" w:rsidRPr="000D18B2">
        <w:rPr>
          <w:rtl/>
        </w:rPr>
        <w:instrText>1514{} \\</w:instrText>
      </w:r>
      <w:r w:rsidR="004E5569" w:rsidRPr="000D18B2">
        <w:instrText>uc0\\u1500{}\\uc0\\u1505{}\\uc0\\u1496{}\\uc0\\u1496{}\\uc0\\u1497{}\\uc0\\u1505{}\\uc0\\u1496{}\\uc0\\u1497{}\\uc0\\u1511{}\\uc0\\u1492{} n.d.","plainCitation</w:instrText>
      </w:r>
      <w:r w:rsidR="004E5569" w:rsidRPr="000D18B2">
        <w:rPr>
          <w:rtl/>
        </w:rPr>
        <w:instrText xml:space="preserve">":"הלשכה המרכזית לסטטיסטיקה </w:instrText>
      </w:r>
      <w:r w:rsidR="004E5569" w:rsidRPr="000D18B2">
        <w:instrText>n.d.","noteIndex":0},"citationItems":[{"id":16452,"uris</w:instrText>
      </w:r>
      <w:r w:rsidR="004E5569" w:rsidRPr="000D18B2">
        <w:rPr>
          <w:rtl/>
        </w:rPr>
        <w:instrText>":["</w:instrText>
      </w:r>
      <w:r w:rsidR="004E5569" w:rsidRPr="000D18B2">
        <w:instrText>http://zotero.org/users/6680486/items/8LRGD2Q6"],"itemData":{"id":16452,"type":"webpage","abstract</w:instrText>
      </w:r>
      <w:r w:rsidR="004E5569" w:rsidRPr="000D18B2">
        <w:rPr>
          <w:rtl/>
        </w:rPr>
        <w:instrText>":"סקר משקי בית בישראל הוא סקר ארוך טווח ראשון מסוגו בישראל. בסקר נבדקים שינויים ותהליכים המתרחשים במשקי בית ואצל פרטים לאורך זמן במגוון תחומים: הרכב משק הבית ודמוגרפיה; בריאות; חינוך והשכלה; תעסוקה; הכנסות מעבודה והכנסות שלא מעבודה; דירת המגורים של משק הבית; נכסים פיזיים ונכסים פיננסיים ועוד.","</w:instrText>
      </w:r>
      <w:r w:rsidR="004E5569" w:rsidRPr="000D18B2">
        <w:instrText>container-title</w:instrText>
      </w:r>
      <w:r w:rsidR="004E5569" w:rsidRPr="000D18B2">
        <w:rPr>
          <w:rtl/>
        </w:rPr>
        <w:instrText>":"הלשכה המרכזית לסטטיסטיקה","</w:instrText>
      </w:r>
      <w:r w:rsidR="004E5569" w:rsidRPr="000D18B2">
        <w:instrText>genre":"Government","language":"he-IL","title</w:instrText>
      </w:r>
      <w:r w:rsidR="004E5569" w:rsidRPr="000D18B2">
        <w:rPr>
          <w:rtl/>
        </w:rPr>
        <w:instrText>":"סקר משקי בית בישראל - סקר ארוך טווח","</w:instrText>
      </w:r>
      <w:r w:rsidR="004E5569" w:rsidRPr="000D18B2">
        <w:instrText>URL":"https://www.cbs.gov.il/he/Surveys/Pages</w:instrText>
      </w:r>
      <w:r w:rsidR="004E5569" w:rsidRPr="000D18B2">
        <w:rPr>
          <w:rtl/>
        </w:rPr>
        <w:instrText>/סקר-משקי-בית-בישראל-סקר-ארוך-טווח.</w:instrText>
      </w:r>
      <w:r w:rsidR="004E5569" w:rsidRPr="000D18B2">
        <w:instrText>aspx","author</w:instrText>
      </w:r>
      <w:r w:rsidR="004E5569" w:rsidRPr="000D18B2">
        <w:rPr>
          <w:rtl/>
        </w:rPr>
        <w:instrText>":[{"</w:instrText>
      </w:r>
      <w:r w:rsidR="004E5569" w:rsidRPr="000D18B2">
        <w:instrText>literal</w:instrText>
      </w:r>
      <w:r w:rsidR="004E5569" w:rsidRPr="000D18B2">
        <w:rPr>
          <w:rtl/>
        </w:rPr>
        <w:instrText>":"הלשכה המרכזית לסטטיסטיקה"}],"</w:instrText>
      </w:r>
      <w:r w:rsidR="004E5569" w:rsidRPr="000D18B2">
        <w:instrText>accessed":{"date-parts</w:instrText>
      </w:r>
      <w:r w:rsidR="004E5569" w:rsidRPr="000D18B2">
        <w:rPr>
          <w:rtl/>
        </w:rPr>
        <w:instrText>":[["2024",1,10]]</w:instrText>
      </w:r>
      <w:r w:rsidR="004E5569" w:rsidRPr="000D18B2">
        <w:instrText>},"citation-key":"hlshkhhmrkzytlsttystyqhSqr"}}],"schema":"https://github.com/citation-style-language/schema/raw/master/csl-citation.json</w:instrText>
      </w:r>
      <w:r w:rsidR="004E5569" w:rsidRPr="000D18B2">
        <w:rPr>
          <w:rtl/>
        </w:rPr>
        <w:instrText xml:space="preserve">"} </w:instrText>
      </w:r>
      <w:r w:rsidR="004F228D" w:rsidRPr="000D18B2">
        <w:rPr>
          <w:rtl/>
        </w:rPr>
        <w:fldChar w:fldCharType="separate"/>
      </w:r>
      <w:r w:rsidR="004E5569" w:rsidRPr="000D18B2">
        <w:rPr>
          <w:rtl/>
        </w:rPr>
        <w:t>הלשכה המרכזית לסטטיסטיקה</w:t>
      </w:r>
      <w:r w:rsidR="004F228D" w:rsidRPr="000D18B2">
        <w:rPr>
          <w:rtl/>
        </w:rPr>
        <w:fldChar w:fldCharType="end"/>
      </w:r>
      <w:r w:rsidR="00E633D9" w:rsidRPr="000D18B2">
        <w:rPr>
          <w:rFonts w:hint="cs"/>
          <w:rtl/>
        </w:rPr>
        <w:t>, "</w:t>
      </w:r>
      <w:r w:rsidR="00E633D9" w:rsidRPr="000D18B2">
        <w:rPr>
          <w:rtl/>
        </w:rPr>
        <w:t>משקי בית בישראל - סקר ארוך טווח</w:t>
      </w:r>
      <w:r w:rsidR="00E633D9" w:rsidRPr="000D18B2">
        <w:rPr>
          <w:rFonts w:hint="cs"/>
          <w:rtl/>
        </w:rPr>
        <w:t>"</w:t>
      </w:r>
      <w:r w:rsidR="00554B16" w:rsidRPr="000D18B2">
        <w:rPr>
          <w:rFonts w:hint="cs"/>
          <w:rtl/>
        </w:rPr>
        <w:t>,</w:t>
      </w:r>
      <w:r w:rsidR="00E633D9" w:rsidRPr="000D18B2">
        <w:rPr>
          <w:rFonts w:hint="cs"/>
          <w:rtl/>
        </w:rPr>
        <w:t xml:space="preserve"> עבור </w:t>
      </w:r>
      <w:r w:rsidR="00554B16" w:rsidRPr="000D18B2">
        <w:rPr>
          <w:rFonts w:hint="cs"/>
          <w:rtl/>
        </w:rPr>
        <w:t>שנת</w:t>
      </w:r>
      <w:r w:rsidR="00361355" w:rsidRPr="000D18B2">
        <w:rPr>
          <w:rFonts w:hint="cs"/>
          <w:rtl/>
        </w:rPr>
        <w:t xml:space="preserve"> 2020</w:t>
      </w:r>
      <w:r w:rsidR="00E633D9" w:rsidRPr="000D18B2">
        <w:rPr>
          <w:rFonts w:hint="cs"/>
          <w:rtl/>
        </w:rPr>
        <w:t xml:space="preserve"> </w:t>
      </w:r>
      <w:r w:rsidR="00554B16" w:rsidRPr="000D18B2">
        <w:rPr>
          <w:rFonts w:hint="cs"/>
          <w:rtl/>
        </w:rPr>
        <w:t>אשר כולל</w:t>
      </w:r>
      <w:r w:rsidR="00E633D9" w:rsidRPr="000D18B2">
        <w:rPr>
          <w:rFonts w:hint="cs"/>
          <w:rtl/>
        </w:rPr>
        <w:t xml:space="preserve"> שאלות </w:t>
      </w:r>
      <w:r w:rsidR="00504628" w:rsidRPr="000D18B2">
        <w:rPr>
          <w:rFonts w:hint="cs"/>
          <w:rtl/>
        </w:rPr>
        <w:t xml:space="preserve">שונות </w:t>
      </w:r>
      <w:r w:rsidR="00E633D9" w:rsidRPr="000D18B2">
        <w:rPr>
          <w:rFonts w:hint="cs"/>
          <w:rtl/>
        </w:rPr>
        <w:t>בתחום הפיננסי</w:t>
      </w:r>
      <w:r w:rsidR="00B50422" w:rsidRPr="000D18B2">
        <w:rPr>
          <w:rFonts w:hint="cs"/>
          <w:rtl/>
        </w:rPr>
        <w:t xml:space="preserve">. זהו הסקר </w:t>
      </w:r>
      <w:r w:rsidR="003A0943" w:rsidRPr="000D18B2">
        <w:rPr>
          <w:rFonts w:hint="cs"/>
          <w:rtl/>
        </w:rPr>
        <w:t>העדכני ביותר שכולל שאלות בתחום הפיננסי</w:t>
      </w:r>
      <w:r w:rsidR="00B50422" w:rsidRPr="000D18B2">
        <w:rPr>
          <w:rFonts w:hint="cs"/>
          <w:rtl/>
        </w:rPr>
        <w:t>,</w:t>
      </w:r>
      <w:r w:rsidR="000604FA" w:rsidRPr="000D18B2">
        <w:rPr>
          <w:rFonts w:hint="cs"/>
          <w:rtl/>
        </w:rPr>
        <w:t xml:space="preserve"> </w:t>
      </w:r>
      <w:r w:rsidR="00B50422" w:rsidRPr="000D18B2">
        <w:rPr>
          <w:rFonts w:hint="cs"/>
          <w:rtl/>
        </w:rPr>
        <w:t>ו</w:t>
      </w:r>
      <w:r w:rsidR="000604FA" w:rsidRPr="000D18B2">
        <w:rPr>
          <w:rFonts w:hint="cs"/>
          <w:rtl/>
        </w:rPr>
        <w:t xml:space="preserve">בחינה של הסקרים בשנת 2016 ובשנת </w:t>
      </w:r>
      <w:r w:rsidR="003A0943" w:rsidRPr="000D18B2">
        <w:t>2018</w:t>
      </w:r>
      <w:r w:rsidR="000604FA" w:rsidRPr="000D18B2">
        <w:rPr>
          <w:rFonts w:hint="cs"/>
          <w:rtl/>
        </w:rPr>
        <w:t xml:space="preserve"> הצביע</w:t>
      </w:r>
      <w:r w:rsidR="001E7CD5" w:rsidRPr="000D18B2">
        <w:rPr>
          <w:rFonts w:hint="cs"/>
          <w:rtl/>
        </w:rPr>
        <w:t>ו</w:t>
      </w:r>
      <w:r w:rsidR="000604FA" w:rsidRPr="000D18B2">
        <w:rPr>
          <w:rFonts w:hint="cs"/>
          <w:rtl/>
        </w:rPr>
        <w:t xml:space="preserve"> על תוצאות דומות מאוד</w:t>
      </w:r>
      <w:r w:rsidR="00B50422" w:rsidRPr="000D18B2">
        <w:rPr>
          <w:rFonts w:hint="cs"/>
          <w:rtl/>
        </w:rPr>
        <w:t xml:space="preserve"> (</w:t>
      </w:r>
      <w:r w:rsidR="008A5C3C" w:rsidRPr="000D18B2">
        <w:rPr>
          <w:rFonts w:hint="cs"/>
          <w:rtl/>
        </w:rPr>
        <w:t>ה</w:t>
      </w:r>
      <w:r w:rsidR="00483CB9" w:rsidRPr="000D18B2">
        <w:rPr>
          <w:rFonts w:hint="cs"/>
          <w:rtl/>
        </w:rPr>
        <w:t xml:space="preserve">סקר </w:t>
      </w:r>
      <w:r w:rsidR="008A5C3C" w:rsidRPr="000D18B2">
        <w:rPr>
          <w:rFonts w:hint="cs"/>
          <w:rtl/>
        </w:rPr>
        <w:t xml:space="preserve">הבא שכולל שאלות בתחום הפיננסי הינו </w:t>
      </w:r>
      <w:r w:rsidR="00483CB9" w:rsidRPr="000D18B2">
        <w:rPr>
          <w:rFonts w:hint="cs"/>
          <w:rtl/>
        </w:rPr>
        <w:t>לשנת 2023</w:t>
      </w:r>
      <w:r w:rsidR="008A5C3C" w:rsidRPr="000D18B2">
        <w:rPr>
          <w:rFonts w:hint="cs"/>
          <w:rtl/>
        </w:rPr>
        <w:t>, וצפוי להתפרסם במהלך שנת 2024</w:t>
      </w:r>
      <w:r w:rsidR="00B50422" w:rsidRPr="000D18B2">
        <w:rPr>
          <w:rFonts w:hint="cs"/>
          <w:rtl/>
        </w:rPr>
        <w:t>)</w:t>
      </w:r>
      <w:r w:rsidR="00483CB9" w:rsidRPr="000D18B2">
        <w:rPr>
          <w:rFonts w:hint="cs"/>
          <w:rtl/>
        </w:rPr>
        <w:t xml:space="preserve">. </w:t>
      </w:r>
      <w:r w:rsidR="00554B16" w:rsidRPr="000D18B2">
        <w:rPr>
          <w:rtl/>
        </w:rPr>
        <w:t>הסקר</w:t>
      </w:r>
      <w:r w:rsidR="00554B16" w:rsidRPr="000D18B2">
        <w:rPr>
          <w:rFonts w:hint="cs"/>
          <w:rtl/>
        </w:rPr>
        <w:t xml:space="preserve"> </w:t>
      </w:r>
      <w:r w:rsidR="00554B16" w:rsidRPr="000D18B2">
        <w:rPr>
          <w:rtl/>
        </w:rPr>
        <w:t>עוקב לאורך זמן אחר מדגם קבוע של נפשות השייכות למשק הבית ונפשות שנוספו לו</w:t>
      </w:r>
      <w:r w:rsidR="00033FF5">
        <w:rPr>
          <w:rStyle w:val="af"/>
          <w:rtl/>
        </w:rPr>
        <w:footnoteReference w:id="2"/>
      </w:r>
      <w:r w:rsidR="00554B16" w:rsidRPr="000D18B2">
        <w:rPr>
          <w:rFonts w:hint="cs"/>
          <w:rtl/>
        </w:rPr>
        <w:t xml:space="preserve">, </w:t>
      </w:r>
      <w:r w:rsidR="005A63E1" w:rsidRPr="000D18B2">
        <w:rPr>
          <w:rFonts w:hint="cs"/>
          <w:rtl/>
        </w:rPr>
        <w:t>ו</w:t>
      </w:r>
      <w:r w:rsidR="00430ACE" w:rsidRPr="000D18B2">
        <w:rPr>
          <w:rtl/>
        </w:rPr>
        <w:t>עוקב אחרי הנכסים וההתחייבויות של משקי הבית לאורך זמן</w:t>
      </w:r>
      <w:r w:rsidR="00554B16" w:rsidRPr="000D18B2">
        <w:rPr>
          <w:rFonts w:hint="cs"/>
          <w:rtl/>
        </w:rPr>
        <w:t>,</w:t>
      </w:r>
      <w:r w:rsidR="00554B16" w:rsidRPr="000D18B2">
        <w:rPr>
          <w:rtl/>
        </w:rPr>
        <w:t xml:space="preserve"> והתנהלות פיננסית של</w:t>
      </w:r>
      <w:r w:rsidR="00E51F4F" w:rsidRPr="000D18B2">
        <w:rPr>
          <w:rFonts w:hint="cs"/>
          <w:rtl/>
        </w:rPr>
        <w:t>הם</w:t>
      </w:r>
      <w:r w:rsidR="00C50DD6" w:rsidRPr="000D18B2">
        <w:rPr>
          <w:rFonts w:hint="cs"/>
          <w:rtl/>
        </w:rPr>
        <w:t>.</w:t>
      </w:r>
      <w:r w:rsidR="00430ACE" w:rsidRPr="000D18B2">
        <w:rPr>
          <w:rtl/>
        </w:rPr>
        <w:t xml:space="preserve"> </w:t>
      </w:r>
      <w:r w:rsidR="00C50DD6" w:rsidRPr="000D18B2">
        <w:rPr>
          <w:rFonts w:hint="cs"/>
          <w:rtl/>
        </w:rPr>
        <w:t xml:space="preserve">הסקר </w:t>
      </w:r>
      <w:r w:rsidR="00554B16" w:rsidRPr="000D18B2">
        <w:rPr>
          <w:rFonts w:hint="cs"/>
          <w:rtl/>
        </w:rPr>
        <w:t>מ</w:t>
      </w:r>
      <w:r w:rsidR="00430ACE" w:rsidRPr="000D18B2">
        <w:rPr>
          <w:rtl/>
        </w:rPr>
        <w:t>אפשר ניתוח מיקרו כלכלי של אשראי למשקי בית</w:t>
      </w:r>
      <w:r w:rsidR="00E51F4F" w:rsidRPr="000D18B2">
        <w:rPr>
          <w:rFonts w:hint="cs"/>
          <w:rtl/>
        </w:rPr>
        <w:t xml:space="preserve">, לדוגמא ניתוח </w:t>
      </w:r>
      <w:r w:rsidR="00E51F4F" w:rsidRPr="000D18B2">
        <w:rPr>
          <w:rtl/>
        </w:rPr>
        <w:t>בעלות על נכסים פיננסיים של משקי בית</w:t>
      </w:r>
      <w:r w:rsidR="00E51F4F" w:rsidRPr="000D18B2">
        <w:rPr>
          <w:rFonts w:hint="cs"/>
          <w:rtl/>
        </w:rPr>
        <w:t xml:space="preserve"> </w:t>
      </w:r>
      <w:r w:rsidR="00066C6E" w:rsidRPr="000D18B2">
        <w:rPr>
          <w:rFonts w:hint="cs"/>
          <w:rtl/>
        </w:rPr>
        <w:t>(</w:t>
      </w:r>
      <w:r w:rsidR="00E51F4F" w:rsidRPr="000D18B2">
        <w:rPr>
          <w:rFonts w:hint="cs"/>
          <w:rtl/>
        </w:rPr>
        <w:t xml:space="preserve">ראו </w:t>
      </w:r>
      <w:r w:rsidR="00E51F4F" w:rsidRPr="000D18B2">
        <w:rPr>
          <w:rtl/>
        </w:rPr>
        <w:fldChar w:fldCharType="begin"/>
      </w:r>
      <w:r w:rsidR="004E5569" w:rsidRPr="000D18B2">
        <w:rPr>
          <w:rtl/>
        </w:rPr>
        <w:instrText xml:space="preserve"> </w:instrText>
      </w:r>
      <w:r w:rsidR="004E5569" w:rsidRPr="000D18B2">
        <w:instrText>ADDIN ZOTERO_ITEM CSL_CITATION {"citationID":"zTs96vBQ","properties":{"formattedCitation":"\\uc0\\u1513{}\\uc0\\u1496{}\\uc0\\u1497{}\\uc0\\u1497{}\\uc0\\u1503{}-\\uc0\\u1511{}\\uc0\\u1488{}\\uc0\\u1508{}\\uc0\\u1495{} (2019)","plainCitation</w:instrText>
      </w:r>
      <w:r w:rsidR="004E5569" w:rsidRPr="000D18B2">
        <w:rPr>
          <w:rtl/>
        </w:rPr>
        <w:instrText>":"שטיין-קאפח (2019)","</w:instrText>
      </w:r>
      <w:r w:rsidR="004E5569" w:rsidRPr="000D18B2">
        <w:instrText>noteIndex":0},"citationItems":[{"id":2521,"uris":["http://zotero.org/users/6680486/items/H99B6BZK"],"itemData":{"id":2521,"type":"report","genre</w:instrText>
      </w:r>
      <w:r w:rsidR="004E5569" w:rsidRPr="000D18B2">
        <w:rPr>
          <w:rtl/>
        </w:rPr>
        <w:instrText>":"הודעה עיתונות","</w:instrText>
      </w:r>
      <w:r w:rsidR="004E5569" w:rsidRPr="000D18B2">
        <w:instrText>note":"Nardit","publisher</w:instrText>
      </w:r>
      <w:r w:rsidR="004E5569" w:rsidRPr="000D18B2">
        <w:rPr>
          <w:rtl/>
        </w:rPr>
        <w:instrText>":"הלשכה המרכזית לסטטיסטיקה","</w:instrText>
      </w:r>
      <w:r w:rsidR="004E5569" w:rsidRPr="000D18B2">
        <w:instrText>title</w:instrText>
      </w:r>
      <w:r w:rsidR="004E5569" w:rsidRPr="000D18B2">
        <w:rPr>
          <w:rtl/>
        </w:rPr>
        <w:instrText>":"בעלות על נכסים פיננסיים של משקי בית ממצאים - מתוך סקר ארוך טווח 2018","</w:instrText>
      </w:r>
      <w:r w:rsidR="004E5569" w:rsidRPr="000D18B2">
        <w:instrText>author</w:instrText>
      </w:r>
      <w:r w:rsidR="004E5569" w:rsidRPr="000D18B2">
        <w:rPr>
          <w:rtl/>
        </w:rPr>
        <w:instrText>":[{"</w:instrText>
      </w:r>
      <w:r w:rsidR="004E5569" w:rsidRPr="000D18B2">
        <w:instrText>family</w:instrText>
      </w:r>
      <w:r w:rsidR="004E5569" w:rsidRPr="000D18B2">
        <w:rPr>
          <w:rtl/>
        </w:rPr>
        <w:instrText>":"שטיין-קאפח","</w:instrText>
      </w:r>
      <w:r w:rsidR="004E5569" w:rsidRPr="000D18B2">
        <w:instrText>given</w:instrText>
      </w:r>
      <w:r w:rsidR="004E5569" w:rsidRPr="000D18B2">
        <w:rPr>
          <w:rtl/>
        </w:rPr>
        <w:instrText>":"נרדית"}],"</w:instrText>
      </w:r>
      <w:r w:rsidR="004E5569" w:rsidRPr="000D18B2">
        <w:instrText>issued":{"date-parts</w:instrText>
      </w:r>
      <w:r w:rsidR="004E5569" w:rsidRPr="000D18B2">
        <w:rPr>
          <w:rtl/>
        </w:rPr>
        <w:instrText>":[["2019",12]]</w:instrText>
      </w:r>
      <w:r w:rsidR="004E5569" w:rsidRPr="000D18B2">
        <w:instrText>},"citation-key":"shtyyn-qpkh2019B`lvt"}}],"schema":"https://github.com/citation-style-language/schema/raw/master/csl</w:instrText>
      </w:r>
      <w:r w:rsidR="004E5569" w:rsidRPr="000D18B2">
        <w:rPr>
          <w:rtl/>
        </w:rPr>
        <w:instrText>-</w:instrText>
      </w:r>
      <w:r w:rsidR="004E5569" w:rsidRPr="000D18B2">
        <w:instrText>citation.json</w:instrText>
      </w:r>
      <w:r w:rsidR="004E5569" w:rsidRPr="000D18B2">
        <w:rPr>
          <w:rtl/>
        </w:rPr>
        <w:instrText xml:space="preserve">"} </w:instrText>
      </w:r>
      <w:r w:rsidR="00E51F4F" w:rsidRPr="000D18B2">
        <w:rPr>
          <w:rtl/>
        </w:rPr>
        <w:fldChar w:fldCharType="separate"/>
      </w:r>
      <w:r w:rsidR="004E5569" w:rsidRPr="000D18B2">
        <w:rPr>
          <w:rtl/>
        </w:rPr>
        <w:t>שטיין-קאפח</w:t>
      </w:r>
      <w:r w:rsidR="001870A3">
        <w:rPr>
          <w:rFonts w:hint="cs"/>
          <w:rtl/>
        </w:rPr>
        <w:t xml:space="preserve"> </w:t>
      </w:r>
      <w:r w:rsidR="004E5569" w:rsidRPr="000D18B2">
        <w:t>(2019)</w:t>
      </w:r>
      <w:r w:rsidR="00E51F4F" w:rsidRPr="000D18B2">
        <w:rPr>
          <w:rtl/>
        </w:rPr>
        <w:fldChar w:fldCharType="end"/>
      </w:r>
      <w:r w:rsidR="005771EC" w:rsidRPr="000D18B2">
        <w:rPr>
          <w:rFonts w:hint="cs"/>
          <w:rtl/>
        </w:rPr>
        <w:t>)</w:t>
      </w:r>
      <w:r w:rsidR="00E51F4F" w:rsidRPr="000D18B2">
        <w:rPr>
          <w:rFonts w:hint="cs"/>
          <w:rtl/>
        </w:rPr>
        <w:t xml:space="preserve">. </w:t>
      </w:r>
      <w:r w:rsidR="001E7CD5" w:rsidRPr="000D18B2">
        <w:rPr>
          <w:rFonts w:hint="cs"/>
          <w:rtl/>
        </w:rPr>
        <w:t xml:space="preserve">נציין כי בסקר ארוך הטווח, החוב (היתרה לסילוק) מחולק לשני סוגים בלבד </w:t>
      </w:r>
      <w:r w:rsidR="001E7CD5" w:rsidRPr="000D18B2">
        <w:rPr>
          <w:rtl/>
        </w:rPr>
        <w:t>–</w:t>
      </w:r>
      <w:r w:rsidR="001E7CD5" w:rsidRPr="000D18B2">
        <w:rPr>
          <w:rFonts w:hint="cs"/>
          <w:rtl/>
        </w:rPr>
        <w:t xml:space="preserve"> לדיור ולא לדיור. לגבי ספקי החוב, הנסקרים רק מציינים אותם, אך ללא חלוקה כמותית ביניה</w:t>
      </w:r>
      <w:r w:rsidR="001E7CD5" w:rsidRPr="000D18B2">
        <w:rPr>
          <w:rFonts w:hint="eastAsia"/>
          <w:rtl/>
        </w:rPr>
        <w:t>ם</w:t>
      </w:r>
      <w:r w:rsidR="001E7CD5" w:rsidRPr="000D18B2">
        <w:rPr>
          <w:rFonts w:hint="cs"/>
          <w:rtl/>
        </w:rPr>
        <w:t>.</w:t>
      </w:r>
    </w:p>
    <w:p w14:paraId="0945B0F2" w14:textId="2960013F" w:rsidR="000604FA" w:rsidRPr="000D18B2" w:rsidRDefault="000604FA" w:rsidP="000D18B2">
      <w:pPr>
        <w:pStyle w:val="a0"/>
        <w:rPr>
          <w:rtl/>
        </w:rPr>
      </w:pPr>
      <w:r w:rsidRPr="000D18B2">
        <w:rPr>
          <w:rFonts w:hint="cs"/>
          <w:rtl/>
        </w:rPr>
        <w:t>קיימים מאגרי נתונים מפורטים ואמינים יותר מסקר ארוך הטווח, לדוגמא מאגר נתוני אשראי ומאגר המשכנתאות, אך לסקר יש מספר יתרונות</w:t>
      </w:r>
      <w:r w:rsidR="0001441D" w:rsidRPr="000D18B2">
        <w:rPr>
          <w:rFonts w:hint="cs"/>
          <w:rtl/>
        </w:rPr>
        <w:t>:</w:t>
      </w:r>
    </w:p>
    <w:p w14:paraId="57E640D1" w14:textId="324C1148" w:rsidR="00F64533" w:rsidRPr="00F64533" w:rsidRDefault="000604FA" w:rsidP="00B67B9D">
      <w:pPr>
        <w:pStyle w:val="a0"/>
        <w:numPr>
          <w:ilvl w:val="0"/>
          <w:numId w:val="36"/>
        </w:numPr>
      </w:pPr>
      <w:r w:rsidRPr="00F64533">
        <w:rPr>
          <w:rFonts w:hint="cs"/>
          <w:rtl/>
        </w:rPr>
        <w:t xml:space="preserve">במאגר נתוני אשראי אין </w:t>
      </w:r>
      <w:r w:rsidR="00836FF7">
        <w:rPr>
          <w:rFonts w:hint="cs"/>
          <w:rtl/>
        </w:rPr>
        <w:t xml:space="preserve">נתונים על </w:t>
      </w:r>
      <w:r w:rsidRPr="00F64533">
        <w:rPr>
          <w:rFonts w:hint="cs"/>
          <w:rtl/>
        </w:rPr>
        <w:t xml:space="preserve">ערך הדירה. במאגר משכנתאות אין </w:t>
      </w:r>
      <w:r w:rsidR="000928C9">
        <w:rPr>
          <w:rFonts w:hint="cs"/>
          <w:rtl/>
        </w:rPr>
        <w:t xml:space="preserve">נתונים על </w:t>
      </w:r>
      <w:r w:rsidRPr="00F64533">
        <w:rPr>
          <w:rFonts w:hint="cs"/>
          <w:rtl/>
        </w:rPr>
        <w:t>ערך הדירה הנוכחי (התואם למועד חישוב האומדן)</w:t>
      </w:r>
      <w:r w:rsidR="0001441D">
        <w:rPr>
          <w:rFonts w:hint="cs"/>
          <w:rtl/>
        </w:rPr>
        <w:t xml:space="preserve"> </w:t>
      </w:r>
      <w:r w:rsidRPr="00F64533">
        <w:rPr>
          <w:rFonts w:hint="cs"/>
          <w:rtl/>
        </w:rPr>
        <w:t xml:space="preserve">אלא </w:t>
      </w:r>
      <w:r w:rsidR="000928C9">
        <w:rPr>
          <w:rFonts w:hint="cs"/>
          <w:rtl/>
        </w:rPr>
        <w:t>רק</w:t>
      </w:r>
      <w:r w:rsidRPr="00F64533">
        <w:rPr>
          <w:rFonts w:hint="cs"/>
          <w:rtl/>
        </w:rPr>
        <w:t xml:space="preserve"> </w:t>
      </w:r>
      <w:r w:rsidR="00AD10EF">
        <w:rPr>
          <w:rFonts w:hint="cs"/>
          <w:rtl/>
        </w:rPr>
        <w:t xml:space="preserve">את </w:t>
      </w:r>
      <w:r w:rsidRPr="00F64533">
        <w:rPr>
          <w:rFonts w:hint="cs"/>
          <w:rtl/>
        </w:rPr>
        <w:t xml:space="preserve">הערך במועד נטילת המשכנתא, ולכן לא ניתן לחשב התפלגות </w:t>
      </w:r>
      <w:r w:rsidR="0001441D">
        <w:rPr>
          <w:rFonts w:hint="cs"/>
          <w:rtl/>
        </w:rPr>
        <w:t xml:space="preserve">של </w:t>
      </w:r>
      <w:r w:rsidRPr="00F64533">
        <w:rPr>
          <w:rFonts w:hint="cs"/>
          <w:rtl/>
        </w:rPr>
        <w:t>רמת המינוף (</w:t>
      </w:r>
      <w:r w:rsidRPr="00F64533">
        <w:rPr>
          <w:rFonts w:hint="cs"/>
        </w:rPr>
        <w:t>LTV</w:t>
      </w:r>
      <w:r w:rsidRPr="00F64533">
        <w:rPr>
          <w:rFonts w:hint="cs"/>
          <w:rtl/>
        </w:rPr>
        <w:t>) של הלווים</w:t>
      </w:r>
      <w:r w:rsidR="00F92772">
        <w:rPr>
          <w:rFonts w:hint="cs"/>
          <w:rtl/>
        </w:rPr>
        <w:t xml:space="preserve"> כיום</w:t>
      </w:r>
      <w:r w:rsidRPr="00F64533">
        <w:rPr>
          <w:rFonts w:hint="cs"/>
          <w:rtl/>
        </w:rPr>
        <w:t xml:space="preserve"> (למעט המשכנתאות החדשות או הממוחזרות).</w:t>
      </w:r>
      <w:r w:rsidR="00F64533" w:rsidRPr="00F64533">
        <w:rPr>
          <w:rFonts w:hint="cs"/>
          <w:rtl/>
        </w:rPr>
        <w:t xml:space="preserve"> בסקר יש הערכה לשווי הדירה, שהיא אומנם סובייקטיבית ולא בהכרח משקפת את מחיר השוק המדויק, אך היא תואמת את מועד הסקר. </w:t>
      </w:r>
    </w:p>
    <w:p w14:paraId="7C4DE557" w14:textId="670C619F" w:rsidR="008D0124" w:rsidRDefault="00B709B6" w:rsidP="006E6B3C">
      <w:pPr>
        <w:pStyle w:val="a0"/>
        <w:numPr>
          <w:ilvl w:val="0"/>
          <w:numId w:val="36"/>
        </w:numPr>
      </w:pPr>
      <w:r w:rsidRPr="00F64533">
        <w:rPr>
          <w:rFonts w:hint="cs"/>
          <w:rtl/>
        </w:rPr>
        <w:t xml:space="preserve">במאגר נתוני אשראי </w:t>
      </w:r>
      <w:r>
        <w:rPr>
          <w:rFonts w:hint="cs"/>
          <w:rtl/>
        </w:rPr>
        <w:t>ו</w:t>
      </w:r>
      <w:r w:rsidRPr="00F64533">
        <w:rPr>
          <w:rFonts w:hint="cs"/>
          <w:rtl/>
        </w:rPr>
        <w:t xml:space="preserve">במאגר משכנתאות </w:t>
      </w:r>
      <w:r w:rsidR="000604FA" w:rsidRPr="00F64533">
        <w:rPr>
          <w:rtl/>
        </w:rPr>
        <w:t xml:space="preserve">אין </w:t>
      </w:r>
      <w:r>
        <w:rPr>
          <w:rFonts w:hint="cs"/>
          <w:rtl/>
        </w:rPr>
        <w:t>נתונים</w:t>
      </w:r>
      <w:r w:rsidR="000604FA" w:rsidRPr="00F64533">
        <w:rPr>
          <w:rtl/>
        </w:rPr>
        <w:t xml:space="preserve"> על חסכונות</w:t>
      </w:r>
      <w:r w:rsidR="000604FA" w:rsidRPr="00F64533">
        <w:rPr>
          <w:rFonts w:hint="cs"/>
          <w:rtl/>
        </w:rPr>
        <w:t xml:space="preserve">, </w:t>
      </w:r>
      <w:r w:rsidR="000604FA" w:rsidRPr="00F64533">
        <w:rPr>
          <w:rtl/>
        </w:rPr>
        <w:t>פיקדונות ונכסים אחרים כמו ני"ע או קרנות נאמנות</w:t>
      </w:r>
      <w:r>
        <w:rPr>
          <w:rFonts w:hint="cs"/>
          <w:rtl/>
        </w:rPr>
        <w:t xml:space="preserve">, מה שלא מאפשר לחשב את ההון העצמי ולכן </w:t>
      </w:r>
      <w:r w:rsidR="00E70415">
        <w:rPr>
          <w:rFonts w:hint="cs"/>
          <w:rtl/>
        </w:rPr>
        <w:t>הערכה ל</w:t>
      </w:r>
      <w:r>
        <w:rPr>
          <w:rFonts w:hint="cs"/>
          <w:rtl/>
        </w:rPr>
        <w:t>-</w:t>
      </w:r>
      <w:r>
        <w:rPr>
          <w:rFonts w:hint="cs"/>
        </w:rPr>
        <w:t>LTV</w:t>
      </w:r>
      <w:r w:rsidR="00E70415">
        <w:rPr>
          <w:rFonts w:hint="cs"/>
          <w:rtl/>
        </w:rPr>
        <w:t xml:space="preserve"> פוטנציאלי</w:t>
      </w:r>
      <w:r w:rsidR="000604FA" w:rsidRPr="00F64533">
        <w:rPr>
          <w:rFonts w:hint="cs"/>
          <w:rtl/>
        </w:rPr>
        <w:t>.</w:t>
      </w:r>
      <w:r w:rsidR="008D0124">
        <w:rPr>
          <w:rFonts w:hint="cs"/>
          <w:rtl/>
        </w:rPr>
        <w:t xml:space="preserve"> לעומת זאת, בסקר יש את ה</w:t>
      </w:r>
      <w:r w:rsidR="008D0124" w:rsidRPr="00430ACE">
        <w:rPr>
          <w:rtl/>
        </w:rPr>
        <w:t>מידע</w:t>
      </w:r>
      <w:r w:rsidR="008D0124">
        <w:rPr>
          <w:rFonts w:hint="cs"/>
          <w:rtl/>
        </w:rPr>
        <w:t xml:space="preserve"> הזה ועוד מידע </w:t>
      </w:r>
      <w:r w:rsidR="008D0124" w:rsidRPr="00430ACE">
        <w:rPr>
          <w:rtl/>
        </w:rPr>
        <w:t>ייחודי שלא קיים במקורות אחרים</w:t>
      </w:r>
      <w:r w:rsidR="001E7CD5">
        <w:rPr>
          <w:rFonts w:hint="cs"/>
          <w:rtl/>
        </w:rPr>
        <w:t>.</w:t>
      </w:r>
      <w:r w:rsidR="008D0124">
        <w:rPr>
          <w:rFonts w:hint="cs"/>
          <w:rtl/>
        </w:rPr>
        <w:t xml:space="preserve"> </w:t>
      </w:r>
    </w:p>
    <w:p w14:paraId="4358FFF6" w14:textId="7EF8D1B7" w:rsidR="008D0124" w:rsidRDefault="000604FA" w:rsidP="008D0124">
      <w:pPr>
        <w:pStyle w:val="a0"/>
        <w:numPr>
          <w:ilvl w:val="0"/>
          <w:numId w:val="36"/>
        </w:numPr>
        <w:rPr>
          <w:rtl/>
        </w:rPr>
      </w:pPr>
      <w:r w:rsidRPr="00F64533">
        <w:rPr>
          <w:rFonts w:hint="cs"/>
          <w:rtl/>
        </w:rPr>
        <w:t xml:space="preserve">הסקר </w:t>
      </w:r>
      <w:r w:rsidRPr="00F64533">
        <w:rPr>
          <w:rtl/>
        </w:rPr>
        <w:t>הוא מידע ציבורי ושקוף</w:t>
      </w:r>
      <w:r w:rsidRPr="00F64533">
        <w:rPr>
          <w:rFonts w:hint="cs"/>
          <w:rtl/>
        </w:rPr>
        <w:t>, בעוד שמאגרי הנתונים הינם חסויים.</w:t>
      </w:r>
      <w:r w:rsidR="008D0124" w:rsidRPr="008D0124">
        <w:rPr>
          <w:rFonts w:hint="cs"/>
          <w:rtl/>
        </w:rPr>
        <w:t xml:space="preserve"> </w:t>
      </w:r>
      <w:r w:rsidR="008D0124">
        <w:rPr>
          <w:rFonts w:hint="cs"/>
          <w:rtl/>
        </w:rPr>
        <w:t xml:space="preserve">לצד זאת, </w:t>
      </w:r>
      <w:r w:rsidR="008D0124" w:rsidRPr="00430ACE">
        <w:rPr>
          <w:rtl/>
        </w:rPr>
        <w:t xml:space="preserve">שיעור </w:t>
      </w:r>
      <w:r w:rsidR="008D0124">
        <w:rPr>
          <w:rFonts w:hint="cs"/>
          <w:rtl/>
        </w:rPr>
        <w:t>ה</w:t>
      </w:r>
      <w:r w:rsidR="008D0124" w:rsidRPr="00430ACE">
        <w:rPr>
          <w:rtl/>
        </w:rPr>
        <w:t xml:space="preserve">השבה </w:t>
      </w:r>
      <w:r w:rsidR="00267874">
        <w:rPr>
          <w:rFonts w:hint="cs"/>
          <w:rtl/>
        </w:rPr>
        <w:t xml:space="preserve">בסקר </w:t>
      </w:r>
      <w:r w:rsidR="008D0124" w:rsidRPr="00430ACE">
        <w:rPr>
          <w:rtl/>
        </w:rPr>
        <w:t xml:space="preserve">לא </w:t>
      </w:r>
      <w:r w:rsidR="008D0124">
        <w:rPr>
          <w:rFonts w:hint="cs"/>
          <w:rtl/>
        </w:rPr>
        <w:t xml:space="preserve">תמיד </w:t>
      </w:r>
      <w:r w:rsidR="008D0124" w:rsidRPr="00430ACE">
        <w:rPr>
          <w:rtl/>
        </w:rPr>
        <w:t>מספק</w:t>
      </w:r>
      <w:r w:rsidR="008D0124">
        <w:rPr>
          <w:rFonts w:hint="cs"/>
          <w:rtl/>
        </w:rPr>
        <w:t xml:space="preserve"> ו</w:t>
      </w:r>
      <w:r w:rsidR="008D0124" w:rsidRPr="00430ACE">
        <w:rPr>
          <w:rtl/>
        </w:rPr>
        <w:t>תצפיות רבות חסרות</w:t>
      </w:r>
      <w:r w:rsidR="008D0124">
        <w:rPr>
          <w:rFonts w:hint="cs"/>
          <w:rtl/>
        </w:rPr>
        <w:t>.</w:t>
      </w:r>
    </w:p>
    <w:p w14:paraId="3784A1B1" w14:textId="7BD612F1" w:rsidR="00EC0C31" w:rsidRDefault="00EC0C31" w:rsidP="0046322B">
      <w:pPr>
        <w:pStyle w:val="a0"/>
        <w:rPr>
          <w:rtl/>
        </w:rPr>
      </w:pPr>
      <w:r>
        <w:rPr>
          <w:rFonts w:hint="cs"/>
          <w:rtl/>
        </w:rPr>
        <w:t>נציין כי ניתן להרחיב את החישוב</w:t>
      </w:r>
      <w:r w:rsidR="00C55667">
        <w:rPr>
          <w:rFonts w:hint="cs"/>
          <w:rtl/>
        </w:rPr>
        <w:t>ים</w:t>
      </w:r>
      <w:r>
        <w:rPr>
          <w:rFonts w:hint="cs"/>
          <w:rtl/>
        </w:rPr>
        <w:t xml:space="preserve"> המפורטים מטה, כדי לקבל תמונה לגבי התפלגות המוגבלים פיננסית על פי גיל, הכנסה ופרמטרים אחרים, אבל זה מעבר </w:t>
      </w:r>
      <w:r w:rsidR="006463C6">
        <w:rPr>
          <w:rFonts w:hint="cs"/>
          <w:rtl/>
        </w:rPr>
        <w:t>למטרת ה</w:t>
      </w:r>
      <w:r>
        <w:rPr>
          <w:rFonts w:hint="cs"/>
          <w:rtl/>
        </w:rPr>
        <w:t xml:space="preserve">תזכיר, שנועד כאמור לשרת </w:t>
      </w:r>
      <w:r w:rsidR="00BF52FA">
        <w:rPr>
          <w:rFonts w:hint="cs"/>
          <w:rtl/>
        </w:rPr>
        <w:t xml:space="preserve">בעיקר </w:t>
      </w:r>
      <w:r>
        <w:rPr>
          <w:rFonts w:hint="cs"/>
          <w:rtl/>
        </w:rPr>
        <w:t>מודל דיור ברמת המאקרו.</w:t>
      </w:r>
    </w:p>
    <w:p w14:paraId="3845B879" w14:textId="68F7C48B" w:rsidR="00E633D9" w:rsidRPr="005925C6" w:rsidRDefault="00E633D9" w:rsidP="00E633D9">
      <w:pPr>
        <w:pStyle w:val="1"/>
        <w:bidi/>
        <w:rPr>
          <w:rtl/>
          <w:lang w:bidi="he-IL"/>
        </w:rPr>
      </w:pPr>
      <w:r>
        <w:rPr>
          <w:rFonts w:hint="cs"/>
          <w:rtl/>
          <w:lang w:bidi="he-IL"/>
        </w:rPr>
        <w:lastRenderedPageBreak/>
        <w:t>ה</w:t>
      </w:r>
      <w:r w:rsidR="00E94B56">
        <w:rPr>
          <w:rFonts w:hint="cs"/>
          <w:rtl/>
          <w:lang w:bidi="he-IL"/>
        </w:rPr>
        <w:t>תפלגות משקי הבית</w:t>
      </w:r>
    </w:p>
    <w:p w14:paraId="5C51DF1D" w14:textId="0A765098" w:rsidR="00021296" w:rsidRDefault="0028465F" w:rsidP="00C40780">
      <w:pPr>
        <w:pStyle w:val="a0"/>
      </w:pPr>
      <w:r>
        <w:rPr>
          <w:rFonts w:hint="cs"/>
          <w:rtl/>
        </w:rPr>
        <w:t>על בסיס נתוני הסקר חילקנו את משקי הבית בישראל ל</w:t>
      </w:r>
      <w:r w:rsidR="00976782">
        <w:rPr>
          <w:rFonts w:hint="cs"/>
          <w:rtl/>
        </w:rPr>
        <w:t xml:space="preserve">ארבע </w:t>
      </w:r>
      <w:r w:rsidR="004C079A">
        <w:rPr>
          <w:rFonts w:hint="cs"/>
          <w:rtl/>
        </w:rPr>
        <w:t>ה</w:t>
      </w:r>
      <w:r>
        <w:rPr>
          <w:rFonts w:hint="cs"/>
          <w:rtl/>
        </w:rPr>
        <w:t xml:space="preserve">קבוצות הבאות </w:t>
      </w:r>
      <w:r w:rsidRPr="00C74AD7">
        <w:rPr>
          <w:rFonts w:hint="cs"/>
          <w:rtl/>
        </w:rPr>
        <w:t xml:space="preserve">(ראו </w:t>
      </w:r>
      <w:r w:rsidRPr="00C74AD7">
        <w:rPr>
          <w:rtl/>
        </w:rPr>
        <w:fldChar w:fldCharType="begin"/>
      </w:r>
      <w:r w:rsidRPr="00C74AD7">
        <w:rPr>
          <w:rtl/>
        </w:rPr>
        <w:instrText xml:space="preserve"> </w:instrText>
      </w:r>
      <w:r w:rsidRPr="00C74AD7">
        <w:instrText>REF</w:instrText>
      </w:r>
      <w:r w:rsidRPr="00C74AD7">
        <w:rPr>
          <w:rtl/>
        </w:rPr>
        <w:instrText xml:space="preserve"> _</w:instrText>
      </w:r>
      <w:r w:rsidRPr="00C74AD7">
        <w:instrText>Ref155213872 \h</w:instrText>
      </w:r>
      <w:r w:rsidRPr="00C74AD7">
        <w:rPr>
          <w:rtl/>
        </w:rPr>
        <w:instrText xml:space="preserve"> </w:instrText>
      </w:r>
      <w:r w:rsidR="0082735C" w:rsidRPr="00C74AD7">
        <w:rPr>
          <w:rtl/>
        </w:rPr>
        <w:instrText xml:space="preserve"> \* </w:instrText>
      </w:r>
      <w:r w:rsidR="0082735C" w:rsidRPr="00C74AD7">
        <w:instrText>MERGEFORMAT</w:instrText>
      </w:r>
      <w:r w:rsidR="0082735C" w:rsidRPr="00C74AD7">
        <w:rPr>
          <w:rtl/>
        </w:rPr>
        <w:instrText xml:space="preserve"> </w:instrText>
      </w:r>
      <w:r w:rsidRPr="00C74AD7">
        <w:rPr>
          <w:rtl/>
        </w:rPr>
      </w:r>
      <w:r w:rsidRPr="00C74AD7">
        <w:rPr>
          <w:rtl/>
        </w:rPr>
        <w:fldChar w:fldCharType="separate"/>
      </w:r>
      <w:r w:rsidR="00C74AD7" w:rsidRPr="00C74AD7">
        <w:rPr>
          <w:rtl/>
        </w:rPr>
        <w:t>איור</w:t>
      </w:r>
      <w:r w:rsidR="00C74AD7" w:rsidRPr="00C74AD7">
        <w:rPr>
          <w:rFonts w:hint="cs"/>
          <w:rtl/>
        </w:rPr>
        <w:t xml:space="preserve"> </w:t>
      </w:r>
      <w:r w:rsidR="00C74AD7" w:rsidRPr="00C74AD7">
        <w:rPr>
          <w:iCs/>
          <w:noProof/>
        </w:rPr>
        <w:t>1</w:t>
      </w:r>
      <w:r w:rsidRPr="00C74AD7">
        <w:rPr>
          <w:rtl/>
        </w:rPr>
        <w:fldChar w:fldCharType="end"/>
      </w:r>
      <w:r>
        <w:rPr>
          <w:rFonts w:hint="cs"/>
          <w:rtl/>
        </w:rPr>
        <w:t>)</w:t>
      </w:r>
      <w:r w:rsidR="00CA5195">
        <w:rPr>
          <w:rFonts w:hint="cs"/>
          <w:rtl/>
        </w:rPr>
        <w:t>:</w:t>
      </w:r>
    </w:p>
    <w:p w14:paraId="5A573B39" w14:textId="610A0B6B" w:rsidR="00021296" w:rsidRDefault="00021296" w:rsidP="00C40780">
      <w:pPr>
        <w:pStyle w:val="a0"/>
        <w:numPr>
          <w:ilvl w:val="0"/>
          <w:numId w:val="29"/>
        </w:numPr>
      </w:pPr>
      <w:r w:rsidRPr="004D66F5">
        <w:rPr>
          <w:rFonts w:hint="cs"/>
          <w:rtl/>
        </w:rPr>
        <w:t>משקי בית שהינם</w:t>
      </w:r>
      <w:r>
        <w:rPr>
          <w:rFonts w:hint="cs"/>
          <w:b/>
          <w:bCs/>
          <w:rtl/>
        </w:rPr>
        <w:t xml:space="preserve"> </w:t>
      </w:r>
      <w:r w:rsidRPr="004D66F5">
        <w:rPr>
          <w:rFonts w:hint="cs"/>
          <w:b/>
          <w:bCs/>
          <w:rtl/>
        </w:rPr>
        <w:t xml:space="preserve">בעלי דירות </w:t>
      </w:r>
      <w:r>
        <w:rPr>
          <w:rFonts w:hint="cs"/>
          <w:b/>
          <w:bCs/>
          <w:rtl/>
        </w:rPr>
        <w:t>וגם</w:t>
      </w:r>
      <w:r w:rsidRPr="004D66F5">
        <w:rPr>
          <w:rFonts w:hint="cs"/>
          <w:b/>
          <w:bCs/>
          <w:rtl/>
        </w:rPr>
        <w:t xml:space="preserve"> בעלי חוב</w:t>
      </w:r>
      <w:r>
        <w:rPr>
          <w:rFonts w:hint="cs"/>
          <w:rtl/>
        </w:rPr>
        <w:t>, כ-</w:t>
      </w:r>
      <w:r w:rsidR="00361355">
        <w:rPr>
          <w:rFonts w:hint="cs"/>
          <w:rtl/>
        </w:rPr>
        <w:t>36</w:t>
      </w:r>
      <w:r>
        <w:rPr>
          <w:rFonts w:hint="cs"/>
          <w:rtl/>
        </w:rPr>
        <w:t>% מהאוכלוסייה</w:t>
      </w:r>
      <w:r w:rsidR="00C5233D">
        <w:rPr>
          <w:rFonts w:hint="cs"/>
          <w:rtl/>
        </w:rPr>
        <w:t xml:space="preserve"> (עמודה ראשונה משמאל)</w:t>
      </w:r>
      <w:r>
        <w:rPr>
          <w:rFonts w:hint="cs"/>
          <w:rtl/>
        </w:rPr>
        <w:t>, אשר חלקם מוגבלים פיננסית כפי שנחשב מטה.</w:t>
      </w:r>
    </w:p>
    <w:p w14:paraId="07DC4B49" w14:textId="6324209D" w:rsidR="0028465F" w:rsidRDefault="00797059" w:rsidP="00C40780">
      <w:pPr>
        <w:pStyle w:val="a0"/>
        <w:numPr>
          <w:ilvl w:val="0"/>
          <w:numId w:val="29"/>
        </w:numPr>
      </w:pPr>
      <w:r>
        <w:rPr>
          <w:rFonts w:hint="cs"/>
          <w:rtl/>
        </w:rPr>
        <w:t xml:space="preserve">משקי בית שהינם </w:t>
      </w:r>
      <w:r w:rsidR="0028465F" w:rsidRPr="005771EC">
        <w:rPr>
          <w:rFonts w:hint="eastAsia"/>
          <w:b/>
          <w:bCs/>
          <w:rtl/>
        </w:rPr>
        <w:t>בעלי</w:t>
      </w:r>
      <w:r w:rsidR="0028465F" w:rsidRPr="005771EC">
        <w:rPr>
          <w:b/>
          <w:bCs/>
          <w:rtl/>
        </w:rPr>
        <w:t xml:space="preserve"> דירות </w:t>
      </w:r>
      <w:r w:rsidR="00FF7A21" w:rsidRPr="005771EC">
        <w:rPr>
          <w:rFonts w:hint="eastAsia"/>
          <w:b/>
          <w:bCs/>
          <w:rtl/>
        </w:rPr>
        <w:t>וללא</w:t>
      </w:r>
      <w:r w:rsidR="00FF7A21" w:rsidRPr="005771EC">
        <w:rPr>
          <w:b/>
          <w:bCs/>
          <w:rtl/>
        </w:rPr>
        <w:t xml:space="preserve"> </w:t>
      </w:r>
      <w:r w:rsidR="0028465F" w:rsidRPr="005771EC">
        <w:rPr>
          <w:rFonts w:hint="eastAsia"/>
          <w:b/>
          <w:bCs/>
          <w:rtl/>
        </w:rPr>
        <w:t>חוב</w:t>
      </w:r>
      <w:r w:rsidR="0028465F">
        <w:rPr>
          <w:rFonts w:hint="cs"/>
          <w:rtl/>
        </w:rPr>
        <w:t>, כ-</w:t>
      </w:r>
      <w:r w:rsidR="00361355">
        <w:rPr>
          <w:rFonts w:hint="cs"/>
          <w:rtl/>
        </w:rPr>
        <w:t>34</w:t>
      </w:r>
      <w:r w:rsidR="0028465F">
        <w:rPr>
          <w:rFonts w:hint="cs"/>
          <w:rtl/>
        </w:rPr>
        <w:t>%</w:t>
      </w:r>
      <w:r w:rsidR="0028465F">
        <w:rPr>
          <w:rFonts w:hint="cs"/>
        </w:rPr>
        <w:t xml:space="preserve"> </w:t>
      </w:r>
      <w:r w:rsidR="0028465F">
        <w:rPr>
          <w:rFonts w:hint="cs"/>
          <w:rtl/>
        </w:rPr>
        <w:t>מהאוכלוסיי</w:t>
      </w:r>
      <w:r w:rsidR="0028465F">
        <w:rPr>
          <w:rFonts w:hint="eastAsia"/>
          <w:rtl/>
        </w:rPr>
        <w:t>ה</w:t>
      </w:r>
      <w:r w:rsidR="00C5233D">
        <w:rPr>
          <w:rFonts w:hint="cs"/>
          <w:rtl/>
        </w:rPr>
        <w:t xml:space="preserve"> (עמודה שנייה משמאל)</w:t>
      </w:r>
      <w:r w:rsidR="0028465F">
        <w:rPr>
          <w:rFonts w:hint="cs"/>
          <w:rtl/>
        </w:rPr>
        <w:t xml:space="preserve">, </w:t>
      </w:r>
      <w:r w:rsidR="00A25EA3">
        <w:rPr>
          <w:rFonts w:hint="cs"/>
          <w:rtl/>
        </w:rPr>
        <w:t xml:space="preserve">לגביהם </w:t>
      </w:r>
      <w:r w:rsidR="0028465F">
        <w:rPr>
          <w:rFonts w:hint="cs"/>
          <w:rtl/>
        </w:rPr>
        <w:t>ברור כי הם אינם מוגבלים פיננסית</w:t>
      </w:r>
      <w:r w:rsidR="00C5233D">
        <w:rPr>
          <w:rFonts w:hint="cs"/>
          <w:rtl/>
        </w:rPr>
        <w:t>,</w:t>
      </w:r>
      <w:r w:rsidR="00097EA4">
        <w:rPr>
          <w:rFonts w:hint="cs"/>
          <w:rtl/>
        </w:rPr>
        <w:t xml:space="preserve"> לכן קבוצה זו לא תיכלל </w:t>
      </w:r>
      <w:r w:rsidR="00C5233D">
        <w:rPr>
          <w:rFonts w:hint="cs"/>
          <w:rtl/>
        </w:rPr>
        <w:t>ישירות</w:t>
      </w:r>
      <w:r w:rsidR="00097EA4">
        <w:rPr>
          <w:rFonts w:hint="cs"/>
          <w:rtl/>
        </w:rPr>
        <w:t xml:space="preserve"> בניתוח שלנו בהמשך. </w:t>
      </w:r>
    </w:p>
    <w:p w14:paraId="7A5B1292" w14:textId="177ACD92" w:rsidR="007A7BD7" w:rsidRDefault="007A7BD7" w:rsidP="00C40780">
      <w:pPr>
        <w:pStyle w:val="a0"/>
        <w:numPr>
          <w:ilvl w:val="0"/>
          <w:numId w:val="29"/>
        </w:numPr>
      </w:pPr>
      <w:r>
        <w:rPr>
          <w:rFonts w:hint="cs"/>
          <w:rtl/>
        </w:rPr>
        <w:t xml:space="preserve">משקי </w:t>
      </w:r>
      <w:r w:rsidR="00E536BB">
        <w:rPr>
          <w:rFonts w:hint="cs"/>
          <w:rtl/>
        </w:rPr>
        <w:t>בית</w:t>
      </w:r>
      <w:r w:rsidR="00C5233D">
        <w:rPr>
          <w:rFonts w:hint="cs"/>
          <w:rtl/>
        </w:rPr>
        <w:t xml:space="preserve"> שהינם</w:t>
      </w:r>
      <w:r w:rsidR="00E536BB">
        <w:rPr>
          <w:rFonts w:hint="cs"/>
          <w:rtl/>
        </w:rPr>
        <w:t xml:space="preserve"> </w:t>
      </w:r>
      <w:r w:rsidR="00E536BB" w:rsidRPr="005771EC">
        <w:rPr>
          <w:rFonts w:hint="eastAsia"/>
          <w:b/>
          <w:bCs/>
          <w:rtl/>
        </w:rPr>
        <w:t>ללא</w:t>
      </w:r>
      <w:r w:rsidR="00E536BB" w:rsidRPr="005771EC">
        <w:rPr>
          <w:b/>
          <w:bCs/>
          <w:rtl/>
        </w:rPr>
        <w:t xml:space="preserve"> </w:t>
      </w:r>
      <w:r w:rsidR="00E536BB" w:rsidRPr="005771EC">
        <w:rPr>
          <w:rFonts w:hint="eastAsia"/>
          <w:b/>
          <w:bCs/>
          <w:rtl/>
        </w:rPr>
        <w:t>בעלות</w:t>
      </w:r>
      <w:r w:rsidR="00E536BB" w:rsidRPr="005771EC">
        <w:rPr>
          <w:b/>
          <w:bCs/>
          <w:rtl/>
        </w:rPr>
        <w:t xml:space="preserve"> </w:t>
      </w:r>
      <w:r w:rsidR="00E536BB" w:rsidRPr="005771EC">
        <w:rPr>
          <w:rFonts w:hint="eastAsia"/>
          <w:b/>
          <w:bCs/>
          <w:rtl/>
        </w:rPr>
        <w:t>על</w:t>
      </w:r>
      <w:r w:rsidR="00E536BB" w:rsidRPr="005771EC">
        <w:rPr>
          <w:b/>
          <w:bCs/>
          <w:rtl/>
        </w:rPr>
        <w:t xml:space="preserve"> </w:t>
      </w:r>
      <w:r w:rsidR="00E536BB" w:rsidRPr="005771EC">
        <w:rPr>
          <w:rFonts w:hint="eastAsia"/>
          <w:b/>
          <w:bCs/>
          <w:rtl/>
        </w:rPr>
        <w:t>דירות</w:t>
      </w:r>
      <w:r w:rsidRPr="005771EC">
        <w:rPr>
          <w:b/>
          <w:bCs/>
          <w:rtl/>
        </w:rPr>
        <w:t xml:space="preserve"> אך בעלי חוב</w:t>
      </w:r>
      <w:r>
        <w:rPr>
          <w:rFonts w:hint="cs"/>
          <w:rtl/>
        </w:rPr>
        <w:t>, כ-8% מהאוכלוסייה</w:t>
      </w:r>
      <w:r w:rsidR="00021296">
        <w:rPr>
          <w:rFonts w:hint="cs"/>
          <w:rtl/>
        </w:rPr>
        <w:t xml:space="preserve"> (עמודה שלישית משמאל)</w:t>
      </w:r>
      <w:r>
        <w:rPr>
          <w:rFonts w:hint="cs"/>
          <w:rtl/>
        </w:rPr>
        <w:t>.</w:t>
      </w:r>
    </w:p>
    <w:p w14:paraId="0D192E07" w14:textId="35633825" w:rsidR="007A7BD7" w:rsidRDefault="007A7BD7" w:rsidP="00D56B22">
      <w:pPr>
        <w:pStyle w:val="a0"/>
        <w:numPr>
          <w:ilvl w:val="0"/>
          <w:numId w:val="29"/>
        </w:numPr>
      </w:pPr>
      <w:r w:rsidRPr="00C5233D">
        <w:rPr>
          <w:rFonts w:hint="cs"/>
          <w:rtl/>
        </w:rPr>
        <w:t xml:space="preserve">משקי </w:t>
      </w:r>
      <w:r w:rsidRPr="00C5233D">
        <w:rPr>
          <w:rFonts w:hint="eastAsia"/>
          <w:rtl/>
        </w:rPr>
        <w:t>בית</w:t>
      </w:r>
      <w:r w:rsidRPr="00C5233D">
        <w:rPr>
          <w:rtl/>
        </w:rPr>
        <w:t xml:space="preserve"> </w:t>
      </w:r>
      <w:r w:rsidRPr="005771EC">
        <w:rPr>
          <w:rFonts w:hint="eastAsia"/>
          <w:b/>
          <w:bCs/>
          <w:rtl/>
        </w:rPr>
        <w:t>שאינם</w:t>
      </w:r>
      <w:r w:rsidRPr="005771EC">
        <w:rPr>
          <w:b/>
          <w:bCs/>
          <w:rtl/>
        </w:rPr>
        <w:t xml:space="preserve"> </w:t>
      </w:r>
      <w:r w:rsidRPr="005771EC">
        <w:rPr>
          <w:rFonts w:hint="eastAsia"/>
          <w:b/>
          <w:bCs/>
          <w:rtl/>
        </w:rPr>
        <w:t>בעלי</w:t>
      </w:r>
      <w:r w:rsidRPr="005771EC">
        <w:rPr>
          <w:b/>
          <w:bCs/>
          <w:rtl/>
        </w:rPr>
        <w:t xml:space="preserve"> </w:t>
      </w:r>
      <w:r w:rsidRPr="005771EC">
        <w:rPr>
          <w:rFonts w:hint="eastAsia"/>
          <w:b/>
          <w:bCs/>
          <w:rtl/>
        </w:rPr>
        <w:t>דירה</w:t>
      </w:r>
      <w:r w:rsidRPr="005771EC">
        <w:rPr>
          <w:b/>
          <w:bCs/>
          <w:rtl/>
        </w:rPr>
        <w:t xml:space="preserve"> </w:t>
      </w:r>
      <w:r w:rsidRPr="005771EC">
        <w:rPr>
          <w:rFonts w:hint="eastAsia"/>
          <w:b/>
          <w:bCs/>
          <w:rtl/>
        </w:rPr>
        <w:t>ו</w:t>
      </w:r>
      <w:r w:rsidR="00C5233D">
        <w:rPr>
          <w:rFonts w:hint="cs"/>
          <w:b/>
          <w:bCs/>
          <w:rtl/>
        </w:rPr>
        <w:t xml:space="preserve">ללא </w:t>
      </w:r>
      <w:r w:rsidRPr="005771EC">
        <w:rPr>
          <w:rFonts w:hint="eastAsia"/>
          <w:b/>
          <w:bCs/>
          <w:rtl/>
        </w:rPr>
        <w:t>חוב</w:t>
      </w:r>
      <w:r>
        <w:rPr>
          <w:rFonts w:hint="cs"/>
          <w:rtl/>
        </w:rPr>
        <w:t xml:space="preserve">, 22% מהאוכלוסייה (עמודה </w:t>
      </w:r>
      <w:r w:rsidR="00021296">
        <w:rPr>
          <w:rFonts w:hint="cs"/>
          <w:rtl/>
        </w:rPr>
        <w:t xml:space="preserve">ימנית </w:t>
      </w:r>
      <w:r>
        <w:rPr>
          <w:rFonts w:hint="cs"/>
          <w:rtl/>
        </w:rPr>
        <w:t xml:space="preserve">אחרונה).  </w:t>
      </w:r>
    </w:p>
    <w:p w14:paraId="4B479C6C" w14:textId="07BC6102" w:rsidR="004D799B" w:rsidRDefault="007A7BD7" w:rsidP="004E5569">
      <w:pPr>
        <w:pStyle w:val="a0"/>
        <w:rPr>
          <w:rtl/>
        </w:rPr>
      </w:pPr>
      <w:r>
        <w:rPr>
          <w:rFonts w:hint="cs"/>
          <w:rtl/>
        </w:rPr>
        <w:t xml:space="preserve">נציין כי שתי העמודות </w:t>
      </w:r>
      <w:r w:rsidRPr="00345D26">
        <w:rPr>
          <w:rFonts w:hint="cs"/>
          <w:rtl/>
        </w:rPr>
        <w:t xml:space="preserve">הימניות </w:t>
      </w:r>
      <w:r w:rsidR="004A38D0" w:rsidRPr="00345D26">
        <w:rPr>
          <w:rFonts w:hint="cs"/>
          <w:rtl/>
        </w:rPr>
        <w:t>ב</w:t>
      </w:r>
      <w:r w:rsidR="004A38D0" w:rsidRPr="00345D26">
        <w:fldChar w:fldCharType="begin"/>
      </w:r>
      <w:r w:rsidR="004A38D0" w:rsidRPr="00345D26">
        <w:rPr>
          <w:rFonts w:cs="Times New Roman"/>
          <w:rtl/>
        </w:rPr>
        <w:instrText xml:space="preserve"> </w:instrText>
      </w:r>
      <w:r w:rsidR="004A38D0" w:rsidRPr="00345D26">
        <w:instrText>REF</w:instrText>
      </w:r>
      <w:r w:rsidR="004A38D0" w:rsidRPr="00345D26">
        <w:rPr>
          <w:rFonts w:cs="Times New Roman" w:hint="cs"/>
          <w:rtl/>
        </w:rPr>
        <w:instrText xml:space="preserve"> _</w:instrText>
      </w:r>
      <w:r w:rsidR="004A38D0" w:rsidRPr="00345D26">
        <w:instrText>Ref155213872 \h</w:instrText>
      </w:r>
      <w:r w:rsidR="004A38D0" w:rsidRPr="00345D26">
        <w:rPr>
          <w:rFonts w:cs="Times New Roman"/>
          <w:rtl/>
        </w:rPr>
        <w:instrText xml:space="preserve"> </w:instrText>
      </w:r>
      <w:r w:rsidR="004A38D0" w:rsidRPr="00345D26">
        <w:rPr>
          <w:rFonts w:cs="Times New Roman" w:hint="cs"/>
          <w:rtl/>
        </w:rPr>
        <w:instrText xml:space="preserve"> \* </w:instrText>
      </w:r>
      <w:r w:rsidR="004A38D0" w:rsidRPr="00345D26">
        <w:instrText>MERGEFORMAT</w:instrText>
      </w:r>
      <w:r w:rsidR="004A38D0" w:rsidRPr="00345D26">
        <w:rPr>
          <w:rFonts w:cs="Times New Roman"/>
          <w:rtl/>
        </w:rPr>
        <w:instrText xml:space="preserve"> </w:instrText>
      </w:r>
      <w:r w:rsidR="004A38D0" w:rsidRPr="00345D26">
        <w:fldChar w:fldCharType="separate"/>
      </w:r>
      <w:r w:rsidR="00C74AD7" w:rsidRPr="006F314D">
        <w:rPr>
          <w:rtl/>
        </w:rPr>
        <w:t>איור</w:t>
      </w:r>
      <w:r w:rsidR="00C74AD7" w:rsidRPr="00C74AD7">
        <w:rPr>
          <w:rFonts w:cs="Times New Roman" w:hint="cs"/>
          <w:rtl/>
        </w:rPr>
        <w:t xml:space="preserve"> </w:t>
      </w:r>
      <w:r w:rsidR="00C74AD7">
        <w:rPr>
          <w:iCs/>
          <w:noProof/>
        </w:rPr>
        <w:t>1</w:t>
      </w:r>
      <w:r w:rsidR="004A38D0" w:rsidRPr="00345D26">
        <w:fldChar w:fldCharType="end"/>
      </w:r>
      <w:r w:rsidRPr="00345D26">
        <w:rPr>
          <w:rtl/>
        </w:rPr>
        <w:t xml:space="preserve"> –</w:t>
      </w:r>
      <w:r>
        <w:rPr>
          <w:rFonts w:hint="cs"/>
          <w:rtl/>
        </w:rPr>
        <w:t xml:space="preserve"> 30% מהאוכלוסיי</w:t>
      </w:r>
      <w:r>
        <w:rPr>
          <w:rFonts w:hint="eastAsia"/>
          <w:rtl/>
        </w:rPr>
        <w:t>ה</w:t>
      </w:r>
      <w:r>
        <w:rPr>
          <w:rFonts w:hint="cs"/>
          <w:rtl/>
        </w:rPr>
        <w:t xml:space="preserve"> </w:t>
      </w:r>
      <w:r>
        <w:rPr>
          <w:rtl/>
        </w:rPr>
        <w:t>–</w:t>
      </w:r>
      <w:r>
        <w:rPr>
          <w:rFonts w:hint="cs"/>
          <w:rtl/>
        </w:rPr>
        <w:t xml:space="preserve"> הם </w:t>
      </w:r>
      <w:r w:rsidR="0028465F">
        <w:rPr>
          <w:rFonts w:hint="cs"/>
          <w:rtl/>
        </w:rPr>
        <w:t xml:space="preserve">משקי בית שאינם בעלי דירות, </w:t>
      </w:r>
      <w:r w:rsidR="00BE1588">
        <w:rPr>
          <w:rFonts w:hint="cs"/>
          <w:rtl/>
        </w:rPr>
        <w:t xml:space="preserve">וכפי שנפרט בהמשך, </w:t>
      </w:r>
      <w:r w:rsidR="0028465F">
        <w:rPr>
          <w:rFonts w:hint="cs"/>
          <w:rtl/>
        </w:rPr>
        <w:t>מרביתם מוגבלים פיננסית</w:t>
      </w:r>
      <w:r w:rsidR="00AE4882">
        <w:rPr>
          <w:rFonts w:hint="cs"/>
          <w:rtl/>
        </w:rPr>
        <w:t xml:space="preserve"> </w:t>
      </w:r>
      <w:r w:rsidR="00BE1588">
        <w:rPr>
          <w:rFonts w:hint="cs"/>
          <w:rtl/>
        </w:rPr>
        <w:t xml:space="preserve">מבחינה זו </w:t>
      </w:r>
      <w:r w:rsidR="00AE4882">
        <w:rPr>
          <w:rFonts w:hint="cs"/>
          <w:rtl/>
        </w:rPr>
        <w:t>שהם לא יכולים לקחת חוב מספיק גבוה כדי לרכוש דירה</w:t>
      </w:r>
      <w:r w:rsidR="00797059">
        <w:rPr>
          <w:rFonts w:hint="cs"/>
          <w:rtl/>
        </w:rPr>
        <w:t>.</w:t>
      </w:r>
      <w:r w:rsidR="004D799B">
        <w:rPr>
          <w:rFonts w:hint="cs"/>
          <w:rtl/>
        </w:rPr>
        <w:t xml:space="preserve"> </w:t>
      </w:r>
      <w:r w:rsidR="00743612">
        <w:rPr>
          <w:rFonts w:hint="cs"/>
          <w:rtl/>
        </w:rPr>
        <w:t xml:space="preserve">עוד ניתן </w:t>
      </w:r>
      <w:r w:rsidR="00743612" w:rsidRPr="00345D26">
        <w:rPr>
          <w:rFonts w:hint="cs"/>
          <w:rtl/>
        </w:rPr>
        <w:t>לראות ב</w:t>
      </w:r>
      <w:r w:rsidR="004A38D0" w:rsidRPr="00345D26">
        <w:fldChar w:fldCharType="begin"/>
      </w:r>
      <w:r w:rsidR="004A38D0" w:rsidRPr="00345D26">
        <w:rPr>
          <w:rFonts w:cs="Times New Roman"/>
          <w:rtl/>
        </w:rPr>
        <w:instrText xml:space="preserve"> </w:instrText>
      </w:r>
      <w:r w:rsidR="004A38D0" w:rsidRPr="00345D26">
        <w:instrText>REF</w:instrText>
      </w:r>
      <w:r w:rsidR="004A38D0" w:rsidRPr="00345D26">
        <w:rPr>
          <w:rFonts w:cs="Times New Roman" w:hint="cs"/>
          <w:rtl/>
        </w:rPr>
        <w:instrText xml:space="preserve"> _</w:instrText>
      </w:r>
      <w:r w:rsidR="004A38D0" w:rsidRPr="00345D26">
        <w:instrText>Ref155213872 \h</w:instrText>
      </w:r>
      <w:r w:rsidR="004A38D0" w:rsidRPr="00345D26">
        <w:rPr>
          <w:rFonts w:cs="Times New Roman"/>
          <w:rtl/>
        </w:rPr>
        <w:instrText xml:space="preserve"> </w:instrText>
      </w:r>
      <w:r w:rsidR="004A38D0" w:rsidRPr="00345D26">
        <w:rPr>
          <w:rFonts w:cs="Times New Roman" w:hint="cs"/>
          <w:rtl/>
        </w:rPr>
        <w:instrText xml:space="preserve"> \* </w:instrText>
      </w:r>
      <w:r w:rsidR="004A38D0" w:rsidRPr="00345D26">
        <w:instrText>MERGEFORMAT</w:instrText>
      </w:r>
      <w:r w:rsidR="004A38D0" w:rsidRPr="00345D26">
        <w:rPr>
          <w:rFonts w:cs="Times New Roman"/>
          <w:rtl/>
        </w:rPr>
        <w:instrText xml:space="preserve"> </w:instrText>
      </w:r>
      <w:r w:rsidR="004A38D0" w:rsidRPr="00345D26">
        <w:fldChar w:fldCharType="separate"/>
      </w:r>
      <w:r w:rsidR="00C74AD7" w:rsidRPr="006F314D">
        <w:rPr>
          <w:rtl/>
        </w:rPr>
        <w:t>איור</w:t>
      </w:r>
      <w:r w:rsidR="00C74AD7" w:rsidRPr="00C74AD7">
        <w:rPr>
          <w:rFonts w:cs="Times New Roman" w:hint="cs"/>
          <w:rtl/>
        </w:rPr>
        <w:t xml:space="preserve"> </w:t>
      </w:r>
      <w:r w:rsidR="00C74AD7">
        <w:rPr>
          <w:iCs/>
          <w:noProof/>
        </w:rPr>
        <w:t>1</w:t>
      </w:r>
      <w:r w:rsidR="004A38D0" w:rsidRPr="00345D26">
        <w:fldChar w:fldCharType="end"/>
      </w:r>
      <w:r w:rsidR="00743612" w:rsidRPr="00345D26">
        <w:rPr>
          <w:rFonts w:hint="cs"/>
          <w:rtl/>
        </w:rPr>
        <w:t xml:space="preserve"> כי</w:t>
      </w:r>
      <w:r w:rsidR="00743612">
        <w:rPr>
          <w:rFonts w:hint="cs"/>
          <w:rtl/>
        </w:rPr>
        <w:t xml:space="preserve"> </w:t>
      </w:r>
      <w:r w:rsidR="00743612" w:rsidRPr="00743612">
        <w:rPr>
          <w:rFonts w:hint="eastAsia"/>
          <w:rtl/>
        </w:rPr>
        <w:t>אחוז</w:t>
      </w:r>
      <w:r w:rsidR="00743612" w:rsidRPr="00743612">
        <w:rPr>
          <w:rtl/>
        </w:rPr>
        <w:t xml:space="preserve"> משקי </w:t>
      </w:r>
      <w:r w:rsidR="00743612">
        <w:rPr>
          <w:rFonts w:hint="cs"/>
          <w:rtl/>
        </w:rPr>
        <w:t>ה</w:t>
      </w:r>
      <w:r w:rsidR="00743612" w:rsidRPr="00743612">
        <w:rPr>
          <w:rtl/>
        </w:rPr>
        <w:t xml:space="preserve">בית שיש להם חובות הוא </w:t>
      </w:r>
      <w:r w:rsidR="00743612">
        <w:rPr>
          <w:rFonts w:hint="cs"/>
          <w:rtl/>
        </w:rPr>
        <w:t>כ-</w:t>
      </w:r>
      <w:r w:rsidR="00361355">
        <w:rPr>
          <w:rFonts w:hint="cs"/>
          <w:rtl/>
        </w:rPr>
        <w:t>44</w:t>
      </w:r>
      <w:r w:rsidR="00743612">
        <w:rPr>
          <w:rFonts w:hint="cs"/>
          <w:rtl/>
        </w:rPr>
        <w:t>%</w:t>
      </w:r>
      <w:r w:rsidR="00743612" w:rsidRPr="00743612">
        <w:rPr>
          <w:rtl/>
        </w:rPr>
        <w:t xml:space="preserve"> (סכום של עמודה ראשונה ושלישית משמאל)</w:t>
      </w:r>
      <w:r w:rsidR="009419C7">
        <w:rPr>
          <w:rStyle w:val="af"/>
          <w:rtl/>
        </w:rPr>
        <w:footnoteReference w:id="3"/>
      </w:r>
      <w:r w:rsidR="00743612" w:rsidRPr="00743612">
        <w:rPr>
          <w:rtl/>
        </w:rPr>
        <w:t xml:space="preserve">. מספר </w:t>
      </w:r>
      <w:r w:rsidR="00743612" w:rsidRPr="00743612">
        <w:rPr>
          <w:rFonts w:hint="eastAsia"/>
          <w:rtl/>
        </w:rPr>
        <w:t>זה</w:t>
      </w:r>
      <w:r w:rsidR="00743612" w:rsidRPr="00743612">
        <w:rPr>
          <w:rtl/>
        </w:rPr>
        <w:t xml:space="preserve"> </w:t>
      </w:r>
      <w:r w:rsidR="00B3332D">
        <w:rPr>
          <w:rFonts w:hint="cs"/>
          <w:rtl/>
        </w:rPr>
        <w:t>דומה ל</w:t>
      </w:r>
      <w:r w:rsidR="00743612" w:rsidRPr="00743612">
        <w:rPr>
          <w:rFonts w:hint="eastAsia"/>
          <w:rtl/>
        </w:rPr>
        <w:t>מספר</w:t>
      </w:r>
      <w:r w:rsidR="00743612" w:rsidRPr="00743612">
        <w:rPr>
          <w:rtl/>
        </w:rPr>
        <w:t xml:space="preserve"> </w:t>
      </w:r>
      <w:r w:rsidR="00743612" w:rsidRPr="00743612">
        <w:rPr>
          <w:rFonts w:hint="eastAsia"/>
          <w:rtl/>
        </w:rPr>
        <w:t>ש</w:t>
      </w:r>
      <w:r w:rsidR="00743612" w:rsidRPr="00743612">
        <w:rPr>
          <w:rFonts w:hint="cs"/>
          <w:rtl/>
        </w:rPr>
        <w:t>נגזר</w:t>
      </w:r>
      <w:r w:rsidR="00743612">
        <w:rPr>
          <w:rFonts w:hint="cs"/>
          <w:rtl/>
        </w:rPr>
        <w:t xml:space="preserve"> מאיור 6-א' ב</w:t>
      </w:r>
      <w:r w:rsidR="00B3332D">
        <w:rPr>
          <w:rFonts w:hint="cs"/>
          <w:rtl/>
        </w:rPr>
        <w:t>-</w:t>
      </w:r>
      <w:r w:rsidR="00B3332D">
        <w:rPr>
          <w:rtl/>
        </w:rPr>
        <w:fldChar w:fldCharType="begin"/>
      </w:r>
      <w:r w:rsidR="004E5569">
        <w:rPr>
          <w:rtl/>
        </w:rPr>
        <w:instrText xml:space="preserve"> </w:instrText>
      </w:r>
      <w:r w:rsidR="004E5569">
        <w:instrText>ADDIN ZOTERO_ITEM CSL_CITATION {"citationID":"lBdvw0NZ","properties":{"formattedCitation":"Shami (2019)","plainCitation":"Shami (2019)","noteIndex":0},"citationItems":[{"id":14351,"uris":["http://zotero.org/users/6680486/items/6QN9DW72"],"itemData":{"id</w:instrText>
      </w:r>
      <w:r w:rsidR="004E5569">
        <w:rPr>
          <w:rtl/>
        </w:rPr>
        <w:instrText>":14351,"</w:instrText>
      </w:r>
      <w:r w:rsidR="004E5569">
        <w:instrText>type":"report","collection-title":"The State of the Nation Report","event-place":"Jerusalem","note":"Citation Key: Shami_2019","publisher":"Taub Center Policy Paper","publisher-place":"Jerusalem","source":"Google Scholar","title":"Household Debt in Israel","author":[{"family":"Shami","given":"Labib"}],"issued":{"date-parts</w:instrText>
      </w:r>
      <w:r w:rsidR="004E5569">
        <w:rPr>
          <w:rtl/>
        </w:rPr>
        <w:instrText>":[["2019",12]]</w:instrText>
      </w:r>
      <w:r w:rsidR="004E5569">
        <w:instrText>},"citation-key":"Shami_2019"}}],"schema":"https://github.com/citation-style-language/schema/raw/master/csl-citation.json</w:instrText>
      </w:r>
      <w:r w:rsidR="004E5569">
        <w:rPr>
          <w:rtl/>
        </w:rPr>
        <w:instrText xml:space="preserve">"} </w:instrText>
      </w:r>
      <w:r w:rsidR="00B3332D">
        <w:rPr>
          <w:rtl/>
        </w:rPr>
        <w:fldChar w:fldCharType="separate"/>
      </w:r>
      <w:r w:rsidR="004E5569" w:rsidRPr="004E5569">
        <w:rPr>
          <w:rFonts w:ascii="David" w:hAnsi="David" w:cs="David"/>
        </w:rPr>
        <w:t>Shami (2019)</w:t>
      </w:r>
      <w:r w:rsidR="00B3332D">
        <w:rPr>
          <w:rtl/>
        </w:rPr>
        <w:fldChar w:fldCharType="end"/>
      </w:r>
      <w:r w:rsidR="00743612" w:rsidRPr="00743612">
        <w:rPr>
          <w:rFonts w:hint="cs"/>
          <w:rtl/>
        </w:rPr>
        <w:t xml:space="preserve"> </w:t>
      </w:r>
      <w:r w:rsidR="00743612">
        <w:rPr>
          <w:rFonts w:hint="cs"/>
          <w:rtl/>
        </w:rPr>
        <w:t>שהינו 40%</w:t>
      </w:r>
      <w:r w:rsidR="00AE74CD">
        <w:rPr>
          <w:rFonts w:hint="cs"/>
          <w:rtl/>
        </w:rPr>
        <w:t xml:space="preserve"> - שיעור החייבים</w:t>
      </w:r>
      <w:r w:rsidR="00743612">
        <w:rPr>
          <w:rFonts w:hint="cs"/>
          <w:rtl/>
        </w:rPr>
        <w:t xml:space="preserve"> (</w:t>
      </w:r>
      <w:r w:rsidR="00743612" w:rsidRPr="00743612">
        <w:rPr>
          <w:rtl/>
        </w:rPr>
        <w:t xml:space="preserve">ממוצע </w:t>
      </w:r>
      <w:r w:rsidR="00AE74CD">
        <w:rPr>
          <w:rFonts w:hint="cs"/>
          <w:rtl/>
        </w:rPr>
        <w:t xml:space="preserve">על פני </w:t>
      </w:r>
      <w:r w:rsidR="004A38D0" w:rsidRPr="00743612">
        <w:rPr>
          <w:rFonts w:hint="cs"/>
          <w:rtl/>
        </w:rPr>
        <w:t>עשרוני</w:t>
      </w:r>
      <w:r w:rsidR="00743612" w:rsidRPr="00743612">
        <w:rPr>
          <w:rtl/>
        </w:rPr>
        <w:t xml:space="preserve"> </w:t>
      </w:r>
      <w:r w:rsidR="00AE74CD">
        <w:rPr>
          <w:rFonts w:hint="cs"/>
          <w:rtl/>
        </w:rPr>
        <w:t>ה</w:t>
      </w:r>
      <w:r w:rsidR="00743612" w:rsidRPr="00743612">
        <w:rPr>
          <w:rtl/>
        </w:rPr>
        <w:t xml:space="preserve">הכנסה </w:t>
      </w:r>
      <w:r w:rsidR="00AE74CD">
        <w:rPr>
          <w:rFonts w:hint="cs"/>
          <w:rtl/>
        </w:rPr>
        <w:t>ה</w:t>
      </w:r>
      <w:r w:rsidR="00743612" w:rsidRPr="00743612">
        <w:rPr>
          <w:rtl/>
        </w:rPr>
        <w:t>שונים</w:t>
      </w:r>
      <w:r w:rsidR="00B3332D">
        <w:rPr>
          <w:rFonts w:hint="cs"/>
          <w:rtl/>
        </w:rPr>
        <w:t>)</w:t>
      </w:r>
      <w:r w:rsidR="00743612" w:rsidRPr="00743612">
        <w:rPr>
          <w:rtl/>
        </w:rPr>
        <w:t>.</w:t>
      </w:r>
    </w:p>
    <w:p w14:paraId="694E0651" w14:textId="5751DBEF" w:rsidR="007E2965" w:rsidRDefault="007E2965" w:rsidP="003A0943">
      <w:pPr>
        <w:pStyle w:val="ad"/>
      </w:pPr>
      <w:bookmarkStart w:id="1" w:name="האםבבעלותכם"/>
      <w:bookmarkStart w:id="2" w:name="_Ref155213872"/>
      <w:r w:rsidRPr="006F314D">
        <w:rPr>
          <w:rtl/>
        </w:rPr>
        <w:t>איור</w:t>
      </w:r>
      <w:r w:rsidRPr="006F314D">
        <w:rPr>
          <w:rFonts w:hint="cs"/>
          <w:rtl/>
        </w:rPr>
        <w:t xml:space="preserve"> </w:t>
      </w:r>
      <w:bookmarkEnd w:id="1"/>
      <w:r w:rsidR="002A5B33" w:rsidRPr="006F314D">
        <w:rPr>
          <w:iCs/>
        </w:rPr>
        <w:fldChar w:fldCharType="begin"/>
      </w:r>
      <w:r w:rsidR="002A5B33" w:rsidRPr="006F314D">
        <w:rPr>
          <w:iCs/>
        </w:rPr>
        <w:instrText xml:space="preserve"> SEQ </w:instrText>
      </w:r>
      <w:r w:rsidR="002A5B33" w:rsidRPr="006F314D">
        <w:rPr>
          <w:iCs/>
          <w:rtl/>
        </w:rPr>
        <w:instrText>איור</w:instrText>
      </w:r>
      <w:r w:rsidR="002A5B33" w:rsidRPr="006F314D">
        <w:rPr>
          <w:iCs/>
        </w:rPr>
        <w:instrText xml:space="preserve"> \* ARABIC </w:instrText>
      </w:r>
      <w:r w:rsidR="002A5B33" w:rsidRPr="006F314D">
        <w:rPr>
          <w:iCs/>
        </w:rPr>
        <w:fldChar w:fldCharType="separate"/>
      </w:r>
      <w:r w:rsidR="00C74AD7">
        <w:rPr>
          <w:iCs/>
          <w:noProof/>
        </w:rPr>
        <w:t>1</w:t>
      </w:r>
      <w:r w:rsidR="002A5B33" w:rsidRPr="006F314D">
        <w:rPr>
          <w:iCs/>
        </w:rPr>
        <w:fldChar w:fldCharType="end"/>
      </w:r>
      <w:bookmarkEnd w:id="2"/>
      <w:r w:rsidRPr="008F3068">
        <w:rPr>
          <w:rFonts w:hint="cs"/>
          <w:rtl/>
        </w:rPr>
        <w:t xml:space="preserve">: האם </w:t>
      </w:r>
      <w:r w:rsidRPr="002B3C5D">
        <w:rPr>
          <w:rFonts w:hint="cs"/>
          <w:rtl/>
        </w:rPr>
        <w:t>בבעלותכם</w:t>
      </w:r>
      <w:r w:rsidRPr="008F3068">
        <w:rPr>
          <w:rFonts w:hint="cs"/>
          <w:rtl/>
        </w:rPr>
        <w:t xml:space="preserve"> נדל"ן והאם יש לכם חוב?</w:t>
      </w:r>
    </w:p>
    <w:p w14:paraId="3C721F76" w14:textId="65A5771E" w:rsidR="003A0943" w:rsidRDefault="003A0943" w:rsidP="007E2965">
      <w:pPr>
        <w:jc w:val="center"/>
        <w:rPr>
          <w:lang w:bidi="he-IL"/>
        </w:rPr>
      </w:pPr>
      <w:r>
        <w:rPr>
          <w:noProof/>
          <w:lang w:bidi="he-IL"/>
        </w:rPr>
        <w:drawing>
          <wp:inline distT="0" distB="0" distL="0" distR="0" wp14:anchorId="0F40376A" wp14:editId="01984407">
            <wp:extent cx="2917900" cy="1860138"/>
            <wp:effectExtent l="0" t="0" r="0" b="6985"/>
            <wp:docPr id="1986176302" name="Picture 1" descr="היסטוגרמה עם התפלגות הבאה:&#10;א. בעלי דירות שהינם חסרי חוב, כ-34% מהאוכלוסייה,&#10;ב. בעלי דירות שהינם בעלי חוב, כ-36% מהאוכלוסייה.&#10;ג. משקי בית שאינם בעלי דירות (שתי עמודות ימיניות באיור 1), כ-30% מהאוכלוסי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76302" name="Picture 1" descr="היסטוגרמה עם התפלגות הבאה:&#10;א. בעלי דירות שהינם חסרי חוב, כ-34% מהאוכלוסייה,&#10;ב. בעלי דירות שהינם בעלי חוב, כ-36% מהאוכלוסייה.&#10;ג. משקי בית שאינם בעלי דירות (שתי עמודות ימיניות באיור 1), כ-30% מהאוכלוסייה."/>
                    <pic:cNvPicPr>
                      <a:picLocks noChangeAspect="1" noChangeArrowheads="1"/>
                    </pic:cNvPicPr>
                  </pic:nvPicPr>
                  <pic:blipFill rotWithShape="1">
                    <a:blip r:embed="rId8">
                      <a:extLst>
                        <a:ext uri="{28A0092B-C50C-407E-A947-70E740481C1C}">
                          <a14:useLocalDpi xmlns:a14="http://schemas.microsoft.com/office/drawing/2010/main" val="0"/>
                        </a:ext>
                      </a:extLst>
                    </a:blip>
                    <a:srcRect t="61037"/>
                    <a:stretch/>
                  </pic:blipFill>
                  <pic:spPr bwMode="auto">
                    <a:xfrm>
                      <a:off x="0" y="0"/>
                      <a:ext cx="2936950" cy="1872282"/>
                    </a:xfrm>
                    <a:prstGeom prst="rect">
                      <a:avLst/>
                    </a:prstGeom>
                    <a:noFill/>
                    <a:ln>
                      <a:noFill/>
                    </a:ln>
                    <a:extLst>
                      <a:ext uri="{53640926-AAD7-44D8-BBD7-CCE9431645EC}">
                        <a14:shadowObscured xmlns:a14="http://schemas.microsoft.com/office/drawing/2010/main"/>
                      </a:ext>
                    </a:extLst>
                  </pic:spPr>
                </pic:pic>
              </a:graphicData>
            </a:graphic>
          </wp:inline>
        </w:drawing>
      </w:r>
    </w:p>
    <w:p w14:paraId="276EDDE1" w14:textId="40D4DAD0" w:rsidR="007E2965" w:rsidRDefault="007E2965" w:rsidP="005771EC">
      <w:pPr>
        <w:bidi/>
        <w:jc w:val="right"/>
        <w:rPr>
          <w:sz w:val="22"/>
          <w:szCs w:val="22"/>
          <w:rtl/>
          <w:lang w:bidi="he-IL"/>
        </w:rPr>
      </w:pPr>
      <w:r w:rsidRPr="00C5233D">
        <w:rPr>
          <w:rFonts w:hint="cs"/>
          <w:sz w:val="22"/>
          <w:szCs w:val="22"/>
          <w:rtl/>
          <w:lang w:bidi="he-IL"/>
        </w:rPr>
        <w:t xml:space="preserve">(מקור: הלמ"ס </w:t>
      </w:r>
      <w:r w:rsidRPr="00C5233D">
        <w:rPr>
          <w:sz w:val="22"/>
          <w:szCs w:val="22"/>
          <w:rtl/>
          <w:lang w:bidi="he-IL"/>
        </w:rPr>
        <w:t>–</w:t>
      </w:r>
      <w:r w:rsidRPr="00C5233D">
        <w:rPr>
          <w:rFonts w:hint="cs"/>
          <w:sz w:val="22"/>
          <w:szCs w:val="22"/>
          <w:rtl/>
          <w:lang w:bidi="he-IL"/>
        </w:rPr>
        <w:t xml:space="preserve"> </w:t>
      </w:r>
      <w:r w:rsidRPr="00C5233D">
        <w:rPr>
          <w:rFonts w:cs="David"/>
          <w:sz w:val="22"/>
          <w:szCs w:val="22"/>
          <w:rtl/>
          <w:lang w:bidi="he-IL"/>
        </w:rPr>
        <w:t>משקי בית בישראל</w:t>
      </w:r>
      <w:r w:rsidRPr="00C5233D">
        <w:rPr>
          <w:rFonts w:cs="David" w:hint="cs"/>
          <w:sz w:val="22"/>
          <w:szCs w:val="22"/>
          <w:rtl/>
          <w:lang w:bidi="he-IL"/>
        </w:rPr>
        <w:t xml:space="preserve"> </w:t>
      </w:r>
      <w:r w:rsidRPr="00C5233D">
        <w:rPr>
          <w:rFonts w:cs="David"/>
          <w:sz w:val="22"/>
          <w:szCs w:val="22"/>
          <w:rtl/>
          <w:lang w:bidi="he-IL"/>
        </w:rPr>
        <w:t>–</w:t>
      </w:r>
      <w:r w:rsidRPr="00C5233D">
        <w:rPr>
          <w:rFonts w:cs="David" w:hint="cs"/>
          <w:sz w:val="22"/>
          <w:szCs w:val="22"/>
          <w:rtl/>
          <w:lang w:bidi="he-IL"/>
        </w:rPr>
        <w:t xml:space="preserve"> </w:t>
      </w:r>
      <w:r w:rsidRPr="00C5233D">
        <w:rPr>
          <w:rFonts w:cs="David"/>
          <w:sz w:val="22"/>
          <w:szCs w:val="22"/>
          <w:rtl/>
          <w:lang w:bidi="he-IL"/>
        </w:rPr>
        <w:t>סקר ארוך טווח</w:t>
      </w:r>
      <w:r w:rsidRPr="00C5233D">
        <w:rPr>
          <w:rFonts w:hint="cs"/>
          <w:sz w:val="22"/>
          <w:szCs w:val="22"/>
          <w:rtl/>
          <w:lang w:bidi="he-IL"/>
        </w:rPr>
        <w:t xml:space="preserve"> 20</w:t>
      </w:r>
      <w:r w:rsidR="003A0943">
        <w:rPr>
          <w:sz w:val="22"/>
          <w:szCs w:val="22"/>
          <w:lang w:bidi="he-IL"/>
        </w:rPr>
        <w:t>20</w:t>
      </w:r>
      <w:r w:rsidRPr="00C5233D">
        <w:rPr>
          <w:rFonts w:hint="cs"/>
          <w:sz w:val="22"/>
          <w:szCs w:val="22"/>
          <w:rtl/>
          <w:lang w:bidi="he-IL"/>
        </w:rPr>
        <w:t>, עיבוד הכותבים)</w:t>
      </w:r>
    </w:p>
    <w:p w14:paraId="7B354C12" w14:textId="0B70822F" w:rsidR="00743612" w:rsidRPr="00C5233D" w:rsidRDefault="00743612" w:rsidP="00C40780">
      <w:pPr>
        <w:pStyle w:val="a0"/>
        <w:rPr>
          <w:rtl/>
        </w:rPr>
      </w:pPr>
      <w:r>
        <w:rPr>
          <w:rFonts w:hint="cs"/>
          <w:rtl/>
        </w:rPr>
        <w:lastRenderedPageBreak/>
        <w:t>בחרנו למדוד את אחוז המוגבלים פיננסית בקבוצות הרלוונטיות על פי קריטריון של יחס המינוף, דהיינו כאשר רמת החוב ביחס לשווי הדירה (</w:t>
      </w:r>
      <w:r>
        <w:rPr>
          <w:rFonts w:hint="cs"/>
        </w:rPr>
        <w:t>LTV</w:t>
      </w:r>
      <w:r>
        <w:rPr>
          <w:rFonts w:hint="cs"/>
          <w:rtl/>
        </w:rPr>
        <w:t xml:space="preserve">) הינה מעל סף מסוים. קיימות גם אפשרויות נוספות שנשאיר להרחבות בעתיד (לדוגמא, על סמך תשלום ריבית וקרן ביחס להכנסה, </w:t>
      </w:r>
      <w:r>
        <w:rPr>
          <w:rFonts w:hint="cs"/>
        </w:rPr>
        <w:t>P</w:t>
      </w:r>
      <w:r>
        <w:t>TI</w:t>
      </w:r>
      <w:r>
        <w:rPr>
          <w:rFonts w:hint="cs"/>
          <w:rtl/>
        </w:rPr>
        <w:t>).</w:t>
      </w:r>
    </w:p>
    <w:p w14:paraId="06D79DA3" w14:textId="39543DE4" w:rsidR="0028465F" w:rsidRDefault="0028465F" w:rsidP="0040577A">
      <w:pPr>
        <w:pStyle w:val="2"/>
        <w:rPr>
          <w:rtl/>
        </w:rPr>
      </w:pPr>
      <w:r>
        <w:rPr>
          <w:rFonts w:hint="cs"/>
          <w:rtl/>
          <w:lang w:bidi="he-IL"/>
        </w:rPr>
        <w:t xml:space="preserve">בעלי דירות שהינם בעלי חוב </w:t>
      </w:r>
    </w:p>
    <w:p w14:paraId="3C371D83" w14:textId="0C92797B" w:rsidR="005C3F40" w:rsidRDefault="005673B2" w:rsidP="005C3F40">
      <w:pPr>
        <w:pStyle w:val="a0"/>
        <w:rPr>
          <w:i/>
          <w:rtl/>
        </w:rPr>
      </w:pPr>
      <w:r>
        <w:rPr>
          <w:rFonts w:hint="cs"/>
          <w:rtl/>
        </w:rPr>
        <w:t>נתחיל את הניתוח מהקבוצה הראשונה</w:t>
      </w:r>
      <w:r w:rsidR="00C5233D">
        <w:rPr>
          <w:rFonts w:hint="cs"/>
          <w:rtl/>
        </w:rPr>
        <w:t xml:space="preserve"> </w:t>
      </w:r>
      <w:r w:rsidR="00C5233D">
        <w:rPr>
          <w:rtl/>
        </w:rPr>
        <w:t>–</w:t>
      </w:r>
      <w:r w:rsidR="00C5233D">
        <w:rPr>
          <w:rFonts w:hint="cs"/>
          <w:rtl/>
        </w:rPr>
        <w:t xml:space="preserve"> בעלי דירות שהינם בעלי חוב</w:t>
      </w:r>
      <w:r>
        <w:rPr>
          <w:rFonts w:hint="cs"/>
          <w:rtl/>
        </w:rPr>
        <w:t xml:space="preserve">. </w:t>
      </w:r>
      <w:r w:rsidR="00667833">
        <w:rPr>
          <w:rFonts w:hint="cs"/>
          <w:rtl/>
        </w:rPr>
        <w:t xml:space="preserve">בשלב ראשון, </w:t>
      </w:r>
      <w:r w:rsidR="001E53E0">
        <w:rPr>
          <w:rFonts w:hint="cs"/>
          <w:rtl/>
        </w:rPr>
        <w:t xml:space="preserve">בנינו מדד למינוף </w:t>
      </w:r>
      <w:r w:rsidR="000F436C">
        <w:rPr>
          <w:rFonts w:hint="cs"/>
          <w:rtl/>
        </w:rPr>
        <w:t xml:space="preserve">עבור משקי בית בקבוצה זו </w:t>
      </w:r>
      <w:r w:rsidR="001E53E0">
        <w:rPr>
          <w:rFonts w:hint="cs"/>
          <w:rtl/>
        </w:rPr>
        <w:t xml:space="preserve">על בסיס תשובות הנסקרים: </w:t>
      </w:r>
      <m:oMath>
        <m:r>
          <w:rPr>
            <w:rFonts w:ascii="Cambria Math" w:hAnsi="Cambria Math"/>
          </w:rPr>
          <m:t>LTV=</m:t>
        </m:r>
        <m:f>
          <m:fPr>
            <m:type m:val="lin"/>
            <m:ctrlPr>
              <w:rPr>
                <w:rFonts w:ascii="Cambria Math" w:hAnsi="Cambria Math"/>
                <w:i/>
              </w:rPr>
            </m:ctrlPr>
          </m:fPr>
          <m:num>
            <m:r>
              <w:rPr>
                <w:rFonts w:ascii="Cambria Math" w:hAnsi="Cambria Math"/>
              </w:rPr>
              <m:t>Debt</m:t>
            </m:r>
          </m:num>
          <m:den>
            <m:r>
              <w:rPr>
                <w:rFonts w:ascii="Cambria Math" w:hAnsi="Cambria Math"/>
              </w:rPr>
              <m:t>House Value</m:t>
            </m:r>
          </m:den>
        </m:f>
      </m:oMath>
      <w:r w:rsidR="001E53E0">
        <w:rPr>
          <w:rFonts w:eastAsiaTheme="minorEastAsia" w:hint="cs"/>
          <w:rtl/>
        </w:rPr>
        <w:t xml:space="preserve">. </w:t>
      </w:r>
      <w:r w:rsidR="001E53E0">
        <w:rPr>
          <w:rFonts w:hint="cs"/>
          <w:i/>
          <w:rtl/>
        </w:rPr>
        <w:t xml:space="preserve">עבור </w:t>
      </w:r>
      <w:r w:rsidR="0015385C">
        <w:rPr>
          <w:rFonts w:hint="cs"/>
          <w:i/>
          <w:rtl/>
        </w:rPr>
        <w:t xml:space="preserve">רמת </w:t>
      </w:r>
      <w:r w:rsidR="001E53E0">
        <w:rPr>
          <w:rFonts w:hint="cs"/>
          <w:i/>
          <w:rtl/>
        </w:rPr>
        <w:t>החוב (המונה) לקחנו בחשבון את סך החוב של משק הבית</w:t>
      </w:r>
      <w:r w:rsidR="00E61835">
        <w:rPr>
          <w:rFonts w:hint="cs"/>
          <w:i/>
          <w:rtl/>
        </w:rPr>
        <w:t xml:space="preserve"> </w:t>
      </w:r>
      <w:r w:rsidR="00E61835" w:rsidRPr="005771EC">
        <w:rPr>
          <w:rFonts w:hint="cs"/>
          <w:i/>
          <w:rtl/>
        </w:rPr>
        <w:t xml:space="preserve">נכון </w:t>
      </w:r>
      <w:r w:rsidR="00E61835" w:rsidRPr="005771EC">
        <w:rPr>
          <w:rFonts w:hint="eastAsia"/>
          <w:i/>
          <w:rtl/>
        </w:rPr>
        <w:t>ל</w:t>
      </w:r>
      <w:r w:rsidR="0015385C">
        <w:rPr>
          <w:rFonts w:hint="cs"/>
          <w:i/>
          <w:rtl/>
        </w:rPr>
        <w:t>מועד</w:t>
      </w:r>
      <w:r w:rsidR="00E61835" w:rsidRPr="005771EC">
        <w:rPr>
          <w:i/>
          <w:rtl/>
        </w:rPr>
        <w:t xml:space="preserve"> הסקר</w:t>
      </w:r>
      <w:r w:rsidR="001E53E0">
        <w:rPr>
          <w:rFonts w:hint="cs"/>
          <w:i/>
          <w:rtl/>
        </w:rPr>
        <w:t>, מכיוון שזה</w:t>
      </w:r>
      <w:r w:rsidR="00326D5C">
        <w:rPr>
          <w:rFonts w:hint="cs"/>
          <w:i/>
          <w:rtl/>
        </w:rPr>
        <w:t>ו</w:t>
      </w:r>
      <w:r w:rsidR="001E53E0">
        <w:rPr>
          <w:rFonts w:hint="cs"/>
          <w:i/>
          <w:rtl/>
        </w:rPr>
        <w:t xml:space="preserve"> הנטל</w:t>
      </w:r>
      <w:r w:rsidR="0050315C">
        <w:rPr>
          <w:rFonts w:hint="cs"/>
          <w:i/>
          <w:rtl/>
        </w:rPr>
        <w:t xml:space="preserve"> הכלכלי</w:t>
      </w:r>
      <w:r w:rsidR="001E53E0">
        <w:rPr>
          <w:rFonts w:hint="cs"/>
          <w:i/>
          <w:rtl/>
        </w:rPr>
        <w:t xml:space="preserve"> של משק הבית</w:t>
      </w:r>
      <w:r w:rsidR="0050315C">
        <w:rPr>
          <w:rFonts w:hint="cs"/>
          <w:i/>
          <w:rtl/>
        </w:rPr>
        <w:t>. אומנם, המגבלה הפורמאלית היא עבור חוב של משכנתא, אבל כלכלית יש להסתכל על החוב הכולל של משק הבית</w:t>
      </w:r>
      <w:r w:rsidR="001E7CD5">
        <w:rPr>
          <w:rFonts w:hint="cs"/>
          <w:i/>
          <w:rtl/>
        </w:rPr>
        <w:t xml:space="preserve"> מהסיבות הבאות</w:t>
      </w:r>
      <w:r w:rsidR="0050315C">
        <w:rPr>
          <w:rFonts w:hint="cs"/>
          <w:i/>
          <w:rtl/>
        </w:rPr>
        <w:t>.</w:t>
      </w:r>
    </w:p>
    <w:p w14:paraId="1B7FDA53" w14:textId="648CDF1E" w:rsidR="002612BB" w:rsidRPr="005C3F40" w:rsidRDefault="001E7CD5" w:rsidP="002612BB">
      <w:pPr>
        <w:pStyle w:val="a0"/>
        <w:rPr>
          <w:i/>
          <w:color w:val="FF0000"/>
          <w:rtl/>
        </w:rPr>
      </w:pPr>
      <w:r>
        <w:rPr>
          <w:rFonts w:hint="cs"/>
          <w:i/>
          <w:rtl/>
        </w:rPr>
        <w:t xml:space="preserve">ראשית, </w:t>
      </w:r>
      <w:r w:rsidR="0050315C">
        <w:rPr>
          <w:rFonts w:hint="cs"/>
          <w:i/>
          <w:rtl/>
        </w:rPr>
        <w:t xml:space="preserve">החוב שאינו מגובה משכנתא </w:t>
      </w:r>
      <w:r w:rsidR="00A067D8">
        <w:rPr>
          <w:rFonts w:hint="cs"/>
          <w:i/>
          <w:rtl/>
        </w:rPr>
        <w:t>חושף את המלווה</w:t>
      </w:r>
      <w:r w:rsidR="00F86707">
        <w:rPr>
          <w:rFonts w:hint="cs"/>
          <w:i/>
          <w:rtl/>
        </w:rPr>
        <w:t xml:space="preserve"> (הבנק)</w:t>
      </w:r>
      <w:r w:rsidR="00A067D8">
        <w:rPr>
          <w:rFonts w:hint="cs"/>
          <w:i/>
          <w:rtl/>
        </w:rPr>
        <w:t xml:space="preserve"> להפסד מלא בעת כשל של הלווה, ולכן נדרש לרתק הון כבר מהשקל הראשון. בהתאם הבנקים מאשרים חוב כזה בצורה מדודה, והוא נושא </w:t>
      </w:r>
      <w:r w:rsidR="00A067D8" w:rsidRPr="002612BB">
        <w:rPr>
          <w:rFonts w:hint="cs"/>
          <w:i/>
          <w:rtl/>
        </w:rPr>
        <w:t>ריבית גבוהה מאוד</w:t>
      </w:r>
      <w:r w:rsidR="00F86707" w:rsidRPr="002612BB">
        <w:rPr>
          <w:rFonts w:hint="cs"/>
          <w:i/>
          <w:rtl/>
        </w:rPr>
        <w:t>.</w:t>
      </w:r>
      <w:r w:rsidR="002612BB" w:rsidRPr="002612BB">
        <w:rPr>
          <w:rFonts w:hint="cs"/>
          <w:i/>
          <w:rtl/>
        </w:rPr>
        <w:t xml:space="preserve"> בהתאם, הלווים נוטלים חוב זה באופן מוגבל, בעיקר כאשר אין להם ברירה.</w:t>
      </w:r>
    </w:p>
    <w:p w14:paraId="481F7D0B" w14:textId="0F88CC98" w:rsidR="00A067D8" w:rsidRDefault="001E7CD5" w:rsidP="00B66E3B">
      <w:pPr>
        <w:pStyle w:val="a0"/>
        <w:rPr>
          <w:i/>
          <w:rtl/>
        </w:rPr>
      </w:pPr>
      <w:r>
        <w:rPr>
          <w:rFonts w:hint="cs"/>
          <w:i/>
          <w:rtl/>
        </w:rPr>
        <w:t>שנית</w:t>
      </w:r>
      <w:r w:rsidR="001E53E0">
        <w:rPr>
          <w:rFonts w:hint="cs"/>
          <w:i/>
          <w:rtl/>
        </w:rPr>
        <w:t>,</w:t>
      </w:r>
      <w:r w:rsidR="0050315C">
        <w:rPr>
          <w:rFonts w:hint="cs"/>
          <w:i/>
          <w:rtl/>
        </w:rPr>
        <w:t xml:space="preserve"> ספקי האשראי </w:t>
      </w:r>
      <w:r w:rsidR="00EA0056">
        <w:rPr>
          <w:rFonts w:hint="cs"/>
          <w:i/>
          <w:rtl/>
        </w:rPr>
        <w:t>נוהגים ל</w:t>
      </w:r>
      <w:r w:rsidR="001E53E0">
        <w:rPr>
          <w:rFonts w:hint="cs"/>
          <w:i/>
          <w:rtl/>
        </w:rPr>
        <w:t>בח</w:t>
      </w:r>
      <w:r w:rsidR="00D1768A">
        <w:rPr>
          <w:rFonts w:hint="cs"/>
          <w:i/>
          <w:rtl/>
        </w:rPr>
        <w:t>ו</w:t>
      </w:r>
      <w:r w:rsidR="001E53E0">
        <w:rPr>
          <w:rFonts w:hint="cs"/>
          <w:i/>
          <w:rtl/>
        </w:rPr>
        <w:t>ן את סך החובות של משקי הבית</w:t>
      </w:r>
      <w:r w:rsidR="0050315C">
        <w:rPr>
          <w:rFonts w:hint="cs"/>
          <w:i/>
          <w:rtl/>
        </w:rPr>
        <w:t xml:space="preserve"> </w:t>
      </w:r>
      <w:r w:rsidR="001E53E0">
        <w:rPr>
          <w:rFonts w:hint="cs"/>
          <w:i/>
          <w:rtl/>
        </w:rPr>
        <w:t>לפני שה</w:t>
      </w:r>
      <w:r w:rsidR="00EA0056">
        <w:rPr>
          <w:rFonts w:hint="cs"/>
          <w:i/>
          <w:rtl/>
        </w:rPr>
        <w:t>ם</w:t>
      </w:r>
      <w:r w:rsidR="001E53E0">
        <w:rPr>
          <w:rFonts w:hint="cs"/>
          <w:i/>
          <w:rtl/>
        </w:rPr>
        <w:t xml:space="preserve"> מקצ</w:t>
      </w:r>
      <w:r w:rsidR="00EA0056">
        <w:rPr>
          <w:rFonts w:hint="cs"/>
          <w:i/>
          <w:rtl/>
        </w:rPr>
        <w:t>ים</w:t>
      </w:r>
      <w:r w:rsidR="001E53E0">
        <w:rPr>
          <w:rFonts w:hint="cs"/>
          <w:i/>
          <w:rtl/>
        </w:rPr>
        <w:t xml:space="preserve"> להם משכנתא או כל חוב </w:t>
      </w:r>
      <w:r w:rsidR="00326D5C">
        <w:rPr>
          <w:rFonts w:hint="cs"/>
          <w:i/>
          <w:rtl/>
        </w:rPr>
        <w:t xml:space="preserve">חדש </w:t>
      </w:r>
      <w:r w:rsidR="001E53E0">
        <w:rPr>
          <w:rFonts w:hint="cs"/>
          <w:i/>
          <w:rtl/>
        </w:rPr>
        <w:t>אחר</w:t>
      </w:r>
      <w:r w:rsidR="002227E7">
        <w:rPr>
          <w:rFonts w:hint="cs"/>
          <w:i/>
          <w:rtl/>
        </w:rPr>
        <w:t xml:space="preserve"> (בנוסף </w:t>
      </w:r>
      <w:r>
        <w:rPr>
          <w:rFonts w:hint="cs"/>
          <w:i/>
          <w:rtl/>
        </w:rPr>
        <w:t>ל</w:t>
      </w:r>
      <w:r w:rsidR="002227E7">
        <w:rPr>
          <w:rFonts w:hint="cs"/>
          <w:i/>
          <w:rtl/>
        </w:rPr>
        <w:t>בחינות איתנות</w:t>
      </w:r>
      <w:r>
        <w:rPr>
          <w:rFonts w:hint="cs"/>
          <w:i/>
          <w:rtl/>
        </w:rPr>
        <w:t xml:space="preserve"> נוספות</w:t>
      </w:r>
      <w:r w:rsidR="002227E7">
        <w:rPr>
          <w:rFonts w:hint="cs"/>
          <w:i/>
          <w:rtl/>
        </w:rPr>
        <w:t>)</w:t>
      </w:r>
      <w:r w:rsidR="001E53E0">
        <w:rPr>
          <w:rFonts w:hint="cs"/>
          <w:i/>
          <w:rtl/>
        </w:rPr>
        <w:t>.</w:t>
      </w:r>
      <w:r w:rsidR="002227E7">
        <w:rPr>
          <w:rFonts w:hint="cs"/>
          <w:i/>
          <w:rtl/>
        </w:rPr>
        <w:t xml:space="preserve"> </w:t>
      </w:r>
      <w:r w:rsidR="00B66E3B">
        <w:rPr>
          <w:rFonts w:hint="cs"/>
          <w:rtl/>
        </w:rPr>
        <w:t>כאשר המינוף גבוה הסיכוי לקבל אשראי נוסף הוא נמוך מאוד או אפשרי אך יקר מאוד ולא כדאי עבור משק בית, לכן אנו מתייחסי</w:t>
      </w:r>
      <w:r w:rsidR="00B66E3B">
        <w:rPr>
          <w:rFonts w:hint="eastAsia"/>
          <w:rtl/>
        </w:rPr>
        <w:t>ם</w:t>
      </w:r>
      <w:r w:rsidR="00B66E3B">
        <w:rPr>
          <w:rFonts w:hint="cs"/>
          <w:rtl/>
        </w:rPr>
        <w:t xml:space="preserve"> אליהם כמוגבלים.</w:t>
      </w:r>
      <w:r w:rsidR="00B66E3B">
        <w:rPr>
          <w:rFonts w:hint="cs"/>
          <w:i/>
          <w:rtl/>
        </w:rPr>
        <w:t xml:space="preserve"> </w:t>
      </w:r>
      <w:r w:rsidR="002227E7">
        <w:rPr>
          <w:rFonts w:hint="cs"/>
          <w:i/>
          <w:rtl/>
        </w:rPr>
        <w:t xml:space="preserve">כמו כן, לאחר נטילת משכנתא, וגם לאחר שחלק ניכר כבר סולק, משק הבית מוגבל מאוד </w:t>
      </w:r>
      <w:r>
        <w:rPr>
          <w:rFonts w:hint="cs"/>
          <w:i/>
          <w:rtl/>
        </w:rPr>
        <w:t xml:space="preserve">באפשרות להגדיל (מחדש) </w:t>
      </w:r>
      <w:r w:rsidR="00E31B10">
        <w:rPr>
          <w:rFonts w:hint="cs"/>
          <w:i/>
          <w:rtl/>
        </w:rPr>
        <w:t>את ה</w:t>
      </w:r>
      <w:r w:rsidR="002227E7">
        <w:rPr>
          <w:rFonts w:hint="cs"/>
          <w:i/>
          <w:rtl/>
        </w:rPr>
        <w:t xml:space="preserve">מינוף של הדירה. </w:t>
      </w:r>
      <w:r>
        <w:rPr>
          <w:rFonts w:hint="cs"/>
          <w:i/>
          <w:rtl/>
        </w:rPr>
        <w:t>כלומר, גם אם המינוף י</w:t>
      </w:r>
      <w:r w:rsidR="00A067D8">
        <w:rPr>
          <w:rFonts w:hint="cs"/>
          <w:i/>
          <w:rtl/>
        </w:rPr>
        <w:t>ו</w:t>
      </w:r>
      <w:r>
        <w:rPr>
          <w:rFonts w:hint="cs"/>
          <w:i/>
          <w:rtl/>
        </w:rPr>
        <w:t>רד במשך הזמן</w:t>
      </w:r>
      <w:r w:rsidR="00692C09">
        <w:rPr>
          <w:rFonts w:hint="cs"/>
          <w:i/>
          <w:rtl/>
        </w:rPr>
        <w:t xml:space="preserve"> בגלל סילוק חלקי של החוב</w:t>
      </w:r>
      <w:r>
        <w:rPr>
          <w:rFonts w:hint="cs"/>
          <w:i/>
          <w:rtl/>
        </w:rPr>
        <w:t xml:space="preserve">, </w:t>
      </w:r>
      <w:r w:rsidR="00E24D54">
        <w:rPr>
          <w:rFonts w:hint="cs"/>
          <w:i/>
          <w:rtl/>
        </w:rPr>
        <w:t>קיימת מגבלה על האפשרות לקחת</w:t>
      </w:r>
      <w:r>
        <w:rPr>
          <w:rFonts w:hint="cs"/>
          <w:i/>
          <w:rtl/>
        </w:rPr>
        <w:t xml:space="preserve"> חוב חדש בגיבוי אותה דירה עם מינוף גבוה.</w:t>
      </w:r>
      <w:r w:rsidR="000C41D0">
        <w:rPr>
          <w:rFonts w:hint="cs"/>
          <w:i/>
          <w:rtl/>
        </w:rPr>
        <w:t xml:space="preserve"> </w:t>
      </w:r>
    </w:p>
    <w:p w14:paraId="0670E520" w14:textId="43D1FD9E" w:rsidR="00351996" w:rsidRDefault="000C41D0" w:rsidP="00E24D54">
      <w:pPr>
        <w:pStyle w:val="a0"/>
        <w:rPr>
          <w:i/>
          <w:rtl/>
        </w:rPr>
      </w:pPr>
      <w:r>
        <w:rPr>
          <w:rFonts w:hint="cs"/>
          <w:i/>
          <w:rtl/>
        </w:rPr>
        <w:t xml:space="preserve">לסיכום, אומנם אין מגבלת מינוף רגולטורית על סך החוב של משק בית, אבל </w:t>
      </w:r>
      <w:r w:rsidR="00437D27">
        <w:rPr>
          <w:rFonts w:hint="cs"/>
          <w:i/>
          <w:rtl/>
        </w:rPr>
        <w:t xml:space="preserve">יש </w:t>
      </w:r>
      <w:r>
        <w:rPr>
          <w:rFonts w:hint="cs"/>
          <w:i/>
          <w:rtl/>
        </w:rPr>
        <w:t>להתייחס לסך החוב ביחס לשווי הדירה (הבטוחה העיקרית של משקי הבית) כרמת המינוף האפקטיבית מאפשרת מדידה כלכלית נכונה של מצב משק הבית.</w:t>
      </w:r>
      <w:r w:rsidR="00A067D8">
        <w:rPr>
          <w:rFonts w:hint="cs"/>
          <w:i/>
          <w:rtl/>
        </w:rPr>
        <w:t xml:space="preserve"> נרחיב על כך גם בהמשך.</w:t>
      </w:r>
    </w:p>
    <w:p w14:paraId="5EFD52EA" w14:textId="1887719D" w:rsidR="00C3186C" w:rsidRDefault="001E53E0" w:rsidP="00AE098B">
      <w:pPr>
        <w:pStyle w:val="a0"/>
        <w:rPr>
          <w:rFonts w:ascii="David" w:hAnsi="David" w:cs="David"/>
          <w:i/>
          <w:rtl/>
        </w:rPr>
      </w:pPr>
      <w:r>
        <w:rPr>
          <w:rFonts w:hint="cs"/>
          <w:i/>
          <w:rtl/>
        </w:rPr>
        <w:t>עבור שווי הדירה אנו מתבססים על הערכה של משקי הבית</w:t>
      </w:r>
      <w:r w:rsidR="00C072EC">
        <w:rPr>
          <w:rFonts w:hint="cs"/>
          <w:i/>
          <w:rtl/>
        </w:rPr>
        <w:t xml:space="preserve"> (מתוך הסקר)</w:t>
      </w:r>
      <w:r>
        <w:rPr>
          <w:rFonts w:hint="cs"/>
          <w:i/>
          <w:rtl/>
        </w:rPr>
        <w:t>, שהיא סובייקטיבית ולא בהכרח משקפת את מחיר השוק המדויק.</w:t>
      </w:r>
      <w:r w:rsidR="00496AEF">
        <w:rPr>
          <w:rFonts w:hint="cs"/>
          <w:i/>
          <w:rtl/>
        </w:rPr>
        <w:t xml:space="preserve"> בשלב השני, </w:t>
      </w:r>
      <w:r w:rsidR="008F6A66">
        <w:rPr>
          <w:rFonts w:hint="cs"/>
          <w:i/>
          <w:rtl/>
        </w:rPr>
        <w:t xml:space="preserve">על סמך רמת החוב </w:t>
      </w:r>
      <w:r w:rsidR="00A8191C">
        <w:rPr>
          <w:rFonts w:hint="cs"/>
          <w:i/>
          <w:rtl/>
        </w:rPr>
        <w:t>וערך</w:t>
      </w:r>
      <w:r w:rsidR="008F6A66">
        <w:rPr>
          <w:rFonts w:hint="cs"/>
          <w:i/>
          <w:rtl/>
        </w:rPr>
        <w:t xml:space="preserve"> הדירה המדווחים </w:t>
      </w:r>
      <w:r w:rsidR="00496AEF">
        <w:rPr>
          <w:rFonts w:hint="cs"/>
          <w:i/>
          <w:rtl/>
        </w:rPr>
        <w:t xml:space="preserve">בנינו התפלגות מצטברת של </w:t>
      </w:r>
      <w:r w:rsidR="00C5233D">
        <w:rPr>
          <w:rFonts w:hint="cs"/>
          <w:i/>
          <w:rtl/>
        </w:rPr>
        <w:t xml:space="preserve">מדד </w:t>
      </w:r>
      <w:r w:rsidR="00496AEF">
        <w:rPr>
          <w:rFonts w:hint="cs"/>
          <w:i/>
          <w:rtl/>
        </w:rPr>
        <w:t>המינוף (</w:t>
      </w:r>
      <w:r w:rsidR="00496AEF" w:rsidRPr="00C5233D">
        <w:rPr>
          <w:rFonts w:hint="cs"/>
        </w:rPr>
        <w:t>LTV</w:t>
      </w:r>
      <w:r w:rsidR="00496AEF">
        <w:rPr>
          <w:rFonts w:hint="cs"/>
          <w:i/>
          <w:rtl/>
        </w:rPr>
        <w:t>), כפי שמוצג</w:t>
      </w:r>
      <w:r w:rsidR="002F7B98">
        <w:rPr>
          <w:rFonts w:hint="cs"/>
          <w:i/>
          <w:rtl/>
        </w:rPr>
        <w:t>ת</w:t>
      </w:r>
      <w:r w:rsidR="00496AEF">
        <w:rPr>
          <w:rFonts w:hint="cs"/>
          <w:i/>
          <w:rtl/>
        </w:rPr>
        <w:t xml:space="preserve"> </w:t>
      </w:r>
      <w:r w:rsidR="00C3186C">
        <w:rPr>
          <w:rFonts w:ascii="David" w:hAnsi="David" w:cs="David" w:hint="cs"/>
          <w:i/>
          <w:rtl/>
        </w:rPr>
        <w:t>ב</w:t>
      </w:r>
      <w:r w:rsidR="002A5B33">
        <w:rPr>
          <w:i/>
        </w:rPr>
        <w:fldChar w:fldCharType="begin"/>
      </w:r>
      <w:r w:rsidR="002A5B33">
        <w:rPr>
          <w:rFonts w:ascii="David" w:hAnsi="David" w:cs="David"/>
          <w:i/>
          <w:rtl/>
        </w:rPr>
        <w:instrText xml:space="preserve"> </w:instrText>
      </w:r>
      <w:r w:rsidR="002A5B33">
        <w:rPr>
          <w:rFonts w:ascii="David" w:hAnsi="David" w:cs="David" w:hint="cs"/>
          <w:i/>
        </w:rPr>
        <w:instrText>REF</w:instrText>
      </w:r>
      <w:r w:rsidR="002A5B33">
        <w:rPr>
          <w:rFonts w:ascii="David" w:hAnsi="David" w:cs="David" w:hint="cs"/>
          <w:i/>
          <w:rtl/>
        </w:rPr>
        <w:instrText xml:space="preserve"> _</w:instrText>
      </w:r>
      <w:r w:rsidR="002A5B33">
        <w:rPr>
          <w:rFonts w:ascii="David" w:hAnsi="David" w:cs="David" w:hint="cs"/>
          <w:i/>
        </w:rPr>
        <w:instrText>Ref156213900 \h</w:instrText>
      </w:r>
      <w:r w:rsidR="002A5B33">
        <w:rPr>
          <w:rFonts w:ascii="David" w:hAnsi="David" w:cs="David"/>
          <w:i/>
          <w:rtl/>
        </w:rPr>
        <w:instrText xml:space="preserve"> </w:instrText>
      </w:r>
      <w:r w:rsidR="002A5B33">
        <w:rPr>
          <w:i/>
        </w:rPr>
      </w:r>
      <w:r w:rsidR="002A5B33">
        <w:rPr>
          <w:i/>
        </w:rPr>
        <w:fldChar w:fldCharType="separate"/>
      </w:r>
      <w:r w:rsidR="00C74AD7" w:rsidRPr="006F314D">
        <w:rPr>
          <w:rFonts w:hint="cs"/>
          <w:rtl/>
        </w:rPr>
        <w:t xml:space="preserve">איור </w:t>
      </w:r>
      <w:r w:rsidR="00C74AD7">
        <w:rPr>
          <w:noProof/>
        </w:rPr>
        <w:t>2</w:t>
      </w:r>
      <w:r w:rsidR="002A5B33">
        <w:rPr>
          <w:i/>
        </w:rPr>
        <w:fldChar w:fldCharType="end"/>
      </w:r>
      <w:r w:rsidR="002A5B33">
        <w:rPr>
          <w:rFonts w:ascii="David" w:hAnsi="David" w:cs="David" w:hint="cs"/>
          <w:i/>
          <w:rtl/>
        </w:rPr>
        <w:t>.</w:t>
      </w:r>
      <w:r w:rsidR="008F6A66">
        <w:rPr>
          <w:rFonts w:ascii="David" w:hAnsi="David" w:cs="David" w:hint="cs"/>
          <w:i/>
          <w:rtl/>
        </w:rPr>
        <w:t xml:space="preserve"> </w:t>
      </w:r>
    </w:p>
    <w:p w14:paraId="59D9C98C" w14:textId="17E62310" w:rsidR="003A0943" w:rsidRDefault="002A5B33" w:rsidP="00414952">
      <w:pPr>
        <w:pStyle w:val="ad"/>
      </w:pPr>
      <w:bookmarkStart w:id="3" w:name="_Ref156213900"/>
      <w:r w:rsidRPr="006F314D">
        <w:rPr>
          <w:rFonts w:hint="cs"/>
          <w:rtl/>
        </w:rPr>
        <w:lastRenderedPageBreak/>
        <w:t xml:space="preserve">איור </w:t>
      </w:r>
      <w:r w:rsidR="00410771">
        <w:fldChar w:fldCharType="begin"/>
      </w:r>
      <w:r w:rsidR="00410771">
        <w:instrText xml:space="preserve"> SEQ </w:instrText>
      </w:r>
      <w:r w:rsidR="00410771">
        <w:rPr>
          <w:rtl/>
        </w:rPr>
        <w:instrText>איור</w:instrText>
      </w:r>
      <w:r w:rsidR="00410771">
        <w:instrText xml:space="preserve"> \* ARABIC </w:instrText>
      </w:r>
      <w:r w:rsidR="00410771">
        <w:fldChar w:fldCharType="separate"/>
      </w:r>
      <w:r w:rsidR="00C74AD7">
        <w:rPr>
          <w:noProof/>
        </w:rPr>
        <w:t>2</w:t>
      </w:r>
      <w:r w:rsidR="00410771">
        <w:rPr>
          <w:noProof/>
        </w:rPr>
        <w:fldChar w:fldCharType="end"/>
      </w:r>
      <w:bookmarkEnd w:id="3"/>
      <w:r>
        <w:rPr>
          <w:rFonts w:hint="cs"/>
          <w:rtl/>
        </w:rPr>
        <w:t xml:space="preserve">: </w:t>
      </w:r>
      <w:r w:rsidRPr="002A5B33">
        <w:rPr>
          <w:rFonts w:cs="David"/>
          <w:rtl/>
        </w:rPr>
        <w:t xml:space="preserve">התפלגות מצטברת של יחס </w:t>
      </w:r>
      <w:r w:rsidRPr="002A5B33">
        <w:t>LTV</w:t>
      </w:r>
    </w:p>
    <w:p w14:paraId="5208D6C0" w14:textId="38236289" w:rsidR="00414952" w:rsidRDefault="00414952" w:rsidP="002A5B33">
      <w:pPr>
        <w:keepNext/>
        <w:jc w:val="center"/>
      </w:pPr>
      <w:r>
        <w:rPr>
          <w:noProof/>
          <w:lang w:bidi="he-IL"/>
        </w:rPr>
        <w:drawing>
          <wp:inline distT="0" distB="0" distL="0" distR="0" wp14:anchorId="4087F2FE" wp14:editId="0AEC7030">
            <wp:extent cx="3126405" cy="2758036"/>
            <wp:effectExtent l="0" t="0" r="0" b="4445"/>
            <wp:docPr id="835975667" name="Picture 1" descr="התפלגות מצטברת של יחס L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75667" name="Picture 1" descr="התפלגות מצטברת של יחס LTV"/>
                    <pic:cNvPicPr>
                      <a:picLocks noChangeAspect="1" noChangeArrowheads="1"/>
                    </pic:cNvPicPr>
                  </pic:nvPicPr>
                  <pic:blipFill rotWithShape="1">
                    <a:blip r:embed="rId9">
                      <a:extLst>
                        <a:ext uri="{28A0092B-C50C-407E-A947-70E740481C1C}">
                          <a14:useLocalDpi xmlns:a14="http://schemas.microsoft.com/office/drawing/2010/main" val="0"/>
                        </a:ext>
                      </a:extLst>
                    </a:blip>
                    <a:srcRect t="57008"/>
                    <a:stretch/>
                  </pic:blipFill>
                  <pic:spPr bwMode="auto">
                    <a:xfrm>
                      <a:off x="0" y="0"/>
                      <a:ext cx="3129844" cy="27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203909" w14:textId="667D7A50" w:rsidR="001E53E0" w:rsidRDefault="001E53E0" w:rsidP="00C3186C">
      <w:pPr>
        <w:bidi/>
        <w:jc w:val="right"/>
        <w:rPr>
          <w:sz w:val="22"/>
          <w:szCs w:val="22"/>
          <w:rtl/>
          <w:lang w:bidi="he-IL"/>
        </w:rPr>
      </w:pPr>
      <w:r w:rsidRPr="00A930AE">
        <w:rPr>
          <w:rFonts w:hint="cs"/>
          <w:sz w:val="22"/>
          <w:szCs w:val="22"/>
          <w:rtl/>
          <w:lang w:bidi="he-IL"/>
        </w:rPr>
        <w:t xml:space="preserve">(מקור: הלמ"ס </w:t>
      </w:r>
      <w:r w:rsidRPr="00A930AE">
        <w:rPr>
          <w:sz w:val="22"/>
          <w:szCs w:val="22"/>
          <w:rtl/>
          <w:lang w:bidi="he-IL"/>
        </w:rPr>
        <w:t>–</w:t>
      </w:r>
      <w:r w:rsidRPr="00A930AE">
        <w:rPr>
          <w:rFonts w:hint="cs"/>
          <w:sz w:val="22"/>
          <w:szCs w:val="22"/>
          <w:rtl/>
          <w:lang w:bidi="he-IL"/>
        </w:rPr>
        <w:t xml:space="preserve"> </w:t>
      </w:r>
      <w:r w:rsidRPr="00A930AE">
        <w:rPr>
          <w:rFonts w:cs="David"/>
          <w:sz w:val="22"/>
          <w:szCs w:val="22"/>
          <w:rtl/>
          <w:lang w:bidi="he-IL"/>
        </w:rPr>
        <w:t>משקי בית בישראל</w:t>
      </w:r>
      <w:r w:rsidRPr="00A930AE">
        <w:rPr>
          <w:rFonts w:cs="David" w:hint="cs"/>
          <w:sz w:val="22"/>
          <w:szCs w:val="22"/>
          <w:rtl/>
          <w:lang w:bidi="he-IL"/>
        </w:rPr>
        <w:t xml:space="preserve"> </w:t>
      </w:r>
      <w:r w:rsidRPr="00A930AE">
        <w:rPr>
          <w:rFonts w:cs="David"/>
          <w:sz w:val="22"/>
          <w:szCs w:val="22"/>
          <w:rtl/>
          <w:lang w:bidi="he-IL"/>
        </w:rPr>
        <w:t>–</w:t>
      </w:r>
      <w:r w:rsidRPr="00A930AE">
        <w:rPr>
          <w:rFonts w:cs="David" w:hint="cs"/>
          <w:sz w:val="22"/>
          <w:szCs w:val="22"/>
          <w:rtl/>
          <w:lang w:bidi="he-IL"/>
        </w:rPr>
        <w:t xml:space="preserve"> </w:t>
      </w:r>
      <w:r w:rsidRPr="00A930AE">
        <w:rPr>
          <w:rFonts w:cs="David"/>
          <w:sz w:val="22"/>
          <w:szCs w:val="22"/>
          <w:rtl/>
          <w:lang w:bidi="he-IL"/>
        </w:rPr>
        <w:t>סקר ארוך טווח</w:t>
      </w:r>
      <w:r w:rsidRPr="00A930AE">
        <w:rPr>
          <w:rFonts w:hint="cs"/>
          <w:sz w:val="22"/>
          <w:szCs w:val="22"/>
          <w:rtl/>
          <w:lang w:bidi="he-IL"/>
        </w:rPr>
        <w:t xml:space="preserve"> 20</w:t>
      </w:r>
      <w:r w:rsidR="003A0943">
        <w:rPr>
          <w:sz w:val="22"/>
          <w:szCs w:val="22"/>
          <w:lang w:bidi="he-IL"/>
        </w:rPr>
        <w:t>20</w:t>
      </w:r>
      <w:r w:rsidRPr="00A930AE">
        <w:rPr>
          <w:rFonts w:hint="cs"/>
          <w:sz w:val="22"/>
          <w:szCs w:val="22"/>
          <w:rtl/>
          <w:lang w:bidi="he-IL"/>
        </w:rPr>
        <w:t>, עיבוד הכותבים)</w:t>
      </w:r>
    </w:p>
    <w:p w14:paraId="7EAF50C3" w14:textId="5A100542" w:rsidR="001C2A9E" w:rsidRDefault="00E74626" w:rsidP="00307311">
      <w:pPr>
        <w:pStyle w:val="a0"/>
        <w:rPr>
          <w:rtl/>
        </w:rPr>
      </w:pPr>
      <w:r>
        <w:rPr>
          <w:rFonts w:hint="cs"/>
          <w:rtl/>
        </w:rPr>
        <w:t>השאלה מהו ה-</w:t>
      </w:r>
      <w:r>
        <w:rPr>
          <w:rFonts w:hint="cs"/>
        </w:rPr>
        <w:t>LTV</w:t>
      </w:r>
      <w:r>
        <w:rPr>
          <w:rFonts w:hint="cs"/>
          <w:rtl/>
        </w:rPr>
        <w:t xml:space="preserve"> האפקטיבי עבור קבוצה זו של משקי בית (בעלי דירה שיש להם חוב</w:t>
      </w:r>
      <w:r w:rsidR="00BE1588">
        <w:rPr>
          <w:rFonts w:hint="cs"/>
          <w:rtl/>
        </w:rPr>
        <w:t xml:space="preserve"> משכנתא</w:t>
      </w:r>
      <w:r>
        <w:rPr>
          <w:rFonts w:hint="cs"/>
          <w:rtl/>
        </w:rPr>
        <w:t>)? ה</w:t>
      </w:r>
      <w:r w:rsidRPr="00C3186C">
        <w:rPr>
          <w:rFonts w:hint="eastAsia"/>
          <w:rtl/>
        </w:rPr>
        <w:t>מגבלה</w:t>
      </w:r>
      <w:r w:rsidRPr="00C3186C">
        <w:rPr>
          <w:rtl/>
        </w:rPr>
        <w:t xml:space="preserve"> </w:t>
      </w:r>
      <w:r w:rsidRPr="00C3186C">
        <w:rPr>
          <w:rFonts w:hint="eastAsia"/>
          <w:rtl/>
        </w:rPr>
        <w:t>הרגולטורית</w:t>
      </w:r>
      <w:r>
        <w:rPr>
          <w:rFonts w:hint="cs"/>
          <w:rtl/>
        </w:rPr>
        <w:t xml:space="preserve"> עבור משכנתאות חדשות </w:t>
      </w:r>
      <w:r w:rsidR="00BE1588">
        <w:rPr>
          <w:rFonts w:hint="cs"/>
          <w:rtl/>
        </w:rPr>
        <w:t xml:space="preserve">היא </w:t>
      </w:r>
      <w:r w:rsidRPr="00C3186C">
        <w:rPr>
          <w:rtl/>
        </w:rPr>
        <w:t>75% עבור דירה ראשונה</w:t>
      </w:r>
      <w:r>
        <w:rPr>
          <w:rFonts w:hint="cs"/>
          <w:rtl/>
        </w:rPr>
        <w:t xml:space="preserve"> ו-</w:t>
      </w:r>
      <w:r w:rsidRPr="00C3186C">
        <w:rPr>
          <w:rtl/>
        </w:rPr>
        <w:t>70% לאחרים</w:t>
      </w:r>
      <w:r>
        <w:rPr>
          <w:rFonts w:hint="cs"/>
          <w:rtl/>
        </w:rPr>
        <w:t xml:space="preserve">, </w:t>
      </w:r>
      <w:r w:rsidR="00BE1588">
        <w:rPr>
          <w:rFonts w:hint="cs"/>
          <w:rtl/>
        </w:rPr>
        <w:t xml:space="preserve">אבל מגבלה זה אינה </w:t>
      </w:r>
      <w:r>
        <w:rPr>
          <w:rFonts w:hint="cs"/>
          <w:rtl/>
        </w:rPr>
        <w:t xml:space="preserve">רלוונטית עבור משקי בית שכבר יש להם </w:t>
      </w:r>
      <w:r w:rsidR="00017773">
        <w:rPr>
          <w:rFonts w:hint="cs"/>
          <w:rtl/>
        </w:rPr>
        <w:t>משכנתא.</w:t>
      </w:r>
      <w:r w:rsidR="00BE1588">
        <w:rPr>
          <w:rFonts w:hint="cs"/>
          <w:rtl/>
        </w:rPr>
        <w:t xml:space="preserve"> עבורם </w:t>
      </w:r>
      <w:r>
        <w:rPr>
          <w:rFonts w:hint="cs"/>
          <w:rtl/>
        </w:rPr>
        <w:t xml:space="preserve">המגבלה </w:t>
      </w:r>
      <w:r w:rsidR="00BE1588">
        <w:rPr>
          <w:rFonts w:hint="cs"/>
          <w:rtl/>
        </w:rPr>
        <w:t xml:space="preserve">הרגולטורית </w:t>
      </w:r>
      <w:r>
        <w:rPr>
          <w:rFonts w:hint="cs"/>
          <w:rtl/>
        </w:rPr>
        <w:t>האפקטיבית</w:t>
      </w:r>
      <w:r w:rsidR="00BE1588">
        <w:rPr>
          <w:rFonts w:hint="cs"/>
          <w:rtl/>
        </w:rPr>
        <w:t xml:space="preserve"> היא </w:t>
      </w:r>
      <w:r>
        <w:rPr>
          <w:rFonts w:hint="cs"/>
          <w:rtl/>
        </w:rPr>
        <w:t>50%</w:t>
      </w:r>
      <w:r w:rsidR="00BE1588">
        <w:rPr>
          <w:rFonts w:hint="cs"/>
          <w:rtl/>
        </w:rPr>
        <w:t xml:space="preserve"> (</w:t>
      </w:r>
      <w:r>
        <w:rPr>
          <w:rFonts w:hint="cs"/>
          <w:rtl/>
        </w:rPr>
        <w:t>כמובן שיש מקרים או תקופות יוצאים מהכלל</w:t>
      </w:r>
      <w:r w:rsidRPr="00FF0215">
        <w:rPr>
          <w:rStyle w:val="af"/>
          <w:rtl/>
        </w:rPr>
        <w:footnoteReference w:id="4"/>
      </w:r>
      <w:r>
        <w:rPr>
          <w:rFonts w:hint="cs"/>
          <w:rtl/>
        </w:rPr>
        <w:t xml:space="preserve">, אך זוהי המגבלה </w:t>
      </w:r>
      <w:r w:rsidR="001F1D17">
        <w:rPr>
          <w:rFonts w:hint="cs"/>
          <w:rtl/>
        </w:rPr>
        <w:t xml:space="preserve">סבירה </w:t>
      </w:r>
      <w:r>
        <w:rPr>
          <w:rFonts w:hint="cs"/>
          <w:rtl/>
        </w:rPr>
        <w:t>במרבית המקרים</w:t>
      </w:r>
      <w:r w:rsidR="00BE1588">
        <w:rPr>
          <w:rFonts w:hint="cs"/>
          <w:rtl/>
        </w:rPr>
        <w:t>)</w:t>
      </w:r>
      <w:r>
        <w:rPr>
          <w:rFonts w:hint="cs"/>
          <w:rtl/>
        </w:rPr>
        <w:t xml:space="preserve">. </w:t>
      </w:r>
      <w:r>
        <w:rPr>
          <w:rFonts w:eastAsiaTheme="minorEastAsia" w:hint="cs"/>
          <w:rtl/>
        </w:rPr>
        <w:t xml:space="preserve">כלומר מעל הסף הזה </w:t>
      </w:r>
      <w:r>
        <w:rPr>
          <w:rFonts w:eastAsiaTheme="minorEastAsia"/>
          <w:rtl/>
        </w:rPr>
        <w:t>–</w:t>
      </w:r>
      <w:r>
        <w:rPr>
          <w:rFonts w:eastAsiaTheme="minorEastAsia" w:hint="cs"/>
          <w:rtl/>
        </w:rPr>
        <w:t xml:space="preserve"> פרקטית </w:t>
      </w:r>
      <w:r>
        <w:rPr>
          <w:rFonts w:eastAsiaTheme="minorEastAsia"/>
          <w:rtl/>
        </w:rPr>
        <w:t>–</w:t>
      </w:r>
      <w:r>
        <w:rPr>
          <w:rFonts w:eastAsiaTheme="minorEastAsia" w:hint="cs"/>
          <w:rtl/>
        </w:rPr>
        <w:t xml:space="preserve"> </w:t>
      </w:r>
      <w:r w:rsidR="001F1D17">
        <w:rPr>
          <w:rFonts w:eastAsiaTheme="minorEastAsia" w:hint="cs"/>
          <w:rtl/>
        </w:rPr>
        <w:t xml:space="preserve">גם אם יש </w:t>
      </w:r>
      <w:r>
        <w:rPr>
          <w:rFonts w:eastAsiaTheme="minorEastAsia" w:hint="cs"/>
          <w:rtl/>
        </w:rPr>
        <w:t xml:space="preserve">למשק בית אפשרויות סבירות ונגישות להגדיל את היקף האשראי </w:t>
      </w:r>
      <w:r w:rsidR="001F1D17">
        <w:rPr>
          <w:rFonts w:eastAsiaTheme="minorEastAsia" w:hint="cs"/>
          <w:rtl/>
        </w:rPr>
        <w:t>ללא בטוחה על דירה</w:t>
      </w:r>
      <w:r>
        <w:rPr>
          <w:rFonts w:eastAsiaTheme="minorEastAsia" w:hint="cs"/>
          <w:rtl/>
        </w:rPr>
        <w:t xml:space="preserve">, </w:t>
      </w:r>
      <w:r w:rsidR="001F1D17">
        <w:rPr>
          <w:rFonts w:eastAsiaTheme="minorEastAsia" w:hint="cs"/>
          <w:rtl/>
        </w:rPr>
        <w:t xml:space="preserve">היקפו יהיה </w:t>
      </w:r>
      <w:r>
        <w:rPr>
          <w:rFonts w:eastAsiaTheme="minorEastAsia" w:hint="cs"/>
          <w:rtl/>
        </w:rPr>
        <w:t>מוגבל בסכום</w:t>
      </w:r>
      <w:r>
        <w:rPr>
          <w:rStyle w:val="af"/>
          <w:rFonts w:eastAsiaTheme="minorEastAsia"/>
          <w:rtl/>
        </w:rPr>
        <w:footnoteReference w:id="5"/>
      </w:r>
      <w:r>
        <w:rPr>
          <w:rFonts w:eastAsiaTheme="minorEastAsia" w:hint="cs"/>
          <w:rtl/>
        </w:rPr>
        <w:t>.</w:t>
      </w:r>
      <w:r w:rsidR="00505768" w:rsidRPr="00505768">
        <w:rPr>
          <w:rFonts w:hint="cs"/>
          <w:rtl/>
        </w:rPr>
        <w:t xml:space="preserve"> </w:t>
      </w:r>
      <w:r w:rsidR="00BE1588">
        <w:rPr>
          <w:rFonts w:hint="cs"/>
          <w:rtl/>
        </w:rPr>
        <w:t>אומנם,</w:t>
      </w:r>
      <w:r w:rsidR="00E4722B">
        <w:rPr>
          <w:rFonts w:hint="cs"/>
          <w:rtl/>
        </w:rPr>
        <w:t xml:space="preserve"> </w:t>
      </w:r>
      <w:r w:rsidR="00505768">
        <w:rPr>
          <w:rFonts w:hint="cs"/>
          <w:rtl/>
        </w:rPr>
        <w:t xml:space="preserve">ייתכן כי הבחירה של </w:t>
      </w:r>
      <w:r w:rsidR="00505768">
        <w:rPr>
          <w:rFonts w:hint="cs"/>
        </w:rPr>
        <w:t>LTV</w:t>
      </w:r>
      <w:r w:rsidR="00505768">
        <w:rPr>
          <w:rFonts w:hint="cs"/>
          <w:rtl/>
        </w:rPr>
        <w:t xml:space="preserve"> של 50% היא מגבלה מחמירה מדי, מכיוון שמשקי בית עדיין יכולים לקחת הלוואה צרכנית ללא בטוחה כלל או הלוואה צרכנית עם בטוחה שהיא רכב או קרן השתלמות. אך נציין כי הלוואה זו היא יקרה יחסית להלוואה בביטחון דירה והיא מוגבלת בהיקפה, גם אם משק בית רוכש רכב חדש במימון מלא באמצעות הלוואה צרכנית או לוקח הלוואה על חשבון קרן השתלמות. דהיינו, היקף ההלוואה הצרכנית ביחס לחוב על משכנתא הוא קטן יחסית, ולכן התוספת לחוב הכללי בגין ההלוואה הצרכנית תהיה קטנה יחסית. </w:t>
      </w:r>
      <w:r w:rsidR="001C2A9E">
        <w:rPr>
          <w:rFonts w:hint="cs"/>
          <w:rtl/>
        </w:rPr>
        <w:t xml:space="preserve">הסתכלות </w:t>
      </w:r>
      <w:r w:rsidR="008F0884">
        <w:rPr>
          <w:rFonts w:hint="cs"/>
          <w:rtl/>
        </w:rPr>
        <w:t xml:space="preserve">ממעוף הציפור </w:t>
      </w:r>
      <w:r w:rsidR="001C2A9E">
        <w:rPr>
          <w:rFonts w:hint="cs"/>
          <w:rtl/>
        </w:rPr>
        <w:t xml:space="preserve">על נתונים </w:t>
      </w:r>
      <w:r w:rsidR="00837919">
        <w:rPr>
          <w:rFonts w:hint="cs"/>
          <w:rtl/>
        </w:rPr>
        <w:t xml:space="preserve">אגרגטיביים </w:t>
      </w:r>
      <w:r w:rsidR="001C2A9E">
        <w:rPr>
          <w:rFonts w:hint="cs"/>
          <w:rtl/>
        </w:rPr>
        <w:t xml:space="preserve">על </w:t>
      </w:r>
      <w:r w:rsidR="00837919">
        <w:rPr>
          <w:rFonts w:hint="cs"/>
          <w:rtl/>
        </w:rPr>
        <w:t xml:space="preserve">רמת </w:t>
      </w:r>
      <w:r w:rsidR="001C2A9E">
        <w:rPr>
          <w:rFonts w:hint="cs"/>
          <w:rtl/>
        </w:rPr>
        <w:t>חוב של משקי בית לדיור ושלא לדיור מלמדת כי בעשור האחרון יתרת החוב לדיור</w:t>
      </w:r>
      <w:r w:rsidR="00307311">
        <w:rPr>
          <w:rFonts w:hint="cs"/>
          <w:rtl/>
        </w:rPr>
        <w:t xml:space="preserve"> </w:t>
      </w:r>
      <w:r w:rsidR="00BE1588">
        <w:rPr>
          <w:rFonts w:hint="cs"/>
          <w:rtl/>
        </w:rPr>
        <w:t xml:space="preserve">ויתרת החוב </w:t>
      </w:r>
      <w:r w:rsidR="00307311">
        <w:rPr>
          <w:rFonts w:hint="cs"/>
          <w:rtl/>
        </w:rPr>
        <w:t>לא לדיור</w:t>
      </w:r>
      <w:r w:rsidR="001C2A9E">
        <w:rPr>
          <w:rFonts w:hint="cs"/>
          <w:rtl/>
        </w:rPr>
        <w:t xml:space="preserve"> על</w:t>
      </w:r>
      <w:r w:rsidR="00BE1588">
        <w:rPr>
          <w:rFonts w:hint="cs"/>
          <w:rtl/>
        </w:rPr>
        <w:t>ו</w:t>
      </w:r>
      <w:r w:rsidR="001C2A9E">
        <w:rPr>
          <w:rFonts w:hint="cs"/>
          <w:rtl/>
        </w:rPr>
        <w:t xml:space="preserve"> </w:t>
      </w:r>
      <w:r w:rsidR="008F6CA7">
        <w:rPr>
          <w:rFonts w:hint="cs"/>
          <w:rtl/>
        </w:rPr>
        <w:t>ב</w:t>
      </w:r>
      <w:r w:rsidR="00785717">
        <w:rPr>
          <w:rFonts w:hint="cs"/>
          <w:rtl/>
        </w:rPr>
        <w:t>כ</w:t>
      </w:r>
      <w:r w:rsidR="008F6CA7">
        <w:rPr>
          <w:rFonts w:hint="cs"/>
          <w:rtl/>
        </w:rPr>
        <w:t>-</w:t>
      </w:r>
      <w:r w:rsidR="00575995">
        <w:rPr>
          <w:rFonts w:hint="cs"/>
          <w:rtl/>
        </w:rPr>
        <w:t>130</w:t>
      </w:r>
      <w:r w:rsidR="008F6CA7">
        <w:rPr>
          <w:rFonts w:hint="cs"/>
          <w:rtl/>
        </w:rPr>
        <w:t>% ו</w:t>
      </w:r>
      <w:r w:rsidR="00575995">
        <w:rPr>
          <w:rFonts w:hint="cs"/>
          <w:rtl/>
        </w:rPr>
        <w:t>כ</w:t>
      </w:r>
      <w:r w:rsidR="008F6CA7">
        <w:rPr>
          <w:rFonts w:hint="cs"/>
          <w:rtl/>
        </w:rPr>
        <w:t>-</w:t>
      </w:r>
      <w:r w:rsidR="00575995">
        <w:rPr>
          <w:rFonts w:hint="cs"/>
          <w:rtl/>
        </w:rPr>
        <w:t>50</w:t>
      </w:r>
      <w:r w:rsidR="008F6CA7">
        <w:rPr>
          <w:rFonts w:hint="cs"/>
          <w:rtl/>
        </w:rPr>
        <w:t>%</w:t>
      </w:r>
      <w:r w:rsidR="00307311">
        <w:rPr>
          <w:rFonts w:hint="cs"/>
          <w:rtl/>
        </w:rPr>
        <w:t>, בהתאמה</w:t>
      </w:r>
      <w:r w:rsidR="00785717">
        <w:rPr>
          <w:rFonts w:hint="cs"/>
          <w:rtl/>
        </w:rPr>
        <w:t xml:space="preserve"> (</w:t>
      </w:r>
      <w:r w:rsidR="00E61156">
        <w:rPr>
          <w:rFonts w:hint="cs"/>
          <w:rtl/>
        </w:rPr>
        <w:t>ו</w:t>
      </w:r>
      <w:r w:rsidR="00785717">
        <w:rPr>
          <w:rFonts w:hint="cs"/>
          <w:rtl/>
        </w:rPr>
        <w:t>בניכוי גידול באוכלוסייה</w:t>
      </w:r>
      <w:r w:rsidR="00575995">
        <w:rPr>
          <w:rFonts w:hint="cs"/>
          <w:rtl/>
        </w:rPr>
        <w:t xml:space="preserve"> העלייה הייתה </w:t>
      </w:r>
      <w:r w:rsidR="00E61156">
        <w:rPr>
          <w:rFonts w:hint="cs"/>
          <w:rtl/>
        </w:rPr>
        <w:t>של כ-</w:t>
      </w:r>
      <w:r w:rsidR="00575995">
        <w:rPr>
          <w:rFonts w:hint="cs"/>
          <w:rtl/>
        </w:rPr>
        <w:t>110% ו-30%, בהתאמה</w:t>
      </w:r>
      <w:r w:rsidR="00785717">
        <w:rPr>
          <w:rFonts w:hint="cs"/>
          <w:rtl/>
        </w:rPr>
        <w:t>)</w:t>
      </w:r>
      <w:r w:rsidR="008F6CA7">
        <w:rPr>
          <w:rFonts w:hint="cs"/>
          <w:rtl/>
        </w:rPr>
        <w:t>,</w:t>
      </w:r>
      <w:r w:rsidR="00785717">
        <w:rPr>
          <w:rFonts w:hint="cs"/>
          <w:rtl/>
        </w:rPr>
        <w:t xml:space="preserve"> זאת</w:t>
      </w:r>
      <w:r w:rsidR="008F6CA7">
        <w:rPr>
          <w:rFonts w:hint="cs"/>
          <w:rtl/>
        </w:rPr>
        <w:t xml:space="preserve"> על רקע עלייה של 76% במחירי הדירות בתקופה זו.  </w:t>
      </w:r>
      <w:r w:rsidR="00D56F80">
        <w:rPr>
          <w:rFonts w:hint="cs"/>
          <w:rtl/>
        </w:rPr>
        <w:t xml:space="preserve"> </w:t>
      </w:r>
    </w:p>
    <w:p w14:paraId="38CF49AA" w14:textId="23D1BD08" w:rsidR="00505768" w:rsidRDefault="00505768" w:rsidP="00BA58C7">
      <w:pPr>
        <w:pStyle w:val="a0"/>
        <w:rPr>
          <w:rtl/>
        </w:rPr>
      </w:pPr>
      <w:r>
        <w:rPr>
          <w:rFonts w:hint="cs"/>
          <w:rtl/>
        </w:rPr>
        <w:lastRenderedPageBreak/>
        <w:t xml:space="preserve">בכל אופן, גם אם </w:t>
      </w:r>
      <w:r>
        <w:rPr>
          <w:rFonts w:hint="cs"/>
        </w:rPr>
        <w:t>LTV</w:t>
      </w:r>
      <w:r>
        <w:rPr>
          <w:rFonts w:hint="cs"/>
          <w:rtl/>
        </w:rPr>
        <w:t xml:space="preserve"> יעלה בניתוח שלנו (במקום 50% יעלה </w:t>
      </w:r>
      <w:r w:rsidR="00405199">
        <w:rPr>
          <w:rFonts w:hint="cs"/>
          <w:rtl/>
        </w:rPr>
        <w:t xml:space="preserve">אפילו </w:t>
      </w:r>
      <w:r>
        <w:rPr>
          <w:rFonts w:hint="cs"/>
          <w:rtl/>
        </w:rPr>
        <w:t xml:space="preserve">לסביבות </w:t>
      </w:r>
      <w:r w:rsidR="00417EA0">
        <w:rPr>
          <w:rFonts w:hint="cs"/>
          <w:rtl/>
        </w:rPr>
        <w:t>70</w:t>
      </w:r>
      <w:r>
        <w:rPr>
          <w:rFonts w:hint="cs"/>
          <w:rtl/>
        </w:rPr>
        <w:t xml:space="preserve">%) זה לא ישנה הרבה מבחינה כמותית את האומדן לשיעור המוגבלים פיננסית, שכן אומדן זה די </w:t>
      </w:r>
      <w:proofErr w:type="spellStart"/>
      <w:r>
        <w:rPr>
          <w:rFonts w:hint="cs"/>
          <w:rtl/>
        </w:rPr>
        <w:t>רובסטי</w:t>
      </w:r>
      <w:proofErr w:type="spellEnd"/>
      <w:r>
        <w:rPr>
          <w:rFonts w:hint="cs"/>
          <w:rtl/>
        </w:rPr>
        <w:t xml:space="preserve"> להנחות שונות (</w:t>
      </w:r>
      <w:r w:rsidR="00417EA0">
        <w:rPr>
          <w:rFonts w:hint="cs"/>
          <w:rtl/>
        </w:rPr>
        <w:t>לוח 1 ב</w:t>
      </w:r>
      <w:r w:rsidR="00417EA0" w:rsidRPr="00A930AE">
        <w:rPr>
          <w:rFonts w:hint="eastAsia"/>
          <w:rtl/>
        </w:rPr>
        <w:t>המשך</w:t>
      </w:r>
      <w:r w:rsidR="00417EA0" w:rsidRPr="00A930AE">
        <w:rPr>
          <w:rtl/>
        </w:rPr>
        <w:t xml:space="preserve"> </w:t>
      </w:r>
      <w:r w:rsidR="00417EA0">
        <w:rPr>
          <w:rFonts w:hint="cs"/>
          <w:rtl/>
        </w:rPr>
        <w:t>מ</w:t>
      </w:r>
      <w:r w:rsidR="00417EA0" w:rsidRPr="00A930AE">
        <w:rPr>
          <w:rtl/>
        </w:rPr>
        <w:t xml:space="preserve">ציג ניתוח רגישות </w:t>
      </w:r>
      <w:r w:rsidR="00417EA0">
        <w:rPr>
          <w:rFonts w:hint="cs"/>
          <w:rtl/>
        </w:rPr>
        <w:t>של מספר המוגבלים ביחס לגובה המגבלה עבור</w:t>
      </w:r>
      <w:r w:rsidR="00417EA0" w:rsidRPr="00A930AE">
        <w:rPr>
          <w:rtl/>
        </w:rPr>
        <w:t xml:space="preserve"> </w:t>
      </w:r>
      <m:oMath>
        <m:r>
          <w:rPr>
            <w:rFonts w:ascii="Cambria Math" w:hAnsi="Cambria Math"/>
          </w:rPr>
          <m:t>LTV</m:t>
        </m:r>
        <m:r>
          <m:rPr>
            <m:sty m:val="p"/>
          </m:rPr>
          <w:rPr>
            <w:rFonts w:ascii="Cambria Math" w:hAnsi="Cambria Math"/>
          </w:rPr>
          <m:t>&gt;70%</m:t>
        </m:r>
      </m:oMath>
      <w:r w:rsidR="00417EA0" w:rsidRPr="00A930AE">
        <w:rPr>
          <w:rtl/>
        </w:rPr>
        <w:t>).</w:t>
      </w:r>
    </w:p>
    <w:p w14:paraId="3AECDC86" w14:textId="344DC493" w:rsidR="00150978" w:rsidRDefault="001E7CD5" w:rsidP="00316FA1">
      <w:pPr>
        <w:pStyle w:val="a0"/>
        <w:rPr>
          <w:rFonts w:eastAsiaTheme="minorEastAsia"/>
          <w:rtl/>
        </w:rPr>
      </w:pPr>
      <w:r w:rsidRPr="00C3186C">
        <w:rPr>
          <w:rFonts w:hint="eastAsia"/>
          <w:rtl/>
        </w:rPr>
        <w:t>אנו</w:t>
      </w:r>
      <w:r w:rsidRPr="00C3186C">
        <w:rPr>
          <w:rtl/>
        </w:rPr>
        <w:t xml:space="preserve"> </w:t>
      </w:r>
      <w:r w:rsidRPr="00C3186C">
        <w:rPr>
          <w:rFonts w:hint="eastAsia"/>
          <w:rtl/>
        </w:rPr>
        <w:t>מוצאים</w:t>
      </w:r>
      <w:r w:rsidRPr="00C3186C">
        <w:rPr>
          <w:rtl/>
        </w:rPr>
        <w:t xml:space="preserve"> </w:t>
      </w:r>
      <w:r w:rsidRPr="00C3186C">
        <w:rPr>
          <w:rFonts w:hint="eastAsia"/>
          <w:rtl/>
        </w:rPr>
        <w:t>כי</w:t>
      </w:r>
      <w:r w:rsidRPr="00C3186C">
        <w:rPr>
          <w:rtl/>
        </w:rPr>
        <w:t xml:space="preserve"> מתוך משקי </w:t>
      </w:r>
      <w:r>
        <w:rPr>
          <w:rFonts w:hint="cs"/>
          <w:rtl/>
        </w:rPr>
        <w:t>ה</w:t>
      </w:r>
      <w:r w:rsidRPr="00C3186C">
        <w:rPr>
          <w:rtl/>
        </w:rPr>
        <w:t xml:space="preserve">בית </w:t>
      </w:r>
      <w:r w:rsidRPr="00C3186C">
        <w:rPr>
          <w:rFonts w:hint="eastAsia"/>
          <w:rtl/>
        </w:rPr>
        <w:t>שהם</w:t>
      </w:r>
      <w:r w:rsidRPr="00C3186C">
        <w:rPr>
          <w:rtl/>
        </w:rPr>
        <w:t xml:space="preserve"> בעלי דירות </w:t>
      </w:r>
      <w:r w:rsidRPr="00C3186C">
        <w:rPr>
          <w:rFonts w:hint="eastAsia"/>
          <w:rtl/>
        </w:rPr>
        <w:t>ובעלי</w:t>
      </w:r>
      <w:r w:rsidRPr="00C3186C">
        <w:rPr>
          <w:rtl/>
        </w:rPr>
        <w:t xml:space="preserve"> חוב</w:t>
      </w:r>
      <w:r>
        <w:rPr>
          <w:rFonts w:hint="cs"/>
          <w:rtl/>
        </w:rPr>
        <w:t xml:space="preserve"> כ-</w:t>
      </w:r>
      <w:r w:rsidR="00997921">
        <w:rPr>
          <w:rFonts w:hint="cs"/>
          <w:b/>
          <w:bCs/>
          <w:rtl/>
        </w:rPr>
        <w:t>16.6</w:t>
      </w:r>
      <w:r w:rsidRPr="00C3186C">
        <w:rPr>
          <w:b/>
          <w:bCs/>
          <w:rtl/>
        </w:rPr>
        <w:t>%</w:t>
      </w:r>
      <w:r w:rsidRPr="00C3186C">
        <w:rPr>
          <w:rtl/>
        </w:rPr>
        <w:t xml:space="preserve"> </w:t>
      </w:r>
      <w:r w:rsidRPr="00C3186C">
        <w:rPr>
          <w:rFonts w:hint="eastAsia"/>
          <w:rtl/>
        </w:rPr>
        <w:t>הם</w:t>
      </w:r>
      <w:r w:rsidRPr="00C3186C">
        <w:rPr>
          <w:rtl/>
        </w:rPr>
        <w:t xml:space="preserve"> </w:t>
      </w:r>
      <w:r w:rsidRPr="00C3186C">
        <w:rPr>
          <w:rFonts w:hint="eastAsia"/>
          <w:rtl/>
        </w:rPr>
        <w:t>בעלי</w:t>
      </w:r>
      <w:r w:rsidRPr="00C3186C">
        <w:rPr>
          <w:rtl/>
        </w:rPr>
        <w:t xml:space="preserve"> </w:t>
      </w:r>
      <w:r>
        <w:rPr>
          <w:rFonts w:hint="cs"/>
          <w:rtl/>
        </w:rPr>
        <w:t xml:space="preserve">רמת </w:t>
      </w:r>
      <w:r w:rsidRPr="00C3186C">
        <w:rPr>
          <w:rFonts w:hint="eastAsia"/>
          <w:rtl/>
        </w:rPr>
        <w:t>מינוף</w:t>
      </w:r>
      <w:r w:rsidRPr="00C3186C">
        <w:rPr>
          <w:rtl/>
        </w:rPr>
        <w:t xml:space="preserve"> </w:t>
      </w:r>
      <w:r w:rsidR="00A067D8">
        <w:rPr>
          <w:rFonts w:hint="cs"/>
          <w:rtl/>
        </w:rPr>
        <w:t xml:space="preserve">גבוהה </w:t>
      </w:r>
      <w:r w:rsidRPr="00C3186C">
        <w:rPr>
          <w:rtl/>
        </w:rPr>
        <w:t>–</w:t>
      </w:r>
      <w:r w:rsidR="00997921">
        <w:rPr>
          <w:rtl/>
        </w:rPr>
        <w:br/>
      </w:r>
      <w:r w:rsidRPr="00C3186C">
        <w:rPr>
          <w:rtl/>
        </w:rPr>
        <w:t xml:space="preserve"> </w:t>
      </w:r>
      <m:oMath>
        <m:r>
          <w:rPr>
            <w:rFonts w:ascii="Cambria Math" w:hAnsi="Cambria Math"/>
          </w:rPr>
          <m:t>LTV</m:t>
        </m:r>
        <m:r>
          <m:rPr>
            <m:sty m:val="p"/>
          </m:rPr>
          <w:rPr>
            <w:rFonts w:ascii="Cambria Math" w:hAnsi="Cambria Math"/>
          </w:rPr>
          <m:t>&gt;50%</m:t>
        </m:r>
      </m:oMath>
      <w:r w:rsidR="00417EA0">
        <w:rPr>
          <w:rFonts w:hint="cs"/>
          <w:rtl/>
        </w:rPr>
        <w:t xml:space="preserve">. </w:t>
      </w:r>
      <w:r w:rsidR="00D842B3">
        <w:rPr>
          <w:rFonts w:eastAsiaTheme="minorEastAsia" w:hint="cs"/>
          <w:rtl/>
        </w:rPr>
        <w:t xml:space="preserve">חלק </w:t>
      </w:r>
      <w:r w:rsidR="00D842B3" w:rsidRPr="00C3186C">
        <w:rPr>
          <w:rFonts w:eastAsiaTheme="minorEastAsia" w:hint="eastAsia"/>
          <w:rtl/>
        </w:rPr>
        <w:t>זה</w:t>
      </w:r>
      <w:r w:rsidR="00D842B3" w:rsidRPr="00C3186C">
        <w:rPr>
          <w:rFonts w:eastAsiaTheme="minorEastAsia"/>
          <w:rtl/>
        </w:rPr>
        <w:t xml:space="preserve"> </w:t>
      </w:r>
      <w:r w:rsidR="00D842B3" w:rsidRPr="00C3186C">
        <w:rPr>
          <w:rFonts w:eastAsiaTheme="minorEastAsia" w:hint="eastAsia"/>
          <w:rtl/>
        </w:rPr>
        <w:t>מייצג</w:t>
      </w:r>
      <w:r w:rsidR="00D842B3" w:rsidRPr="00C3186C">
        <w:rPr>
          <w:rFonts w:eastAsiaTheme="minorEastAsia"/>
          <w:rtl/>
        </w:rPr>
        <w:t xml:space="preserve"> </w:t>
      </w:r>
      <w:r w:rsidR="00D842B3" w:rsidRPr="00C3186C">
        <w:rPr>
          <w:rFonts w:eastAsiaTheme="minorEastAsia" w:hint="eastAsia"/>
          <w:rtl/>
        </w:rPr>
        <w:t>כ</w:t>
      </w:r>
      <w:r w:rsidR="00D842B3" w:rsidRPr="00C3186C">
        <w:rPr>
          <w:rFonts w:eastAsiaTheme="minorEastAsia"/>
          <w:rtl/>
        </w:rPr>
        <w:t>-</w:t>
      </w:r>
      <w:r w:rsidR="00997921">
        <w:rPr>
          <w:rFonts w:eastAsiaTheme="minorEastAsia" w:hint="cs"/>
          <w:b/>
          <w:bCs/>
          <w:rtl/>
        </w:rPr>
        <w:t>6.0</w:t>
      </w:r>
      <w:r w:rsidR="00D842B3" w:rsidRPr="00A930AE">
        <w:rPr>
          <w:rFonts w:eastAsiaTheme="minorEastAsia"/>
          <w:b/>
          <w:bCs/>
          <w:rtl/>
        </w:rPr>
        <w:t>%</w:t>
      </w:r>
      <w:r w:rsidR="00D842B3" w:rsidRPr="00C3186C">
        <w:rPr>
          <w:rFonts w:eastAsiaTheme="minorEastAsia"/>
          <w:rtl/>
        </w:rPr>
        <w:t xml:space="preserve"> (=</w:t>
      </w:r>
      <w:r w:rsidR="00997921" w:rsidRPr="00C3186C">
        <w:rPr>
          <w:rFonts w:eastAsiaTheme="minorEastAsia"/>
          <w:rtl/>
        </w:rPr>
        <w:t>3</w:t>
      </w:r>
      <w:r w:rsidR="00997921">
        <w:rPr>
          <w:rFonts w:eastAsiaTheme="minorEastAsia" w:hint="cs"/>
          <w:rtl/>
        </w:rPr>
        <w:t>6</w:t>
      </w:r>
      <w:r w:rsidR="00D842B3" w:rsidRPr="00C3186C">
        <w:rPr>
          <w:rFonts w:eastAsiaTheme="minorEastAsia"/>
          <w:rtl/>
        </w:rPr>
        <w:t>%*</w:t>
      </w:r>
      <w:r w:rsidR="00997921">
        <w:rPr>
          <w:rFonts w:eastAsiaTheme="minorEastAsia" w:hint="cs"/>
          <w:rtl/>
        </w:rPr>
        <w:t>1</w:t>
      </w:r>
      <w:r w:rsidR="00D842B3" w:rsidRPr="00C3186C">
        <w:rPr>
          <w:rFonts w:eastAsiaTheme="minorEastAsia"/>
          <w:rtl/>
        </w:rPr>
        <w:t>6.</w:t>
      </w:r>
      <w:r w:rsidR="00997921">
        <w:rPr>
          <w:rFonts w:eastAsiaTheme="minorEastAsia" w:hint="cs"/>
          <w:rtl/>
        </w:rPr>
        <w:t>6</w:t>
      </w:r>
      <w:r w:rsidR="00D842B3" w:rsidRPr="00C3186C">
        <w:rPr>
          <w:rFonts w:eastAsiaTheme="minorEastAsia"/>
          <w:rtl/>
        </w:rPr>
        <w:t xml:space="preserve">%) מאוכלוסיית משקי הבית </w:t>
      </w:r>
      <w:r w:rsidR="00D842B3" w:rsidRPr="00A930AE">
        <w:rPr>
          <w:rtl/>
        </w:rPr>
        <w:t>הכללית</w:t>
      </w:r>
      <w:r w:rsidR="00D47E94">
        <w:rPr>
          <w:rFonts w:hint="cs"/>
          <w:rtl/>
        </w:rPr>
        <w:t xml:space="preserve"> (</w:t>
      </w:r>
      <w:r w:rsidR="000A390A">
        <w:rPr>
          <w:rFonts w:hint="cs"/>
          <w:rtl/>
        </w:rPr>
        <w:t>נזכיר</w:t>
      </w:r>
      <w:r w:rsidR="00D47E94">
        <w:rPr>
          <w:rFonts w:hint="cs"/>
          <w:rtl/>
        </w:rPr>
        <w:t xml:space="preserve"> כי 36% </w:t>
      </w:r>
      <w:r w:rsidR="00004210">
        <w:rPr>
          <w:rFonts w:hint="cs"/>
          <w:rtl/>
        </w:rPr>
        <w:t>זה אחוז משקי בית שה</w:t>
      </w:r>
      <w:r w:rsidR="00D47E94">
        <w:rPr>
          <w:rFonts w:hint="cs"/>
          <w:rtl/>
        </w:rPr>
        <w:t xml:space="preserve">ם </w:t>
      </w:r>
      <w:r w:rsidR="00004210">
        <w:rPr>
          <w:rFonts w:hint="cs"/>
          <w:rtl/>
        </w:rPr>
        <w:t>בעלי דירות ו</w:t>
      </w:r>
      <w:r w:rsidR="00D47E94">
        <w:rPr>
          <w:rFonts w:hint="cs"/>
          <w:rtl/>
        </w:rPr>
        <w:t>בעלי חוב)</w:t>
      </w:r>
      <w:r w:rsidR="00D842B3" w:rsidRPr="00A930AE">
        <w:rPr>
          <w:rtl/>
        </w:rPr>
        <w:t xml:space="preserve">. </w:t>
      </w:r>
    </w:p>
    <w:p w14:paraId="4F6970FB" w14:textId="77777777" w:rsidR="00CD168F" w:rsidRPr="00D842B3" w:rsidRDefault="00CD168F" w:rsidP="00CD168F">
      <w:pPr>
        <w:pStyle w:val="a0"/>
        <w:rPr>
          <w:rtl/>
        </w:rPr>
      </w:pPr>
      <w:r w:rsidRPr="00A930AE">
        <w:rPr>
          <w:rFonts w:hint="cs"/>
          <w:rtl/>
        </w:rPr>
        <w:t xml:space="preserve">נציין כי איור 2 מציג גם ערכי </w:t>
      </w:r>
      <w:r w:rsidRPr="00A930AE">
        <w:rPr>
          <w:rFonts w:hint="cs"/>
        </w:rPr>
        <w:t>LTV</w:t>
      </w:r>
      <w:r w:rsidRPr="00A930AE">
        <w:rPr>
          <w:rFonts w:hint="cs"/>
          <w:rtl/>
        </w:rPr>
        <w:t xml:space="preserve"> גבוהים מהמגבלה </w:t>
      </w:r>
      <w:r w:rsidRPr="00A930AE">
        <w:rPr>
          <w:rtl/>
        </w:rPr>
        <w:t>הרגולטורית</w:t>
      </w:r>
      <w:r>
        <w:rPr>
          <w:rFonts w:hint="cs"/>
          <w:rtl/>
        </w:rPr>
        <w:t xml:space="preserve"> עבור משכנתאות</w:t>
      </w:r>
      <w:r w:rsidRPr="00A930AE">
        <w:rPr>
          <w:rFonts w:hint="cs"/>
          <w:rtl/>
        </w:rPr>
        <w:t xml:space="preserve">, </w:t>
      </w:r>
      <w:r>
        <w:rPr>
          <w:rFonts w:hint="cs"/>
          <w:rtl/>
        </w:rPr>
        <w:t xml:space="preserve">כאשר </w:t>
      </w:r>
      <w:r w:rsidRPr="00A930AE">
        <w:rPr>
          <w:rFonts w:hint="eastAsia"/>
          <w:rtl/>
        </w:rPr>
        <w:t>סיבה</w:t>
      </w:r>
      <w:r>
        <w:rPr>
          <w:rFonts w:hint="cs"/>
          <w:rtl/>
        </w:rPr>
        <w:t xml:space="preserve"> אחת אפשרית לכך היא </w:t>
      </w:r>
      <w:r w:rsidRPr="00A930AE">
        <w:rPr>
          <w:rFonts w:hint="eastAsia"/>
          <w:rtl/>
        </w:rPr>
        <w:t>שהחישוב</w:t>
      </w:r>
      <w:r w:rsidRPr="00A930AE">
        <w:rPr>
          <w:rtl/>
        </w:rPr>
        <w:t xml:space="preserve"> </w:t>
      </w:r>
      <w:r>
        <w:rPr>
          <w:rFonts w:hint="cs"/>
          <w:rtl/>
        </w:rPr>
        <w:t>כאמור לוקח בחשבון את סך החוב ולא רק משכנתאו</w:t>
      </w:r>
      <w:r>
        <w:rPr>
          <w:rFonts w:hint="eastAsia"/>
          <w:rtl/>
        </w:rPr>
        <w:t>ת</w:t>
      </w:r>
      <w:r>
        <w:rPr>
          <w:rFonts w:hint="cs"/>
          <w:rtl/>
        </w:rPr>
        <w:t xml:space="preserve"> (למשל חובות להשלמת הון עצמי) .</w:t>
      </w:r>
      <w:r>
        <w:rPr>
          <w:rFonts w:ascii="David" w:hAnsi="David" w:cs="David" w:hint="cs"/>
          <w:i/>
          <w:rtl/>
        </w:rPr>
        <w:t xml:space="preserve"> </w:t>
      </w:r>
    </w:p>
    <w:p w14:paraId="2B970412" w14:textId="68E0F7A0" w:rsidR="00976864" w:rsidRDefault="00976864" w:rsidP="004E5569">
      <w:pPr>
        <w:pStyle w:val="a0"/>
        <w:rPr>
          <w:rFonts w:eastAsiaTheme="minorEastAsia"/>
          <w:rtl/>
        </w:rPr>
      </w:pPr>
      <w:r>
        <w:rPr>
          <w:rFonts w:eastAsiaTheme="minorEastAsia" w:hint="cs"/>
          <w:rtl/>
        </w:rPr>
        <w:t xml:space="preserve">נציין כי משקי בית בעלי דירות </w:t>
      </w:r>
      <w:r w:rsidRPr="00976864">
        <w:rPr>
          <w:rFonts w:eastAsiaTheme="minorEastAsia"/>
          <w:rtl/>
        </w:rPr>
        <w:t>תמיד יכולים לממש את הדירה</w:t>
      </w:r>
      <w:r w:rsidRPr="00976864">
        <w:rPr>
          <w:rFonts w:eastAsiaTheme="minorEastAsia" w:hint="cs"/>
          <w:rtl/>
        </w:rPr>
        <w:t>, כלומר</w:t>
      </w:r>
      <w:r w:rsidRPr="00976864">
        <w:rPr>
          <w:rFonts w:eastAsiaTheme="minorEastAsia"/>
          <w:rtl/>
        </w:rPr>
        <w:t xml:space="preserve"> יש להם נכס משמעותי בעל ערך נטו</w:t>
      </w:r>
      <w:r w:rsidRPr="00976864">
        <w:rPr>
          <w:rFonts w:eastAsiaTheme="minorEastAsia" w:hint="cs"/>
          <w:rtl/>
        </w:rPr>
        <w:t xml:space="preserve"> חיובי</w:t>
      </w:r>
      <w:r w:rsidRPr="00976864">
        <w:rPr>
          <w:rFonts w:eastAsiaTheme="minorEastAsia"/>
          <w:rtl/>
        </w:rPr>
        <w:t xml:space="preserve"> (כי ה-</w:t>
      </w:r>
      <w:r w:rsidRPr="00976864">
        <w:rPr>
          <w:rFonts w:eastAsiaTheme="minorEastAsia"/>
        </w:rPr>
        <w:t>LTV</w:t>
      </w:r>
      <w:r w:rsidRPr="00976864">
        <w:rPr>
          <w:rFonts w:eastAsiaTheme="minorEastAsia"/>
          <w:rtl/>
        </w:rPr>
        <w:t xml:space="preserve"> קטן מאחד)</w:t>
      </w:r>
      <w:r w:rsidR="003B0F4B">
        <w:rPr>
          <w:rFonts w:eastAsiaTheme="minorEastAsia" w:hint="cs"/>
          <w:rtl/>
        </w:rPr>
        <w:t>.</w:t>
      </w:r>
      <w:r w:rsidRPr="00976864">
        <w:rPr>
          <w:rFonts w:eastAsiaTheme="minorEastAsia" w:hint="cs"/>
          <w:rtl/>
        </w:rPr>
        <w:t xml:space="preserve"> אבל כפי שניסחנו </w:t>
      </w:r>
      <w:r w:rsidR="003B0F4B">
        <w:rPr>
          <w:rFonts w:eastAsiaTheme="minorEastAsia" w:hint="cs"/>
          <w:rtl/>
        </w:rPr>
        <w:t>מעלה</w:t>
      </w:r>
      <w:r w:rsidRPr="00976864">
        <w:rPr>
          <w:rFonts w:eastAsiaTheme="minorEastAsia" w:hint="cs"/>
          <w:rtl/>
        </w:rPr>
        <w:t xml:space="preserve">, אנו מעוניינים כאן בהגדרה מאוד </w:t>
      </w:r>
      <w:r w:rsidR="003B0F4B" w:rsidRPr="00976864">
        <w:rPr>
          <w:rFonts w:eastAsiaTheme="minorEastAsia" w:hint="cs"/>
          <w:rtl/>
        </w:rPr>
        <w:t>מסוימת</w:t>
      </w:r>
      <w:r w:rsidRPr="00976864">
        <w:rPr>
          <w:rFonts w:eastAsiaTheme="minorEastAsia" w:hint="cs"/>
          <w:rtl/>
        </w:rPr>
        <w:t xml:space="preserve"> של מגבלה פיננסית </w:t>
      </w:r>
      <w:r w:rsidRPr="00976864">
        <w:rPr>
          <w:rFonts w:eastAsiaTheme="minorEastAsia"/>
          <w:rtl/>
        </w:rPr>
        <w:t>–</w:t>
      </w:r>
      <w:r w:rsidRPr="00976864">
        <w:rPr>
          <w:rFonts w:eastAsiaTheme="minorEastAsia" w:hint="cs"/>
          <w:rtl/>
        </w:rPr>
        <w:t xml:space="preserve"> מגבלה פיננסית בהינתן שמשק הבית רכש או ירכוש דירה, וזאת מכיוון שהחישוב מותאם למודל מאקרו של שוק הדיור בישראל</w:t>
      </w:r>
      <w:r w:rsidR="00150978">
        <w:rPr>
          <w:rFonts w:eastAsiaTheme="minorEastAsia" w:hint="cs"/>
          <w:rtl/>
        </w:rPr>
        <w:t xml:space="preserve"> (ראו</w:t>
      </w:r>
      <w:r w:rsidR="003B0F4B">
        <w:rPr>
          <w:rFonts w:eastAsiaTheme="minorEastAsia" w:hint="cs"/>
          <w:rtl/>
        </w:rPr>
        <w:t xml:space="preserve"> </w:t>
      </w:r>
      <w:r w:rsidR="00DC5BA2">
        <w:rPr>
          <w:rtl/>
        </w:rPr>
        <w:fldChar w:fldCharType="begin"/>
      </w:r>
      <w:r w:rsidR="004E5569">
        <w:rPr>
          <w:rtl/>
        </w:rPr>
        <w:instrText xml:space="preserve"> </w:instrText>
      </w:r>
      <w:r w:rsidR="004E5569">
        <w:instrText>ADDIN ZOTERO_ITEM CSL_CITATION {"citationID":"jBRywnPv","properties":{"formattedCitation":"Ilek et al. (2023)","plainCitation":"Ilek et al. (2023)","noteIndex":0},"citationItems":[{"id":16461,"uris":["http://zotero.org/users/6680486/items/K7LGMIGF"],"itemData":{"id":16461,"type":"manuscript","event-place":"in progress","genre":"Unpublished manuscript","publisher-place":"in progress","title":"A DSGE Model with Housing Markets (Ownership and Rental) for Israel","author":[{"family":"Ilek","given":"Alex</w:instrText>
      </w:r>
      <w:r w:rsidR="004E5569">
        <w:rPr>
          <w:rtl/>
        </w:rPr>
        <w:instrText>"},{"</w:instrText>
      </w:r>
      <w:r w:rsidR="004E5569">
        <w:instrText>family":"Cohen","given":"Nimrod"},{"family":"Chen-Zion","given":"Yaakov"}],"issued":{"date-parts":[["2023",11,27]]},"citation-key":"Ilek.etal2023DSGE"}}],"schema":"https://github.com/citation-style-language/schema/raw/master/csl-citation.json</w:instrText>
      </w:r>
      <w:r w:rsidR="004E5569">
        <w:rPr>
          <w:rtl/>
        </w:rPr>
        <w:instrText xml:space="preserve">"} </w:instrText>
      </w:r>
      <w:r w:rsidR="00DC5BA2">
        <w:rPr>
          <w:rtl/>
        </w:rPr>
        <w:fldChar w:fldCharType="separate"/>
      </w:r>
      <w:r w:rsidR="004E5569" w:rsidRPr="004E5569">
        <w:rPr>
          <w:rFonts w:ascii="David" w:hAnsi="David" w:cs="David"/>
        </w:rPr>
        <w:t>Ilek et al. (2023)</w:t>
      </w:r>
      <w:r w:rsidR="00DC5BA2">
        <w:rPr>
          <w:rtl/>
        </w:rPr>
        <w:fldChar w:fldCharType="end"/>
      </w:r>
      <w:r w:rsidR="00150978">
        <w:rPr>
          <w:rFonts w:eastAsiaTheme="minorEastAsia" w:hint="cs"/>
          <w:rtl/>
        </w:rPr>
        <w:t>)</w:t>
      </w:r>
      <w:r w:rsidR="00572BBB">
        <w:rPr>
          <w:rFonts w:eastAsiaTheme="minorEastAsia" w:hint="cs"/>
          <w:rtl/>
        </w:rPr>
        <w:t>.</w:t>
      </w:r>
      <w:r w:rsidR="00150978">
        <w:rPr>
          <w:rFonts w:eastAsiaTheme="minorEastAsia" w:hint="cs"/>
          <w:rtl/>
        </w:rPr>
        <w:t xml:space="preserve"> במודל זה</w:t>
      </w:r>
      <w:r w:rsidR="003B0F4B">
        <w:rPr>
          <w:rFonts w:eastAsiaTheme="minorEastAsia" w:hint="cs"/>
          <w:rtl/>
        </w:rPr>
        <w:t xml:space="preserve"> </w:t>
      </w:r>
      <w:r w:rsidRPr="00976864">
        <w:rPr>
          <w:rFonts w:eastAsiaTheme="minorEastAsia" w:hint="cs"/>
          <w:rtl/>
        </w:rPr>
        <w:t xml:space="preserve">הפרטים משתייכים לשתי קבוצות עיקריות </w:t>
      </w:r>
      <w:r w:rsidRPr="00976864">
        <w:rPr>
          <w:rFonts w:eastAsiaTheme="minorEastAsia"/>
          <w:rtl/>
        </w:rPr>
        <w:t>–</w:t>
      </w:r>
      <w:r w:rsidRPr="00976864">
        <w:rPr>
          <w:rFonts w:eastAsiaTheme="minorEastAsia" w:hint="cs"/>
          <w:rtl/>
        </w:rPr>
        <w:t xml:space="preserve"> פרטים שיכולים לרכוש דירה או שכבר רכשו דירה ואינם מוגבלים פיננסית, וקבוצה של פרטים מוגבלים פיננסית ככל שירכשו</w:t>
      </w:r>
      <w:r w:rsidR="003B0F4B">
        <w:rPr>
          <w:rFonts w:eastAsiaTheme="minorEastAsia" w:hint="cs"/>
          <w:rtl/>
        </w:rPr>
        <w:t xml:space="preserve"> או רכשו</w:t>
      </w:r>
      <w:r w:rsidRPr="00976864">
        <w:rPr>
          <w:rFonts w:eastAsiaTheme="minorEastAsia" w:hint="cs"/>
          <w:rtl/>
        </w:rPr>
        <w:t xml:space="preserve"> דירה בבעלות.</w:t>
      </w:r>
    </w:p>
    <w:p w14:paraId="54A70DAF" w14:textId="2289DEBE" w:rsidR="0028465F" w:rsidRDefault="0028465F" w:rsidP="0040577A">
      <w:pPr>
        <w:pStyle w:val="2"/>
        <w:rPr>
          <w:rtl/>
        </w:rPr>
      </w:pPr>
      <w:r>
        <w:rPr>
          <w:rFonts w:hint="cs"/>
          <w:rtl/>
          <w:lang w:bidi="he-IL"/>
        </w:rPr>
        <w:t>משקי בית שאינם בעלי דירות</w:t>
      </w:r>
    </w:p>
    <w:p w14:paraId="47D2805D" w14:textId="5891F839" w:rsidR="004F3E86" w:rsidRDefault="0021339E" w:rsidP="001C2A9E">
      <w:pPr>
        <w:pStyle w:val="a0"/>
        <w:rPr>
          <w:rtl/>
        </w:rPr>
      </w:pPr>
      <w:r>
        <w:rPr>
          <w:rFonts w:hint="cs"/>
          <w:rtl/>
        </w:rPr>
        <w:t xml:space="preserve">כעת </w:t>
      </w:r>
      <w:r w:rsidR="00A13626">
        <w:rPr>
          <w:rFonts w:hint="cs"/>
          <w:rtl/>
        </w:rPr>
        <w:t>נ</w:t>
      </w:r>
      <w:r>
        <w:rPr>
          <w:rFonts w:hint="cs"/>
          <w:rtl/>
        </w:rPr>
        <w:t xml:space="preserve">בחן </w:t>
      </w:r>
      <w:r w:rsidR="00A13626">
        <w:rPr>
          <w:rFonts w:hint="cs"/>
          <w:rtl/>
        </w:rPr>
        <w:t xml:space="preserve">את </w:t>
      </w:r>
      <w:r>
        <w:rPr>
          <w:rFonts w:hint="cs"/>
          <w:rtl/>
        </w:rPr>
        <w:t>קבוצ</w:t>
      </w:r>
      <w:r w:rsidR="00A13626">
        <w:rPr>
          <w:rFonts w:hint="cs"/>
          <w:rtl/>
        </w:rPr>
        <w:t>ת</w:t>
      </w:r>
      <w:r>
        <w:rPr>
          <w:rFonts w:hint="cs"/>
          <w:rtl/>
        </w:rPr>
        <w:t xml:space="preserve"> משקי </w:t>
      </w:r>
      <w:r w:rsidR="00335A02">
        <w:rPr>
          <w:rFonts w:hint="cs"/>
          <w:rtl/>
        </w:rPr>
        <w:t>ה</w:t>
      </w:r>
      <w:r>
        <w:rPr>
          <w:rFonts w:hint="cs"/>
          <w:rtl/>
        </w:rPr>
        <w:t>בית שאין לה</w:t>
      </w:r>
      <w:r w:rsidR="00E24D54">
        <w:rPr>
          <w:rFonts w:hint="cs"/>
          <w:rtl/>
        </w:rPr>
        <w:t>ם</w:t>
      </w:r>
      <w:r>
        <w:rPr>
          <w:rFonts w:hint="cs"/>
          <w:rtl/>
        </w:rPr>
        <w:t xml:space="preserve"> דירה בבעלות (שתי עמודות בצד ימין של איור 1). </w:t>
      </w:r>
      <w:r w:rsidR="0028465F">
        <w:rPr>
          <w:rFonts w:hint="cs"/>
          <w:rtl/>
        </w:rPr>
        <w:t xml:space="preserve">נרצה לאפיין את </w:t>
      </w:r>
      <w:r w:rsidR="00797059">
        <w:rPr>
          <w:rFonts w:hint="cs"/>
          <w:rtl/>
        </w:rPr>
        <w:t>תת-</w:t>
      </w:r>
      <w:r w:rsidR="0028465F">
        <w:rPr>
          <w:rFonts w:hint="cs"/>
          <w:rtl/>
        </w:rPr>
        <w:t>הקבוצה הבאה</w:t>
      </w:r>
      <w:r w:rsidR="00B93BA5">
        <w:rPr>
          <w:rFonts w:hint="cs"/>
          <w:rtl/>
        </w:rPr>
        <w:t xml:space="preserve"> אותה נגדיר כמשקי בית </w:t>
      </w:r>
      <w:r w:rsidR="00B93BA5" w:rsidRPr="00BE1588">
        <w:rPr>
          <w:rFonts w:hint="eastAsia"/>
          <w:b/>
          <w:bCs/>
          <w:rtl/>
        </w:rPr>
        <w:t>מוגבלי</w:t>
      </w:r>
      <w:r w:rsidR="00316FA1" w:rsidRPr="00BE1588">
        <w:rPr>
          <w:b/>
          <w:bCs/>
          <w:rtl/>
        </w:rPr>
        <w:t xml:space="preserve"> רכישת דירה</w:t>
      </w:r>
      <w:r w:rsidR="00B93BA5">
        <w:rPr>
          <w:rFonts w:hint="cs"/>
          <w:rtl/>
        </w:rPr>
        <w:t xml:space="preserve"> </w:t>
      </w:r>
      <w:r w:rsidR="0028465F">
        <w:rPr>
          <w:rFonts w:hint="cs"/>
          <w:rtl/>
        </w:rPr>
        <w:t xml:space="preserve"> </w:t>
      </w:r>
      <w:r w:rsidR="0028465F">
        <w:rPr>
          <w:rtl/>
        </w:rPr>
        <w:t>–</w:t>
      </w:r>
      <w:r w:rsidR="0028465F">
        <w:rPr>
          <w:rFonts w:hint="cs"/>
          <w:rtl/>
        </w:rPr>
        <w:t xml:space="preserve"> משקי בית </w:t>
      </w:r>
      <w:r w:rsidR="00773BB0">
        <w:rPr>
          <w:rFonts w:hint="cs"/>
          <w:rtl/>
        </w:rPr>
        <w:t xml:space="preserve">שאין להם </w:t>
      </w:r>
      <w:r w:rsidR="0028465F">
        <w:rPr>
          <w:rFonts w:hint="cs"/>
          <w:rtl/>
        </w:rPr>
        <w:t>מספיק הון עצמי</w:t>
      </w:r>
      <w:r w:rsidR="00773BB0">
        <w:rPr>
          <w:rFonts w:hint="cs"/>
          <w:rtl/>
        </w:rPr>
        <w:t xml:space="preserve"> (חיסכון נטו לא גדול מספיק)</w:t>
      </w:r>
      <w:r w:rsidR="0028465F">
        <w:rPr>
          <w:rFonts w:hint="cs"/>
          <w:rtl/>
        </w:rPr>
        <w:t xml:space="preserve">, כך שפוטנציאלית </w:t>
      </w:r>
      <w:r w:rsidR="00121F61">
        <w:rPr>
          <w:rFonts w:hint="cs"/>
          <w:rtl/>
        </w:rPr>
        <w:t xml:space="preserve">הם </w:t>
      </w:r>
      <w:r w:rsidR="00335A02">
        <w:rPr>
          <w:rFonts w:hint="cs"/>
          <w:rtl/>
        </w:rPr>
        <w:t xml:space="preserve">לא יכולים לרכוש דירה או </w:t>
      </w:r>
      <w:r w:rsidR="005A6E6B">
        <w:rPr>
          <w:rFonts w:hint="cs"/>
          <w:rtl/>
        </w:rPr>
        <w:t>ש</w:t>
      </w:r>
      <w:r w:rsidR="0028465F">
        <w:rPr>
          <w:rFonts w:hint="cs"/>
          <w:rtl/>
        </w:rPr>
        <w:t>אם יחליטו לרכוש דירה</w:t>
      </w:r>
      <w:r w:rsidR="00335A02">
        <w:rPr>
          <w:rFonts w:hint="cs"/>
          <w:rtl/>
        </w:rPr>
        <w:t xml:space="preserve">, אז יהיו </w:t>
      </w:r>
      <w:r w:rsidR="007C5C60">
        <w:rPr>
          <w:rFonts w:hint="cs"/>
          <w:rtl/>
        </w:rPr>
        <w:t>ב</w:t>
      </w:r>
      <w:r w:rsidR="00335A02">
        <w:rPr>
          <w:rFonts w:hint="cs"/>
          <w:rtl/>
        </w:rPr>
        <w:t>מגבלה הרגולטורית</w:t>
      </w:r>
      <w:r w:rsidR="007C5C60">
        <w:rPr>
          <w:rFonts w:hint="cs"/>
          <w:rtl/>
        </w:rPr>
        <w:t xml:space="preserve"> או </w:t>
      </w:r>
      <w:r w:rsidR="00B93BA5">
        <w:rPr>
          <w:rFonts w:hint="cs"/>
          <w:rtl/>
        </w:rPr>
        <w:t xml:space="preserve">יחרגו ממנה. כאשר </w:t>
      </w:r>
      <m:oMath>
        <m:r>
          <w:rPr>
            <w:rFonts w:ascii="Cambria Math" w:hAnsi="Cambria Math"/>
          </w:rPr>
          <m:t>LTV≤70%</m:t>
        </m:r>
      </m:oMath>
      <w:r w:rsidR="00B93BA5">
        <w:rPr>
          <w:rFonts w:hint="cs"/>
          <w:rtl/>
        </w:rPr>
        <w:t xml:space="preserve"> היא המגבלה במועד רכישת דירה, ובמקרה של דירה ראשונה הסף הוא 75%</w:t>
      </w:r>
      <w:r w:rsidR="00517952">
        <w:rPr>
          <w:rFonts w:hint="cs"/>
          <w:rtl/>
        </w:rPr>
        <w:t>, אבל לפשטות ניקח בחשבון סף אחיד של 70% (ההשפעה זניחה בתוצאות)</w:t>
      </w:r>
      <w:r w:rsidR="00335A02">
        <w:rPr>
          <w:rFonts w:hint="cs"/>
          <w:rtl/>
        </w:rPr>
        <w:t>.</w:t>
      </w:r>
      <w:r w:rsidR="00960DFE">
        <w:rPr>
          <w:rFonts w:hint="cs"/>
          <w:rtl/>
        </w:rPr>
        <w:t xml:space="preserve"> </w:t>
      </w:r>
      <w:r w:rsidR="004F3E86">
        <w:rPr>
          <w:rFonts w:hint="cs"/>
          <w:rtl/>
        </w:rPr>
        <w:t xml:space="preserve">נציין </w:t>
      </w:r>
      <w:r w:rsidR="000E1AEC">
        <w:rPr>
          <w:rFonts w:hint="cs"/>
          <w:rtl/>
        </w:rPr>
        <w:t xml:space="preserve">כי </w:t>
      </w:r>
      <w:r w:rsidR="00B2712C">
        <w:rPr>
          <w:rFonts w:hint="cs"/>
          <w:rtl/>
        </w:rPr>
        <w:t>בקבוצה של משקי בית שאינם בעלי דירות נכללים גם</w:t>
      </w:r>
      <w:r w:rsidR="004F3E86">
        <w:rPr>
          <w:rFonts w:hint="cs"/>
          <w:rtl/>
        </w:rPr>
        <w:t xml:space="preserve"> משקי בית עשירים שבחרו לא לרכוש דירה מתוך העדפות </w:t>
      </w:r>
      <w:r w:rsidR="00B2712C">
        <w:rPr>
          <w:rFonts w:hint="cs"/>
          <w:rtl/>
        </w:rPr>
        <w:t xml:space="preserve">שלהם. הם </w:t>
      </w:r>
      <w:r w:rsidR="004F3E86">
        <w:rPr>
          <w:rFonts w:hint="cs"/>
          <w:rtl/>
        </w:rPr>
        <w:t xml:space="preserve">לא יכללו בקבוצה של </w:t>
      </w:r>
      <w:r w:rsidR="00B2712C">
        <w:rPr>
          <w:rFonts w:hint="cs"/>
          <w:rtl/>
        </w:rPr>
        <w:t>מוגבלי</w:t>
      </w:r>
      <w:r w:rsidR="004F3E86">
        <w:rPr>
          <w:rFonts w:hint="cs"/>
          <w:rtl/>
        </w:rPr>
        <w:t xml:space="preserve"> רכישת דירה</w:t>
      </w:r>
      <w:r w:rsidR="00E033C4">
        <w:rPr>
          <w:rFonts w:hint="cs"/>
          <w:rtl/>
        </w:rPr>
        <w:t>,</w:t>
      </w:r>
      <w:r w:rsidR="004F3E86">
        <w:rPr>
          <w:rFonts w:hint="cs"/>
          <w:rtl/>
        </w:rPr>
        <w:t xml:space="preserve"> מכיוון </w:t>
      </w:r>
      <w:r w:rsidR="00B2712C">
        <w:rPr>
          <w:rFonts w:hint="cs"/>
          <w:rtl/>
        </w:rPr>
        <w:t xml:space="preserve">שיש להם מספיק הון עצמי ולכן </w:t>
      </w:r>
      <w:r w:rsidR="004F3E86">
        <w:rPr>
          <w:rFonts w:hint="cs"/>
          <w:rtl/>
        </w:rPr>
        <w:t>ה-</w:t>
      </w:r>
      <w:r w:rsidR="004F3E86">
        <w:rPr>
          <w:rFonts w:hint="cs"/>
        </w:rPr>
        <w:t>LTV</w:t>
      </w:r>
      <w:r w:rsidR="004F3E86">
        <w:rPr>
          <w:rFonts w:hint="cs"/>
          <w:rtl/>
        </w:rPr>
        <w:t xml:space="preserve"> הפוטנציאלי שלהם יהיה נמוך מהמגבלה של 70%. </w:t>
      </w:r>
      <w:r w:rsidR="000E1AEC">
        <w:rPr>
          <w:rFonts w:hint="cs"/>
          <w:rtl/>
        </w:rPr>
        <w:t>עוד נציין כי למרות המגבלה 70% על משכנתא, ייתכן שמשקי בית יכולים לקחת</w:t>
      </w:r>
      <w:r w:rsidR="00FA28A2">
        <w:rPr>
          <w:rFonts w:hint="cs"/>
          <w:rtl/>
        </w:rPr>
        <w:t xml:space="preserve"> בנוסף</w:t>
      </w:r>
      <w:r w:rsidR="000E1AEC">
        <w:rPr>
          <w:rFonts w:hint="cs"/>
          <w:rtl/>
        </w:rPr>
        <w:t xml:space="preserve"> גם הלוואה צרכנית ולכן המינוף בפועל יהיה גבוה יותר מ-70%. אך כפי שנאמר לעיל, הלוואה צרכנית ברוב המקרים היא מוגבלת בהיקפה </w:t>
      </w:r>
      <w:r w:rsidR="00B910EA">
        <w:rPr>
          <w:rFonts w:hint="cs"/>
          <w:rtl/>
        </w:rPr>
        <w:t xml:space="preserve">ומשקלה במינוף </w:t>
      </w:r>
      <w:r w:rsidR="000E1AEC">
        <w:rPr>
          <w:rFonts w:hint="cs"/>
          <w:rtl/>
        </w:rPr>
        <w:t>יחסי</w:t>
      </w:r>
      <w:r w:rsidR="00B910EA">
        <w:rPr>
          <w:rFonts w:hint="cs"/>
          <w:rtl/>
        </w:rPr>
        <w:t>ת</w:t>
      </w:r>
      <w:r w:rsidR="000E1AEC">
        <w:rPr>
          <w:rFonts w:hint="cs"/>
          <w:rtl/>
        </w:rPr>
        <w:t xml:space="preserve"> למשכנתא </w:t>
      </w:r>
      <w:r w:rsidR="00B910EA">
        <w:rPr>
          <w:rFonts w:hint="cs"/>
          <w:rtl/>
        </w:rPr>
        <w:t xml:space="preserve">היא </w:t>
      </w:r>
      <w:r w:rsidR="000E1AEC">
        <w:rPr>
          <w:rFonts w:hint="cs"/>
          <w:rtl/>
        </w:rPr>
        <w:t xml:space="preserve">קטנה יחסית.  </w:t>
      </w:r>
    </w:p>
    <w:p w14:paraId="4A35875D" w14:textId="19568F3A" w:rsidR="003A4505" w:rsidRDefault="003A4505" w:rsidP="003A4505">
      <w:pPr>
        <w:pStyle w:val="a0"/>
        <w:rPr>
          <w:rtl/>
        </w:rPr>
      </w:pPr>
      <w:r>
        <w:rPr>
          <w:rFonts w:hint="cs"/>
          <w:rtl/>
        </w:rPr>
        <w:t xml:space="preserve">לצורך כך, </w:t>
      </w:r>
      <w:r w:rsidR="00517952">
        <w:rPr>
          <w:rFonts w:hint="cs"/>
          <w:rtl/>
        </w:rPr>
        <w:t xml:space="preserve">בשלב ראשון, </w:t>
      </w:r>
      <w:r>
        <w:rPr>
          <w:rFonts w:hint="cs"/>
          <w:rtl/>
        </w:rPr>
        <w:t xml:space="preserve">בחנו את התפלגות מצטברת של מחירי הדירות, כפי שמוצג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Ref156214224 \h</w:instrText>
      </w:r>
      <w:r>
        <w:rPr>
          <w:rtl/>
        </w:rPr>
        <w:instrText xml:space="preserve"> </w:instrText>
      </w:r>
      <w:r>
        <w:rPr>
          <w:rtl/>
        </w:rPr>
      </w:r>
      <w:r>
        <w:rPr>
          <w:rtl/>
        </w:rPr>
        <w:fldChar w:fldCharType="separate"/>
      </w:r>
      <w:r w:rsidRPr="006F314D">
        <w:rPr>
          <w:rFonts w:hint="cs"/>
          <w:rtl/>
        </w:rPr>
        <w:t xml:space="preserve">איור </w:t>
      </w:r>
      <w:r>
        <w:rPr>
          <w:noProof/>
          <w:rtl/>
        </w:rPr>
        <w:t>3</w:t>
      </w:r>
      <w:r>
        <w:rPr>
          <w:rtl/>
        </w:rPr>
        <w:fldChar w:fldCharType="end"/>
      </w:r>
      <w:r>
        <w:rPr>
          <w:rFonts w:hint="cs"/>
          <w:rtl/>
        </w:rPr>
        <w:t>. נדגיש כי שווי הנכס</w:t>
      </w:r>
      <w:r>
        <w:rPr>
          <w:rtl/>
        </w:rPr>
        <w:t>–</w:t>
      </w:r>
      <w:r>
        <w:rPr>
          <w:rFonts w:hint="cs"/>
          <w:rtl/>
        </w:rPr>
        <w:t xml:space="preserve"> מחירי הדירות </w:t>
      </w:r>
      <w:r>
        <w:rPr>
          <w:rtl/>
        </w:rPr>
        <w:t>–</w:t>
      </w:r>
      <w:r>
        <w:rPr>
          <w:rFonts w:hint="cs"/>
          <w:rtl/>
        </w:rPr>
        <w:t xml:space="preserve"> הינו סובייקטיבי על פי הערכת משקי הבית המשיבים בסקר ולא בהכרח משקפים שווי שוק מדויק. ביצענו הנחה שמרנית, כאשר לקחנו בחשבון מחיר דירה זולה שהינו האחוזון ה-20 (הנמוך) העומד על כ-1.2 מיליון ש"ח, זאת בכדי לשקף רכישה אפשרית של משקי הבית שמתקשים </w:t>
      </w:r>
      <w:r w:rsidRPr="00F66878">
        <w:rPr>
          <w:rtl/>
        </w:rPr>
        <w:t>לרכוש</w:t>
      </w:r>
      <w:r>
        <w:rPr>
          <w:rFonts w:hint="cs"/>
          <w:rtl/>
        </w:rPr>
        <w:t xml:space="preserve"> דירה במחיר הממוצע או חציון אלא רק יכולים לרכוש דירות זולות</w:t>
      </w:r>
      <w:r w:rsidRPr="00F66878">
        <w:rPr>
          <w:rtl/>
        </w:rPr>
        <w:t>.</w:t>
      </w:r>
      <w:r>
        <w:rPr>
          <w:rFonts w:hint="cs"/>
          <w:rtl/>
        </w:rPr>
        <w:t xml:space="preserve"> בהמשך ביצענו </w:t>
      </w:r>
      <w:r w:rsidRPr="00F66878">
        <w:rPr>
          <w:rtl/>
        </w:rPr>
        <w:t xml:space="preserve">בדיקת רגישות </w:t>
      </w:r>
      <w:r>
        <w:rPr>
          <w:rFonts w:hint="cs"/>
          <w:rtl/>
        </w:rPr>
        <w:t xml:space="preserve">למקרה שלוקחים מחיר דירה באחוזון 10 ובאחוזון 50 (ראו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Ref156214286 \h</w:instrText>
      </w:r>
      <w:r>
        <w:rPr>
          <w:rtl/>
        </w:rPr>
        <w:instrText xml:space="preserve"> </w:instrText>
      </w:r>
      <w:r>
        <w:rPr>
          <w:rtl/>
        </w:rPr>
      </w:r>
      <w:r>
        <w:rPr>
          <w:rtl/>
        </w:rPr>
        <w:fldChar w:fldCharType="separate"/>
      </w:r>
      <w:r w:rsidRPr="006F314D">
        <w:rPr>
          <w:rFonts w:hint="cs"/>
          <w:rtl/>
        </w:rPr>
        <w:t xml:space="preserve">טבלה </w:t>
      </w:r>
      <w:r>
        <w:rPr>
          <w:noProof/>
        </w:rPr>
        <w:t>1</w:t>
      </w:r>
      <w:r>
        <w:rPr>
          <w:rtl/>
        </w:rPr>
        <w:fldChar w:fldCharType="end"/>
      </w:r>
      <w:r>
        <w:rPr>
          <w:rFonts w:hint="cs"/>
          <w:rtl/>
        </w:rPr>
        <w:t>).</w:t>
      </w:r>
    </w:p>
    <w:p w14:paraId="6567625D" w14:textId="3C2594FE" w:rsidR="003A4505" w:rsidRDefault="00CC3186" w:rsidP="00CC3186">
      <w:pPr>
        <w:pStyle w:val="a0"/>
        <w:rPr>
          <w:rtl/>
        </w:rPr>
      </w:pPr>
      <w:r>
        <w:rPr>
          <w:rFonts w:hint="cs"/>
          <w:rtl/>
        </w:rPr>
        <w:lastRenderedPageBreak/>
        <w:t>כדי לרכוש דירה בשווי זה ולא להפוך למוגבל פוטנציאלי, כלומר להיות עם מינוף נמוך מהמינוף הכובל (</w:t>
      </w:r>
      <m:oMath>
        <m:r>
          <w:rPr>
            <w:rFonts w:ascii="Cambria Math" w:hAnsi="Cambria Math"/>
          </w:rPr>
          <m:t>LTV&lt;70%</m:t>
        </m:r>
      </m:oMath>
      <w:r>
        <w:rPr>
          <w:rFonts w:hint="cs"/>
          <w:rtl/>
        </w:rPr>
        <w:t>), נדרש הון עצמי מינימלי של כ-</w:t>
      </w:r>
      <w:r>
        <w:t>360</w:t>
      </w:r>
      <w:r>
        <w:rPr>
          <w:rFonts w:hint="cs"/>
          <w:rtl/>
        </w:rPr>
        <w:t xml:space="preserve"> אלף ₪ (</w:t>
      </w:r>
      <m:oMath>
        <m:r>
          <w:rPr>
            <w:rFonts w:ascii="Cambria Math" w:hAnsi="Cambria Math"/>
          </w:rPr>
          <m:t>1-360/1200=0.70</m:t>
        </m:r>
      </m:oMath>
      <w:r>
        <w:rPr>
          <w:rFonts w:hint="cs"/>
          <w:rtl/>
        </w:rPr>
        <w:t xml:space="preserve">). </w:t>
      </w:r>
    </w:p>
    <w:p w14:paraId="126E1221" w14:textId="60D89670" w:rsidR="003E1B79" w:rsidRDefault="00DD554C" w:rsidP="003A0943">
      <w:pPr>
        <w:pStyle w:val="ad"/>
      </w:pPr>
      <w:bookmarkStart w:id="4" w:name="_Ref156214224"/>
      <w:r w:rsidRPr="006F314D">
        <w:rPr>
          <w:rFonts w:hint="cs"/>
          <w:rtl/>
        </w:rPr>
        <w:t xml:space="preserve">איור </w:t>
      </w:r>
      <w:r w:rsidR="00410771">
        <w:fldChar w:fldCharType="begin"/>
      </w:r>
      <w:r w:rsidR="00410771">
        <w:instrText xml:space="preserve"> SEQ </w:instrText>
      </w:r>
      <w:r w:rsidR="00410771">
        <w:rPr>
          <w:rtl/>
        </w:rPr>
        <w:instrText>איור</w:instrText>
      </w:r>
      <w:r w:rsidR="00410771">
        <w:instrText xml:space="preserve"> \* AR</w:instrText>
      </w:r>
      <w:r w:rsidR="00410771">
        <w:instrText xml:space="preserve">ABIC </w:instrText>
      </w:r>
      <w:r w:rsidR="00410771">
        <w:fldChar w:fldCharType="separate"/>
      </w:r>
      <w:r w:rsidR="00C74AD7">
        <w:rPr>
          <w:noProof/>
          <w:rtl/>
        </w:rPr>
        <w:t>3</w:t>
      </w:r>
      <w:r w:rsidR="00410771">
        <w:rPr>
          <w:noProof/>
        </w:rPr>
        <w:fldChar w:fldCharType="end"/>
      </w:r>
      <w:bookmarkEnd w:id="4"/>
      <w:r>
        <w:rPr>
          <w:rFonts w:hint="cs"/>
          <w:rtl/>
        </w:rPr>
        <w:t>:</w:t>
      </w:r>
      <w:r>
        <w:rPr>
          <w:rFonts w:hint="cs"/>
        </w:rPr>
        <w:t xml:space="preserve"> </w:t>
      </w:r>
      <w:r>
        <w:rPr>
          <w:rFonts w:hint="cs"/>
          <w:rtl/>
        </w:rPr>
        <w:t>התפלגות מצטברת של שווי הנדל"ן של משקי הבית</w:t>
      </w:r>
    </w:p>
    <w:p w14:paraId="0DD850AE" w14:textId="178289F3" w:rsidR="00414952" w:rsidRDefault="003A0943" w:rsidP="00414952">
      <w:pPr>
        <w:jc w:val="center"/>
      </w:pPr>
      <w:r>
        <w:rPr>
          <w:noProof/>
          <w:lang w:bidi="he-IL"/>
        </w:rPr>
        <w:drawing>
          <wp:inline distT="0" distB="0" distL="0" distR="0" wp14:anchorId="20CCB8A1" wp14:editId="0659615D">
            <wp:extent cx="2943595" cy="2336128"/>
            <wp:effectExtent l="0" t="0" r="0" b="7620"/>
            <wp:docPr id="1943987613" name="Picture 2" descr="התפלגות מצטברת של שווי הנדל&quot;ן של משקי הבי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87613" name="Picture 2" descr="התפלגות מצטברת של שווי הנדל&quot;ן של משקי הבית"/>
                    <pic:cNvPicPr>
                      <a:picLocks noChangeAspect="1" noChangeArrowheads="1"/>
                    </pic:cNvPicPr>
                  </pic:nvPicPr>
                  <pic:blipFill rotWithShape="1">
                    <a:blip r:embed="rId10">
                      <a:extLst>
                        <a:ext uri="{28A0092B-C50C-407E-A947-70E740481C1C}">
                          <a14:useLocalDpi xmlns:a14="http://schemas.microsoft.com/office/drawing/2010/main" val="0"/>
                        </a:ext>
                      </a:extLst>
                    </a:blip>
                    <a:srcRect l="50784" t="61224"/>
                    <a:stretch/>
                  </pic:blipFill>
                  <pic:spPr bwMode="auto">
                    <a:xfrm>
                      <a:off x="0" y="0"/>
                      <a:ext cx="2948997" cy="2340415"/>
                    </a:xfrm>
                    <a:prstGeom prst="rect">
                      <a:avLst/>
                    </a:prstGeom>
                    <a:noFill/>
                    <a:ln>
                      <a:noFill/>
                    </a:ln>
                    <a:extLst>
                      <a:ext uri="{53640926-AAD7-44D8-BBD7-CCE9431645EC}">
                        <a14:shadowObscured xmlns:a14="http://schemas.microsoft.com/office/drawing/2010/main"/>
                      </a:ext>
                    </a:extLst>
                  </pic:spPr>
                </pic:pic>
              </a:graphicData>
            </a:graphic>
          </wp:inline>
        </w:drawing>
      </w:r>
    </w:p>
    <w:p w14:paraId="558FB9BA" w14:textId="1579EA59" w:rsidR="001E53E0" w:rsidRPr="005A6E6B" w:rsidRDefault="001E53E0" w:rsidP="00C3186C">
      <w:pPr>
        <w:bidi/>
        <w:jc w:val="right"/>
        <w:rPr>
          <w:sz w:val="22"/>
          <w:szCs w:val="22"/>
          <w:lang w:bidi="he-IL"/>
        </w:rPr>
      </w:pPr>
      <w:r w:rsidRPr="005A6E6B">
        <w:rPr>
          <w:rFonts w:hint="cs"/>
          <w:sz w:val="22"/>
          <w:szCs w:val="22"/>
          <w:rtl/>
          <w:lang w:bidi="he-IL"/>
        </w:rPr>
        <w:t xml:space="preserve">(מקור: הלמ"ס </w:t>
      </w:r>
      <w:r w:rsidRPr="005A6E6B">
        <w:rPr>
          <w:sz w:val="22"/>
          <w:szCs w:val="22"/>
          <w:rtl/>
          <w:lang w:bidi="he-IL"/>
        </w:rPr>
        <w:t>–</w:t>
      </w:r>
      <w:r w:rsidRPr="005A6E6B">
        <w:rPr>
          <w:rFonts w:hint="cs"/>
          <w:sz w:val="22"/>
          <w:szCs w:val="22"/>
          <w:rtl/>
          <w:lang w:bidi="he-IL"/>
        </w:rPr>
        <w:t xml:space="preserve"> </w:t>
      </w:r>
      <w:r w:rsidRPr="005A6E6B">
        <w:rPr>
          <w:rFonts w:cs="David"/>
          <w:sz w:val="22"/>
          <w:szCs w:val="22"/>
          <w:rtl/>
          <w:lang w:bidi="he-IL"/>
        </w:rPr>
        <w:t>משקי בית בישראל</w:t>
      </w:r>
      <w:r w:rsidRPr="005A6E6B">
        <w:rPr>
          <w:rFonts w:cs="David" w:hint="cs"/>
          <w:sz w:val="22"/>
          <w:szCs w:val="22"/>
          <w:rtl/>
          <w:lang w:bidi="he-IL"/>
        </w:rPr>
        <w:t xml:space="preserve"> </w:t>
      </w:r>
      <w:r w:rsidRPr="005A6E6B">
        <w:rPr>
          <w:rFonts w:cs="David"/>
          <w:sz w:val="22"/>
          <w:szCs w:val="22"/>
          <w:rtl/>
          <w:lang w:bidi="he-IL"/>
        </w:rPr>
        <w:t>–</w:t>
      </w:r>
      <w:r w:rsidRPr="005A6E6B">
        <w:rPr>
          <w:rFonts w:cs="David" w:hint="cs"/>
          <w:sz w:val="22"/>
          <w:szCs w:val="22"/>
          <w:rtl/>
          <w:lang w:bidi="he-IL"/>
        </w:rPr>
        <w:t xml:space="preserve"> </w:t>
      </w:r>
      <w:r w:rsidRPr="005A6E6B">
        <w:rPr>
          <w:rFonts w:cs="David"/>
          <w:sz w:val="22"/>
          <w:szCs w:val="22"/>
          <w:rtl/>
          <w:lang w:bidi="he-IL"/>
        </w:rPr>
        <w:t>סקר ארוך טווח</w:t>
      </w:r>
      <w:r w:rsidRPr="005A6E6B">
        <w:rPr>
          <w:rFonts w:hint="cs"/>
          <w:sz w:val="22"/>
          <w:szCs w:val="22"/>
          <w:rtl/>
          <w:lang w:bidi="he-IL"/>
        </w:rPr>
        <w:t xml:space="preserve"> 20</w:t>
      </w:r>
      <w:r w:rsidR="003A0943">
        <w:rPr>
          <w:sz w:val="22"/>
          <w:szCs w:val="22"/>
          <w:lang w:bidi="he-IL"/>
        </w:rPr>
        <w:t>20</w:t>
      </w:r>
      <w:r w:rsidRPr="005A6E6B">
        <w:rPr>
          <w:rFonts w:hint="cs"/>
          <w:sz w:val="22"/>
          <w:szCs w:val="22"/>
          <w:rtl/>
          <w:lang w:bidi="he-IL"/>
        </w:rPr>
        <w:t>, עיבוד הכותבים)</w:t>
      </w:r>
    </w:p>
    <w:p w14:paraId="713DB255" w14:textId="1DA4183A" w:rsidR="00C00869" w:rsidRDefault="005C0E97" w:rsidP="002353D2">
      <w:pPr>
        <w:pStyle w:val="a0"/>
        <w:rPr>
          <w:rtl/>
        </w:rPr>
      </w:pPr>
      <w:r>
        <w:rPr>
          <w:rFonts w:hint="cs"/>
          <w:rtl/>
        </w:rPr>
        <w:t xml:space="preserve">כעת אנו שואלים, לכמה אחוזים ממשקי בית בקבוצה זו יש </w:t>
      </w:r>
      <w:r w:rsidR="005A6E6B">
        <w:rPr>
          <w:rFonts w:hint="cs"/>
          <w:rtl/>
        </w:rPr>
        <w:t xml:space="preserve">הון עצמי </w:t>
      </w:r>
      <w:r>
        <w:rPr>
          <w:rFonts w:hint="cs"/>
          <w:rtl/>
        </w:rPr>
        <w:t xml:space="preserve">של לפחות </w:t>
      </w:r>
      <w:r w:rsidR="00CC3186">
        <w:rPr>
          <w:rFonts w:hint="cs"/>
          <w:rtl/>
        </w:rPr>
        <w:t>360</w:t>
      </w:r>
      <w:r w:rsidR="00150978">
        <w:rPr>
          <w:rFonts w:hint="cs"/>
          <w:rtl/>
        </w:rPr>
        <w:t xml:space="preserve"> </w:t>
      </w:r>
      <w:proofErr w:type="spellStart"/>
      <w:r>
        <w:rPr>
          <w:rFonts w:hint="cs"/>
          <w:rtl/>
        </w:rPr>
        <w:t>א</w:t>
      </w:r>
      <w:r w:rsidR="005A6E6B">
        <w:rPr>
          <w:rFonts w:hint="cs"/>
          <w:rtl/>
        </w:rPr>
        <w:t>ש"ח</w:t>
      </w:r>
      <w:proofErr w:type="spellEnd"/>
      <w:r>
        <w:rPr>
          <w:rFonts w:hint="cs"/>
          <w:rtl/>
        </w:rPr>
        <w:t xml:space="preserve">? </w:t>
      </w:r>
      <w:r w:rsidR="009209C8">
        <w:rPr>
          <w:rFonts w:hint="cs"/>
          <w:rtl/>
        </w:rPr>
        <w:t>כדי לחשב בקירוב את ההון העצמי</w:t>
      </w:r>
      <w:r w:rsidR="00CD1809">
        <w:rPr>
          <w:rFonts w:hint="cs"/>
          <w:rtl/>
        </w:rPr>
        <w:t xml:space="preserve"> </w:t>
      </w:r>
      <w:r w:rsidR="009209C8">
        <w:rPr>
          <w:rFonts w:hint="cs"/>
          <w:rtl/>
        </w:rPr>
        <w:t xml:space="preserve">שברשות משקי הבית חישבנו לכל משק בית את החיסכון נטו, כלומר סך החסכונות (פיקדונות, </w:t>
      </w:r>
      <w:r w:rsidR="00722BA8">
        <w:rPr>
          <w:rFonts w:hint="cs"/>
          <w:rtl/>
        </w:rPr>
        <w:t xml:space="preserve">תוכניות חיסכון, </w:t>
      </w:r>
      <w:r w:rsidR="009209C8">
        <w:rPr>
          <w:rFonts w:hint="cs"/>
          <w:rtl/>
        </w:rPr>
        <w:t>קרנות נאמנות</w:t>
      </w:r>
      <w:r w:rsidR="00722BA8">
        <w:rPr>
          <w:rFonts w:hint="cs"/>
          <w:rtl/>
        </w:rPr>
        <w:t xml:space="preserve"> והשקעה בניירות ערך שלא באמצעות קרנות נאמנות) פחות סך ההלוואות</w:t>
      </w:r>
      <w:r w:rsidR="0025349B">
        <w:rPr>
          <w:rFonts w:hint="cs"/>
          <w:rtl/>
        </w:rPr>
        <w:t xml:space="preserve"> הקיימות</w:t>
      </w:r>
      <w:r w:rsidR="00722BA8">
        <w:rPr>
          <w:rFonts w:hint="cs"/>
          <w:rtl/>
        </w:rPr>
        <w:t>.</w:t>
      </w:r>
      <w:r w:rsidR="00F61695">
        <w:rPr>
          <w:rFonts w:hint="cs"/>
          <w:rtl/>
        </w:rPr>
        <w:t xml:space="preserve"> נסייג כי ייתכן שהנתון של החסכונות מוטה כלפי מטה</w:t>
      </w:r>
      <w:r w:rsidR="00A467F2" w:rsidRPr="00FF0215">
        <w:rPr>
          <w:rStyle w:val="af"/>
          <w:rtl/>
        </w:rPr>
        <w:footnoteReference w:id="6"/>
      </w:r>
      <w:r w:rsidR="00F61695">
        <w:rPr>
          <w:rFonts w:hint="cs"/>
          <w:rtl/>
        </w:rPr>
        <w:t>, אולם מנגד, גם נתוני החוב ייתכן ומוטים כלפי מטה</w:t>
      </w:r>
      <w:r w:rsidR="00834C87">
        <w:rPr>
          <w:rFonts w:hint="cs"/>
          <w:rtl/>
        </w:rPr>
        <w:t xml:space="preserve"> בגלל שייתכן שחלק ממקורות החוב לא מדווח</w:t>
      </w:r>
      <w:r w:rsidR="00F61695">
        <w:rPr>
          <w:rFonts w:hint="cs"/>
          <w:rtl/>
        </w:rPr>
        <w:t xml:space="preserve"> (אפילו אם במידה פחותה)</w:t>
      </w:r>
      <w:r w:rsidR="00E16F74">
        <w:rPr>
          <w:rFonts w:hint="cs"/>
          <w:rtl/>
        </w:rPr>
        <w:t>.</w:t>
      </w:r>
      <w:r w:rsidR="00C00869">
        <w:rPr>
          <w:rFonts w:hint="cs"/>
          <w:rtl/>
        </w:rPr>
        <w:t xml:space="preserve"> </w:t>
      </w:r>
      <w:r w:rsidR="00722BA8">
        <w:rPr>
          <w:rFonts w:hint="cs"/>
          <w:rtl/>
        </w:rPr>
        <w:t>ראו</w:t>
      </w:r>
      <w:r w:rsidR="00866282">
        <w:rPr>
          <w:rFonts w:hint="cs"/>
          <w:rtl/>
        </w:rPr>
        <w:t xml:space="preserve"> </w:t>
      </w:r>
      <w:r w:rsidR="00866282">
        <w:rPr>
          <w:rtl/>
        </w:rPr>
        <w:fldChar w:fldCharType="begin"/>
      </w:r>
      <w:r w:rsidR="00866282">
        <w:rPr>
          <w:rtl/>
        </w:rPr>
        <w:instrText xml:space="preserve"> </w:instrText>
      </w:r>
      <w:r w:rsidR="00866282">
        <w:rPr>
          <w:rFonts w:hint="cs"/>
        </w:rPr>
        <w:instrText>REF</w:instrText>
      </w:r>
      <w:r w:rsidR="00866282">
        <w:rPr>
          <w:rFonts w:hint="cs"/>
          <w:rtl/>
        </w:rPr>
        <w:instrText xml:space="preserve"> _</w:instrText>
      </w:r>
      <w:r w:rsidR="00866282">
        <w:rPr>
          <w:rFonts w:hint="cs"/>
        </w:rPr>
        <w:instrText>Ref156214210 \h</w:instrText>
      </w:r>
      <w:r w:rsidR="00866282">
        <w:rPr>
          <w:rtl/>
        </w:rPr>
        <w:instrText xml:space="preserve"> </w:instrText>
      </w:r>
      <w:r w:rsidR="00866282">
        <w:rPr>
          <w:rtl/>
        </w:rPr>
      </w:r>
      <w:r w:rsidR="00866282">
        <w:rPr>
          <w:rtl/>
        </w:rPr>
        <w:fldChar w:fldCharType="separate"/>
      </w:r>
      <w:r w:rsidR="00C74AD7" w:rsidRPr="006F314D">
        <w:rPr>
          <w:rFonts w:hint="cs"/>
          <w:rtl/>
        </w:rPr>
        <w:t xml:space="preserve">איור </w:t>
      </w:r>
      <w:r w:rsidR="00C74AD7">
        <w:rPr>
          <w:noProof/>
          <w:rtl/>
        </w:rPr>
        <w:t>4</w:t>
      </w:r>
      <w:r w:rsidR="00866282">
        <w:rPr>
          <w:rtl/>
        </w:rPr>
        <w:fldChar w:fldCharType="end"/>
      </w:r>
      <w:r w:rsidR="00722BA8">
        <w:rPr>
          <w:rFonts w:hint="cs"/>
          <w:rtl/>
        </w:rPr>
        <w:t>.</w:t>
      </w:r>
      <w:r w:rsidR="00A467F2">
        <w:rPr>
          <w:rFonts w:hint="cs"/>
          <w:rtl/>
        </w:rPr>
        <w:t xml:space="preserve"> </w:t>
      </w:r>
    </w:p>
    <w:p w14:paraId="46A6892D" w14:textId="55FC801E" w:rsidR="00D163FD" w:rsidRDefault="00CC3186" w:rsidP="00D163FD">
      <w:pPr>
        <w:pStyle w:val="a0"/>
        <w:rPr>
          <w:rtl/>
        </w:rPr>
      </w:pPr>
      <w:r>
        <w:rPr>
          <w:rFonts w:hint="cs"/>
          <w:rtl/>
        </w:rPr>
        <w:t xml:space="preserve">מצאנו כי כ-84% ממשקי הבית שאין להם דירה הינם מוגבלים, מכיוון שאם יחליטו לרכוש דירה (אפילו זולה כאמור), המינוף שלהם יהיה גבוה מאוד, כלומר, פוטנציאלית  </w:t>
      </w:r>
      <m:oMath>
        <m:r>
          <w:rPr>
            <w:rFonts w:ascii="Cambria Math" w:hAnsi="Cambria Math"/>
          </w:rPr>
          <m:t>LTV&gt;70%</m:t>
        </m:r>
      </m:oMath>
      <w:r>
        <w:rPr>
          <w:rFonts w:eastAsiaTheme="minorEastAsia" w:hint="cs"/>
          <w:rtl/>
        </w:rPr>
        <w:t xml:space="preserve">. זאת כאמור, תחת הנחה שמרנית, שהם רוכשים דירה זולה מאוד </w:t>
      </w:r>
      <w:r>
        <w:rPr>
          <w:rFonts w:eastAsiaTheme="minorEastAsia"/>
          <w:rtl/>
        </w:rPr>
        <w:t>–</w:t>
      </w:r>
      <w:r>
        <w:rPr>
          <w:rFonts w:eastAsiaTheme="minorEastAsia" w:hint="cs"/>
          <w:rtl/>
        </w:rPr>
        <w:t xml:space="preserve"> מחיר ששווה לאחוזון ה-20 התחתון בהתפלגות מחירי הדירות. </w:t>
      </w:r>
      <w:r>
        <w:rPr>
          <w:rFonts w:hint="cs"/>
          <w:rtl/>
        </w:rPr>
        <w:t>לכן, ניתן להסיק כי 25.2% ( =30%*84%) מהאוכלוסייה הכללית הם מוגבלים פיננסית וחסרי דירות (נזכיר כי 30% זה אחוז משקי בית שאין להם דירות בבעלות).</w:t>
      </w:r>
    </w:p>
    <w:p w14:paraId="52CBEC71" w14:textId="77777777" w:rsidR="00D163FD" w:rsidRDefault="00D163FD">
      <w:pPr>
        <w:rPr>
          <w:lang w:bidi="he-IL"/>
        </w:rPr>
      </w:pPr>
      <w:r>
        <w:rPr>
          <w:rtl/>
        </w:rPr>
        <w:br w:type="page"/>
      </w:r>
    </w:p>
    <w:p w14:paraId="00424774" w14:textId="64210A63" w:rsidR="00C97A04" w:rsidRDefault="00DD554C" w:rsidP="00587C9D">
      <w:pPr>
        <w:pStyle w:val="ad"/>
      </w:pPr>
      <w:bookmarkStart w:id="5" w:name="_Ref156214210"/>
      <w:r w:rsidRPr="006F314D">
        <w:rPr>
          <w:rFonts w:hint="cs"/>
          <w:rtl/>
        </w:rPr>
        <w:lastRenderedPageBreak/>
        <w:t xml:space="preserve">איור </w:t>
      </w:r>
      <w:r w:rsidR="00410771">
        <w:fldChar w:fldCharType="begin"/>
      </w:r>
      <w:r w:rsidR="00410771">
        <w:instrText xml:space="preserve"> SEQ </w:instrText>
      </w:r>
      <w:r w:rsidR="00410771">
        <w:rPr>
          <w:rtl/>
        </w:rPr>
        <w:instrText>איור</w:instrText>
      </w:r>
      <w:r w:rsidR="00410771">
        <w:instrText xml:space="preserve"> \* ARABIC </w:instrText>
      </w:r>
      <w:r w:rsidR="00410771">
        <w:fldChar w:fldCharType="separate"/>
      </w:r>
      <w:r w:rsidR="00C74AD7">
        <w:rPr>
          <w:noProof/>
          <w:rtl/>
        </w:rPr>
        <w:t>4</w:t>
      </w:r>
      <w:r w:rsidR="00410771">
        <w:rPr>
          <w:noProof/>
        </w:rPr>
        <w:fldChar w:fldCharType="end"/>
      </w:r>
      <w:bookmarkEnd w:id="5"/>
      <w:r>
        <w:rPr>
          <w:rFonts w:hint="cs"/>
          <w:rtl/>
        </w:rPr>
        <w:t>: התפלגות מצטברת של חיסכון נטו של משקי בית אשר אינם בעלי דירות</w:t>
      </w:r>
    </w:p>
    <w:p w14:paraId="769C1DE8" w14:textId="7EF21890" w:rsidR="00587C9D" w:rsidRDefault="00414952" w:rsidP="00C97A04">
      <w:pPr>
        <w:jc w:val="center"/>
        <w:rPr>
          <w:lang w:bidi="he-IL"/>
        </w:rPr>
      </w:pPr>
      <w:r>
        <w:rPr>
          <w:noProof/>
          <w:lang w:bidi="he-IL"/>
        </w:rPr>
        <w:drawing>
          <wp:inline distT="0" distB="0" distL="0" distR="0" wp14:anchorId="3291974B" wp14:editId="1935B3C2">
            <wp:extent cx="3473817" cy="2430049"/>
            <wp:effectExtent l="0" t="0" r="0" b="8890"/>
            <wp:docPr id="361314111" name="Picture 2" descr="התפלגות מצטברת של חיסכון נטו של משקי בית אשר אינם בעלי דירו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14111" name="Picture 2" descr="התפלגות מצטברת של חיסכון נטו של משקי בית אשר אינם בעלי דירות"/>
                    <pic:cNvPicPr>
                      <a:picLocks noChangeAspect="1" noChangeArrowheads="1"/>
                    </pic:cNvPicPr>
                  </pic:nvPicPr>
                  <pic:blipFill rotWithShape="1">
                    <a:blip r:embed="rId11">
                      <a:extLst>
                        <a:ext uri="{28A0092B-C50C-407E-A947-70E740481C1C}">
                          <a14:useLocalDpi xmlns:a14="http://schemas.microsoft.com/office/drawing/2010/main" val="0"/>
                        </a:ext>
                      </a:extLst>
                    </a:blip>
                    <a:srcRect l="45549" t="59506"/>
                    <a:stretch/>
                  </pic:blipFill>
                  <pic:spPr bwMode="auto">
                    <a:xfrm>
                      <a:off x="0" y="0"/>
                      <a:ext cx="3482204" cy="2435916"/>
                    </a:xfrm>
                    <a:prstGeom prst="rect">
                      <a:avLst/>
                    </a:prstGeom>
                    <a:noFill/>
                    <a:ln>
                      <a:noFill/>
                    </a:ln>
                    <a:extLst>
                      <a:ext uri="{53640926-AAD7-44D8-BBD7-CCE9431645EC}">
                        <a14:shadowObscured xmlns:a14="http://schemas.microsoft.com/office/drawing/2010/main"/>
                      </a:ext>
                    </a:extLst>
                  </pic:spPr>
                </pic:pic>
              </a:graphicData>
            </a:graphic>
          </wp:inline>
        </w:drawing>
      </w:r>
    </w:p>
    <w:p w14:paraId="7CBB7E37" w14:textId="6C14AA98" w:rsidR="00BB5062" w:rsidRPr="008B26A0" w:rsidRDefault="001E53E0" w:rsidP="008B26A0">
      <w:pPr>
        <w:bidi/>
        <w:jc w:val="right"/>
        <w:rPr>
          <w:sz w:val="22"/>
          <w:szCs w:val="22"/>
          <w:lang w:bidi="he-IL"/>
        </w:rPr>
      </w:pPr>
      <w:r w:rsidRPr="00C641D4">
        <w:rPr>
          <w:rFonts w:hint="cs"/>
          <w:sz w:val="22"/>
          <w:szCs w:val="22"/>
          <w:rtl/>
          <w:lang w:bidi="he-IL"/>
        </w:rPr>
        <w:t xml:space="preserve">(מקור: הלמ"ס </w:t>
      </w:r>
      <w:r w:rsidRPr="00C641D4">
        <w:rPr>
          <w:sz w:val="22"/>
          <w:szCs w:val="22"/>
          <w:rtl/>
          <w:lang w:bidi="he-IL"/>
        </w:rPr>
        <w:t>–</w:t>
      </w:r>
      <w:r w:rsidRPr="00C641D4">
        <w:rPr>
          <w:rFonts w:hint="cs"/>
          <w:sz w:val="22"/>
          <w:szCs w:val="22"/>
          <w:rtl/>
          <w:lang w:bidi="he-IL"/>
        </w:rPr>
        <w:t xml:space="preserve"> </w:t>
      </w:r>
      <w:r w:rsidRPr="00C641D4">
        <w:rPr>
          <w:rFonts w:cs="David"/>
          <w:sz w:val="22"/>
          <w:szCs w:val="22"/>
          <w:rtl/>
          <w:lang w:bidi="he-IL"/>
        </w:rPr>
        <w:t>משקי בית בישראל</w:t>
      </w:r>
      <w:r w:rsidRPr="00C641D4">
        <w:rPr>
          <w:rFonts w:cs="David" w:hint="cs"/>
          <w:sz w:val="22"/>
          <w:szCs w:val="22"/>
          <w:rtl/>
          <w:lang w:bidi="he-IL"/>
        </w:rPr>
        <w:t xml:space="preserve"> </w:t>
      </w:r>
      <w:r w:rsidRPr="00C641D4">
        <w:rPr>
          <w:rFonts w:cs="David"/>
          <w:sz w:val="22"/>
          <w:szCs w:val="22"/>
          <w:rtl/>
          <w:lang w:bidi="he-IL"/>
        </w:rPr>
        <w:t>–</w:t>
      </w:r>
      <w:r w:rsidRPr="00C641D4">
        <w:rPr>
          <w:rFonts w:cs="David" w:hint="cs"/>
          <w:sz w:val="22"/>
          <w:szCs w:val="22"/>
          <w:rtl/>
          <w:lang w:bidi="he-IL"/>
        </w:rPr>
        <w:t xml:space="preserve"> </w:t>
      </w:r>
      <w:r w:rsidRPr="00C641D4">
        <w:rPr>
          <w:rFonts w:cs="David"/>
          <w:sz w:val="22"/>
          <w:szCs w:val="22"/>
          <w:rtl/>
          <w:lang w:bidi="he-IL"/>
        </w:rPr>
        <w:t>סקר ארוך טווח</w:t>
      </w:r>
      <w:r w:rsidRPr="00C641D4">
        <w:rPr>
          <w:rFonts w:hint="cs"/>
          <w:sz w:val="22"/>
          <w:szCs w:val="22"/>
          <w:rtl/>
          <w:lang w:bidi="he-IL"/>
        </w:rPr>
        <w:t xml:space="preserve"> 20</w:t>
      </w:r>
      <w:r w:rsidR="00587C9D">
        <w:rPr>
          <w:sz w:val="22"/>
          <w:szCs w:val="22"/>
          <w:lang w:bidi="he-IL"/>
        </w:rPr>
        <w:t>20</w:t>
      </w:r>
      <w:r w:rsidRPr="00C641D4">
        <w:rPr>
          <w:rFonts w:hint="cs"/>
          <w:sz w:val="22"/>
          <w:szCs w:val="22"/>
          <w:rtl/>
          <w:lang w:bidi="he-IL"/>
        </w:rPr>
        <w:t>, עיבוד הכותבים)</w:t>
      </w:r>
    </w:p>
    <w:p w14:paraId="0DF1BCF5" w14:textId="7ADFFF1C" w:rsidR="00722BA8" w:rsidRDefault="00722BA8" w:rsidP="0040577A">
      <w:pPr>
        <w:pStyle w:val="2"/>
        <w:rPr>
          <w:rtl/>
        </w:rPr>
      </w:pPr>
      <w:r>
        <w:rPr>
          <w:rFonts w:hint="cs"/>
          <w:rtl/>
          <w:lang w:bidi="he-IL"/>
        </w:rPr>
        <w:t xml:space="preserve">סיכום ובדיקת רגישות </w:t>
      </w:r>
      <w:r>
        <w:rPr>
          <w:rFonts w:hint="cs"/>
          <w:rtl/>
        </w:rPr>
        <w:t>(</w:t>
      </w:r>
      <w:r w:rsidR="005525E3">
        <w:rPr>
          <w:rFonts w:hint="cs"/>
          <w:rtl/>
          <w:lang w:bidi="he-IL"/>
        </w:rPr>
        <w:t>עמידות</w:t>
      </w:r>
      <w:r>
        <w:rPr>
          <w:rFonts w:hint="cs"/>
          <w:rtl/>
        </w:rPr>
        <w:t>)</w:t>
      </w:r>
    </w:p>
    <w:p w14:paraId="2E421DCB" w14:textId="45F9ADE1" w:rsidR="00722BA8" w:rsidRDefault="00C641D4" w:rsidP="00E24D54">
      <w:pPr>
        <w:pStyle w:val="a0"/>
        <w:rPr>
          <w:rtl/>
        </w:rPr>
      </w:pPr>
      <w:r>
        <w:rPr>
          <w:rFonts w:hint="cs"/>
          <w:rtl/>
        </w:rPr>
        <w:t>סך חלק</w:t>
      </w:r>
      <w:r w:rsidR="00E24D54">
        <w:rPr>
          <w:rFonts w:hint="cs"/>
          <w:rtl/>
        </w:rPr>
        <w:t>ן</w:t>
      </w:r>
      <w:r>
        <w:rPr>
          <w:rFonts w:hint="cs"/>
          <w:rtl/>
        </w:rPr>
        <w:t xml:space="preserve"> של </w:t>
      </w:r>
      <w:r w:rsidR="00722BA8">
        <w:rPr>
          <w:rFonts w:hint="cs"/>
          <w:rtl/>
        </w:rPr>
        <w:t xml:space="preserve">שתי הקבוצות </w:t>
      </w:r>
      <w:r w:rsidR="005A3F68">
        <w:rPr>
          <w:rFonts w:hint="cs"/>
          <w:rtl/>
        </w:rPr>
        <w:t xml:space="preserve">הראשיות </w:t>
      </w:r>
      <w:r w:rsidR="00722BA8">
        <w:rPr>
          <w:rFonts w:hint="cs"/>
          <w:rtl/>
        </w:rPr>
        <w:t xml:space="preserve">של משקי הבית המוגבלים </w:t>
      </w:r>
      <w:r w:rsidR="00722BA8">
        <w:rPr>
          <w:rtl/>
        </w:rPr>
        <w:t>–</w:t>
      </w:r>
      <w:r w:rsidR="00722BA8">
        <w:rPr>
          <w:rFonts w:hint="cs"/>
          <w:rtl/>
        </w:rPr>
        <w:t xml:space="preserve"> עם וללא בעלות על דירה </w:t>
      </w:r>
      <w:r w:rsidR="00722BA8">
        <w:rPr>
          <w:rtl/>
        </w:rPr>
        <w:t>–</w:t>
      </w:r>
      <w:r w:rsidR="00722BA8">
        <w:rPr>
          <w:rFonts w:hint="cs"/>
          <w:rtl/>
        </w:rPr>
        <w:t xml:space="preserve"> </w:t>
      </w:r>
      <w:r>
        <w:rPr>
          <w:rFonts w:hint="cs"/>
          <w:b/>
          <w:bCs/>
          <w:rtl/>
        </w:rPr>
        <w:t>הינו</w:t>
      </w:r>
      <w:r w:rsidR="00722BA8" w:rsidRPr="00C3186C">
        <w:rPr>
          <w:b/>
          <w:bCs/>
          <w:rtl/>
        </w:rPr>
        <w:t xml:space="preserve"> </w:t>
      </w:r>
      <w:r>
        <w:rPr>
          <w:rFonts w:hint="cs"/>
          <w:b/>
          <w:bCs/>
          <w:rtl/>
        </w:rPr>
        <w:t xml:space="preserve"> </w:t>
      </w:r>
      <w:r w:rsidR="00150978">
        <w:rPr>
          <w:rFonts w:hint="cs"/>
          <w:b/>
          <w:bCs/>
          <w:rtl/>
        </w:rPr>
        <w:t>3</w:t>
      </w:r>
      <w:r w:rsidR="004C4010">
        <w:rPr>
          <w:rFonts w:hint="cs"/>
          <w:b/>
          <w:bCs/>
          <w:rtl/>
        </w:rPr>
        <w:t>1</w:t>
      </w:r>
      <w:r w:rsidR="00150978">
        <w:rPr>
          <w:rFonts w:hint="cs"/>
          <w:b/>
          <w:bCs/>
          <w:rtl/>
        </w:rPr>
        <w:t>.</w:t>
      </w:r>
      <w:r w:rsidR="004C4010">
        <w:rPr>
          <w:rFonts w:hint="cs"/>
          <w:b/>
          <w:bCs/>
          <w:rtl/>
        </w:rPr>
        <w:t>2</w:t>
      </w:r>
      <w:r w:rsidR="00150978">
        <w:rPr>
          <w:rFonts w:hint="cs"/>
          <w:b/>
          <w:bCs/>
          <w:rtl/>
        </w:rPr>
        <w:t>%</w:t>
      </w:r>
      <w:r w:rsidR="00722BA8" w:rsidRPr="00C3186C">
        <w:rPr>
          <w:b/>
          <w:bCs/>
          <w:rtl/>
        </w:rPr>
        <w:t xml:space="preserve"> ממשקי הבית </w:t>
      </w:r>
      <w:r w:rsidR="009173D9" w:rsidRPr="00C3186C">
        <w:rPr>
          <w:rFonts w:hint="eastAsia"/>
          <w:b/>
          <w:bCs/>
          <w:rtl/>
        </w:rPr>
        <w:t>בישראל</w:t>
      </w:r>
      <w:r>
        <w:rPr>
          <w:rFonts w:hint="cs"/>
          <w:b/>
          <w:bCs/>
          <w:rtl/>
        </w:rPr>
        <w:t xml:space="preserve"> </w:t>
      </w:r>
      <w:r>
        <w:rPr>
          <w:b/>
          <w:bCs/>
          <w:rtl/>
        </w:rPr>
        <w:t>–</w:t>
      </w:r>
      <w:r>
        <w:rPr>
          <w:rFonts w:hint="cs"/>
          <w:b/>
          <w:bCs/>
          <w:rtl/>
        </w:rPr>
        <w:t xml:space="preserve"> ש</w:t>
      </w:r>
      <w:r w:rsidR="00722BA8" w:rsidRPr="00C3186C">
        <w:rPr>
          <w:rFonts w:hint="eastAsia"/>
          <w:b/>
          <w:bCs/>
          <w:rtl/>
        </w:rPr>
        <w:t>ה</w:t>
      </w:r>
      <w:r>
        <w:rPr>
          <w:rFonts w:hint="cs"/>
          <w:b/>
          <w:bCs/>
          <w:rtl/>
        </w:rPr>
        <w:t>ינ</w:t>
      </w:r>
      <w:r w:rsidR="00722BA8" w:rsidRPr="00C3186C">
        <w:rPr>
          <w:rFonts w:hint="eastAsia"/>
          <w:b/>
          <w:bCs/>
          <w:rtl/>
        </w:rPr>
        <w:t>ם</w:t>
      </w:r>
      <w:r w:rsidR="00722BA8" w:rsidRPr="00C3186C">
        <w:rPr>
          <w:b/>
          <w:bCs/>
          <w:rtl/>
        </w:rPr>
        <w:t xml:space="preserve"> </w:t>
      </w:r>
      <w:r w:rsidR="00722BA8" w:rsidRPr="00C3186C">
        <w:rPr>
          <w:rFonts w:hint="eastAsia"/>
          <w:b/>
          <w:bCs/>
          <w:rtl/>
        </w:rPr>
        <w:t>מוגבלים</w:t>
      </w:r>
      <w:r w:rsidR="00722BA8" w:rsidRPr="00C3186C">
        <w:rPr>
          <w:b/>
          <w:bCs/>
          <w:rtl/>
        </w:rPr>
        <w:t xml:space="preserve"> </w:t>
      </w:r>
      <w:r w:rsidR="00722BA8" w:rsidRPr="00C3186C">
        <w:rPr>
          <w:rFonts w:hint="eastAsia"/>
          <w:b/>
          <w:bCs/>
          <w:rtl/>
        </w:rPr>
        <w:t>פיננסית</w:t>
      </w:r>
      <w:r w:rsidR="00722BA8" w:rsidRPr="00C3186C">
        <w:rPr>
          <w:b/>
          <w:bCs/>
          <w:rtl/>
        </w:rPr>
        <w:t>.</w:t>
      </w:r>
    </w:p>
    <w:p w14:paraId="55430085" w14:textId="46CED76A" w:rsidR="00150978" w:rsidRDefault="00D81B90" w:rsidP="008E4794">
      <w:pPr>
        <w:pStyle w:val="a0"/>
      </w:pPr>
      <w:r>
        <w:rPr>
          <w:rFonts w:hint="cs"/>
          <w:rtl/>
        </w:rPr>
        <w:t xml:space="preserve">ביצענו </w:t>
      </w:r>
      <w:r w:rsidR="009173D9">
        <w:rPr>
          <w:rFonts w:hint="cs"/>
          <w:rtl/>
        </w:rPr>
        <w:t xml:space="preserve">בדיקת </w:t>
      </w:r>
      <w:r w:rsidR="005525E3">
        <w:rPr>
          <w:rFonts w:hint="cs"/>
          <w:rtl/>
        </w:rPr>
        <w:t>עמידות</w:t>
      </w:r>
      <w:r w:rsidR="009D50D8">
        <w:rPr>
          <w:rFonts w:hint="cs"/>
          <w:rtl/>
        </w:rPr>
        <w:t xml:space="preserve"> בה לקחנו </w:t>
      </w:r>
      <w:r w:rsidR="007500F3" w:rsidRPr="00942F46">
        <w:rPr>
          <w:rFonts w:hint="cs"/>
          <w:rtl/>
        </w:rPr>
        <w:t xml:space="preserve">בחשבון סף </w:t>
      </w:r>
      <w:r w:rsidR="007500F3" w:rsidRPr="00942F46">
        <w:rPr>
          <w:rFonts w:hint="cs"/>
        </w:rPr>
        <w:t>LTV</w:t>
      </w:r>
      <w:r w:rsidR="007500F3" w:rsidRPr="00942F46">
        <w:rPr>
          <w:rFonts w:hint="cs"/>
          <w:rtl/>
        </w:rPr>
        <w:t xml:space="preserve"> </w:t>
      </w:r>
      <w:r w:rsidR="00150978">
        <w:rPr>
          <w:rFonts w:hint="cs"/>
          <w:rtl/>
        </w:rPr>
        <w:t>גבוהה</w:t>
      </w:r>
      <w:r w:rsidR="00150978" w:rsidRPr="00942F46">
        <w:rPr>
          <w:rFonts w:hint="cs"/>
          <w:rtl/>
        </w:rPr>
        <w:t xml:space="preserve"> </w:t>
      </w:r>
      <w:r w:rsidR="007500F3" w:rsidRPr="00942F46">
        <w:rPr>
          <w:rFonts w:hint="cs"/>
          <w:rtl/>
        </w:rPr>
        <w:t>יותר</w:t>
      </w:r>
      <w:r w:rsidR="001B1A1E">
        <w:rPr>
          <w:rFonts w:hint="cs"/>
          <w:rtl/>
        </w:rPr>
        <w:t xml:space="preserve"> עבור בעלי משכנתאות</w:t>
      </w:r>
      <w:r w:rsidR="007500F3" w:rsidRPr="00942F46">
        <w:rPr>
          <w:rFonts w:hint="cs"/>
          <w:rtl/>
        </w:rPr>
        <w:t xml:space="preserve"> </w:t>
      </w:r>
      <w:r w:rsidR="001B1A1E">
        <w:rPr>
          <w:rFonts w:hint="cs"/>
          <w:rtl/>
        </w:rPr>
        <w:t xml:space="preserve">(70%) </w:t>
      </w:r>
      <w:r w:rsidR="009D50D8">
        <w:rPr>
          <w:rFonts w:hint="cs"/>
          <w:rtl/>
        </w:rPr>
        <w:t xml:space="preserve">וגם </w:t>
      </w:r>
      <w:r w:rsidR="007500F3">
        <w:rPr>
          <w:rtl/>
        </w:rPr>
        <w:t>מחיר דירה</w:t>
      </w:r>
      <w:r w:rsidR="007500F3">
        <w:rPr>
          <w:rFonts w:hint="cs"/>
          <w:rtl/>
        </w:rPr>
        <w:t xml:space="preserve"> באחוזון</w:t>
      </w:r>
      <w:r w:rsidR="005330DA">
        <w:rPr>
          <w:rFonts w:hint="cs"/>
          <w:rtl/>
        </w:rPr>
        <w:t xml:space="preserve"> </w:t>
      </w:r>
      <w:r w:rsidR="00150978">
        <w:rPr>
          <w:rFonts w:hint="cs"/>
          <w:rtl/>
        </w:rPr>
        <w:t xml:space="preserve">10 </w:t>
      </w:r>
      <w:r w:rsidR="005330DA">
        <w:rPr>
          <w:rFonts w:hint="cs"/>
          <w:rtl/>
        </w:rPr>
        <w:t>ו-50</w:t>
      </w:r>
      <w:r w:rsidR="001B1A1E">
        <w:rPr>
          <w:rFonts w:hint="cs"/>
          <w:rtl/>
        </w:rPr>
        <w:t xml:space="preserve"> לחישוב עבור חסרי דירות</w:t>
      </w:r>
      <w:r w:rsidR="009D50D8">
        <w:rPr>
          <w:rFonts w:hint="cs"/>
          <w:rtl/>
        </w:rPr>
        <w:t xml:space="preserve">. בנוסף, </w:t>
      </w:r>
      <w:r>
        <w:rPr>
          <w:rFonts w:hint="cs"/>
          <w:rtl/>
        </w:rPr>
        <w:t>בחנו</w:t>
      </w:r>
      <w:r w:rsidR="009173D9">
        <w:rPr>
          <w:rFonts w:hint="cs"/>
          <w:rtl/>
        </w:rPr>
        <w:t xml:space="preserve"> גם </w:t>
      </w:r>
      <w:r>
        <w:rPr>
          <w:rFonts w:hint="cs"/>
          <w:rtl/>
        </w:rPr>
        <w:t xml:space="preserve">את </w:t>
      </w:r>
      <w:r w:rsidR="009173D9">
        <w:rPr>
          <w:rFonts w:hint="cs"/>
          <w:rtl/>
        </w:rPr>
        <w:t>נתוני סקר 2016</w:t>
      </w:r>
      <w:r w:rsidR="00784F2C">
        <w:rPr>
          <w:rFonts w:hint="cs"/>
          <w:rtl/>
        </w:rPr>
        <w:t xml:space="preserve"> ו-</w:t>
      </w:r>
      <w:r w:rsidR="00150978">
        <w:rPr>
          <w:rFonts w:hint="cs"/>
          <w:rtl/>
        </w:rPr>
        <w:t>2018</w:t>
      </w:r>
      <w:r w:rsidR="007500F3">
        <w:rPr>
          <w:rFonts w:hint="cs"/>
          <w:rtl/>
        </w:rPr>
        <w:t xml:space="preserve">. </w:t>
      </w:r>
      <w:r w:rsidR="009D50D8">
        <w:rPr>
          <w:rFonts w:hint="cs"/>
          <w:rtl/>
        </w:rPr>
        <w:t>מ</w:t>
      </w:r>
      <w:r w:rsidR="00866282">
        <w:rPr>
          <w:rtl/>
        </w:rPr>
        <w:fldChar w:fldCharType="begin"/>
      </w:r>
      <w:r w:rsidR="00866282">
        <w:rPr>
          <w:rtl/>
        </w:rPr>
        <w:instrText xml:space="preserve"> </w:instrText>
      </w:r>
      <w:r w:rsidR="00866282">
        <w:rPr>
          <w:rFonts w:hint="cs"/>
        </w:rPr>
        <w:instrText>REF</w:instrText>
      </w:r>
      <w:r w:rsidR="00866282">
        <w:rPr>
          <w:rFonts w:hint="cs"/>
          <w:rtl/>
        </w:rPr>
        <w:instrText xml:space="preserve"> _</w:instrText>
      </w:r>
      <w:r w:rsidR="00866282">
        <w:rPr>
          <w:rFonts w:hint="cs"/>
        </w:rPr>
        <w:instrText>Ref156214286 \h</w:instrText>
      </w:r>
      <w:r w:rsidR="00866282">
        <w:rPr>
          <w:rtl/>
        </w:rPr>
        <w:instrText xml:space="preserve"> </w:instrText>
      </w:r>
      <w:r w:rsidR="00866282">
        <w:rPr>
          <w:rtl/>
        </w:rPr>
      </w:r>
      <w:r w:rsidR="00866282">
        <w:rPr>
          <w:rtl/>
        </w:rPr>
        <w:fldChar w:fldCharType="separate"/>
      </w:r>
      <w:r w:rsidR="00C74AD7" w:rsidRPr="006F314D">
        <w:rPr>
          <w:rFonts w:hint="cs"/>
          <w:rtl/>
        </w:rPr>
        <w:t xml:space="preserve">טבלה </w:t>
      </w:r>
      <w:r w:rsidR="00C74AD7">
        <w:rPr>
          <w:noProof/>
        </w:rPr>
        <w:t>1</w:t>
      </w:r>
      <w:r w:rsidR="00866282">
        <w:rPr>
          <w:rtl/>
        </w:rPr>
        <w:fldChar w:fldCharType="end"/>
      </w:r>
      <w:r w:rsidR="007500F3">
        <w:rPr>
          <w:rFonts w:hint="cs"/>
          <w:rtl/>
        </w:rPr>
        <w:t>,</w:t>
      </w:r>
      <w:r w:rsidR="009D50D8">
        <w:rPr>
          <w:rFonts w:hint="cs"/>
          <w:rtl/>
        </w:rPr>
        <w:t xml:space="preserve"> ניתן לראות כי שינוי בהנחות לגבי שווי הדירה וגובה מגבלת </w:t>
      </w:r>
      <w:r w:rsidR="009D50D8">
        <w:rPr>
          <w:rFonts w:hint="cs"/>
        </w:rPr>
        <w:t>LTV</w:t>
      </w:r>
      <w:r w:rsidR="009D50D8">
        <w:rPr>
          <w:rFonts w:hint="cs"/>
          <w:rtl/>
        </w:rPr>
        <w:t xml:space="preserve"> אינה משנה הרבה לגבי אחוז מוגבלים פיננסית והוא נמצא בטווח בין </w:t>
      </w:r>
      <w:r w:rsidR="00150978">
        <w:rPr>
          <w:rFonts w:hint="cs"/>
          <w:rtl/>
        </w:rPr>
        <w:t>27</w:t>
      </w:r>
      <w:r w:rsidR="009D50D8">
        <w:rPr>
          <w:rFonts w:hint="cs"/>
          <w:rtl/>
        </w:rPr>
        <w:t xml:space="preserve">% לבין </w:t>
      </w:r>
      <w:r w:rsidR="00150978">
        <w:rPr>
          <w:rFonts w:hint="cs"/>
          <w:rtl/>
        </w:rPr>
        <w:t>3</w:t>
      </w:r>
      <w:r w:rsidR="001B1A1E">
        <w:rPr>
          <w:rFonts w:hint="cs"/>
          <w:rtl/>
        </w:rPr>
        <w:t>3</w:t>
      </w:r>
      <w:r w:rsidR="009D50D8">
        <w:rPr>
          <w:rFonts w:hint="cs"/>
          <w:rtl/>
        </w:rPr>
        <w:t xml:space="preserve">%. </w:t>
      </w:r>
    </w:p>
    <w:p w14:paraId="21500DE9" w14:textId="77777777" w:rsidR="00150978" w:rsidRDefault="00150978">
      <w:pPr>
        <w:rPr>
          <w:lang w:bidi="he-IL"/>
        </w:rPr>
      </w:pPr>
      <w:r>
        <w:rPr>
          <w:rtl/>
        </w:rPr>
        <w:br w:type="page"/>
      </w:r>
    </w:p>
    <w:p w14:paraId="5F5B9B09" w14:textId="65BFF7A7" w:rsidR="00DD554C" w:rsidRDefault="00866282" w:rsidP="00866282">
      <w:pPr>
        <w:pStyle w:val="ad"/>
      </w:pPr>
      <w:bookmarkStart w:id="6" w:name="_Ref156214286"/>
      <w:r w:rsidRPr="006F314D">
        <w:rPr>
          <w:rFonts w:hint="cs"/>
          <w:rtl/>
        </w:rPr>
        <w:lastRenderedPageBreak/>
        <w:t xml:space="preserve">טבלה </w:t>
      </w:r>
      <w:r w:rsidR="00410771">
        <w:fldChar w:fldCharType="begin"/>
      </w:r>
      <w:r w:rsidR="00410771">
        <w:instrText xml:space="preserve"> SEQ Table \* ARABIC </w:instrText>
      </w:r>
      <w:r w:rsidR="00410771">
        <w:fldChar w:fldCharType="separate"/>
      </w:r>
      <w:r w:rsidR="00C74AD7">
        <w:rPr>
          <w:noProof/>
        </w:rPr>
        <w:t>1</w:t>
      </w:r>
      <w:r w:rsidR="00410771">
        <w:rPr>
          <w:noProof/>
        </w:rPr>
        <w:fldChar w:fldCharType="end"/>
      </w:r>
      <w:bookmarkEnd w:id="6"/>
      <w:r>
        <w:rPr>
          <w:rFonts w:hint="cs"/>
          <w:rtl/>
        </w:rPr>
        <w:t>:</w:t>
      </w:r>
      <w:r>
        <w:rPr>
          <w:rFonts w:hint="cs"/>
        </w:rPr>
        <w:t xml:space="preserve"> </w:t>
      </w:r>
      <w:r w:rsidR="00F04A23" w:rsidRPr="00F04A23">
        <w:rPr>
          <w:rFonts w:cs="David"/>
          <w:rtl/>
        </w:rPr>
        <w:t xml:space="preserve">חישוב אחוז מוגבלים פיננסית תחת הנחות שונות של מגבלת </w:t>
      </w:r>
      <w:r w:rsidR="00F04A23" w:rsidRPr="00F04A23">
        <w:t>LTV</w:t>
      </w:r>
      <w:r w:rsidR="00F04A23" w:rsidRPr="00F04A23">
        <w:rPr>
          <w:rFonts w:cs="David"/>
          <w:rtl/>
        </w:rPr>
        <w:t xml:space="preserve">  ושווי דירה לרכישה</w:t>
      </w:r>
    </w:p>
    <w:tbl>
      <w:tblPr>
        <w:tblStyle w:val="Table"/>
        <w:tblW w:w="8388" w:type="dxa"/>
        <w:jc w:val="center"/>
        <w:tblLayout w:type="fixed"/>
        <w:tblLook w:val="0020" w:firstRow="1" w:lastRow="0" w:firstColumn="0" w:lastColumn="0" w:noHBand="0" w:noVBand="0"/>
      </w:tblPr>
      <w:tblGrid>
        <w:gridCol w:w="1276"/>
        <w:gridCol w:w="1843"/>
        <w:gridCol w:w="1276"/>
        <w:gridCol w:w="1559"/>
        <w:gridCol w:w="1542"/>
        <w:gridCol w:w="892"/>
      </w:tblGrid>
      <w:tr w:rsidR="004C4010" w:rsidRPr="009D50D8" w14:paraId="098036FA" w14:textId="23E1DAD7" w:rsidTr="00EB2580">
        <w:trPr>
          <w:cnfStyle w:val="100000000000" w:firstRow="1" w:lastRow="0" w:firstColumn="0" w:lastColumn="0" w:oddVBand="0" w:evenVBand="0" w:oddHBand="0" w:evenHBand="0" w:firstRowFirstColumn="0" w:firstRowLastColumn="0" w:lastRowFirstColumn="0" w:lastRowLastColumn="0"/>
          <w:tblHeader/>
          <w:jc w:val="center"/>
        </w:trPr>
        <w:tc>
          <w:tcPr>
            <w:tcW w:w="1276" w:type="dxa"/>
            <w:tcBorders>
              <w:bottom w:val="single" w:sz="4" w:space="0" w:color="auto"/>
            </w:tcBorders>
          </w:tcPr>
          <w:p w14:paraId="3BC6CD28" w14:textId="3F570FD7" w:rsidR="004C4010" w:rsidRPr="009D50D8" w:rsidRDefault="004C4010" w:rsidP="004C4010">
            <w:pPr>
              <w:pStyle w:val="Compact"/>
            </w:pPr>
            <w:r w:rsidRPr="009D50D8">
              <w:rPr>
                <w:rFonts w:hint="cs"/>
                <w:rtl/>
              </w:rPr>
              <w:t xml:space="preserve">סך </w:t>
            </w:r>
          </w:p>
        </w:tc>
        <w:tc>
          <w:tcPr>
            <w:tcW w:w="1843" w:type="dxa"/>
            <w:tcBorders>
              <w:bottom w:val="single" w:sz="4" w:space="0" w:color="auto"/>
            </w:tcBorders>
          </w:tcPr>
          <w:p w14:paraId="1A562351" w14:textId="7595A593" w:rsidR="004C4010" w:rsidRDefault="004C4010" w:rsidP="004C4010">
            <w:pPr>
              <w:pStyle w:val="Compact"/>
              <w:rPr>
                <w:rtl/>
              </w:rPr>
            </w:pPr>
            <w:r w:rsidRPr="009D50D8">
              <w:rPr>
                <w:rFonts w:hint="cs"/>
                <w:rtl/>
              </w:rPr>
              <w:t>אחוז המוגבלים</w:t>
            </w:r>
          </w:p>
          <w:p w14:paraId="54B94442" w14:textId="448AC28B" w:rsidR="004C4010" w:rsidRPr="009D50D8" w:rsidRDefault="004C4010" w:rsidP="004C4010">
            <w:pPr>
              <w:pStyle w:val="Compact"/>
            </w:pPr>
            <w:r w:rsidRPr="009D50D8">
              <w:rPr>
                <w:rFonts w:hint="cs"/>
                <w:rtl/>
              </w:rPr>
              <w:t>שאינם בעלי דירות</w:t>
            </w:r>
          </w:p>
        </w:tc>
        <w:tc>
          <w:tcPr>
            <w:tcW w:w="1276" w:type="dxa"/>
            <w:tcBorders>
              <w:bottom w:val="single" w:sz="4" w:space="0" w:color="auto"/>
            </w:tcBorders>
          </w:tcPr>
          <w:p w14:paraId="5B273099" w14:textId="6254D7A8" w:rsidR="004C4010" w:rsidRPr="009D50D8" w:rsidRDefault="004C4010" w:rsidP="004C4010">
            <w:pPr>
              <w:pStyle w:val="Compact"/>
            </w:pPr>
            <w:r w:rsidRPr="009D50D8">
              <w:rPr>
                <w:rFonts w:hint="cs"/>
                <w:rtl/>
              </w:rPr>
              <w:t>מחיר דירה מינימל</w:t>
            </w:r>
            <w:r w:rsidRPr="009D50D8">
              <w:rPr>
                <w:rFonts w:hint="eastAsia"/>
                <w:rtl/>
              </w:rPr>
              <w:t>י</w:t>
            </w:r>
          </w:p>
        </w:tc>
        <w:tc>
          <w:tcPr>
            <w:tcW w:w="1559" w:type="dxa"/>
            <w:tcBorders>
              <w:bottom w:val="single" w:sz="4" w:space="0" w:color="auto"/>
            </w:tcBorders>
          </w:tcPr>
          <w:p w14:paraId="57625D92" w14:textId="77777777" w:rsidR="004C4010" w:rsidRDefault="004C4010" w:rsidP="004C4010">
            <w:pPr>
              <w:pStyle w:val="Compact"/>
              <w:rPr>
                <w:rtl/>
              </w:rPr>
            </w:pPr>
            <w:r w:rsidRPr="009D50D8">
              <w:rPr>
                <w:rFonts w:hint="cs"/>
                <w:rtl/>
              </w:rPr>
              <w:t>אחוז המוגבלים</w:t>
            </w:r>
          </w:p>
          <w:p w14:paraId="5774CA33" w14:textId="3384FCD8" w:rsidR="004C4010" w:rsidRDefault="004C4010" w:rsidP="004C4010">
            <w:pPr>
              <w:pStyle w:val="Compact"/>
              <w:rPr>
                <w:rtl/>
              </w:rPr>
            </w:pPr>
            <w:r w:rsidRPr="009D50D8">
              <w:rPr>
                <w:rFonts w:hint="cs"/>
                <w:rtl/>
              </w:rPr>
              <w:t xml:space="preserve">בעלי </w:t>
            </w:r>
            <w:r>
              <w:rPr>
                <w:rFonts w:hint="cs"/>
                <w:rtl/>
              </w:rPr>
              <w:t>משכנתא</w:t>
            </w:r>
          </w:p>
        </w:tc>
        <w:tc>
          <w:tcPr>
            <w:tcW w:w="1542" w:type="dxa"/>
            <w:tcBorders>
              <w:bottom w:val="single" w:sz="4" w:space="0" w:color="auto"/>
            </w:tcBorders>
          </w:tcPr>
          <w:p w14:paraId="1DE49715" w14:textId="33E6A405" w:rsidR="004C4010" w:rsidRDefault="004C4010" w:rsidP="004C4010">
            <w:pPr>
              <w:pStyle w:val="Compact"/>
              <w:rPr>
                <w:rtl/>
              </w:rPr>
            </w:pPr>
            <w:r>
              <w:rPr>
                <w:rFonts w:hint="cs"/>
                <w:rtl/>
              </w:rPr>
              <w:t xml:space="preserve">סף </w:t>
            </w:r>
            <w:r>
              <w:rPr>
                <w:rFonts w:hint="cs"/>
              </w:rPr>
              <w:t>LTV</w:t>
            </w:r>
            <w:r>
              <w:rPr>
                <w:rFonts w:hint="cs"/>
                <w:rtl/>
              </w:rPr>
              <w:t xml:space="preserve"> עבור</w:t>
            </w:r>
          </w:p>
          <w:p w14:paraId="5B8CD6B5" w14:textId="117057CA" w:rsidR="004C4010" w:rsidRPr="009D50D8" w:rsidRDefault="004C4010" w:rsidP="004C4010">
            <w:pPr>
              <w:pStyle w:val="Compact"/>
            </w:pPr>
            <w:r>
              <w:rPr>
                <w:rFonts w:hint="cs"/>
                <w:rtl/>
              </w:rPr>
              <w:t xml:space="preserve"> בעלי משכנתא</w:t>
            </w:r>
          </w:p>
        </w:tc>
        <w:tc>
          <w:tcPr>
            <w:tcW w:w="892" w:type="dxa"/>
            <w:tcBorders>
              <w:bottom w:val="single" w:sz="4" w:space="0" w:color="auto"/>
            </w:tcBorders>
          </w:tcPr>
          <w:p w14:paraId="53EF52CC" w14:textId="77777777" w:rsidR="004C4010" w:rsidRDefault="004C4010" w:rsidP="004C4010">
            <w:pPr>
              <w:pStyle w:val="Compact"/>
              <w:rPr>
                <w:rtl/>
              </w:rPr>
            </w:pPr>
            <w:r>
              <w:rPr>
                <w:rFonts w:hint="cs"/>
                <w:rtl/>
              </w:rPr>
              <w:t>שנת</w:t>
            </w:r>
          </w:p>
          <w:p w14:paraId="2A953230" w14:textId="53D13F54" w:rsidR="004C4010" w:rsidRPr="009D50D8" w:rsidRDefault="004C4010" w:rsidP="004C4010">
            <w:pPr>
              <w:pStyle w:val="Compact"/>
              <w:rPr>
                <w:rtl/>
              </w:rPr>
            </w:pPr>
            <w:r>
              <w:rPr>
                <w:rFonts w:hint="cs"/>
                <w:rtl/>
              </w:rPr>
              <w:t>סקר</w:t>
            </w:r>
          </w:p>
        </w:tc>
      </w:tr>
      <w:tr w:rsidR="004C4010" w:rsidRPr="009D50D8" w14:paraId="36C5028D" w14:textId="38B32B3D" w:rsidTr="00EB2580">
        <w:trPr>
          <w:jc w:val="center"/>
        </w:trPr>
        <w:tc>
          <w:tcPr>
            <w:tcW w:w="1276" w:type="dxa"/>
            <w:tcBorders>
              <w:top w:val="single" w:sz="4" w:space="0" w:color="auto"/>
            </w:tcBorders>
            <w:vAlign w:val="center"/>
          </w:tcPr>
          <w:p w14:paraId="16C9BCAF" w14:textId="33A794FC" w:rsidR="004C4010" w:rsidRPr="004C4010" w:rsidRDefault="002A7B3A" w:rsidP="004C4010">
            <w:pPr>
              <w:pStyle w:val="Compact"/>
            </w:pPr>
            <w:r>
              <w:rPr>
                <w:rFonts w:hint="cs"/>
                <w:rtl/>
              </w:rPr>
              <w:t>29.6%</w:t>
            </w:r>
          </w:p>
        </w:tc>
        <w:tc>
          <w:tcPr>
            <w:tcW w:w="1843" w:type="dxa"/>
            <w:tcBorders>
              <w:top w:val="single" w:sz="4" w:space="0" w:color="auto"/>
            </w:tcBorders>
            <w:vAlign w:val="center"/>
          </w:tcPr>
          <w:p w14:paraId="54585153" w14:textId="47C5A945" w:rsidR="004C4010" w:rsidRPr="004C4010" w:rsidRDefault="003D2715" w:rsidP="004C4010">
            <w:pPr>
              <w:pStyle w:val="Compact"/>
            </w:pPr>
            <w:r>
              <w:rPr>
                <w:rFonts w:hint="cs"/>
                <w:rtl/>
              </w:rPr>
              <w:t>23.6%</w:t>
            </w:r>
          </w:p>
        </w:tc>
        <w:tc>
          <w:tcPr>
            <w:tcW w:w="1276" w:type="dxa"/>
            <w:tcBorders>
              <w:top w:val="single" w:sz="4" w:space="0" w:color="auto"/>
            </w:tcBorders>
          </w:tcPr>
          <w:p w14:paraId="1408F5A9" w14:textId="41458D2B" w:rsidR="004C4010" w:rsidRPr="004C4010" w:rsidRDefault="004C4010" w:rsidP="004C4010">
            <w:pPr>
              <w:pStyle w:val="Compact"/>
            </w:pPr>
            <w:r w:rsidRPr="004C4010">
              <w:rPr>
                <w:rFonts w:hint="cs"/>
                <w:rtl/>
              </w:rPr>
              <w:t>אחוזון 10</w:t>
            </w:r>
          </w:p>
        </w:tc>
        <w:tc>
          <w:tcPr>
            <w:tcW w:w="1559" w:type="dxa"/>
            <w:tcBorders>
              <w:top w:val="single" w:sz="4" w:space="0" w:color="auto"/>
            </w:tcBorders>
            <w:vAlign w:val="center"/>
          </w:tcPr>
          <w:p w14:paraId="1674238E" w14:textId="59005218" w:rsidR="004C4010" w:rsidRPr="004C4010" w:rsidRDefault="004C4010" w:rsidP="004C4010">
            <w:pPr>
              <w:pStyle w:val="Compact"/>
              <w:rPr>
                <w:rFonts w:ascii="David" w:eastAsia="David" w:hAnsi="David" w:cs="David"/>
              </w:rPr>
            </w:pPr>
            <w:r>
              <w:rPr>
                <w:rFonts w:hint="cs"/>
                <w:rtl/>
              </w:rPr>
              <w:t>6</w:t>
            </w:r>
            <w:r w:rsidRPr="004C4010">
              <w:rPr>
                <w:rFonts w:hint="cs"/>
                <w:rtl/>
              </w:rPr>
              <w:t>%</w:t>
            </w:r>
          </w:p>
        </w:tc>
        <w:tc>
          <w:tcPr>
            <w:tcW w:w="1542" w:type="dxa"/>
            <w:tcBorders>
              <w:top w:val="single" w:sz="4" w:space="0" w:color="auto"/>
            </w:tcBorders>
          </w:tcPr>
          <w:p w14:paraId="6EFA1F53" w14:textId="37CD6481" w:rsidR="004C4010" w:rsidRPr="004C4010" w:rsidRDefault="004C4010" w:rsidP="004C4010">
            <w:pPr>
              <w:pStyle w:val="Compact"/>
              <w:rPr>
                <w:i/>
                <w:rtl/>
              </w:rPr>
            </w:pPr>
            <w:r w:rsidRPr="004C4010">
              <w:rPr>
                <w:rFonts w:hint="cs"/>
                <w:i/>
                <w:rtl/>
              </w:rPr>
              <w:t>50%</w:t>
            </w:r>
          </w:p>
        </w:tc>
        <w:tc>
          <w:tcPr>
            <w:tcW w:w="892" w:type="dxa"/>
            <w:tcBorders>
              <w:top w:val="single" w:sz="4" w:space="0" w:color="auto"/>
            </w:tcBorders>
          </w:tcPr>
          <w:p w14:paraId="4C8E87CB" w14:textId="710009C7" w:rsidR="004C4010" w:rsidRPr="004C4010" w:rsidRDefault="004C4010" w:rsidP="004C4010">
            <w:pPr>
              <w:pStyle w:val="Compact"/>
            </w:pPr>
            <w:bookmarkStart w:id="7" w:name="OLE_LINK2"/>
            <w:r w:rsidRPr="004C4010">
              <w:t>2020</w:t>
            </w:r>
            <w:bookmarkEnd w:id="7"/>
          </w:p>
        </w:tc>
      </w:tr>
      <w:tr w:rsidR="004C4010" w:rsidRPr="009D50D8" w14:paraId="27C453F8" w14:textId="12FC5F46" w:rsidTr="00EB2580">
        <w:trPr>
          <w:jc w:val="center"/>
        </w:trPr>
        <w:tc>
          <w:tcPr>
            <w:tcW w:w="1276" w:type="dxa"/>
            <w:vAlign w:val="center"/>
          </w:tcPr>
          <w:p w14:paraId="3EFFB0DE" w14:textId="7A98A525" w:rsidR="004C4010" w:rsidRPr="004C4010" w:rsidRDefault="00883E82" w:rsidP="004C4010">
            <w:pPr>
              <w:pStyle w:val="Compact"/>
              <w:rPr>
                <w:b/>
                <w:bCs/>
                <w:rtl/>
              </w:rPr>
            </w:pPr>
            <w:r>
              <w:rPr>
                <w:rFonts w:hint="cs"/>
                <w:b/>
                <w:bCs/>
                <w:rtl/>
              </w:rPr>
              <w:t>31.2%</w:t>
            </w:r>
          </w:p>
        </w:tc>
        <w:tc>
          <w:tcPr>
            <w:tcW w:w="1843" w:type="dxa"/>
            <w:vAlign w:val="center"/>
          </w:tcPr>
          <w:p w14:paraId="7230FFB9" w14:textId="0C6F6E61" w:rsidR="004C4010" w:rsidRPr="004C4010" w:rsidRDefault="004C4010" w:rsidP="004C4010">
            <w:pPr>
              <w:pStyle w:val="Compact"/>
              <w:rPr>
                <w:b/>
                <w:bCs/>
                <w:rtl/>
              </w:rPr>
            </w:pPr>
            <w:r w:rsidRPr="004C4010">
              <w:rPr>
                <w:rFonts w:hint="cs"/>
                <w:b/>
                <w:bCs/>
                <w:rtl/>
              </w:rPr>
              <w:t>2</w:t>
            </w:r>
            <w:r w:rsidR="00883E82">
              <w:rPr>
                <w:rFonts w:hint="cs"/>
                <w:b/>
                <w:bCs/>
                <w:rtl/>
              </w:rPr>
              <w:t>5</w:t>
            </w:r>
            <w:r w:rsidRPr="004C4010">
              <w:rPr>
                <w:rFonts w:hint="cs"/>
                <w:b/>
                <w:bCs/>
                <w:rtl/>
              </w:rPr>
              <w:t>.2%</w:t>
            </w:r>
          </w:p>
        </w:tc>
        <w:tc>
          <w:tcPr>
            <w:tcW w:w="1276" w:type="dxa"/>
          </w:tcPr>
          <w:p w14:paraId="1A1EB9A3" w14:textId="0722BA8D" w:rsidR="004C4010" w:rsidRPr="004C4010" w:rsidRDefault="004C4010" w:rsidP="004C4010">
            <w:pPr>
              <w:pStyle w:val="Compact"/>
              <w:rPr>
                <w:b/>
                <w:bCs/>
              </w:rPr>
            </w:pPr>
            <w:bookmarkStart w:id="8" w:name="OLE_LINK3"/>
            <w:r w:rsidRPr="004C4010">
              <w:rPr>
                <w:rFonts w:hint="cs"/>
                <w:b/>
                <w:bCs/>
                <w:rtl/>
              </w:rPr>
              <w:t>אחוזון 20</w:t>
            </w:r>
            <w:bookmarkEnd w:id="8"/>
          </w:p>
        </w:tc>
        <w:tc>
          <w:tcPr>
            <w:tcW w:w="1559" w:type="dxa"/>
            <w:vAlign w:val="center"/>
          </w:tcPr>
          <w:p w14:paraId="003C6422" w14:textId="11C24A1D" w:rsidR="004C4010" w:rsidRPr="004C4010" w:rsidRDefault="004C4010" w:rsidP="004C4010">
            <w:pPr>
              <w:pStyle w:val="Compact"/>
              <w:rPr>
                <w:rFonts w:ascii="David" w:eastAsia="David" w:hAnsi="David" w:cs="David"/>
                <w:b/>
                <w:bCs/>
              </w:rPr>
            </w:pPr>
            <w:r>
              <w:rPr>
                <w:rFonts w:hint="cs"/>
                <w:b/>
                <w:bCs/>
                <w:rtl/>
              </w:rPr>
              <w:t>6%</w:t>
            </w:r>
          </w:p>
        </w:tc>
        <w:tc>
          <w:tcPr>
            <w:tcW w:w="1542" w:type="dxa"/>
          </w:tcPr>
          <w:p w14:paraId="25B661D0" w14:textId="5D956C86" w:rsidR="004C4010" w:rsidRPr="004C4010" w:rsidRDefault="004C4010" w:rsidP="004C4010">
            <w:pPr>
              <w:pStyle w:val="Compact"/>
              <w:rPr>
                <w:b/>
                <w:bCs/>
                <w:i/>
                <w:rtl/>
              </w:rPr>
            </w:pPr>
            <w:r w:rsidRPr="004C4010">
              <w:rPr>
                <w:rFonts w:hint="cs"/>
                <w:b/>
                <w:bCs/>
                <w:i/>
                <w:rtl/>
              </w:rPr>
              <w:t>50%</w:t>
            </w:r>
          </w:p>
        </w:tc>
        <w:tc>
          <w:tcPr>
            <w:tcW w:w="892" w:type="dxa"/>
          </w:tcPr>
          <w:p w14:paraId="76DFC2D0" w14:textId="50FAE768" w:rsidR="004C4010" w:rsidRPr="004C4010" w:rsidRDefault="004C4010" w:rsidP="004C4010">
            <w:pPr>
              <w:pStyle w:val="Compact"/>
              <w:rPr>
                <w:b/>
                <w:bCs/>
              </w:rPr>
            </w:pPr>
            <w:r w:rsidRPr="004C4010">
              <w:rPr>
                <w:b/>
                <w:bCs/>
              </w:rPr>
              <w:t>2020</w:t>
            </w:r>
          </w:p>
        </w:tc>
      </w:tr>
      <w:tr w:rsidR="004C4010" w:rsidRPr="009D50D8" w14:paraId="2C109824" w14:textId="77777777" w:rsidTr="00EB2580">
        <w:trPr>
          <w:jc w:val="center"/>
        </w:trPr>
        <w:tc>
          <w:tcPr>
            <w:tcW w:w="1276" w:type="dxa"/>
            <w:vAlign w:val="center"/>
          </w:tcPr>
          <w:p w14:paraId="703E3600" w14:textId="110499A8" w:rsidR="004C4010" w:rsidRPr="004C4010" w:rsidRDefault="001B1A1E" w:rsidP="004C4010">
            <w:pPr>
              <w:pStyle w:val="Compact"/>
            </w:pPr>
            <w:r>
              <w:rPr>
                <w:rFonts w:hint="cs"/>
                <w:rtl/>
              </w:rPr>
              <w:t>33.2%</w:t>
            </w:r>
          </w:p>
        </w:tc>
        <w:tc>
          <w:tcPr>
            <w:tcW w:w="1843" w:type="dxa"/>
            <w:vAlign w:val="center"/>
          </w:tcPr>
          <w:p w14:paraId="1DAAA001" w14:textId="6990CCB0" w:rsidR="004C4010" w:rsidRPr="004C4010" w:rsidRDefault="00794534" w:rsidP="004C4010">
            <w:pPr>
              <w:pStyle w:val="Compact"/>
              <w:rPr>
                <w:rtl/>
              </w:rPr>
            </w:pPr>
            <w:r>
              <w:rPr>
                <w:rFonts w:hint="cs"/>
                <w:rtl/>
              </w:rPr>
              <w:t>27.2%</w:t>
            </w:r>
          </w:p>
        </w:tc>
        <w:tc>
          <w:tcPr>
            <w:tcW w:w="1276" w:type="dxa"/>
          </w:tcPr>
          <w:p w14:paraId="7AFFF4F2" w14:textId="3B6E3BCC" w:rsidR="004C4010" w:rsidRPr="004C4010" w:rsidRDefault="004C4010" w:rsidP="004C4010">
            <w:pPr>
              <w:pStyle w:val="Compact"/>
              <w:rPr>
                <w:rtl/>
              </w:rPr>
            </w:pPr>
            <w:r w:rsidRPr="004C4010">
              <w:rPr>
                <w:rFonts w:hint="cs"/>
                <w:rtl/>
              </w:rPr>
              <w:t>אחוזון 50</w:t>
            </w:r>
          </w:p>
        </w:tc>
        <w:tc>
          <w:tcPr>
            <w:tcW w:w="1559" w:type="dxa"/>
            <w:vAlign w:val="center"/>
          </w:tcPr>
          <w:p w14:paraId="73BC5F70" w14:textId="6C309FDE" w:rsidR="004C4010" w:rsidRPr="004C4010" w:rsidRDefault="004C4010" w:rsidP="004C4010">
            <w:pPr>
              <w:pStyle w:val="Compact"/>
              <w:rPr>
                <w:rFonts w:ascii="David" w:eastAsia="David" w:hAnsi="David" w:cs="David"/>
              </w:rPr>
            </w:pPr>
            <w:r>
              <w:rPr>
                <w:rFonts w:hint="cs"/>
                <w:rtl/>
              </w:rPr>
              <w:t>6%</w:t>
            </w:r>
          </w:p>
        </w:tc>
        <w:tc>
          <w:tcPr>
            <w:tcW w:w="1542" w:type="dxa"/>
          </w:tcPr>
          <w:p w14:paraId="4864E15F" w14:textId="48712B58" w:rsidR="004C4010" w:rsidRPr="004C4010" w:rsidRDefault="004C4010" w:rsidP="004C4010">
            <w:pPr>
              <w:pStyle w:val="Compact"/>
              <w:rPr>
                <w:rFonts w:ascii="David" w:eastAsia="David" w:hAnsi="David" w:cs="David"/>
                <w:iCs/>
              </w:rPr>
            </w:pPr>
            <w:r w:rsidRPr="004C4010">
              <w:rPr>
                <w:rFonts w:hint="cs"/>
                <w:i/>
                <w:rtl/>
              </w:rPr>
              <w:t>50%</w:t>
            </w:r>
          </w:p>
        </w:tc>
        <w:tc>
          <w:tcPr>
            <w:tcW w:w="892" w:type="dxa"/>
          </w:tcPr>
          <w:p w14:paraId="6126E448" w14:textId="79CC0D3E" w:rsidR="004C4010" w:rsidRPr="004C4010" w:rsidRDefault="004C4010" w:rsidP="004C4010">
            <w:pPr>
              <w:pStyle w:val="Compact"/>
            </w:pPr>
            <w:r w:rsidRPr="004C4010">
              <w:t>2020</w:t>
            </w:r>
          </w:p>
        </w:tc>
      </w:tr>
      <w:tr w:rsidR="004C4010" w:rsidRPr="009D50D8" w14:paraId="0B2E22E5" w14:textId="0141A339" w:rsidTr="00EB2580">
        <w:trPr>
          <w:jc w:val="center"/>
        </w:trPr>
        <w:tc>
          <w:tcPr>
            <w:tcW w:w="1276" w:type="dxa"/>
            <w:vAlign w:val="center"/>
          </w:tcPr>
          <w:p w14:paraId="31D61BF3" w14:textId="42F27B53" w:rsidR="004C4010" w:rsidRPr="004C4010" w:rsidRDefault="00883E82" w:rsidP="004C4010">
            <w:pPr>
              <w:pStyle w:val="Compact"/>
              <w:rPr>
                <w:rtl/>
              </w:rPr>
            </w:pPr>
            <w:r>
              <w:rPr>
                <w:rFonts w:hint="cs"/>
                <w:rtl/>
              </w:rPr>
              <w:t>26.9%</w:t>
            </w:r>
          </w:p>
        </w:tc>
        <w:tc>
          <w:tcPr>
            <w:tcW w:w="1843" w:type="dxa"/>
            <w:vAlign w:val="center"/>
          </w:tcPr>
          <w:p w14:paraId="7DFAFE5C" w14:textId="0596375B" w:rsidR="004C4010" w:rsidRPr="004C4010" w:rsidRDefault="00883E82" w:rsidP="004C4010">
            <w:pPr>
              <w:pStyle w:val="Compact"/>
            </w:pPr>
            <w:r>
              <w:t>25.2%</w:t>
            </w:r>
          </w:p>
        </w:tc>
        <w:tc>
          <w:tcPr>
            <w:tcW w:w="1276" w:type="dxa"/>
          </w:tcPr>
          <w:p w14:paraId="244521CB" w14:textId="310070D3" w:rsidR="004C4010" w:rsidRPr="004C4010" w:rsidRDefault="004C4010" w:rsidP="004C4010">
            <w:pPr>
              <w:pStyle w:val="Compact"/>
              <w:rPr>
                <w:rtl/>
              </w:rPr>
            </w:pPr>
            <w:r w:rsidRPr="004C4010">
              <w:rPr>
                <w:rFonts w:hint="cs"/>
                <w:rtl/>
              </w:rPr>
              <w:t xml:space="preserve">אחוזון </w:t>
            </w:r>
            <w:r w:rsidR="00883E82">
              <w:rPr>
                <w:rFonts w:hint="cs"/>
                <w:rtl/>
              </w:rPr>
              <w:t>2</w:t>
            </w:r>
            <w:r w:rsidRPr="004C4010">
              <w:rPr>
                <w:rFonts w:hint="cs"/>
                <w:rtl/>
              </w:rPr>
              <w:t>0</w:t>
            </w:r>
          </w:p>
        </w:tc>
        <w:tc>
          <w:tcPr>
            <w:tcW w:w="1559" w:type="dxa"/>
            <w:vAlign w:val="center"/>
          </w:tcPr>
          <w:p w14:paraId="30BA9299" w14:textId="0636F7BD" w:rsidR="004C4010" w:rsidRPr="004C4010" w:rsidRDefault="00883E82" w:rsidP="004C4010">
            <w:pPr>
              <w:pStyle w:val="Compact"/>
              <w:rPr>
                <w:rFonts w:ascii="David" w:eastAsia="David" w:hAnsi="David" w:cs="David"/>
              </w:rPr>
            </w:pPr>
            <w:r>
              <w:rPr>
                <w:rFonts w:hint="cs"/>
                <w:rtl/>
              </w:rPr>
              <w:t>1.7%</w:t>
            </w:r>
          </w:p>
        </w:tc>
        <w:tc>
          <w:tcPr>
            <w:tcW w:w="1542" w:type="dxa"/>
          </w:tcPr>
          <w:p w14:paraId="1E1E1ADA" w14:textId="5124DE1B" w:rsidR="004C4010" w:rsidRPr="004C4010" w:rsidRDefault="004C4010" w:rsidP="004C4010">
            <w:pPr>
              <w:pStyle w:val="Compact"/>
            </w:pPr>
            <w:r w:rsidRPr="004C4010">
              <w:rPr>
                <w:rFonts w:hint="cs"/>
                <w:i/>
                <w:rtl/>
              </w:rPr>
              <w:t>70%</w:t>
            </w:r>
          </w:p>
        </w:tc>
        <w:tc>
          <w:tcPr>
            <w:tcW w:w="892" w:type="dxa"/>
          </w:tcPr>
          <w:p w14:paraId="4E1F6659" w14:textId="59D33C88" w:rsidR="004C4010" w:rsidRPr="004C4010" w:rsidRDefault="004C4010" w:rsidP="004C4010">
            <w:pPr>
              <w:pStyle w:val="Compact"/>
            </w:pPr>
            <w:r w:rsidRPr="004C4010">
              <w:t>2020</w:t>
            </w:r>
          </w:p>
        </w:tc>
      </w:tr>
      <w:tr w:rsidR="004C4010" w:rsidRPr="009D50D8" w14:paraId="50B2C1A0" w14:textId="77777777" w:rsidTr="00EB2580">
        <w:tblPrEx>
          <w:jc w:val="left"/>
          <w:tblLook w:val="04A0" w:firstRow="1" w:lastRow="0" w:firstColumn="1" w:lastColumn="0" w:noHBand="0" w:noVBand="1"/>
        </w:tblPrEx>
        <w:tc>
          <w:tcPr>
            <w:tcW w:w="1276" w:type="dxa"/>
            <w:tcBorders>
              <w:top w:val="single" w:sz="4" w:space="0" w:color="auto"/>
            </w:tcBorders>
          </w:tcPr>
          <w:p w14:paraId="3C196995" w14:textId="483A69A7" w:rsidR="004C4010" w:rsidRPr="004C4010" w:rsidRDefault="009B79F0" w:rsidP="004C4010">
            <w:pPr>
              <w:pStyle w:val="Compact"/>
            </w:pPr>
            <w:r>
              <w:rPr>
                <w:rFonts w:hint="cs"/>
                <w:rtl/>
              </w:rPr>
              <w:t>31.9</w:t>
            </w:r>
            <w:r w:rsidR="004C4010" w:rsidRPr="004C4010">
              <w:rPr>
                <w:rFonts w:hint="cs"/>
                <w:rtl/>
              </w:rPr>
              <w:t>%</w:t>
            </w:r>
          </w:p>
        </w:tc>
        <w:tc>
          <w:tcPr>
            <w:tcW w:w="1843" w:type="dxa"/>
            <w:tcBorders>
              <w:top w:val="single" w:sz="4" w:space="0" w:color="auto"/>
            </w:tcBorders>
          </w:tcPr>
          <w:p w14:paraId="35F4445C" w14:textId="6AB2E922" w:rsidR="004C4010" w:rsidRPr="004C4010" w:rsidRDefault="009B79F0" w:rsidP="004C4010">
            <w:pPr>
              <w:pStyle w:val="Compact"/>
            </w:pPr>
            <w:r>
              <w:rPr>
                <w:rFonts w:hint="cs"/>
                <w:rtl/>
              </w:rPr>
              <w:t>26</w:t>
            </w:r>
            <w:r w:rsidR="004C4010" w:rsidRPr="004C4010">
              <w:rPr>
                <w:rFonts w:hint="cs"/>
                <w:rtl/>
              </w:rPr>
              <w:t>%</w:t>
            </w:r>
          </w:p>
        </w:tc>
        <w:tc>
          <w:tcPr>
            <w:tcW w:w="1276" w:type="dxa"/>
            <w:tcBorders>
              <w:top w:val="single" w:sz="4" w:space="0" w:color="auto"/>
            </w:tcBorders>
          </w:tcPr>
          <w:p w14:paraId="535020EA" w14:textId="5A401B9F" w:rsidR="004C4010" w:rsidRPr="004C4010" w:rsidRDefault="004C4010" w:rsidP="004C4010">
            <w:pPr>
              <w:pStyle w:val="Compact"/>
            </w:pPr>
            <w:r w:rsidRPr="004C4010">
              <w:rPr>
                <w:rFonts w:hint="cs"/>
                <w:rtl/>
              </w:rPr>
              <w:t>אחוזון 20</w:t>
            </w:r>
          </w:p>
        </w:tc>
        <w:tc>
          <w:tcPr>
            <w:tcW w:w="1559" w:type="dxa"/>
            <w:tcBorders>
              <w:top w:val="single" w:sz="4" w:space="0" w:color="auto"/>
            </w:tcBorders>
          </w:tcPr>
          <w:p w14:paraId="6466C52A" w14:textId="6439218B" w:rsidR="004C4010" w:rsidRPr="004C4010" w:rsidRDefault="00FD5ED2" w:rsidP="004C4010">
            <w:pPr>
              <w:pStyle w:val="Compact"/>
              <w:rPr>
                <w:rFonts w:ascii="David" w:eastAsia="David" w:hAnsi="David" w:cs="David"/>
              </w:rPr>
            </w:pPr>
            <w:r>
              <w:rPr>
                <w:rFonts w:hint="cs"/>
                <w:rtl/>
              </w:rPr>
              <w:t>5.9%</w:t>
            </w:r>
          </w:p>
        </w:tc>
        <w:tc>
          <w:tcPr>
            <w:tcW w:w="1542" w:type="dxa"/>
            <w:tcBorders>
              <w:top w:val="single" w:sz="4" w:space="0" w:color="auto"/>
            </w:tcBorders>
          </w:tcPr>
          <w:p w14:paraId="440B830E" w14:textId="5254AD19" w:rsidR="004C4010" w:rsidRPr="004C4010" w:rsidRDefault="004C4010" w:rsidP="004C4010">
            <w:pPr>
              <w:pStyle w:val="Compact"/>
              <w:rPr>
                <w:rtl/>
              </w:rPr>
            </w:pPr>
            <w:r w:rsidRPr="004C4010">
              <w:rPr>
                <w:rFonts w:hint="cs"/>
                <w:i/>
                <w:rtl/>
              </w:rPr>
              <w:t>50%</w:t>
            </w:r>
          </w:p>
        </w:tc>
        <w:tc>
          <w:tcPr>
            <w:tcW w:w="892" w:type="dxa"/>
            <w:tcBorders>
              <w:top w:val="single" w:sz="4" w:space="0" w:color="auto"/>
            </w:tcBorders>
          </w:tcPr>
          <w:p w14:paraId="08AF85F5" w14:textId="77777777" w:rsidR="004C4010" w:rsidRPr="004C4010" w:rsidRDefault="004C4010" w:rsidP="004C4010">
            <w:pPr>
              <w:pStyle w:val="Compact"/>
            </w:pPr>
            <w:r w:rsidRPr="004C4010">
              <w:rPr>
                <w:rFonts w:hint="cs"/>
                <w:rtl/>
              </w:rPr>
              <w:t>2018</w:t>
            </w:r>
          </w:p>
        </w:tc>
      </w:tr>
      <w:tr w:rsidR="004C4010" w:rsidRPr="009D50D8" w14:paraId="33CA9436" w14:textId="590304EF" w:rsidTr="00EB2580">
        <w:trPr>
          <w:jc w:val="center"/>
        </w:trPr>
        <w:tc>
          <w:tcPr>
            <w:tcW w:w="1276" w:type="dxa"/>
            <w:tcBorders>
              <w:top w:val="single" w:sz="4" w:space="0" w:color="auto"/>
            </w:tcBorders>
            <w:vAlign w:val="center"/>
          </w:tcPr>
          <w:p w14:paraId="639D84D3" w14:textId="47283527" w:rsidR="004C4010" w:rsidRPr="004C4010" w:rsidRDefault="004C4010" w:rsidP="004C4010">
            <w:pPr>
              <w:pStyle w:val="Compact"/>
            </w:pPr>
            <w:r w:rsidRPr="004C4010">
              <w:rPr>
                <w:rFonts w:hint="cs"/>
                <w:rtl/>
              </w:rPr>
              <w:t>3</w:t>
            </w:r>
            <w:r w:rsidR="00EB2580">
              <w:rPr>
                <w:rFonts w:hint="cs"/>
                <w:rtl/>
              </w:rPr>
              <w:t>2.1</w:t>
            </w:r>
            <w:r w:rsidRPr="004C4010">
              <w:rPr>
                <w:rFonts w:hint="cs"/>
                <w:rtl/>
              </w:rPr>
              <w:t>%</w:t>
            </w:r>
          </w:p>
        </w:tc>
        <w:tc>
          <w:tcPr>
            <w:tcW w:w="1843" w:type="dxa"/>
            <w:tcBorders>
              <w:top w:val="single" w:sz="4" w:space="0" w:color="auto"/>
            </w:tcBorders>
            <w:vAlign w:val="center"/>
          </w:tcPr>
          <w:p w14:paraId="2CFD75EF" w14:textId="7274872A" w:rsidR="004C4010" w:rsidRPr="004C4010" w:rsidRDefault="00EB2580" w:rsidP="004C4010">
            <w:pPr>
              <w:pStyle w:val="Compact"/>
            </w:pPr>
            <w:r>
              <w:t>26.2%</w:t>
            </w:r>
          </w:p>
        </w:tc>
        <w:tc>
          <w:tcPr>
            <w:tcW w:w="1276" w:type="dxa"/>
            <w:tcBorders>
              <w:top w:val="single" w:sz="4" w:space="0" w:color="auto"/>
            </w:tcBorders>
          </w:tcPr>
          <w:p w14:paraId="7091E006" w14:textId="41E76819" w:rsidR="004C4010" w:rsidRPr="004C4010" w:rsidRDefault="004C4010" w:rsidP="004C4010">
            <w:pPr>
              <w:pStyle w:val="Compact"/>
              <w:rPr>
                <w:rtl/>
              </w:rPr>
            </w:pPr>
            <w:r w:rsidRPr="004C4010">
              <w:rPr>
                <w:rFonts w:hint="cs"/>
                <w:rtl/>
              </w:rPr>
              <w:t>אחוזון 20</w:t>
            </w:r>
          </w:p>
        </w:tc>
        <w:tc>
          <w:tcPr>
            <w:tcW w:w="1559" w:type="dxa"/>
            <w:tcBorders>
              <w:top w:val="single" w:sz="4" w:space="0" w:color="auto"/>
            </w:tcBorders>
            <w:vAlign w:val="center"/>
          </w:tcPr>
          <w:p w14:paraId="7D280F40" w14:textId="531BAC5D" w:rsidR="004C4010" w:rsidRPr="004C4010" w:rsidRDefault="00EB2580" w:rsidP="004C4010">
            <w:pPr>
              <w:pStyle w:val="Compact"/>
              <w:rPr>
                <w:rFonts w:ascii="David" w:eastAsia="David" w:hAnsi="David" w:cs="David"/>
              </w:rPr>
            </w:pPr>
            <w:r>
              <w:rPr>
                <w:rFonts w:hint="cs"/>
                <w:rtl/>
              </w:rPr>
              <w:t>5.9</w:t>
            </w:r>
            <w:r w:rsidR="004C4010" w:rsidRPr="004C4010">
              <w:rPr>
                <w:rFonts w:hint="cs"/>
                <w:rtl/>
              </w:rPr>
              <w:t>%</w:t>
            </w:r>
          </w:p>
        </w:tc>
        <w:tc>
          <w:tcPr>
            <w:tcW w:w="1542" w:type="dxa"/>
            <w:tcBorders>
              <w:top w:val="single" w:sz="4" w:space="0" w:color="auto"/>
            </w:tcBorders>
          </w:tcPr>
          <w:p w14:paraId="274C439D" w14:textId="15816A6E" w:rsidR="004C4010" w:rsidRPr="004C4010" w:rsidRDefault="004C4010" w:rsidP="004C4010">
            <w:pPr>
              <w:pStyle w:val="Compact"/>
              <w:rPr>
                <w:rFonts w:ascii="David" w:eastAsia="David" w:hAnsi="David" w:cs="David"/>
              </w:rPr>
            </w:pPr>
            <w:r w:rsidRPr="004C4010">
              <w:rPr>
                <w:rFonts w:hint="cs"/>
                <w:i/>
                <w:rtl/>
              </w:rPr>
              <w:t>50%</w:t>
            </w:r>
          </w:p>
        </w:tc>
        <w:tc>
          <w:tcPr>
            <w:tcW w:w="892" w:type="dxa"/>
            <w:tcBorders>
              <w:top w:val="single" w:sz="4" w:space="0" w:color="auto"/>
            </w:tcBorders>
          </w:tcPr>
          <w:p w14:paraId="63E12CBF" w14:textId="519A936D" w:rsidR="004C4010" w:rsidRPr="004C4010" w:rsidRDefault="004C4010" w:rsidP="004C4010">
            <w:pPr>
              <w:pStyle w:val="Compact"/>
            </w:pPr>
            <w:r w:rsidRPr="004C4010">
              <w:rPr>
                <w:rFonts w:hint="cs"/>
                <w:rtl/>
              </w:rPr>
              <w:t>2016</w:t>
            </w:r>
          </w:p>
        </w:tc>
      </w:tr>
    </w:tbl>
    <w:p w14:paraId="295F33F4" w14:textId="77777777" w:rsidR="00C641D4" w:rsidRPr="000F567C" w:rsidRDefault="00C641D4" w:rsidP="00C641D4">
      <w:pPr>
        <w:bidi/>
        <w:rPr>
          <w:rtl/>
          <w:lang w:bidi="he-IL"/>
        </w:rPr>
      </w:pPr>
    </w:p>
    <w:p w14:paraId="33C1F594" w14:textId="6E54442E" w:rsidR="009173D9" w:rsidRDefault="009173D9" w:rsidP="0040577A">
      <w:pPr>
        <w:pStyle w:val="2"/>
        <w:rPr>
          <w:rtl/>
          <w:lang w:bidi="he-IL"/>
        </w:rPr>
      </w:pPr>
      <w:r>
        <w:rPr>
          <w:rFonts w:hint="cs"/>
          <w:rtl/>
          <w:lang w:bidi="he-IL"/>
        </w:rPr>
        <w:t>מקורות</w:t>
      </w:r>
    </w:p>
    <w:p w14:paraId="071A0B31" w14:textId="77777777" w:rsidR="000D18B2" w:rsidRDefault="00A57B4B" w:rsidP="000D18B2">
      <w:pPr>
        <w:pStyle w:val="a9"/>
        <w:rPr>
          <w:rFonts w:ascii="David" w:hAnsi="David" w:cs="David"/>
        </w:rPr>
      </w:pPr>
      <w:r>
        <w:fldChar w:fldCharType="begin"/>
      </w:r>
      <w:r w:rsidR="004E5569">
        <w:instrText xml:space="preserve"> ADDIN ZOTERO_BIBL {"uncited":[],"omitted":[],"custom":[]} CSL_BIBLIOGRAPHY </w:instrText>
      </w:r>
      <w:r>
        <w:fldChar w:fldCharType="separate"/>
      </w:r>
      <w:r w:rsidR="000D18B2" w:rsidRPr="000D18B2">
        <w:rPr>
          <w:rFonts w:ascii="David" w:hAnsi="David" w:cs="David"/>
        </w:rPr>
        <w:t xml:space="preserve">Eichenbaum, Martin, Sergio Rebelo, and Arlene Wong, “State-Dependent Effects of Monetary Policy: The Refinancing Channel,” </w:t>
      </w:r>
      <w:r w:rsidR="000D18B2" w:rsidRPr="000D18B2">
        <w:rPr>
          <w:rFonts w:ascii="David" w:hAnsi="David" w:cs="David"/>
          <w:i/>
          <w:iCs/>
        </w:rPr>
        <w:t>American Economic Review</w:t>
      </w:r>
      <w:r w:rsidR="000D18B2" w:rsidRPr="000D18B2">
        <w:rPr>
          <w:rFonts w:ascii="David" w:hAnsi="David" w:cs="David"/>
        </w:rPr>
        <w:t>, 112 ((2022)), 721–761.</w:t>
      </w:r>
    </w:p>
    <w:p w14:paraId="6892F0C8" w14:textId="77777777" w:rsidR="001870A3" w:rsidRPr="000D18B2" w:rsidRDefault="001870A3" w:rsidP="000D18B2">
      <w:pPr>
        <w:pStyle w:val="a9"/>
        <w:rPr>
          <w:rFonts w:ascii="David" w:hAnsi="David" w:cs="David"/>
        </w:rPr>
      </w:pPr>
    </w:p>
    <w:p w14:paraId="0D2BFFB7" w14:textId="77777777" w:rsidR="000D18B2" w:rsidRDefault="000D18B2" w:rsidP="000D18B2">
      <w:pPr>
        <w:pStyle w:val="a9"/>
        <w:rPr>
          <w:rFonts w:ascii="David" w:hAnsi="David" w:cs="David"/>
        </w:rPr>
      </w:pPr>
      <w:r w:rsidRPr="000D18B2">
        <w:rPr>
          <w:rFonts w:ascii="David" w:hAnsi="David" w:cs="David"/>
        </w:rPr>
        <w:t xml:space="preserve">Harding, Martín, and Mathias Klein, “Monetary policy and household net worth,” </w:t>
      </w:r>
      <w:r w:rsidRPr="000D18B2">
        <w:rPr>
          <w:rFonts w:ascii="David" w:hAnsi="David" w:cs="David"/>
          <w:i/>
          <w:iCs/>
        </w:rPr>
        <w:t>Review of Economic Dynamics</w:t>
      </w:r>
      <w:r w:rsidRPr="000D18B2">
        <w:rPr>
          <w:rFonts w:ascii="David" w:hAnsi="David" w:cs="David"/>
        </w:rPr>
        <w:t>, 44 ((2022)), 125–151.</w:t>
      </w:r>
    </w:p>
    <w:p w14:paraId="7E9EBA48" w14:textId="77777777" w:rsidR="001870A3" w:rsidRPr="000D18B2" w:rsidRDefault="001870A3" w:rsidP="000D18B2">
      <w:pPr>
        <w:pStyle w:val="a9"/>
        <w:rPr>
          <w:rFonts w:ascii="David" w:hAnsi="David" w:cs="David"/>
        </w:rPr>
      </w:pPr>
    </w:p>
    <w:p w14:paraId="6BFDC9B3" w14:textId="77777777" w:rsidR="000D18B2" w:rsidRDefault="000D18B2" w:rsidP="000D18B2">
      <w:pPr>
        <w:pStyle w:val="a9"/>
        <w:rPr>
          <w:rFonts w:ascii="David" w:hAnsi="David" w:cs="David"/>
        </w:rPr>
      </w:pPr>
      <w:r w:rsidRPr="000D18B2">
        <w:rPr>
          <w:rFonts w:ascii="David" w:hAnsi="David" w:cs="David"/>
        </w:rPr>
        <w:t>Ilek, Alex, Nimrod Cohen, and Yaakov Chen-Zion, “A DSGE Model with Housing Markets (Ownership and Rental) for Israel,” Unpublished manuscript, (2023) (in progress).</w:t>
      </w:r>
    </w:p>
    <w:p w14:paraId="5B006358" w14:textId="77777777" w:rsidR="001870A3" w:rsidRPr="000D18B2" w:rsidRDefault="001870A3" w:rsidP="000D18B2">
      <w:pPr>
        <w:pStyle w:val="a9"/>
        <w:rPr>
          <w:rFonts w:ascii="David" w:hAnsi="David" w:cs="David"/>
        </w:rPr>
      </w:pPr>
    </w:p>
    <w:p w14:paraId="022FB70A" w14:textId="77777777" w:rsidR="000D18B2" w:rsidRDefault="000D18B2" w:rsidP="000D18B2">
      <w:pPr>
        <w:pStyle w:val="a9"/>
        <w:rPr>
          <w:rFonts w:ascii="David" w:hAnsi="David" w:cs="David"/>
        </w:rPr>
      </w:pPr>
      <w:r w:rsidRPr="000D18B2">
        <w:rPr>
          <w:rFonts w:ascii="David" w:hAnsi="David" w:cs="David"/>
        </w:rPr>
        <w:t>Shami, Labib, “Household Debt in Israel,” The State of the Nation Report, (2019) (Jerusalem, Taub Center Policy Paper).</w:t>
      </w:r>
    </w:p>
    <w:p w14:paraId="69A0FF46" w14:textId="77777777" w:rsidR="001870A3" w:rsidRPr="000D18B2" w:rsidRDefault="001870A3" w:rsidP="000D18B2">
      <w:pPr>
        <w:pStyle w:val="a9"/>
        <w:rPr>
          <w:rFonts w:ascii="David" w:hAnsi="David" w:cs="David"/>
        </w:rPr>
      </w:pPr>
    </w:p>
    <w:p w14:paraId="7B8DBA65" w14:textId="77777777" w:rsidR="000D18B2" w:rsidRDefault="000D18B2" w:rsidP="001870A3">
      <w:pPr>
        <w:pStyle w:val="a9"/>
        <w:bidi/>
        <w:rPr>
          <w:rFonts w:ascii="David" w:hAnsi="David" w:cs="David"/>
          <w:rtl/>
          <w:lang w:bidi="he-IL"/>
        </w:rPr>
      </w:pPr>
      <w:r w:rsidRPr="000D18B2">
        <w:rPr>
          <w:rFonts w:ascii="David" w:hAnsi="David" w:cs="David"/>
          <w:rtl/>
          <w:lang w:bidi="he-IL"/>
        </w:rPr>
        <w:t xml:space="preserve">הלשכה המרכזית לסטטיסטיקה, “סקר משקי בית בישראל - סקר ארוך טווח,” </w:t>
      </w:r>
      <w:r w:rsidRPr="000D18B2">
        <w:rPr>
          <w:rFonts w:ascii="David" w:hAnsi="David" w:cs="David"/>
          <w:i/>
          <w:iCs/>
          <w:rtl/>
          <w:lang w:bidi="he-IL"/>
        </w:rPr>
        <w:t>הלשכה המרכזית לסטטיסטיקה</w:t>
      </w:r>
      <w:r w:rsidRPr="000D18B2">
        <w:rPr>
          <w:rFonts w:ascii="David" w:hAnsi="David" w:cs="David"/>
        </w:rPr>
        <w:t>, Government, &lt;https://www.cbs.gov.il/he/Surveys/Pages/</w:t>
      </w:r>
      <w:r w:rsidRPr="000D18B2">
        <w:rPr>
          <w:rFonts w:ascii="David" w:hAnsi="David" w:cs="David"/>
          <w:rtl/>
          <w:lang w:bidi="he-IL"/>
        </w:rPr>
        <w:t>סקר-משקי-בית-בישראל-סקר-ארוך-טווח</w:t>
      </w:r>
      <w:r w:rsidRPr="000D18B2">
        <w:rPr>
          <w:rFonts w:ascii="David" w:hAnsi="David" w:cs="David"/>
        </w:rPr>
        <w:t>.aspx&gt; (Jan. 10, 2024).</w:t>
      </w:r>
    </w:p>
    <w:p w14:paraId="7BBB9A76" w14:textId="77777777" w:rsidR="001870A3" w:rsidRPr="000D18B2" w:rsidRDefault="001870A3" w:rsidP="001870A3">
      <w:pPr>
        <w:pStyle w:val="a9"/>
        <w:bidi/>
        <w:rPr>
          <w:rFonts w:ascii="David" w:hAnsi="David" w:cs="David"/>
          <w:rtl/>
          <w:lang w:bidi="he-IL"/>
        </w:rPr>
      </w:pPr>
    </w:p>
    <w:p w14:paraId="0734A4A4" w14:textId="77777777" w:rsidR="000D18B2" w:rsidRPr="000D18B2" w:rsidRDefault="000D18B2" w:rsidP="001870A3">
      <w:pPr>
        <w:pStyle w:val="a9"/>
        <w:bidi/>
        <w:rPr>
          <w:rFonts w:ascii="David" w:hAnsi="David" w:cs="David"/>
        </w:rPr>
      </w:pPr>
      <w:r w:rsidRPr="000D18B2">
        <w:rPr>
          <w:rFonts w:ascii="David" w:hAnsi="David" w:cs="David"/>
          <w:rtl/>
          <w:lang w:bidi="he-IL"/>
        </w:rPr>
        <w:t>שטיין-קאפח, נרדית, “בעלות על נכסים פיננסיים של משקי בית ממצאים - מתוך סקר ארוך טווח 2018,” הודעה עיתונות, (2019) (הלשכה המרכזית לסטטיסטיקה)</w:t>
      </w:r>
      <w:r w:rsidRPr="000D18B2">
        <w:rPr>
          <w:rFonts w:ascii="David" w:hAnsi="David" w:cs="David"/>
        </w:rPr>
        <w:t>.</w:t>
      </w:r>
    </w:p>
    <w:p w14:paraId="0A26FB6D" w14:textId="5D4E1665" w:rsidR="00DD1141" w:rsidRPr="0075671B" w:rsidRDefault="00A57B4B" w:rsidP="00996912">
      <w:pPr>
        <w:pStyle w:val="a0"/>
        <w:rPr>
          <w:rtl/>
        </w:rPr>
      </w:pPr>
      <w:r>
        <w:fldChar w:fldCharType="end"/>
      </w:r>
      <w:r w:rsidR="0075671B">
        <w:rPr>
          <w:rFonts w:hint="cs"/>
          <w:rtl/>
        </w:rPr>
        <w:t xml:space="preserve">לפירוט שלבי החישוב ראו </w:t>
      </w:r>
      <w:hyperlink r:id="rId12" w:history="1">
        <w:r w:rsidR="0075671B" w:rsidRPr="00253E46">
          <w:rPr>
            <w:rStyle w:val="Hyperlink"/>
            <w:rFonts w:hint="cs"/>
            <w:rtl/>
          </w:rPr>
          <w:t>כאן</w:t>
        </w:r>
      </w:hyperlink>
      <w:r w:rsidR="0075671B">
        <w:rPr>
          <w:rFonts w:hint="cs"/>
          <w:rtl/>
        </w:rPr>
        <w:t>.</w:t>
      </w:r>
    </w:p>
    <w:sectPr w:rsidR="00DD1141" w:rsidRPr="0075671B">
      <w:footerReference w:type="default" r:id="rId1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11381" w14:textId="77777777" w:rsidR="00410771" w:rsidRDefault="00410771">
      <w:pPr>
        <w:spacing w:after="0"/>
      </w:pPr>
      <w:r>
        <w:separator/>
      </w:r>
    </w:p>
  </w:endnote>
  <w:endnote w:type="continuationSeparator" w:id="0">
    <w:p w14:paraId="75E9D5D1" w14:textId="77777777" w:rsidR="00410771" w:rsidRDefault="004107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avid">
    <w:panose1 w:val="00000000000000000000"/>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NEBN G+ Gullive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192139"/>
      <w:docPartObj>
        <w:docPartGallery w:val="Page Numbers (Bottom of Page)"/>
        <w:docPartUnique/>
      </w:docPartObj>
    </w:sdtPr>
    <w:sdtEndPr>
      <w:rPr>
        <w:cs/>
      </w:rPr>
    </w:sdtEndPr>
    <w:sdtContent>
      <w:p w14:paraId="715CD278" w14:textId="4E603516" w:rsidR="00F4571B" w:rsidRDefault="00F4571B">
        <w:pPr>
          <w:pStyle w:val="af5"/>
          <w:jc w:val="center"/>
          <w:rPr>
            <w:rtl/>
            <w:cs/>
          </w:rPr>
        </w:pPr>
        <w:r>
          <w:fldChar w:fldCharType="begin"/>
        </w:r>
        <w:r>
          <w:rPr>
            <w:rtl/>
            <w:cs/>
          </w:rPr>
          <w:instrText>PAGE   \* MERGEFORMAT</w:instrText>
        </w:r>
        <w:r>
          <w:fldChar w:fldCharType="separate"/>
        </w:r>
        <w:r w:rsidR="008C651C" w:rsidRPr="008C651C">
          <w:rPr>
            <w:rFonts w:cs="David"/>
            <w:noProof/>
            <w:lang w:val="he-IL" w:bidi="he-IL"/>
          </w:rPr>
          <w:t>9</w:t>
        </w:r>
        <w:r>
          <w:fldChar w:fldCharType="end"/>
        </w:r>
      </w:p>
    </w:sdtContent>
  </w:sdt>
  <w:p w14:paraId="502BCB25" w14:textId="3B1D1991" w:rsidR="00C3186C" w:rsidRDefault="00C3186C">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88E61D" w14:textId="77777777" w:rsidR="00410771" w:rsidRDefault="00410771">
      <w:r>
        <w:separator/>
      </w:r>
    </w:p>
  </w:footnote>
  <w:footnote w:type="continuationSeparator" w:id="0">
    <w:p w14:paraId="7A6450CB" w14:textId="77777777" w:rsidR="00410771" w:rsidRDefault="00410771">
      <w:r>
        <w:continuationSeparator/>
      </w:r>
    </w:p>
  </w:footnote>
  <w:footnote w:id="1">
    <w:p w14:paraId="7C228BB9" w14:textId="17F2F0DB" w:rsidR="00C124E4" w:rsidRDefault="00C124E4" w:rsidP="001C30E0">
      <w:pPr>
        <w:pStyle w:val="ab"/>
        <w:rPr>
          <w:rtl/>
        </w:rPr>
      </w:pPr>
      <w:r w:rsidRPr="00FF0215">
        <w:rPr>
          <w:rStyle w:val="af"/>
        </w:rPr>
        <w:footnoteRef/>
      </w:r>
      <w:r w:rsidRPr="007174DC">
        <w:rPr>
          <w:i/>
          <w:iCs/>
        </w:rPr>
        <w:t xml:space="preserve"> </w:t>
      </w:r>
      <w:r w:rsidR="0021264F">
        <w:rPr>
          <w:rFonts w:hint="cs"/>
          <w:rtl/>
        </w:rPr>
        <w:t xml:space="preserve">כותבים: </w:t>
      </w:r>
      <w:r>
        <w:rPr>
          <w:rFonts w:hint="cs"/>
          <w:rtl/>
        </w:rPr>
        <w:t xml:space="preserve">נמרוד כהן ואלכס אילק, אגף מוניטרי, חטיבת המחקר. בנק ישראל. </w:t>
      </w:r>
      <w:r w:rsidR="001C30E0">
        <w:rPr>
          <w:rFonts w:ascii="David" w:hAnsi="David" w:hint="cs"/>
          <w:rtl/>
        </w:rPr>
        <w:t xml:space="preserve">אנו רוצים להודות </w:t>
      </w:r>
      <w:r w:rsidRPr="00BE688E">
        <w:rPr>
          <w:rFonts w:ascii="David" w:hAnsi="David"/>
          <w:rtl/>
        </w:rPr>
        <w:t xml:space="preserve">לסיגל ריבון, </w:t>
      </w:r>
      <w:r>
        <w:rPr>
          <w:rFonts w:ascii="David" w:hAnsi="David" w:hint="cs"/>
          <w:rtl/>
        </w:rPr>
        <w:t xml:space="preserve">אליעזר בורנשטיין, </w:t>
      </w:r>
      <w:r>
        <w:rPr>
          <w:rFonts w:ascii="David" w:hAnsi="David"/>
          <w:rtl/>
        </w:rPr>
        <w:t>נמרוד שגב, נועם מיכלסון</w:t>
      </w:r>
      <w:r w:rsidRPr="00BE688E">
        <w:rPr>
          <w:rFonts w:ascii="David" w:hAnsi="David"/>
          <w:rtl/>
        </w:rPr>
        <w:t xml:space="preserve"> על ההער</w:t>
      </w:r>
      <w:r>
        <w:rPr>
          <w:rFonts w:ascii="David" w:hAnsi="David"/>
          <w:rtl/>
        </w:rPr>
        <w:t>ות המועילות.</w:t>
      </w:r>
    </w:p>
  </w:footnote>
  <w:footnote w:id="2">
    <w:p w14:paraId="01EBE446" w14:textId="01689487" w:rsidR="00033FF5" w:rsidRDefault="00033FF5">
      <w:pPr>
        <w:pStyle w:val="ab"/>
        <w:rPr>
          <w:rtl/>
        </w:rPr>
      </w:pPr>
      <w:r>
        <w:rPr>
          <w:rStyle w:val="af"/>
        </w:rPr>
        <w:footnoteRef/>
      </w:r>
      <w:r>
        <w:rPr>
          <w:rtl/>
        </w:rPr>
        <w:t xml:space="preserve"> </w:t>
      </w:r>
      <w:r w:rsidRPr="000F567C">
        <w:rPr>
          <w:rtl/>
        </w:rPr>
        <w:t xml:space="preserve">אוכלוסיית הסקר נדגמת מתוך כל משקי הבית במדינה, אך אינה כוללת דיירים במוסדות טיפוליים, תושבים ישראלים אשר שהו בחו"ל יותר משנה ברציפות בעת הסקר, מהגרי עבודה (עובדים זרים) ודיפלומטים. עקב קשיי פקידה הּוצאה בדיעבד האוכלוסייה ביישובי הבדווים בדרום ובפזורה הבדווית. הסקר </w:t>
      </w:r>
      <w:r>
        <w:rPr>
          <w:rFonts w:hint="cs"/>
          <w:rtl/>
        </w:rPr>
        <w:t xml:space="preserve">מקיף מעל </w:t>
      </w:r>
      <w:r w:rsidRPr="000F567C">
        <w:rPr>
          <w:rtl/>
        </w:rPr>
        <w:t>4,0</w:t>
      </w:r>
      <w:r>
        <w:rPr>
          <w:rFonts w:hint="cs"/>
          <w:rtl/>
        </w:rPr>
        <w:t>00</w:t>
      </w:r>
      <w:r w:rsidRPr="000F567C">
        <w:rPr>
          <w:rtl/>
        </w:rPr>
        <w:t xml:space="preserve"> משקי בית, ובהם</w:t>
      </w:r>
      <w:r>
        <w:rPr>
          <w:rFonts w:hint="cs"/>
          <w:rtl/>
        </w:rPr>
        <w:t xml:space="preserve"> מעל</w:t>
      </w:r>
      <w:r w:rsidRPr="000F567C">
        <w:rPr>
          <w:rtl/>
        </w:rPr>
        <w:t xml:space="preserve"> 12,0</w:t>
      </w:r>
      <w:r>
        <w:rPr>
          <w:rFonts w:hint="cs"/>
          <w:rtl/>
        </w:rPr>
        <w:t>00</w:t>
      </w:r>
      <w:r w:rsidRPr="000F567C">
        <w:rPr>
          <w:rtl/>
        </w:rPr>
        <w:t xml:space="preserve"> נפשות שענו על שאלוני פרט.</w:t>
      </w:r>
    </w:p>
  </w:footnote>
  <w:footnote w:id="3">
    <w:p w14:paraId="05F56D52" w14:textId="11A9BF75" w:rsidR="009419C7" w:rsidRDefault="009419C7" w:rsidP="00C34BE7">
      <w:pPr>
        <w:pStyle w:val="ab"/>
        <w:rPr>
          <w:rtl/>
        </w:rPr>
      </w:pPr>
      <w:r>
        <w:rPr>
          <w:rStyle w:val="af"/>
        </w:rPr>
        <w:footnoteRef/>
      </w:r>
      <w:r>
        <w:rPr>
          <w:rtl/>
        </w:rPr>
        <w:t xml:space="preserve"> </w:t>
      </w:r>
      <w:r>
        <w:rPr>
          <w:rFonts w:hint="cs"/>
          <w:rtl/>
        </w:rPr>
        <w:t xml:space="preserve">נציין כי לא לקחנו בחשבון חוב מסוג </w:t>
      </w:r>
      <w:r w:rsidR="00792B9C">
        <w:rPr>
          <w:rFonts w:hint="cs"/>
          <w:rtl/>
        </w:rPr>
        <w:t>אוברדרפט</w:t>
      </w:r>
      <w:r>
        <w:rPr>
          <w:rFonts w:hint="cs"/>
          <w:rtl/>
        </w:rPr>
        <w:t xml:space="preserve">. </w:t>
      </w:r>
      <w:r w:rsidR="00C434DF">
        <w:rPr>
          <w:rFonts w:hint="cs"/>
          <w:rtl/>
        </w:rPr>
        <w:t xml:space="preserve">גודלו </w:t>
      </w:r>
      <w:r w:rsidR="00C34BE7">
        <w:rPr>
          <w:rFonts w:hint="cs"/>
          <w:rtl/>
        </w:rPr>
        <w:t xml:space="preserve">של חוב זה </w:t>
      </w:r>
      <w:r w:rsidR="003E124B">
        <w:rPr>
          <w:rFonts w:hint="cs"/>
          <w:rtl/>
        </w:rPr>
        <w:t xml:space="preserve">פר משק בית </w:t>
      </w:r>
      <w:r w:rsidR="00C34BE7">
        <w:rPr>
          <w:rFonts w:hint="cs"/>
          <w:rtl/>
        </w:rPr>
        <w:t>הוא קטן יחסית בגלל הגבל</w:t>
      </w:r>
      <w:r w:rsidR="00792B9C">
        <w:rPr>
          <w:rFonts w:hint="cs"/>
          <w:rtl/>
        </w:rPr>
        <w:t xml:space="preserve">ת </w:t>
      </w:r>
      <w:r w:rsidR="00C34BE7">
        <w:rPr>
          <w:rFonts w:hint="cs"/>
          <w:rtl/>
        </w:rPr>
        <w:t xml:space="preserve">מחמירות של </w:t>
      </w:r>
      <w:r w:rsidR="00792B9C">
        <w:rPr>
          <w:rFonts w:hint="cs"/>
          <w:rtl/>
        </w:rPr>
        <w:t>הבנקים</w:t>
      </w:r>
      <w:r w:rsidR="00C434DF">
        <w:rPr>
          <w:rFonts w:hint="cs"/>
          <w:rtl/>
        </w:rPr>
        <w:t xml:space="preserve"> ו</w:t>
      </w:r>
      <w:r w:rsidR="00C27E70">
        <w:rPr>
          <w:rFonts w:hint="cs"/>
          <w:rtl/>
        </w:rPr>
        <w:t xml:space="preserve">בגלל </w:t>
      </w:r>
      <w:r w:rsidR="00C434DF">
        <w:rPr>
          <w:rFonts w:hint="cs"/>
          <w:rtl/>
        </w:rPr>
        <w:t>ריבית מאו</w:t>
      </w:r>
      <w:r w:rsidR="003E124B">
        <w:rPr>
          <w:rFonts w:hint="cs"/>
          <w:rtl/>
        </w:rPr>
        <w:t>ד גבוה שהוא נושא</w:t>
      </w:r>
      <w:r w:rsidR="00792B9C">
        <w:rPr>
          <w:rFonts w:hint="cs"/>
          <w:rtl/>
        </w:rPr>
        <w:t xml:space="preserve">. סביר להניח שמשקי בית </w:t>
      </w:r>
      <w:r w:rsidR="00C27E70">
        <w:rPr>
          <w:rFonts w:hint="cs"/>
          <w:rtl/>
        </w:rPr>
        <w:t xml:space="preserve">שיש להם אוברדרפט </w:t>
      </w:r>
      <w:r w:rsidR="00792B9C">
        <w:rPr>
          <w:rFonts w:hint="cs"/>
          <w:rtl/>
        </w:rPr>
        <w:t xml:space="preserve">מנסים להמיר </w:t>
      </w:r>
      <w:r w:rsidR="00C27E70">
        <w:rPr>
          <w:rFonts w:hint="cs"/>
          <w:rtl/>
        </w:rPr>
        <w:t>אותו ל</w:t>
      </w:r>
      <w:r w:rsidR="00792B9C">
        <w:rPr>
          <w:rFonts w:hint="cs"/>
          <w:rtl/>
        </w:rPr>
        <w:t xml:space="preserve">חוב צרכני </w:t>
      </w:r>
      <w:r w:rsidR="00C27E70">
        <w:rPr>
          <w:rFonts w:hint="cs"/>
          <w:rtl/>
        </w:rPr>
        <w:t xml:space="preserve">שהוא </w:t>
      </w:r>
      <w:r w:rsidR="00792B9C">
        <w:rPr>
          <w:rFonts w:hint="cs"/>
          <w:rtl/>
        </w:rPr>
        <w:t>זול יותר (ש</w:t>
      </w:r>
      <w:r w:rsidR="00785CA5">
        <w:rPr>
          <w:rFonts w:hint="cs"/>
          <w:rtl/>
        </w:rPr>
        <w:t>אותו אנו מכלילים בחישוב</w:t>
      </w:r>
      <w:r w:rsidR="00792B9C">
        <w:rPr>
          <w:rFonts w:hint="cs"/>
          <w:rtl/>
        </w:rPr>
        <w:t xml:space="preserve">). </w:t>
      </w:r>
      <w:r w:rsidR="00F22981">
        <w:rPr>
          <w:rFonts w:hint="cs"/>
          <w:rtl/>
        </w:rPr>
        <w:t xml:space="preserve">גם </w:t>
      </w:r>
      <w:r>
        <w:rPr>
          <w:rFonts w:hint="cs"/>
          <w:rtl/>
        </w:rPr>
        <w:t xml:space="preserve">אם היינו </w:t>
      </w:r>
      <w:r w:rsidR="00F22981">
        <w:rPr>
          <w:rFonts w:hint="cs"/>
          <w:rtl/>
        </w:rPr>
        <w:t>מתחשבים באוברדרפט</w:t>
      </w:r>
      <w:r w:rsidR="00C638CC">
        <w:rPr>
          <w:rFonts w:hint="cs"/>
          <w:rtl/>
        </w:rPr>
        <w:t>,</w:t>
      </w:r>
      <w:r w:rsidR="0018158E">
        <w:rPr>
          <w:rFonts w:hint="cs"/>
          <w:rtl/>
        </w:rPr>
        <w:t xml:space="preserve"> זה היה בעיקר מתבטא בשינוי תמהיל של רוכשים פוטנציאליים</w:t>
      </w:r>
      <w:r w:rsidR="00785CA5">
        <w:rPr>
          <w:rFonts w:hint="cs"/>
          <w:rtl/>
        </w:rPr>
        <w:t xml:space="preserve"> (חלק מהאנשים בעמודה האחרונה באיור 1 היו עוברים לעמודה השלישית). אולם</w:t>
      </w:r>
      <w:r w:rsidR="00F22981">
        <w:rPr>
          <w:rFonts w:hint="cs"/>
          <w:rtl/>
        </w:rPr>
        <w:t>,</w:t>
      </w:r>
      <w:r w:rsidR="00785CA5">
        <w:rPr>
          <w:rFonts w:hint="cs"/>
          <w:rtl/>
        </w:rPr>
        <w:t xml:space="preserve"> זה כמעט ולא היה משנה כמותית את האומדן לשיעור מוגבלים פיננסית. </w:t>
      </w:r>
    </w:p>
  </w:footnote>
  <w:footnote w:id="4">
    <w:p w14:paraId="083E9569" w14:textId="77777777" w:rsidR="00E74626" w:rsidRDefault="00E74626" w:rsidP="00E74626">
      <w:pPr>
        <w:pStyle w:val="ab"/>
        <w:rPr>
          <w:rtl/>
        </w:rPr>
      </w:pPr>
      <w:r w:rsidRPr="00FF0215">
        <w:rPr>
          <w:rStyle w:val="af"/>
        </w:rPr>
        <w:footnoteRef/>
      </w:r>
      <w:r>
        <w:rPr>
          <w:rtl/>
        </w:rPr>
        <w:t xml:space="preserve"> </w:t>
      </w:r>
      <w:r>
        <w:rPr>
          <w:rFonts w:hint="cs"/>
          <w:rtl/>
        </w:rPr>
        <w:t xml:space="preserve">למשל, בתקופת מלחמת חרבות ברזל, ניתנה </w:t>
      </w:r>
      <w:r w:rsidRPr="002227E7">
        <w:rPr>
          <w:rtl/>
        </w:rPr>
        <w:t>אפשרות</w:t>
      </w:r>
      <w:r>
        <w:rPr>
          <w:rFonts w:hint="cs"/>
          <w:rtl/>
        </w:rPr>
        <w:t xml:space="preserve"> מיוחדת </w:t>
      </w:r>
      <w:r w:rsidRPr="002227E7">
        <w:rPr>
          <w:rtl/>
        </w:rPr>
        <w:t xml:space="preserve">לקבלת אשראי </w:t>
      </w:r>
      <w:r w:rsidRPr="002227E7">
        <w:rPr>
          <w:rFonts w:hint="cs"/>
          <w:rtl/>
        </w:rPr>
        <w:t>בשעבוד</w:t>
      </w:r>
      <w:r w:rsidRPr="002227E7">
        <w:rPr>
          <w:rtl/>
        </w:rPr>
        <w:t xml:space="preserve"> דירת מגורים, על-ידי הגדלת שיעור המימון המירבי בהלוואות אלו מ-50% ל-70% מערך הנכס, ובלבד שסכום ההלוואה שמעל שיעור מימון של 50% לא יעלה על 200,000 ש"ח.</w:t>
      </w:r>
    </w:p>
  </w:footnote>
  <w:footnote w:id="5">
    <w:p w14:paraId="63F68C6C" w14:textId="77777777" w:rsidR="00E74626" w:rsidRDefault="00E74626" w:rsidP="00E74626">
      <w:pPr>
        <w:pStyle w:val="ab"/>
        <w:rPr>
          <w:rtl/>
        </w:rPr>
      </w:pPr>
      <w:r>
        <w:rPr>
          <w:rStyle w:val="af"/>
        </w:rPr>
        <w:footnoteRef/>
      </w:r>
      <w:r>
        <w:rPr>
          <w:rtl/>
        </w:rPr>
        <w:t xml:space="preserve"> </w:t>
      </w:r>
      <w:r>
        <w:rPr>
          <w:rFonts w:hint="cs"/>
          <w:rtl/>
        </w:rPr>
        <w:t>נציין כי גם במקרה של רכישה של דירה נוספת המגבלה הינה 50% או חמורה יותר.</w:t>
      </w:r>
    </w:p>
  </w:footnote>
  <w:footnote w:id="6">
    <w:p w14:paraId="08A54006" w14:textId="31D63E78" w:rsidR="00A467F2" w:rsidRDefault="00A467F2" w:rsidP="00F10EDC">
      <w:pPr>
        <w:pStyle w:val="ab"/>
        <w:rPr>
          <w:rtl/>
        </w:rPr>
      </w:pPr>
      <w:r w:rsidRPr="00FF0215">
        <w:rPr>
          <w:rStyle w:val="af"/>
        </w:rPr>
        <w:footnoteRef/>
      </w:r>
      <w:r>
        <w:rPr>
          <w:rtl/>
        </w:rPr>
        <w:t xml:space="preserve"> </w:t>
      </w:r>
      <w:r>
        <w:rPr>
          <w:rFonts w:hint="cs"/>
          <w:rtl/>
        </w:rPr>
        <w:t xml:space="preserve">בחינה של התפלגות של חסכונות נטו </w:t>
      </w:r>
      <w:r w:rsidR="00CD3799">
        <w:rPr>
          <w:rFonts w:hint="cs"/>
          <w:rtl/>
        </w:rPr>
        <w:t>ה</w:t>
      </w:r>
      <w:r>
        <w:rPr>
          <w:rFonts w:hint="cs"/>
          <w:rtl/>
        </w:rPr>
        <w:t xml:space="preserve">מדווחים מתוך הסקר בקרב המשיבים </w:t>
      </w:r>
      <w:r w:rsidR="004F7176">
        <w:rPr>
          <w:rFonts w:hint="cs"/>
          <w:rtl/>
        </w:rPr>
        <w:t xml:space="preserve">מצביעה על התפלגות </w:t>
      </w:r>
      <w:r>
        <w:rPr>
          <w:rFonts w:hint="cs"/>
          <w:rtl/>
        </w:rPr>
        <w:t xml:space="preserve">סימטרית. </w:t>
      </w:r>
      <w:r w:rsidR="00CD3799">
        <w:rPr>
          <w:rFonts w:hint="cs"/>
          <w:rtl/>
        </w:rPr>
        <w:t>דהיינו אין עדות ל"זנב" ימני</w:t>
      </w:r>
      <w:r w:rsidR="004F7176">
        <w:rPr>
          <w:rFonts w:hint="cs"/>
          <w:rtl/>
        </w:rPr>
        <w:t xml:space="preserve"> </w:t>
      </w:r>
      <w:r w:rsidR="00E51F8A">
        <w:rPr>
          <w:rFonts w:hint="cs"/>
          <w:rtl/>
        </w:rPr>
        <w:t>ש</w:t>
      </w:r>
      <w:r w:rsidR="004F7176">
        <w:rPr>
          <w:rFonts w:hint="cs"/>
          <w:rtl/>
        </w:rPr>
        <w:t>ל</w:t>
      </w:r>
      <w:r w:rsidR="00CD3799">
        <w:rPr>
          <w:rFonts w:hint="cs"/>
          <w:rtl/>
        </w:rPr>
        <w:t xml:space="preserve"> מה שהיה מעיד על הטיה </w:t>
      </w:r>
      <w:r w:rsidR="004242D3">
        <w:rPr>
          <w:rFonts w:hint="cs"/>
          <w:rtl/>
        </w:rPr>
        <w:t xml:space="preserve">משמעותית </w:t>
      </w:r>
      <w:r w:rsidR="00CD3799">
        <w:rPr>
          <w:rFonts w:hint="cs"/>
          <w:rtl/>
        </w:rPr>
        <w:t xml:space="preserve">כלפי מטה </w:t>
      </w:r>
      <w:r w:rsidR="00D20AB7">
        <w:rPr>
          <w:rFonts w:hint="cs"/>
          <w:rtl/>
        </w:rPr>
        <w:t xml:space="preserve">בדיווח </w:t>
      </w:r>
      <w:r w:rsidR="00CD3799">
        <w:rPr>
          <w:rFonts w:hint="cs"/>
          <w:rtl/>
        </w:rPr>
        <w:t xml:space="preserve">על חסכונות של העשירים. </w:t>
      </w:r>
      <w:r w:rsidR="004F7176">
        <w:rPr>
          <w:rFonts w:hint="cs"/>
          <w:rtl/>
        </w:rPr>
        <w:t xml:space="preserve">מצד שני, יש הרבה </w:t>
      </w:r>
      <w:r w:rsidR="00F10EDC">
        <w:rPr>
          <w:rFonts w:hint="cs"/>
          <w:rtl/>
        </w:rPr>
        <w:t>משיבים בסקר</w:t>
      </w:r>
      <w:r w:rsidR="004F7176">
        <w:rPr>
          <w:rFonts w:hint="cs"/>
          <w:rtl/>
        </w:rPr>
        <w:t xml:space="preserve"> שלא דיווחו כלל כל רמת החסכונות שלהם. זה יכול לנבוע משתי סיבות: או שהם לא יודעים או שיודעים אך לא רוצים לגלות במיוחד </w:t>
      </w:r>
      <w:r w:rsidR="006306E0">
        <w:rPr>
          <w:rFonts w:hint="cs"/>
          <w:rtl/>
        </w:rPr>
        <w:t>אם החסכונות</w:t>
      </w:r>
      <w:r w:rsidR="004F7176">
        <w:rPr>
          <w:rFonts w:hint="cs"/>
          <w:rtl/>
        </w:rPr>
        <w:t xml:space="preserve"> </w:t>
      </w:r>
      <w:r w:rsidR="006306E0">
        <w:rPr>
          <w:rFonts w:hint="cs"/>
          <w:rtl/>
        </w:rPr>
        <w:t xml:space="preserve">הם </w:t>
      </w:r>
      <w:r w:rsidR="004F7176">
        <w:rPr>
          <w:rFonts w:hint="cs"/>
          <w:rtl/>
        </w:rPr>
        <w:t xml:space="preserve">גבוהים.  </w:t>
      </w:r>
      <w:r w:rsidR="00CD3799">
        <w:rPr>
          <w:rFonts w:hint="cs"/>
          <w:rtl/>
        </w:rPr>
        <w:t xml:space="preserve">  </w:t>
      </w:r>
      <w:r>
        <w:rPr>
          <w:rFonts w:hint="cs"/>
          <w:rt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BACA9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B847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4AEDD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02C12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DA968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7A22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88A20B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7F019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42431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9F61ED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FFC6ED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30C1C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201"/>
    <w:multiLevelType w:val="multilevel"/>
    <w:tmpl w:val="981E5598"/>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13" w15:restartNumberingAfterBreak="0">
    <w:nsid w:val="0C1F3AD9"/>
    <w:multiLevelType w:val="hybridMultilevel"/>
    <w:tmpl w:val="AAFC1448"/>
    <w:lvl w:ilvl="0" w:tplc="D8B2E6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1714E1"/>
    <w:multiLevelType w:val="hybridMultilevel"/>
    <w:tmpl w:val="BC742956"/>
    <w:lvl w:ilvl="0" w:tplc="83FA90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4C7322"/>
    <w:multiLevelType w:val="hybridMultilevel"/>
    <w:tmpl w:val="21E6ECE6"/>
    <w:lvl w:ilvl="0" w:tplc="7CAC3C06">
      <w:start w:val="2"/>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94D7EF5"/>
    <w:multiLevelType w:val="hybridMultilevel"/>
    <w:tmpl w:val="A064C96E"/>
    <w:lvl w:ilvl="0" w:tplc="B12688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705E1"/>
    <w:multiLevelType w:val="multilevel"/>
    <w:tmpl w:val="08D4F2A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49AE68BB"/>
    <w:multiLevelType w:val="multilevel"/>
    <w:tmpl w:val="AFBC6A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AF3921"/>
    <w:multiLevelType w:val="hybridMultilevel"/>
    <w:tmpl w:val="E5BABB7C"/>
    <w:lvl w:ilvl="0" w:tplc="7CAC3C06">
      <w:start w:val="2"/>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F2093"/>
    <w:multiLevelType w:val="hybridMultilevel"/>
    <w:tmpl w:val="C32C28F8"/>
    <w:lvl w:ilvl="0" w:tplc="23B8990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6B3025"/>
    <w:multiLevelType w:val="hybridMultilevel"/>
    <w:tmpl w:val="28C441CE"/>
    <w:lvl w:ilvl="0" w:tplc="357C1C62">
      <w:start w:val="9"/>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98D1C3A"/>
    <w:multiLevelType w:val="multilevel"/>
    <w:tmpl w:val="41B050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2E0C0C"/>
    <w:multiLevelType w:val="hybridMultilevel"/>
    <w:tmpl w:val="7A64DDC4"/>
    <w:lvl w:ilvl="0" w:tplc="C3BECE8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5E64E4"/>
    <w:multiLevelType w:val="hybridMultilevel"/>
    <w:tmpl w:val="B7968D54"/>
    <w:lvl w:ilvl="0" w:tplc="BA943A1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1"/>
  </w:num>
  <w:num w:numId="5">
    <w:abstractNumId w:val="11"/>
  </w:num>
  <w:num w:numId="6">
    <w:abstractNumId w:val="11"/>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6"/>
  </w:num>
  <w:num w:numId="21">
    <w:abstractNumId w:val="24"/>
  </w:num>
  <w:num w:numId="22">
    <w:abstractNumId w:val="13"/>
  </w:num>
  <w:num w:numId="23">
    <w:abstractNumId w:val="20"/>
  </w:num>
  <w:num w:numId="24">
    <w:abstractNumId w:val="22"/>
  </w:num>
  <w:num w:numId="25">
    <w:abstractNumId w:val="18"/>
  </w:num>
  <w:num w:numId="26">
    <w:abstractNumId w:val="17"/>
  </w:num>
  <w:num w:numId="27">
    <w:abstractNumId w:val="23"/>
  </w:num>
  <w:num w:numId="28">
    <w:abstractNumId w:val="17"/>
  </w:num>
  <w:num w:numId="29">
    <w:abstractNumId w:val="21"/>
  </w:num>
  <w:num w:numId="30">
    <w:abstractNumId w:val="17"/>
  </w:num>
  <w:num w:numId="31">
    <w:abstractNumId w:val="17"/>
  </w:num>
  <w:num w:numId="32">
    <w:abstractNumId w:val="17"/>
  </w:num>
  <w:num w:numId="33">
    <w:abstractNumId w:val="17"/>
  </w:num>
  <w:num w:numId="34">
    <w:abstractNumId w:val="14"/>
  </w:num>
  <w:num w:numId="35">
    <w:abstractNumId w:val="15"/>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B3C"/>
    <w:rsid w:val="000041BC"/>
    <w:rsid w:val="00004210"/>
    <w:rsid w:val="00004BB5"/>
    <w:rsid w:val="00005D13"/>
    <w:rsid w:val="00007DAE"/>
    <w:rsid w:val="00010045"/>
    <w:rsid w:val="0001441D"/>
    <w:rsid w:val="00017773"/>
    <w:rsid w:val="000204F2"/>
    <w:rsid w:val="00021296"/>
    <w:rsid w:val="0002248B"/>
    <w:rsid w:val="0003132F"/>
    <w:rsid w:val="00033FF5"/>
    <w:rsid w:val="00036132"/>
    <w:rsid w:val="000373F9"/>
    <w:rsid w:val="00043D78"/>
    <w:rsid w:val="00045258"/>
    <w:rsid w:val="000558A0"/>
    <w:rsid w:val="000604FA"/>
    <w:rsid w:val="00064508"/>
    <w:rsid w:val="00066C6E"/>
    <w:rsid w:val="00083140"/>
    <w:rsid w:val="0008580A"/>
    <w:rsid w:val="000928C9"/>
    <w:rsid w:val="00097EA4"/>
    <w:rsid w:val="000A081D"/>
    <w:rsid w:val="000A32EB"/>
    <w:rsid w:val="000A390A"/>
    <w:rsid w:val="000B223B"/>
    <w:rsid w:val="000B7DFB"/>
    <w:rsid w:val="000C1BA3"/>
    <w:rsid w:val="000C2898"/>
    <w:rsid w:val="000C41D0"/>
    <w:rsid w:val="000C52F6"/>
    <w:rsid w:val="000D18B2"/>
    <w:rsid w:val="000D389C"/>
    <w:rsid w:val="000E0AAD"/>
    <w:rsid w:val="000E1AEC"/>
    <w:rsid w:val="000E6847"/>
    <w:rsid w:val="000E761E"/>
    <w:rsid w:val="000F436C"/>
    <w:rsid w:val="000F567C"/>
    <w:rsid w:val="000F605E"/>
    <w:rsid w:val="00104BE8"/>
    <w:rsid w:val="00106729"/>
    <w:rsid w:val="00106A30"/>
    <w:rsid w:val="00121F61"/>
    <w:rsid w:val="00132081"/>
    <w:rsid w:val="001339BA"/>
    <w:rsid w:val="0013692D"/>
    <w:rsid w:val="00143348"/>
    <w:rsid w:val="00150978"/>
    <w:rsid w:val="00150B06"/>
    <w:rsid w:val="00151535"/>
    <w:rsid w:val="0015385C"/>
    <w:rsid w:val="0015478F"/>
    <w:rsid w:val="001629FD"/>
    <w:rsid w:val="00170D97"/>
    <w:rsid w:val="001718D1"/>
    <w:rsid w:val="00172F5A"/>
    <w:rsid w:val="00176B3C"/>
    <w:rsid w:val="001808C1"/>
    <w:rsid w:val="0018158E"/>
    <w:rsid w:val="001870A3"/>
    <w:rsid w:val="001A3691"/>
    <w:rsid w:val="001A4943"/>
    <w:rsid w:val="001A6D60"/>
    <w:rsid w:val="001B0938"/>
    <w:rsid w:val="001B1941"/>
    <w:rsid w:val="001B1A1E"/>
    <w:rsid w:val="001B59C7"/>
    <w:rsid w:val="001B61BB"/>
    <w:rsid w:val="001B7103"/>
    <w:rsid w:val="001C0D4B"/>
    <w:rsid w:val="001C2A9E"/>
    <w:rsid w:val="001C30E0"/>
    <w:rsid w:val="001C48F7"/>
    <w:rsid w:val="001C527B"/>
    <w:rsid w:val="001C60A8"/>
    <w:rsid w:val="001C64B1"/>
    <w:rsid w:val="001C7B0B"/>
    <w:rsid w:val="001D2014"/>
    <w:rsid w:val="001D3C97"/>
    <w:rsid w:val="001E53E0"/>
    <w:rsid w:val="001E6AD1"/>
    <w:rsid w:val="001E7CD5"/>
    <w:rsid w:val="001F0072"/>
    <w:rsid w:val="001F1D17"/>
    <w:rsid w:val="0021264F"/>
    <w:rsid w:val="0021339E"/>
    <w:rsid w:val="002227E7"/>
    <w:rsid w:val="00222934"/>
    <w:rsid w:val="002336DE"/>
    <w:rsid w:val="002339B5"/>
    <w:rsid w:val="00233EE0"/>
    <w:rsid w:val="002353D2"/>
    <w:rsid w:val="002358F9"/>
    <w:rsid w:val="00245C1C"/>
    <w:rsid w:val="00246AD0"/>
    <w:rsid w:val="0025349B"/>
    <w:rsid w:val="00253E46"/>
    <w:rsid w:val="002612BB"/>
    <w:rsid w:val="00267874"/>
    <w:rsid w:val="00272707"/>
    <w:rsid w:val="00273C1A"/>
    <w:rsid w:val="00280CC6"/>
    <w:rsid w:val="0028465F"/>
    <w:rsid w:val="002871E9"/>
    <w:rsid w:val="00295C52"/>
    <w:rsid w:val="00296830"/>
    <w:rsid w:val="00297F23"/>
    <w:rsid w:val="002A07F2"/>
    <w:rsid w:val="002A5B33"/>
    <w:rsid w:val="002A7B3A"/>
    <w:rsid w:val="002B0152"/>
    <w:rsid w:val="002B2D6B"/>
    <w:rsid w:val="002B31DD"/>
    <w:rsid w:val="002B3C5D"/>
    <w:rsid w:val="002B6F58"/>
    <w:rsid w:val="002B7DB3"/>
    <w:rsid w:val="002B7F4B"/>
    <w:rsid w:val="002C1383"/>
    <w:rsid w:val="002C4E74"/>
    <w:rsid w:val="002C5BBF"/>
    <w:rsid w:val="002D07E0"/>
    <w:rsid w:val="002D251D"/>
    <w:rsid w:val="002E1B3F"/>
    <w:rsid w:val="002F06ED"/>
    <w:rsid w:val="002F2441"/>
    <w:rsid w:val="002F6A64"/>
    <w:rsid w:val="002F7B98"/>
    <w:rsid w:val="00300999"/>
    <w:rsid w:val="00304855"/>
    <w:rsid w:val="003054B5"/>
    <w:rsid w:val="00306666"/>
    <w:rsid w:val="00307311"/>
    <w:rsid w:val="00316FA1"/>
    <w:rsid w:val="00326D5C"/>
    <w:rsid w:val="00335A02"/>
    <w:rsid w:val="00340AF1"/>
    <w:rsid w:val="00341E72"/>
    <w:rsid w:val="003438F9"/>
    <w:rsid w:val="00345AD3"/>
    <w:rsid w:val="00345D26"/>
    <w:rsid w:val="00345FC6"/>
    <w:rsid w:val="003467A5"/>
    <w:rsid w:val="00351996"/>
    <w:rsid w:val="003546C1"/>
    <w:rsid w:val="003569A0"/>
    <w:rsid w:val="00356B36"/>
    <w:rsid w:val="00361355"/>
    <w:rsid w:val="00365CB2"/>
    <w:rsid w:val="00366935"/>
    <w:rsid w:val="00367D2E"/>
    <w:rsid w:val="003755F9"/>
    <w:rsid w:val="00380A10"/>
    <w:rsid w:val="00380E38"/>
    <w:rsid w:val="00381EF2"/>
    <w:rsid w:val="00385D1B"/>
    <w:rsid w:val="0038606B"/>
    <w:rsid w:val="00387AC1"/>
    <w:rsid w:val="003917C8"/>
    <w:rsid w:val="00392817"/>
    <w:rsid w:val="0039349B"/>
    <w:rsid w:val="003A0943"/>
    <w:rsid w:val="003A4161"/>
    <w:rsid w:val="003A4505"/>
    <w:rsid w:val="003A4A40"/>
    <w:rsid w:val="003A7036"/>
    <w:rsid w:val="003B0F4B"/>
    <w:rsid w:val="003B139E"/>
    <w:rsid w:val="003B23E7"/>
    <w:rsid w:val="003B6C3A"/>
    <w:rsid w:val="003B6E21"/>
    <w:rsid w:val="003C3207"/>
    <w:rsid w:val="003C3563"/>
    <w:rsid w:val="003C5679"/>
    <w:rsid w:val="003C5E7F"/>
    <w:rsid w:val="003D2715"/>
    <w:rsid w:val="003D3C01"/>
    <w:rsid w:val="003D3F0F"/>
    <w:rsid w:val="003D7E39"/>
    <w:rsid w:val="003E124B"/>
    <w:rsid w:val="003E1B79"/>
    <w:rsid w:val="003E2D45"/>
    <w:rsid w:val="00404262"/>
    <w:rsid w:val="004050D0"/>
    <w:rsid w:val="00405199"/>
    <w:rsid w:val="0040577A"/>
    <w:rsid w:val="00405CF9"/>
    <w:rsid w:val="00407EBE"/>
    <w:rsid w:val="00410771"/>
    <w:rsid w:val="00410E09"/>
    <w:rsid w:val="004114CB"/>
    <w:rsid w:val="00412395"/>
    <w:rsid w:val="00414952"/>
    <w:rsid w:val="00417EA0"/>
    <w:rsid w:val="00422305"/>
    <w:rsid w:val="004242D3"/>
    <w:rsid w:val="00424B17"/>
    <w:rsid w:val="00430ACE"/>
    <w:rsid w:val="0043218F"/>
    <w:rsid w:val="00437226"/>
    <w:rsid w:val="00437D27"/>
    <w:rsid w:val="004413E2"/>
    <w:rsid w:val="004422C9"/>
    <w:rsid w:val="0044648D"/>
    <w:rsid w:val="00447856"/>
    <w:rsid w:val="00455592"/>
    <w:rsid w:val="00455C2C"/>
    <w:rsid w:val="004564D6"/>
    <w:rsid w:val="0046322B"/>
    <w:rsid w:val="00472810"/>
    <w:rsid w:val="00474CCB"/>
    <w:rsid w:val="00477F2F"/>
    <w:rsid w:val="004823FF"/>
    <w:rsid w:val="00482D7D"/>
    <w:rsid w:val="00483AA2"/>
    <w:rsid w:val="00483CB9"/>
    <w:rsid w:val="00486E15"/>
    <w:rsid w:val="00487ED5"/>
    <w:rsid w:val="00496AEF"/>
    <w:rsid w:val="0049726C"/>
    <w:rsid w:val="004A1F92"/>
    <w:rsid w:val="004A38D0"/>
    <w:rsid w:val="004A3C73"/>
    <w:rsid w:val="004C079A"/>
    <w:rsid w:val="004C24A2"/>
    <w:rsid w:val="004C4010"/>
    <w:rsid w:val="004D0405"/>
    <w:rsid w:val="004D0D5B"/>
    <w:rsid w:val="004D136D"/>
    <w:rsid w:val="004D5A39"/>
    <w:rsid w:val="004D799B"/>
    <w:rsid w:val="004E4156"/>
    <w:rsid w:val="004E5569"/>
    <w:rsid w:val="004F228D"/>
    <w:rsid w:val="004F25D3"/>
    <w:rsid w:val="004F3C72"/>
    <w:rsid w:val="004F3E86"/>
    <w:rsid w:val="004F57A4"/>
    <w:rsid w:val="004F7176"/>
    <w:rsid w:val="0050241C"/>
    <w:rsid w:val="0050315C"/>
    <w:rsid w:val="00504628"/>
    <w:rsid w:val="00505652"/>
    <w:rsid w:val="00505768"/>
    <w:rsid w:val="005078DD"/>
    <w:rsid w:val="00517952"/>
    <w:rsid w:val="00520041"/>
    <w:rsid w:val="00521C96"/>
    <w:rsid w:val="00524902"/>
    <w:rsid w:val="00525B9C"/>
    <w:rsid w:val="00530458"/>
    <w:rsid w:val="005317E5"/>
    <w:rsid w:val="005330DA"/>
    <w:rsid w:val="00533C0D"/>
    <w:rsid w:val="00534C67"/>
    <w:rsid w:val="0054058A"/>
    <w:rsid w:val="00540AFA"/>
    <w:rsid w:val="005431A7"/>
    <w:rsid w:val="00544F9A"/>
    <w:rsid w:val="00546F89"/>
    <w:rsid w:val="00550C5F"/>
    <w:rsid w:val="00551418"/>
    <w:rsid w:val="005525E3"/>
    <w:rsid w:val="00554B16"/>
    <w:rsid w:val="0055524F"/>
    <w:rsid w:val="00566E0C"/>
    <w:rsid w:val="005673B2"/>
    <w:rsid w:val="00567539"/>
    <w:rsid w:val="00567E64"/>
    <w:rsid w:val="005726E2"/>
    <w:rsid w:val="005726EB"/>
    <w:rsid w:val="00572BBB"/>
    <w:rsid w:val="00574F1A"/>
    <w:rsid w:val="00575995"/>
    <w:rsid w:val="00575F67"/>
    <w:rsid w:val="005763CC"/>
    <w:rsid w:val="005771EC"/>
    <w:rsid w:val="00582452"/>
    <w:rsid w:val="00582B0E"/>
    <w:rsid w:val="00583B89"/>
    <w:rsid w:val="00584117"/>
    <w:rsid w:val="00586EBF"/>
    <w:rsid w:val="00587C9D"/>
    <w:rsid w:val="005925C6"/>
    <w:rsid w:val="0059277D"/>
    <w:rsid w:val="00593054"/>
    <w:rsid w:val="0059577E"/>
    <w:rsid w:val="005A3F68"/>
    <w:rsid w:val="005A4ABB"/>
    <w:rsid w:val="005A63E1"/>
    <w:rsid w:val="005A6E6B"/>
    <w:rsid w:val="005C0E97"/>
    <w:rsid w:val="005C281A"/>
    <w:rsid w:val="005C3F40"/>
    <w:rsid w:val="005D180A"/>
    <w:rsid w:val="005D5E6A"/>
    <w:rsid w:val="005D7B9C"/>
    <w:rsid w:val="005E0C19"/>
    <w:rsid w:val="005E20C5"/>
    <w:rsid w:val="005F1743"/>
    <w:rsid w:val="005F2095"/>
    <w:rsid w:val="005F21F0"/>
    <w:rsid w:val="005F7C7A"/>
    <w:rsid w:val="00605B58"/>
    <w:rsid w:val="0061070C"/>
    <w:rsid w:val="006118E8"/>
    <w:rsid w:val="0061486A"/>
    <w:rsid w:val="00624828"/>
    <w:rsid w:val="006306E0"/>
    <w:rsid w:val="006463C6"/>
    <w:rsid w:val="00646C3D"/>
    <w:rsid w:val="00652F04"/>
    <w:rsid w:val="0065634B"/>
    <w:rsid w:val="00656B4B"/>
    <w:rsid w:val="006611E0"/>
    <w:rsid w:val="00666FAC"/>
    <w:rsid w:val="00667833"/>
    <w:rsid w:val="0067397A"/>
    <w:rsid w:val="0067621D"/>
    <w:rsid w:val="0067622D"/>
    <w:rsid w:val="006842D6"/>
    <w:rsid w:val="006854CC"/>
    <w:rsid w:val="00690243"/>
    <w:rsid w:val="00692C09"/>
    <w:rsid w:val="0069634A"/>
    <w:rsid w:val="006A242E"/>
    <w:rsid w:val="006A6161"/>
    <w:rsid w:val="006A6AC0"/>
    <w:rsid w:val="006B63ED"/>
    <w:rsid w:val="006B791A"/>
    <w:rsid w:val="006C28DA"/>
    <w:rsid w:val="006C3563"/>
    <w:rsid w:val="006C4D8E"/>
    <w:rsid w:val="006C4F7B"/>
    <w:rsid w:val="006C5890"/>
    <w:rsid w:val="006D0580"/>
    <w:rsid w:val="006D2944"/>
    <w:rsid w:val="006D58BF"/>
    <w:rsid w:val="006E3582"/>
    <w:rsid w:val="006E6B3C"/>
    <w:rsid w:val="006F151F"/>
    <w:rsid w:val="006F2AD8"/>
    <w:rsid w:val="006F2D6B"/>
    <w:rsid w:val="006F314D"/>
    <w:rsid w:val="007055BA"/>
    <w:rsid w:val="00707375"/>
    <w:rsid w:val="007102EA"/>
    <w:rsid w:val="00712F59"/>
    <w:rsid w:val="0071409B"/>
    <w:rsid w:val="00714A37"/>
    <w:rsid w:val="007174DC"/>
    <w:rsid w:val="00720967"/>
    <w:rsid w:val="00722BA8"/>
    <w:rsid w:val="00723ACA"/>
    <w:rsid w:val="00726725"/>
    <w:rsid w:val="00736329"/>
    <w:rsid w:val="00736A1B"/>
    <w:rsid w:val="00743612"/>
    <w:rsid w:val="00745810"/>
    <w:rsid w:val="00746AD2"/>
    <w:rsid w:val="007475E3"/>
    <w:rsid w:val="007476A6"/>
    <w:rsid w:val="007500F3"/>
    <w:rsid w:val="0075355C"/>
    <w:rsid w:val="0075671B"/>
    <w:rsid w:val="00767B0B"/>
    <w:rsid w:val="00770383"/>
    <w:rsid w:val="00770448"/>
    <w:rsid w:val="007716C1"/>
    <w:rsid w:val="00772BEE"/>
    <w:rsid w:val="00772EBF"/>
    <w:rsid w:val="00773BB0"/>
    <w:rsid w:val="00784584"/>
    <w:rsid w:val="00784F2C"/>
    <w:rsid w:val="00785500"/>
    <w:rsid w:val="00785717"/>
    <w:rsid w:val="00785906"/>
    <w:rsid w:val="00785CA5"/>
    <w:rsid w:val="00787297"/>
    <w:rsid w:val="00787A6D"/>
    <w:rsid w:val="00792B9C"/>
    <w:rsid w:val="00794534"/>
    <w:rsid w:val="00797059"/>
    <w:rsid w:val="007970EB"/>
    <w:rsid w:val="007A037C"/>
    <w:rsid w:val="007A4097"/>
    <w:rsid w:val="007A5EE8"/>
    <w:rsid w:val="007A78B2"/>
    <w:rsid w:val="007A7BD7"/>
    <w:rsid w:val="007B1A7A"/>
    <w:rsid w:val="007B2F1C"/>
    <w:rsid w:val="007B3FE0"/>
    <w:rsid w:val="007B5440"/>
    <w:rsid w:val="007B5548"/>
    <w:rsid w:val="007C1A30"/>
    <w:rsid w:val="007C336C"/>
    <w:rsid w:val="007C33B9"/>
    <w:rsid w:val="007C3CE9"/>
    <w:rsid w:val="007C5C60"/>
    <w:rsid w:val="007C7405"/>
    <w:rsid w:val="007D075B"/>
    <w:rsid w:val="007E0485"/>
    <w:rsid w:val="007E1314"/>
    <w:rsid w:val="007E2965"/>
    <w:rsid w:val="007E7D95"/>
    <w:rsid w:val="007F2BCF"/>
    <w:rsid w:val="00804757"/>
    <w:rsid w:val="008049C4"/>
    <w:rsid w:val="00805025"/>
    <w:rsid w:val="008067BC"/>
    <w:rsid w:val="00817A87"/>
    <w:rsid w:val="00826B47"/>
    <w:rsid w:val="00826C06"/>
    <w:rsid w:val="0082735C"/>
    <w:rsid w:val="00830306"/>
    <w:rsid w:val="00831FF6"/>
    <w:rsid w:val="00832461"/>
    <w:rsid w:val="008347B6"/>
    <w:rsid w:val="00834C87"/>
    <w:rsid w:val="0083606D"/>
    <w:rsid w:val="00836FF7"/>
    <w:rsid w:val="00837919"/>
    <w:rsid w:val="0086614C"/>
    <w:rsid w:val="00866282"/>
    <w:rsid w:val="00867D9B"/>
    <w:rsid w:val="008753D0"/>
    <w:rsid w:val="008758AE"/>
    <w:rsid w:val="00883E82"/>
    <w:rsid w:val="0088772D"/>
    <w:rsid w:val="0089371C"/>
    <w:rsid w:val="0089490D"/>
    <w:rsid w:val="008A467D"/>
    <w:rsid w:val="008A5C3C"/>
    <w:rsid w:val="008A78EA"/>
    <w:rsid w:val="008B14D0"/>
    <w:rsid w:val="008B26A0"/>
    <w:rsid w:val="008B54FD"/>
    <w:rsid w:val="008B5E05"/>
    <w:rsid w:val="008C0B75"/>
    <w:rsid w:val="008C4562"/>
    <w:rsid w:val="008C5488"/>
    <w:rsid w:val="008C5503"/>
    <w:rsid w:val="008C651C"/>
    <w:rsid w:val="008D0124"/>
    <w:rsid w:val="008D25B3"/>
    <w:rsid w:val="008D436D"/>
    <w:rsid w:val="008E1993"/>
    <w:rsid w:val="008E4794"/>
    <w:rsid w:val="008F0884"/>
    <w:rsid w:val="008F0FA3"/>
    <w:rsid w:val="008F3068"/>
    <w:rsid w:val="008F6A66"/>
    <w:rsid w:val="008F6CA7"/>
    <w:rsid w:val="0090407A"/>
    <w:rsid w:val="00907620"/>
    <w:rsid w:val="00910500"/>
    <w:rsid w:val="00912769"/>
    <w:rsid w:val="00912C42"/>
    <w:rsid w:val="009142BC"/>
    <w:rsid w:val="00914B51"/>
    <w:rsid w:val="00915834"/>
    <w:rsid w:val="009173D9"/>
    <w:rsid w:val="009209C8"/>
    <w:rsid w:val="00927098"/>
    <w:rsid w:val="00930068"/>
    <w:rsid w:val="0093050D"/>
    <w:rsid w:val="00932BAC"/>
    <w:rsid w:val="00934E5E"/>
    <w:rsid w:val="00940F93"/>
    <w:rsid w:val="009419C7"/>
    <w:rsid w:val="00942647"/>
    <w:rsid w:val="00942788"/>
    <w:rsid w:val="00942F46"/>
    <w:rsid w:val="00943CE0"/>
    <w:rsid w:val="009529D3"/>
    <w:rsid w:val="009551FA"/>
    <w:rsid w:val="00960DFE"/>
    <w:rsid w:val="00965660"/>
    <w:rsid w:val="009705BD"/>
    <w:rsid w:val="00976782"/>
    <w:rsid w:val="00976864"/>
    <w:rsid w:val="009778E2"/>
    <w:rsid w:val="00980D73"/>
    <w:rsid w:val="009852B1"/>
    <w:rsid w:val="00992187"/>
    <w:rsid w:val="00994E97"/>
    <w:rsid w:val="00996912"/>
    <w:rsid w:val="00997159"/>
    <w:rsid w:val="00997921"/>
    <w:rsid w:val="009A0671"/>
    <w:rsid w:val="009A23B0"/>
    <w:rsid w:val="009A3BBB"/>
    <w:rsid w:val="009A43B3"/>
    <w:rsid w:val="009B14DA"/>
    <w:rsid w:val="009B6D92"/>
    <w:rsid w:val="009B79F0"/>
    <w:rsid w:val="009C08D8"/>
    <w:rsid w:val="009C19F3"/>
    <w:rsid w:val="009C228C"/>
    <w:rsid w:val="009D27D9"/>
    <w:rsid w:val="009D3AA5"/>
    <w:rsid w:val="009D50D8"/>
    <w:rsid w:val="009D5E02"/>
    <w:rsid w:val="009E441B"/>
    <w:rsid w:val="009E71D5"/>
    <w:rsid w:val="009F60AE"/>
    <w:rsid w:val="00A00F57"/>
    <w:rsid w:val="00A05B06"/>
    <w:rsid w:val="00A067D8"/>
    <w:rsid w:val="00A07642"/>
    <w:rsid w:val="00A1127C"/>
    <w:rsid w:val="00A13626"/>
    <w:rsid w:val="00A139C7"/>
    <w:rsid w:val="00A17814"/>
    <w:rsid w:val="00A222B5"/>
    <w:rsid w:val="00A25EA3"/>
    <w:rsid w:val="00A35C23"/>
    <w:rsid w:val="00A41522"/>
    <w:rsid w:val="00A44622"/>
    <w:rsid w:val="00A44700"/>
    <w:rsid w:val="00A465E3"/>
    <w:rsid w:val="00A467F2"/>
    <w:rsid w:val="00A47051"/>
    <w:rsid w:val="00A533F4"/>
    <w:rsid w:val="00A5441B"/>
    <w:rsid w:val="00A5643D"/>
    <w:rsid w:val="00A57B4B"/>
    <w:rsid w:val="00A60B50"/>
    <w:rsid w:val="00A760F4"/>
    <w:rsid w:val="00A8191C"/>
    <w:rsid w:val="00A85818"/>
    <w:rsid w:val="00A930AE"/>
    <w:rsid w:val="00A961FF"/>
    <w:rsid w:val="00A96EC1"/>
    <w:rsid w:val="00A972C8"/>
    <w:rsid w:val="00AA08E0"/>
    <w:rsid w:val="00AA4C43"/>
    <w:rsid w:val="00AC142C"/>
    <w:rsid w:val="00AC1866"/>
    <w:rsid w:val="00AC1C27"/>
    <w:rsid w:val="00AC29BA"/>
    <w:rsid w:val="00AC3E9F"/>
    <w:rsid w:val="00AC46AA"/>
    <w:rsid w:val="00AC479B"/>
    <w:rsid w:val="00AC53E7"/>
    <w:rsid w:val="00AC788B"/>
    <w:rsid w:val="00AD10EF"/>
    <w:rsid w:val="00AD1889"/>
    <w:rsid w:val="00AE098B"/>
    <w:rsid w:val="00AE40F1"/>
    <w:rsid w:val="00AE4882"/>
    <w:rsid w:val="00AE49DC"/>
    <w:rsid w:val="00AE4A32"/>
    <w:rsid w:val="00AE74CD"/>
    <w:rsid w:val="00AE793A"/>
    <w:rsid w:val="00AF3FD9"/>
    <w:rsid w:val="00AF3FEA"/>
    <w:rsid w:val="00AF5F8E"/>
    <w:rsid w:val="00AF6245"/>
    <w:rsid w:val="00AF7D34"/>
    <w:rsid w:val="00B00CE6"/>
    <w:rsid w:val="00B02DB0"/>
    <w:rsid w:val="00B06CCA"/>
    <w:rsid w:val="00B078FA"/>
    <w:rsid w:val="00B13479"/>
    <w:rsid w:val="00B2712C"/>
    <w:rsid w:val="00B3332D"/>
    <w:rsid w:val="00B50422"/>
    <w:rsid w:val="00B5121C"/>
    <w:rsid w:val="00B61879"/>
    <w:rsid w:val="00B66E3B"/>
    <w:rsid w:val="00B67B9D"/>
    <w:rsid w:val="00B709B6"/>
    <w:rsid w:val="00B74743"/>
    <w:rsid w:val="00B753D9"/>
    <w:rsid w:val="00B75ADB"/>
    <w:rsid w:val="00B910EA"/>
    <w:rsid w:val="00B93BA5"/>
    <w:rsid w:val="00B93BD3"/>
    <w:rsid w:val="00BA58C7"/>
    <w:rsid w:val="00BB0596"/>
    <w:rsid w:val="00BB2B94"/>
    <w:rsid w:val="00BB5062"/>
    <w:rsid w:val="00BB738F"/>
    <w:rsid w:val="00BB7957"/>
    <w:rsid w:val="00BC2222"/>
    <w:rsid w:val="00BC2814"/>
    <w:rsid w:val="00BC4A9D"/>
    <w:rsid w:val="00BC6E6A"/>
    <w:rsid w:val="00BC7058"/>
    <w:rsid w:val="00BC722A"/>
    <w:rsid w:val="00BD1083"/>
    <w:rsid w:val="00BD2708"/>
    <w:rsid w:val="00BE1588"/>
    <w:rsid w:val="00BE1B64"/>
    <w:rsid w:val="00BE6169"/>
    <w:rsid w:val="00BF1E9D"/>
    <w:rsid w:val="00BF245D"/>
    <w:rsid w:val="00BF3E95"/>
    <w:rsid w:val="00BF52FA"/>
    <w:rsid w:val="00C00869"/>
    <w:rsid w:val="00C0159B"/>
    <w:rsid w:val="00C072EC"/>
    <w:rsid w:val="00C11F78"/>
    <w:rsid w:val="00C124E4"/>
    <w:rsid w:val="00C128DE"/>
    <w:rsid w:val="00C14F98"/>
    <w:rsid w:val="00C17E33"/>
    <w:rsid w:val="00C22C46"/>
    <w:rsid w:val="00C23EA0"/>
    <w:rsid w:val="00C276DA"/>
    <w:rsid w:val="00C27E70"/>
    <w:rsid w:val="00C27F5E"/>
    <w:rsid w:val="00C308CB"/>
    <w:rsid w:val="00C3186C"/>
    <w:rsid w:val="00C324BE"/>
    <w:rsid w:val="00C33645"/>
    <w:rsid w:val="00C34BE7"/>
    <w:rsid w:val="00C352A7"/>
    <w:rsid w:val="00C35B4C"/>
    <w:rsid w:val="00C37CCA"/>
    <w:rsid w:val="00C40780"/>
    <w:rsid w:val="00C416FA"/>
    <w:rsid w:val="00C430AD"/>
    <w:rsid w:val="00C434DF"/>
    <w:rsid w:val="00C44CEA"/>
    <w:rsid w:val="00C50A62"/>
    <w:rsid w:val="00C50DD6"/>
    <w:rsid w:val="00C5233D"/>
    <w:rsid w:val="00C537E4"/>
    <w:rsid w:val="00C53EA8"/>
    <w:rsid w:val="00C55667"/>
    <w:rsid w:val="00C57C07"/>
    <w:rsid w:val="00C638CC"/>
    <w:rsid w:val="00C641D4"/>
    <w:rsid w:val="00C654EA"/>
    <w:rsid w:val="00C71A74"/>
    <w:rsid w:val="00C74AD7"/>
    <w:rsid w:val="00C75460"/>
    <w:rsid w:val="00C75FE1"/>
    <w:rsid w:val="00C80533"/>
    <w:rsid w:val="00C85ADB"/>
    <w:rsid w:val="00C92FEB"/>
    <w:rsid w:val="00C97A04"/>
    <w:rsid w:val="00CA5195"/>
    <w:rsid w:val="00CA59CE"/>
    <w:rsid w:val="00CA7E76"/>
    <w:rsid w:val="00CB173E"/>
    <w:rsid w:val="00CB2164"/>
    <w:rsid w:val="00CB2A94"/>
    <w:rsid w:val="00CC3186"/>
    <w:rsid w:val="00CC3977"/>
    <w:rsid w:val="00CD048C"/>
    <w:rsid w:val="00CD09D8"/>
    <w:rsid w:val="00CD168F"/>
    <w:rsid w:val="00CD1809"/>
    <w:rsid w:val="00CD3799"/>
    <w:rsid w:val="00CE03D8"/>
    <w:rsid w:val="00CE14F2"/>
    <w:rsid w:val="00CF15C9"/>
    <w:rsid w:val="00CF1FB3"/>
    <w:rsid w:val="00CF72AC"/>
    <w:rsid w:val="00D04341"/>
    <w:rsid w:val="00D04359"/>
    <w:rsid w:val="00D06CD2"/>
    <w:rsid w:val="00D0724B"/>
    <w:rsid w:val="00D11F83"/>
    <w:rsid w:val="00D163FD"/>
    <w:rsid w:val="00D1768A"/>
    <w:rsid w:val="00D20AB7"/>
    <w:rsid w:val="00D23A3C"/>
    <w:rsid w:val="00D23F5B"/>
    <w:rsid w:val="00D26A5F"/>
    <w:rsid w:val="00D373B9"/>
    <w:rsid w:val="00D41331"/>
    <w:rsid w:val="00D44A5C"/>
    <w:rsid w:val="00D47E94"/>
    <w:rsid w:val="00D56B22"/>
    <w:rsid w:val="00D56F80"/>
    <w:rsid w:val="00D60705"/>
    <w:rsid w:val="00D67A1B"/>
    <w:rsid w:val="00D72AB9"/>
    <w:rsid w:val="00D744AE"/>
    <w:rsid w:val="00D754F7"/>
    <w:rsid w:val="00D81B90"/>
    <w:rsid w:val="00D842B3"/>
    <w:rsid w:val="00D861EF"/>
    <w:rsid w:val="00D9041E"/>
    <w:rsid w:val="00DA1143"/>
    <w:rsid w:val="00DA562A"/>
    <w:rsid w:val="00DB0330"/>
    <w:rsid w:val="00DB4D5E"/>
    <w:rsid w:val="00DB5C69"/>
    <w:rsid w:val="00DC187E"/>
    <w:rsid w:val="00DC4A08"/>
    <w:rsid w:val="00DC4EA6"/>
    <w:rsid w:val="00DC5BA2"/>
    <w:rsid w:val="00DC76DF"/>
    <w:rsid w:val="00DD1141"/>
    <w:rsid w:val="00DD2870"/>
    <w:rsid w:val="00DD2D93"/>
    <w:rsid w:val="00DD554C"/>
    <w:rsid w:val="00DF4238"/>
    <w:rsid w:val="00E0282F"/>
    <w:rsid w:val="00E033C4"/>
    <w:rsid w:val="00E03D4E"/>
    <w:rsid w:val="00E07DEF"/>
    <w:rsid w:val="00E1108C"/>
    <w:rsid w:val="00E110AB"/>
    <w:rsid w:val="00E12061"/>
    <w:rsid w:val="00E13398"/>
    <w:rsid w:val="00E160D2"/>
    <w:rsid w:val="00E16929"/>
    <w:rsid w:val="00E16F74"/>
    <w:rsid w:val="00E207FB"/>
    <w:rsid w:val="00E21075"/>
    <w:rsid w:val="00E210FA"/>
    <w:rsid w:val="00E24D54"/>
    <w:rsid w:val="00E24EB5"/>
    <w:rsid w:val="00E26F66"/>
    <w:rsid w:val="00E31B10"/>
    <w:rsid w:val="00E32FB5"/>
    <w:rsid w:val="00E35750"/>
    <w:rsid w:val="00E35B69"/>
    <w:rsid w:val="00E41A98"/>
    <w:rsid w:val="00E44367"/>
    <w:rsid w:val="00E45259"/>
    <w:rsid w:val="00E4722B"/>
    <w:rsid w:val="00E4798F"/>
    <w:rsid w:val="00E511B8"/>
    <w:rsid w:val="00E51F4F"/>
    <w:rsid w:val="00E51F8A"/>
    <w:rsid w:val="00E536BB"/>
    <w:rsid w:val="00E53AEF"/>
    <w:rsid w:val="00E608E2"/>
    <w:rsid w:val="00E61156"/>
    <w:rsid w:val="00E6124A"/>
    <w:rsid w:val="00E61835"/>
    <w:rsid w:val="00E633D9"/>
    <w:rsid w:val="00E65A09"/>
    <w:rsid w:val="00E70415"/>
    <w:rsid w:val="00E70BDC"/>
    <w:rsid w:val="00E70E3E"/>
    <w:rsid w:val="00E724FF"/>
    <w:rsid w:val="00E74626"/>
    <w:rsid w:val="00E74979"/>
    <w:rsid w:val="00E75A7B"/>
    <w:rsid w:val="00E86E33"/>
    <w:rsid w:val="00E9315A"/>
    <w:rsid w:val="00E94B56"/>
    <w:rsid w:val="00E95C49"/>
    <w:rsid w:val="00EA0056"/>
    <w:rsid w:val="00EA42FA"/>
    <w:rsid w:val="00EB2580"/>
    <w:rsid w:val="00EB290C"/>
    <w:rsid w:val="00EB4FDA"/>
    <w:rsid w:val="00EC0C31"/>
    <w:rsid w:val="00EC2961"/>
    <w:rsid w:val="00EC6943"/>
    <w:rsid w:val="00EC794C"/>
    <w:rsid w:val="00ED118D"/>
    <w:rsid w:val="00ED32FD"/>
    <w:rsid w:val="00ED4021"/>
    <w:rsid w:val="00ED4822"/>
    <w:rsid w:val="00EE28FF"/>
    <w:rsid w:val="00EF6DD2"/>
    <w:rsid w:val="00F031AF"/>
    <w:rsid w:val="00F04A23"/>
    <w:rsid w:val="00F06DF9"/>
    <w:rsid w:val="00F10EDC"/>
    <w:rsid w:val="00F16000"/>
    <w:rsid w:val="00F22981"/>
    <w:rsid w:val="00F27376"/>
    <w:rsid w:val="00F307E7"/>
    <w:rsid w:val="00F32870"/>
    <w:rsid w:val="00F4571B"/>
    <w:rsid w:val="00F4706A"/>
    <w:rsid w:val="00F47405"/>
    <w:rsid w:val="00F47E8E"/>
    <w:rsid w:val="00F50958"/>
    <w:rsid w:val="00F60608"/>
    <w:rsid w:val="00F61695"/>
    <w:rsid w:val="00F62F69"/>
    <w:rsid w:val="00F64533"/>
    <w:rsid w:val="00F65390"/>
    <w:rsid w:val="00F66878"/>
    <w:rsid w:val="00F72152"/>
    <w:rsid w:val="00F76135"/>
    <w:rsid w:val="00F80D0B"/>
    <w:rsid w:val="00F86707"/>
    <w:rsid w:val="00F916BF"/>
    <w:rsid w:val="00F92772"/>
    <w:rsid w:val="00F93D40"/>
    <w:rsid w:val="00F96272"/>
    <w:rsid w:val="00FA28A2"/>
    <w:rsid w:val="00FA5B01"/>
    <w:rsid w:val="00FA62DB"/>
    <w:rsid w:val="00FB275F"/>
    <w:rsid w:val="00FB4176"/>
    <w:rsid w:val="00FB602E"/>
    <w:rsid w:val="00FD07FD"/>
    <w:rsid w:val="00FD0C5B"/>
    <w:rsid w:val="00FD16AB"/>
    <w:rsid w:val="00FD5ED2"/>
    <w:rsid w:val="00FE5A6E"/>
    <w:rsid w:val="00FF0215"/>
    <w:rsid w:val="00FF048F"/>
    <w:rsid w:val="00FF4E4F"/>
    <w:rsid w:val="00FF7A21"/>
  </w:rsids>
  <m:mathPr>
    <m:mathFont m:val="Cambria Math"/>
    <m:brkBin m:val="before"/>
    <m:brkBinSub m:val="--"/>
    <m:smallFrac m:val="0"/>
    <m:dispDef/>
    <m:lMargin m:val="0"/>
    <m:rMargin m:val="0"/>
    <m:defJc m:val="centerGroup"/>
    <m:wrapRight/>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7A4989"/>
  <w14:defaultImageDpi w14:val="32767"/>
  <w15:docId w15:val="{A451EFFE-B6E0-491F-9D51-2FC320CD3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53E0"/>
  </w:style>
  <w:style w:type="paragraph" w:styleId="1">
    <w:name w:val="heading 1"/>
    <w:basedOn w:val="a"/>
    <w:next w:val="a0"/>
    <w:link w:val="10"/>
    <w:uiPriority w:val="9"/>
    <w:qFormat/>
    <w:rsid w:val="00F031AF"/>
    <w:pPr>
      <w:keepNext/>
      <w:keepLines/>
      <w:numPr>
        <w:numId w:val="26"/>
      </w:numPr>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autoRedefine/>
    <w:uiPriority w:val="9"/>
    <w:unhideWhenUsed/>
    <w:qFormat/>
    <w:rsid w:val="0040577A"/>
    <w:pPr>
      <w:keepNext/>
      <w:keepLines/>
      <w:numPr>
        <w:ilvl w:val="1"/>
        <w:numId w:val="26"/>
      </w:numPr>
      <w:bidi/>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autoRedefine/>
    <w:uiPriority w:val="9"/>
    <w:unhideWhenUsed/>
    <w:qFormat/>
    <w:rsid w:val="00F031AF"/>
    <w:pPr>
      <w:keepNext/>
      <w:keepLines/>
      <w:numPr>
        <w:ilvl w:val="2"/>
        <w:numId w:val="26"/>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numPr>
        <w:ilvl w:val="3"/>
        <w:numId w:val="26"/>
      </w:numPr>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numPr>
        <w:ilvl w:val="4"/>
        <w:numId w:val="26"/>
      </w:numPr>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numPr>
        <w:ilvl w:val="5"/>
        <w:numId w:val="26"/>
      </w:numPr>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numPr>
        <w:ilvl w:val="6"/>
        <w:numId w:val="26"/>
      </w:numPr>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numPr>
        <w:ilvl w:val="7"/>
        <w:numId w:val="26"/>
      </w:numPr>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numPr>
        <w:ilvl w:val="8"/>
        <w:numId w:val="26"/>
      </w:numPr>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C40780"/>
    <w:pPr>
      <w:bidi/>
      <w:spacing w:before="180" w:after="180" w:line="360" w:lineRule="auto"/>
      <w:jc w:val="both"/>
    </w:pPr>
    <w:rPr>
      <w:lang w:bidi="he-IL"/>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rsid w:val="00E44367"/>
    <w:pPr>
      <w:keepNext/>
      <w:keepLines/>
      <w:spacing w:before="480" w:after="240"/>
      <w:jc w:val="center"/>
    </w:pPr>
    <w:rPr>
      <w:rFonts w:asciiTheme="majorHAnsi" w:eastAsiaTheme="majorEastAsia" w:hAnsiTheme="majorHAnsi" w:cstheme="majorBidi"/>
      <w:b/>
      <w:bCs/>
      <w:color w:val="345A8A" w:themeColor="accent1" w:themeShade="B5"/>
      <w:sz w:val="36"/>
      <w:szCs w:val="32"/>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link w:val="a8"/>
    <w:qFormat/>
    <w:pPr>
      <w:keepNext/>
      <w:keepLines/>
      <w:jc w:val="center"/>
    </w:pPr>
  </w:style>
  <w:style w:type="paragraph" w:customStyle="1" w:styleId="Abstract">
    <w:name w:val="Abstract"/>
    <w:basedOn w:val="a"/>
    <w:next w:val="a0"/>
    <w:qFormat/>
    <w:rsid w:val="00005D13"/>
    <w:pPr>
      <w:keepNext/>
      <w:keepLines/>
      <w:bidi/>
      <w:spacing w:before="300" w:after="300"/>
      <w:jc w:val="both"/>
    </w:pPr>
    <w:rPr>
      <w:sz w:val="22"/>
      <w:szCs w:val="22"/>
    </w:rPr>
  </w:style>
  <w:style w:type="paragraph" w:styleId="a9">
    <w:name w:val="Bibliography"/>
    <w:basedOn w:val="a"/>
    <w:qFormat/>
    <w:pPr>
      <w:spacing w:after="0"/>
      <w:ind w:left="720" w:hanging="720"/>
    </w:p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link w:val="ac"/>
    <w:uiPriority w:val="99"/>
    <w:unhideWhenUsed/>
    <w:qFormat/>
    <w:rsid w:val="000F567C"/>
    <w:pPr>
      <w:bidi/>
      <w:jc w:val="both"/>
    </w:pPr>
    <w:rPr>
      <w:rFonts w:cs="David"/>
      <w:sz w:val="20"/>
      <w:szCs w:val="20"/>
      <w:lang w:bidi="he-IL"/>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d">
    <w:name w:val="caption"/>
    <w:basedOn w:val="a"/>
    <w:link w:val="ae"/>
    <w:rsid w:val="002A5B33"/>
    <w:pPr>
      <w:keepNext/>
      <w:bidi/>
      <w:spacing w:after="120"/>
      <w:jc w:val="center"/>
    </w:pPr>
    <w:rPr>
      <w:color w:val="1F77B4"/>
      <w:lang w:bidi="he-IL"/>
    </w:rPr>
  </w:style>
  <w:style w:type="paragraph" w:customStyle="1" w:styleId="TableCaption">
    <w:name w:val="Table Caption"/>
    <w:basedOn w:val="ad"/>
  </w:style>
  <w:style w:type="paragraph" w:customStyle="1" w:styleId="ImageCaption">
    <w:name w:val="Image Caption"/>
    <w:basedOn w:val="ad"/>
  </w:style>
  <w:style w:type="paragraph" w:customStyle="1" w:styleId="Figure">
    <w:name w:val="Figure"/>
    <w:basedOn w:val="a"/>
  </w:style>
  <w:style w:type="paragraph" w:customStyle="1" w:styleId="CaptionedFigure">
    <w:name w:val="Captioned Figure"/>
    <w:basedOn w:val="Figure"/>
    <w:pPr>
      <w:keepNext/>
    </w:pPr>
  </w:style>
  <w:style w:type="character" w:customStyle="1" w:styleId="ae">
    <w:name w:val="כיתוב תו"/>
    <w:basedOn w:val="a1"/>
    <w:link w:val="ad"/>
    <w:rsid w:val="002A5B33"/>
    <w:rPr>
      <w:color w:val="1F77B4"/>
      <w:lang w:bidi="he-IL"/>
    </w:rPr>
  </w:style>
  <w:style w:type="character" w:customStyle="1" w:styleId="VerbatimChar">
    <w:name w:val="Verbatim Char"/>
    <w:basedOn w:val="ae"/>
    <w:link w:val="SourceCode"/>
    <w:rPr>
      <w:rFonts w:ascii="Consolas" w:hAnsi="Consolas"/>
      <w:i w:val="0"/>
      <w:color w:val="1F77B4"/>
      <w:sz w:val="22"/>
      <w:lang w:bidi="he-IL"/>
    </w:rPr>
  </w:style>
  <w:style w:type="character" w:customStyle="1" w:styleId="SectionNumber">
    <w:name w:val="Section Number"/>
    <w:basedOn w:val="ae"/>
    <w:rPr>
      <w:i w:val="0"/>
      <w:color w:val="1F77B4"/>
      <w:lang w:bidi="he-IL"/>
    </w:rPr>
  </w:style>
  <w:style w:type="character" w:styleId="af">
    <w:name w:val="footnote reference"/>
    <w:basedOn w:val="ae"/>
    <w:rsid w:val="0028465F"/>
    <w:rPr>
      <w:i w:val="0"/>
      <w:color w:val="auto"/>
      <w:vertAlign w:val="superscript"/>
      <w:lang w:bidi="he-IL"/>
    </w:rPr>
  </w:style>
  <w:style w:type="character" w:styleId="Hyperlink">
    <w:name w:val="Hyperlink"/>
    <w:basedOn w:val="ae"/>
    <w:rPr>
      <w:i w:val="0"/>
      <w:color w:val="4F81BD" w:themeColor="accent1"/>
      <w:lang w:bidi="he-IL"/>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i w:val="0"/>
      <w:color w:val="007020"/>
      <w:sz w:val="22"/>
      <w:lang w:bidi="he-IL"/>
    </w:rPr>
  </w:style>
  <w:style w:type="character" w:customStyle="1" w:styleId="DataTypeTok">
    <w:name w:val="DataTypeTok"/>
    <w:basedOn w:val="VerbatimChar"/>
    <w:rPr>
      <w:rFonts w:ascii="Consolas" w:hAnsi="Consolas"/>
      <w:i w:val="0"/>
      <w:color w:val="902000"/>
      <w:sz w:val="22"/>
      <w:lang w:bidi="he-IL"/>
    </w:rPr>
  </w:style>
  <w:style w:type="character" w:customStyle="1" w:styleId="DecValTok">
    <w:name w:val="DecValTok"/>
    <w:basedOn w:val="VerbatimChar"/>
    <w:rPr>
      <w:rFonts w:ascii="Consolas" w:hAnsi="Consolas"/>
      <w:i w:val="0"/>
      <w:color w:val="40A070"/>
      <w:sz w:val="22"/>
      <w:lang w:bidi="he-IL"/>
    </w:rPr>
  </w:style>
  <w:style w:type="character" w:customStyle="1" w:styleId="BaseNTok">
    <w:name w:val="BaseNTok"/>
    <w:basedOn w:val="VerbatimChar"/>
    <w:rPr>
      <w:rFonts w:ascii="Consolas" w:hAnsi="Consolas"/>
      <w:i w:val="0"/>
      <w:color w:val="40A070"/>
      <w:sz w:val="22"/>
      <w:lang w:bidi="he-IL"/>
    </w:rPr>
  </w:style>
  <w:style w:type="character" w:customStyle="1" w:styleId="FloatTok">
    <w:name w:val="FloatTok"/>
    <w:basedOn w:val="VerbatimChar"/>
    <w:rPr>
      <w:rFonts w:ascii="Consolas" w:hAnsi="Consolas"/>
      <w:i w:val="0"/>
      <w:color w:val="40A070"/>
      <w:sz w:val="22"/>
      <w:lang w:bidi="he-IL"/>
    </w:rPr>
  </w:style>
  <w:style w:type="character" w:customStyle="1" w:styleId="ConstantTok">
    <w:name w:val="ConstantTok"/>
    <w:basedOn w:val="VerbatimChar"/>
    <w:rPr>
      <w:rFonts w:ascii="Consolas" w:hAnsi="Consolas"/>
      <w:i w:val="0"/>
      <w:color w:val="880000"/>
      <w:sz w:val="22"/>
      <w:lang w:bidi="he-IL"/>
    </w:rPr>
  </w:style>
  <w:style w:type="character" w:customStyle="1" w:styleId="CharTok">
    <w:name w:val="CharTok"/>
    <w:basedOn w:val="VerbatimChar"/>
    <w:rPr>
      <w:rFonts w:ascii="Consolas" w:hAnsi="Consolas"/>
      <w:i w:val="0"/>
      <w:color w:val="4070A0"/>
      <w:sz w:val="22"/>
      <w:lang w:bidi="he-IL"/>
    </w:rPr>
  </w:style>
  <w:style w:type="character" w:customStyle="1" w:styleId="SpecialCharTok">
    <w:name w:val="SpecialCharTok"/>
    <w:basedOn w:val="VerbatimChar"/>
    <w:rPr>
      <w:rFonts w:ascii="Consolas" w:hAnsi="Consolas"/>
      <w:i w:val="0"/>
      <w:color w:val="4070A0"/>
      <w:sz w:val="22"/>
      <w:lang w:bidi="he-IL"/>
    </w:rPr>
  </w:style>
  <w:style w:type="character" w:customStyle="1" w:styleId="StringTok">
    <w:name w:val="StringTok"/>
    <w:basedOn w:val="VerbatimChar"/>
    <w:rPr>
      <w:rFonts w:ascii="Consolas" w:hAnsi="Consolas"/>
      <w:i w:val="0"/>
      <w:color w:val="4070A0"/>
      <w:sz w:val="22"/>
      <w:lang w:bidi="he-IL"/>
    </w:rPr>
  </w:style>
  <w:style w:type="character" w:customStyle="1" w:styleId="VerbatimStringTok">
    <w:name w:val="VerbatimStringTok"/>
    <w:basedOn w:val="VerbatimChar"/>
    <w:rPr>
      <w:rFonts w:ascii="Consolas" w:hAnsi="Consolas"/>
      <w:i w:val="0"/>
      <w:color w:val="4070A0"/>
      <w:sz w:val="22"/>
      <w:lang w:bidi="he-IL"/>
    </w:rPr>
  </w:style>
  <w:style w:type="character" w:customStyle="1" w:styleId="SpecialStringTok">
    <w:name w:val="SpecialStringTok"/>
    <w:basedOn w:val="VerbatimChar"/>
    <w:rPr>
      <w:rFonts w:ascii="Consolas" w:hAnsi="Consolas"/>
      <w:i w:val="0"/>
      <w:color w:val="BB6688"/>
      <w:sz w:val="22"/>
      <w:lang w:bidi="he-IL"/>
    </w:rPr>
  </w:style>
  <w:style w:type="character" w:customStyle="1" w:styleId="ImportTok">
    <w:name w:val="ImportTok"/>
    <w:basedOn w:val="VerbatimChar"/>
    <w:rPr>
      <w:rFonts w:ascii="Consolas" w:hAnsi="Consolas"/>
      <w:b/>
      <w:i w:val="0"/>
      <w:color w:val="008000"/>
      <w:sz w:val="22"/>
      <w:lang w:bidi="he-IL"/>
    </w:rPr>
  </w:style>
  <w:style w:type="character" w:customStyle="1" w:styleId="CommentTok">
    <w:name w:val="CommentTok"/>
    <w:basedOn w:val="VerbatimChar"/>
    <w:rPr>
      <w:rFonts w:ascii="Consolas" w:hAnsi="Consolas"/>
      <w:i/>
      <w:color w:val="60A0B0"/>
      <w:sz w:val="22"/>
      <w:lang w:bidi="he-IL"/>
    </w:rPr>
  </w:style>
  <w:style w:type="character" w:customStyle="1" w:styleId="DocumentationTok">
    <w:name w:val="DocumentationTok"/>
    <w:basedOn w:val="VerbatimChar"/>
    <w:rPr>
      <w:rFonts w:ascii="Consolas" w:hAnsi="Consolas"/>
      <w:i/>
      <w:color w:val="BA2121"/>
      <w:sz w:val="22"/>
      <w:lang w:bidi="he-IL"/>
    </w:rPr>
  </w:style>
  <w:style w:type="character" w:customStyle="1" w:styleId="AnnotationTok">
    <w:name w:val="AnnotationTok"/>
    <w:basedOn w:val="VerbatimChar"/>
    <w:rPr>
      <w:rFonts w:ascii="Consolas" w:hAnsi="Consolas"/>
      <w:b/>
      <w:i/>
      <w:color w:val="60A0B0"/>
      <w:sz w:val="22"/>
      <w:lang w:bidi="he-IL"/>
    </w:rPr>
  </w:style>
  <w:style w:type="character" w:customStyle="1" w:styleId="CommentVarTok">
    <w:name w:val="CommentVarTok"/>
    <w:basedOn w:val="VerbatimChar"/>
    <w:rPr>
      <w:rFonts w:ascii="Consolas" w:hAnsi="Consolas"/>
      <w:b/>
      <w:i/>
      <w:color w:val="60A0B0"/>
      <w:sz w:val="22"/>
      <w:lang w:bidi="he-IL"/>
    </w:rPr>
  </w:style>
  <w:style w:type="character" w:customStyle="1" w:styleId="OtherTok">
    <w:name w:val="OtherTok"/>
    <w:basedOn w:val="VerbatimChar"/>
    <w:rPr>
      <w:rFonts w:ascii="Consolas" w:hAnsi="Consolas"/>
      <w:i w:val="0"/>
      <w:color w:val="007020"/>
      <w:sz w:val="22"/>
      <w:lang w:bidi="he-IL"/>
    </w:rPr>
  </w:style>
  <w:style w:type="character" w:customStyle="1" w:styleId="FunctionTok">
    <w:name w:val="FunctionTok"/>
    <w:basedOn w:val="VerbatimChar"/>
    <w:rPr>
      <w:rFonts w:ascii="Consolas" w:hAnsi="Consolas"/>
      <w:i w:val="0"/>
      <w:color w:val="06287E"/>
      <w:sz w:val="22"/>
      <w:lang w:bidi="he-IL"/>
    </w:rPr>
  </w:style>
  <w:style w:type="character" w:customStyle="1" w:styleId="VariableTok">
    <w:name w:val="VariableTok"/>
    <w:basedOn w:val="VerbatimChar"/>
    <w:rPr>
      <w:rFonts w:ascii="Consolas" w:hAnsi="Consolas"/>
      <w:i w:val="0"/>
      <w:color w:val="19177C"/>
      <w:sz w:val="22"/>
      <w:lang w:bidi="he-IL"/>
    </w:rPr>
  </w:style>
  <w:style w:type="character" w:customStyle="1" w:styleId="ControlFlowTok">
    <w:name w:val="ControlFlowTok"/>
    <w:basedOn w:val="VerbatimChar"/>
    <w:rPr>
      <w:rFonts w:ascii="Consolas" w:hAnsi="Consolas"/>
      <w:b/>
      <w:i w:val="0"/>
      <w:color w:val="007020"/>
      <w:sz w:val="22"/>
      <w:lang w:bidi="he-IL"/>
    </w:rPr>
  </w:style>
  <w:style w:type="character" w:customStyle="1" w:styleId="OperatorTok">
    <w:name w:val="OperatorTok"/>
    <w:basedOn w:val="VerbatimChar"/>
    <w:rPr>
      <w:rFonts w:ascii="Consolas" w:hAnsi="Consolas"/>
      <w:i w:val="0"/>
      <w:color w:val="666666"/>
      <w:sz w:val="22"/>
      <w:lang w:bidi="he-IL"/>
    </w:rPr>
  </w:style>
  <w:style w:type="character" w:customStyle="1" w:styleId="BuiltInTok">
    <w:name w:val="BuiltInTok"/>
    <w:basedOn w:val="VerbatimChar"/>
    <w:rPr>
      <w:rFonts w:ascii="Consolas" w:hAnsi="Consolas"/>
      <w:i w:val="0"/>
      <w:color w:val="008000"/>
      <w:sz w:val="22"/>
      <w:lang w:bidi="he-IL"/>
    </w:rPr>
  </w:style>
  <w:style w:type="character" w:customStyle="1" w:styleId="ExtensionTok">
    <w:name w:val="ExtensionTok"/>
    <w:basedOn w:val="VerbatimChar"/>
    <w:rPr>
      <w:rFonts w:ascii="Consolas" w:hAnsi="Consolas"/>
      <w:i w:val="0"/>
      <w:color w:val="1F77B4"/>
      <w:sz w:val="22"/>
      <w:lang w:bidi="he-IL"/>
    </w:rPr>
  </w:style>
  <w:style w:type="character" w:customStyle="1" w:styleId="PreprocessorTok">
    <w:name w:val="PreprocessorTok"/>
    <w:basedOn w:val="VerbatimChar"/>
    <w:rPr>
      <w:rFonts w:ascii="Consolas" w:hAnsi="Consolas"/>
      <w:i w:val="0"/>
      <w:color w:val="BC7A00"/>
      <w:sz w:val="22"/>
      <w:lang w:bidi="he-IL"/>
    </w:rPr>
  </w:style>
  <w:style w:type="character" w:customStyle="1" w:styleId="AttributeTok">
    <w:name w:val="AttributeTok"/>
    <w:basedOn w:val="VerbatimChar"/>
    <w:rPr>
      <w:rFonts w:ascii="Consolas" w:hAnsi="Consolas"/>
      <w:i w:val="0"/>
      <w:color w:val="7D9029"/>
      <w:sz w:val="22"/>
      <w:lang w:bidi="he-IL"/>
    </w:rPr>
  </w:style>
  <w:style w:type="character" w:customStyle="1" w:styleId="RegionMarkerTok">
    <w:name w:val="RegionMarkerTok"/>
    <w:basedOn w:val="VerbatimChar"/>
    <w:rPr>
      <w:rFonts w:ascii="Consolas" w:hAnsi="Consolas"/>
      <w:i w:val="0"/>
      <w:color w:val="1F77B4"/>
      <w:sz w:val="22"/>
      <w:lang w:bidi="he-IL"/>
    </w:rPr>
  </w:style>
  <w:style w:type="character" w:customStyle="1" w:styleId="InformationTok">
    <w:name w:val="InformationTok"/>
    <w:basedOn w:val="VerbatimChar"/>
    <w:rPr>
      <w:rFonts w:ascii="Consolas" w:hAnsi="Consolas"/>
      <w:b/>
      <w:i/>
      <w:color w:val="60A0B0"/>
      <w:sz w:val="22"/>
      <w:lang w:bidi="he-IL"/>
    </w:rPr>
  </w:style>
  <w:style w:type="character" w:customStyle="1" w:styleId="WarningTok">
    <w:name w:val="WarningTok"/>
    <w:basedOn w:val="VerbatimChar"/>
    <w:rPr>
      <w:rFonts w:ascii="Consolas" w:hAnsi="Consolas"/>
      <w:b/>
      <w:i/>
      <w:color w:val="60A0B0"/>
      <w:sz w:val="22"/>
      <w:lang w:bidi="he-IL"/>
    </w:rPr>
  </w:style>
  <w:style w:type="character" w:customStyle="1" w:styleId="AlertTok">
    <w:name w:val="AlertTok"/>
    <w:basedOn w:val="VerbatimChar"/>
    <w:rPr>
      <w:rFonts w:ascii="Consolas" w:hAnsi="Consolas"/>
      <w:b/>
      <w:i w:val="0"/>
      <w:color w:val="FF0000"/>
      <w:sz w:val="22"/>
      <w:lang w:bidi="he-IL"/>
    </w:rPr>
  </w:style>
  <w:style w:type="character" w:customStyle="1" w:styleId="ErrorTok">
    <w:name w:val="ErrorTok"/>
    <w:basedOn w:val="VerbatimChar"/>
    <w:rPr>
      <w:rFonts w:ascii="Consolas" w:hAnsi="Consolas"/>
      <w:b/>
      <w:i w:val="0"/>
      <w:color w:val="FF0000"/>
      <w:sz w:val="22"/>
      <w:lang w:bidi="he-IL"/>
    </w:rPr>
  </w:style>
  <w:style w:type="character" w:customStyle="1" w:styleId="NormalTok">
    <w:name w:val="NormalTok"/>
    <w:basedOn w:val="VerbatimChar"/>
    <w:rPr>
      <w:rFonts w:ascii="Consolas" w:hAnsi="Consolas"/>
      <w:i w:val="0"/>
      <w:color w:val="1F77B4"/>
      <w:sz w:val="22"/>
      <w:lang w:bidi="he-IL"/>
    </w:rPr>
  </w:style>
  <w:style w:type="character" w:styleId="FollowedHyperlink">
    <w:name w:val="FollowedHyperlink"/>
    <w:basedOn w:val="a1"/>
    <w:semiHidden/>
    <w:unhideWhenUsed/>
    <w:rsid w:val="00380E38"/>
    <w:rPr>
      <w:color w:val="800080" w:themeColor="followedHyperlink"/>
      <w:u w:val="single"/>
    </w:rPr>
  </w:style>
  <w:style w:type="character" w:customStyle="1" w:styleId="10">
    <w:name w:val="כותרת 1 תו"/>
    <w:basedOn w:val="a1"/>
    <w:link w:val="1"/>
    <w:uiPriority w:val="9"/>
    <w:rsid w:val="00F031AF"/>
    <w:rPr>
      <w:rFonts w:asciiTheme="majorHAnsi" w:eastAsiaTheme="majorEastAsia" w:hAnsiTheme="majorHAnsi" w:cstheme="majorBidi"/>
      <w:b/>
      <w:bCs/>
      <w:color w:val="4F81BD" w:themeColor="accent1"/>
      <w:sz w:val="32"/>
      <w:szCs w:val="32"/>
    </w:rPr>
  </w:style>
  <w:style w:type="character" w:customStyle="1" w:styleId="a4">
    <w:name w:val="גוף טקסט תו"/>
    <w:basedOn w:val="a1"/>
    <w:link w:val="a0"/>
    <w:uiPriority w:val="99"/>
    <w:rsid w:val="00C40780"/>
    <w:rPr>
      <w:lang w:bidi="he-IL"/>
    </w:rPr>
  </w:style>
  <w:style w:type="character" w:customStyle="1" w:styleId="20">
    <w:name w:val="כותרת 2 תו"/>
    <w:basedOn w:val="a1"/>
    <w:link w:val="2"/>
    <w:uiPriority w:val="9"/>
    <w:rsid w:val="0040577A"/>
    <w:rPr>
      <w:rFonts w:asciiTheme="majorHAnsi" w:eastAsiaTheme="majorEastAsia" w:hAnsiTheme="majorHAnsi" w:cstheme="majorBidi"/>
      <w:b/>
      <w:bCs/>
      <w:color w:val="4F81BD" w:themeColor="accent1"/>
      <w:sz w:val="28"/>
      <w:szCs w:val="28"/>
    </w:rPr>
  </w:style>
  <w:style w:type="character" w:customStyle="1" w:styleId="30">
    <w:name w:val="כותרת 3 תו"/>
    <w:basedOn w:val="a1"/>
    <w:link w:val="3"/>
    <w:uiPriority w:val="9"/>
    <w:rsid w:val="00F031AF"/>
    <w:rPr>
      <w:rFonts w:asciiTheme="majorHAnsi" w:eastAsiaTheme="majorEastAsia" w:hAnsiTheme="majorHAnsi" w:cstheme="majorBidi"/>
      <w:b/>
      <w:bCs/>
      <w:color w:val="4F81BD" w:themeColor="accent1"/>
    </w:rPr>
  </w:style>
  <w:style w:type="character" w:styleId="af1">
    <w:name w:val="Placeholder Text"/>
    <w:basedOn w:val="a1"/>
    <w:semiHidden/>
    <w:rsid w:val="009551FA"/>
    <w:rPr>
      <w:color w:val="808080"/>
    </w:rPr>
  </w:style>
  <w:style w:type="character" w:customStyle="1" w:styleId="UnresolvedMention1">
    <w:name w:val="Unresolved Mention1"/>
    <w:basedOn w:val="a1"/>
    <w:uiPriority w:val="99"/>
    <w:semiHidden/>
    <w:unhideWhenUsed/>
    <w:rsid w:val="008C0B75"/>
    <w:rPr>
      <w:color w:val="605E5C"/>
      <w:shd w:val="clear" w:color="auto" w:fill="E1DFDD"/>
    </w:rPr>
  </w:style>
  <w:style w:type="paragraph" w:styleId="NormalWeb">
    <w:name w:val="Normal (Web)"/>
    <w:basedOn w:val="a"/>
    <w:uiPriority w:val="99"/>
    <w:unhideWhenUsed/>
    <w:rsid w:val="008D25B3"/>
    <w:pPr>
      <w:spacing w:before="100" w:beforeAutospacing="1" w:after="100" w:afterAutospacing="1"/>
    </w:pPr>
    <w:rPr>
      <w:rFonts w:ascii="Times New Roman" w:eastAsia="Times New Roman" w:hAnsi="Times New Roman" w:cs="Times New Roman"/>
      <w:lang w:bidi="he-IL"/>
    </w:rPr>
  </w:style>
  <w:style w:type="character" w:customStyle="1" w:styleId="a8">
    <w:name w:val="תאריך תו"/>
    <w:basedOn w:val="a1"/>
    <w:link w:val="a7"/>
    <w:rsid w:val="00E44367"/>
  </w:style>
  <w:style w:type="character" w:customStyle="1" w:styleId="ac">
    <w:name w:val="טקסט הערת שוליים תו"/>
    <w:basedOn w:val="a1"/>
    <w:link w:val="ab"/>
    <w:uiPriority w:val="99"/>
    <w:rsid w:val="000F567C"/>
    <w:rPr>
      <w:rFonts w:cs="David"/>
      <w:sz w:val="20"/>
      <w:szCs w:val="20"/>
      <w:lang w:bidi="he-IL"/>
    </w:rPr>
  </w:style>
  <w:style w:type="table" w:styleId="af2">
    <w:name w:val="Grid Table Light"/>
    <w:basedOn w:val="a2"/>
    <w:uiPriority w:val="40"/>
    <w:rsid w:val="002B3C5D"/>
    <w:pPr>
      <w:spacing w:after="0"/>
    </w:pPr>
    <w:rPr>
      <w:sz w:val="22"/>
      <w:szCs w:val="22"/>
      <w:lang w:bidi="he-I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3">
    <w:name w:val="header"/>
    <w:basedOn w:val="a"/>
    <w:link w:val="af4"/>
    <w:unhideWhenUsed/>
    <w:rsid w:val="0082735C"/>
    <w:pPr>
      <w:tabs>
        <w:tab w:val="center" w:pos="4153"/>
        <w:tab w:val="right" w:pos="8306"/>
      </w:tabs>
      <w:spacing w:after="0"/>
    </w:pPr>
  </w:style>
  <w:style w:type="character" w:customStyle="1" w:styleId="af4">
    <w:name w:val="כותרת עליונה תו"/>
    <w:basedOn w:val="a1"/>
    <w:link w:val="af3"/>
    <w:rsid w:val="0082735C"/>
  </w:style>
  <w:style w:type="paragraph" w:styleId="af5">
    <w:name w:val="footer"/>
    <w:basedOn w:val="a"/>
    <w:link w:val="af6"/>
    <w:uiPriority w:val="99"/>
    <w:unhideWhenUsed/>
    <w:rsid w:val="0082735C"/>
    <w:pPr>
      <w:tabs>
        <w:tab w:val="center" w:pos="4153"/>
        <w:tab w:val="right" w:pos="8306"/>
      </w:tabs>
      <w:spacing w:after="0"/>
    </w:pPr>
  </w:style>
  <w:style w:type="character" w:customStyle="1" w:styleId="af6">
    <w:name w:val="כותרת תחתונה תו"/>
    <w:basedOn w:val="a1"/>
    <w:link w:val="af5"/>
    <w:uiPriority w:val="99"/>
    <w:rsid w:val="0082735C"/>
  </w:style>
  <w:style w:type="character" w:styleId="af7">
    <w:name w:val="Strong"/>
    <w:basedOn w:val="a1"/>
    <w:uiPriority w:val="22"/>
    <w:qFormat/>
    <w:rsid w:val="00430ACE"/>
    <w:rPr>
      <w:b/>
      <w:bCs/>
    </w:rPr>
  </w:style>
  <w:style w:type="paragraph" w:styleId="af8">
    <w:name w:val="Balloon Text"/>
    <w:basedOn w:val="a"/>
    <w:link w:val="af9"/>
    <w:semiHidden/>
    <w:unhideWhenUsed/>
    <w:rsid w:val="000C2898"/>
    <w:pPr>
      <w:spacing w:after="0"/>
    </w:pPr>
    <w:rPr>
      <w:rFonts w:ascii="Tahoma" w:hAnsi="Tahoma" w:cs="Tahoma"/>
      <w:sz w:val="18"/>
      <w:szCs w:val="18"/>
    </w:rPr>
  </w:style>
  <w:style w:type="character" w:customStyle="1" w:styleId="af9">
    <w:name w:val="טקסט בלונים תו"/>
    <w:basedOn w:val="a1"/>
    <w:link w:val="af8"/>
    <w:semiHidden/>
    <w:rsid w:val="000C2898"/>
    <w:rPr>
      <w:rFonts w:ascii="Tahoma" w:hAnsi="Tahoma" w:cs="Tahoma"/>
      <w:sz w:val="18"/>
      <w:szCs w:val="18"/>
    </w:rPr>
  </w:style>
  <w:style w:type="paragraph" w:customStyle="1" w:styleId="Default">
    <w:name w:val="Default"/>
    <w:rsid w:val="0090407A"/>
    <w:pPr>
      <w:autoSpaceDE w:val="0"/>
      <w:autoSpaceDN w:val="0"/>
      <w:adjustRightInd w:val="0"/>
      <w:spacing w:after="0"/>
    </w:pPr>
    <w:rPr>
      <w:rFonts w:ascii="ANEBN G+ Gulliver" w:hAnsi="ANEBN G+ Gulliver" w:cs="ANEBN G+ Gulliver"/>
      <w:color w:val="000000"/>
      <w:lang w:bidi="he-IL"/>
    </w:rPr>
  </w:style>
  <w:style w:type="paragraph" w:styleId="afa">
    <w:name w:val="Revision"/>
    <w:hidden/>
    <w:semiHidden/>
    <w:rsid w:val="00005D13"/>
    <w:pPr>
      <w:spacing w:after="0"/>
    </w:pPr>
  </w:style>
  <w:style w:type="character" w:customStyle="1" w:styleId="UnresolvedMention2">
    <w:name w:val="Unresolved Mention2"/>
    <w:basedOn w:val="a1"/>
    <w:uiPriority w:val="99"/>
    <w:semiHidden/>
    <w:unhideWhenUsed/>
    <w:rsid w:val="00253E46"/>
    <w:rPr>
      <w:color w:val="605E5C"/>
      <w:shd w:val="clear" w:color="auto" w:fill="E1DFDD"/>
    </w:rPr>
  </w:style>
  <w:style w:type="character" w:styleId="afb">
    <w:name w:val="annotation reference"/>
    <w:basedOn w:val="a1"/>
    <w:semiHidden/>
    <w:unhideWhenUsed/>
    <w:rsid w:val="003A7036"/>
    <w:rPr>
      <w:sz w:val="16"/>
      <w:szCs w:val="16"/>
    </w:rPr>
  </w:style>
  <w:style w:type="paragraph" w:styleId="afc">
    <w:name w:val="annotation text"/>
    <w:basedOn w:val="a"/>
    <w:link w:val="afd"/>
    <w:unhideWhenUsed/>
    <w:rsid w:val="003A7036"/>
    <w:rPr>
      <w:sz w:val="20"/>
      <w:szCs w:val="20"/>
    </w:rPr>
  </w:style>
  <w:style w:type="character" w:customStyle="1" w:styleId="afd">
    <w:name w:val="טקסט הערה תו"/>
    <w:basedOn w:val="a1"/>
    <w:link w:val="afc"/>
    <w:rsid w:val="003A7036"/>
    <w:rPr>
      <w:sz w:val="20"/>
      <w:szCs w:val="20"/>
    </w:rPr>
  </w:style>
  <w:style w:type="paragraph" w:styleId="afe">
    <w:name w:val="annotation subject"/>
    <w:basedOn w:val="afc"/>
    <w:next w:val="afc"/>
    <w:link w:val="aff"/>
    <w:semiHidden/>
    <w:unhideWhenUsed/>
    <w:rsid w:val="003A7036"/>
    <w:rPr>
      <w:b/>
      <w:bCs/>
    </w:rPr>
  </w:style>
  <w:style w:type="character" w:customStyle="1" w:styleId="aff">
    <w:name w:val="נושא הערה תו"/>
    <w:basedOn w:val="afd"/>
    <w:link w:val="afe"/>
    <w:semiHidden/>
    <w:rsid w:val="003A7036"/>
    <w:rPr>
      <w:b/>
      <w:bCs/>
      <w:sz w:val="20"/>
      <w:szCs w:val="20"/>
    </w:rPr>
  </w:style>
  <w:style w:type="paragraph" w:customStyle="1" w:styleId="pf0">
    <w:name w:val="pf0"/>
    <w:basedOn w:val="a"/>
    <w:rsid w:val="00C40780"/>
    <w:pPr>
      <w:spacing w:before="100" w:beforeAutospacing="1" w:after="100" w:afterAutospacing="1"/>
    </w:pPr>
    <w:rPr>
      <w:rFonts w:ascii="Times New Roman" w:eastAsia="Times New Roman" w:hAnsi="Times New Roman" w:cs="Times New Roman"/>
      <w:lang w:bidi="he-IL"/>
    </w:rPr>
  </w:style>
  <w:style w:type="character" w:customStyle="1" w:styleId="cf01">
    <w:name w:val="cf01"/>
    <w:basedOn w:val="a1"/>
    <w:rsid w:val="00C40780"/>
    <w:rPr>
      <w:rFonts w:ascii="Segoe UI" w:hAnsi="Segoe UI" w:cs="Segoe UI" w:hint="default"/>
      <w:sz w:val="18"/>
      <w:szCs w:val="18"/>
    </w:rPr>
  </w:style>
  <w:style w:type="character" w:customStyle="1" w:styleId="ui-provider">
    <w:name w:val="ui-provider"/>
    <w:basedOn w:val="a1"/>
    <w:rsid w:val="004D0405"/>
  </w:style>
  <w:style w:type="character" w:styleId="aff0">
    <w:name w:val="endnote reference"/>
    <w:basedOn w:val="a1"/>
    <w:semiHidden/>
    <w:unhideWhenUsed/>
    <w:rsid w:val="00FF0215"/>
    <w:rPr>
      <w:vertAlign w:val="superscript"/>
    </w:rPr>
  </w:style>
  <w:style w:type="character" w:customStyle="1" w:styleId="cf11">
    <w:name w:val="cf11"/>
    <w:basedOn w:val="a1"/>
    <w:rsid w:val="00CA7E7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139536">
      <w:bodyDiv w:val="1"/>
      <w:marLeft w:val="0"/>
      <w:marRight w:val="0"/>
      <w:marTop w:val="0"/>
      <w:marBottom w:val="0"/>
      <w:divBdr>
        <w:top w:val="none" w:sz="0" w:space="0" w:color="auto"/>
        <w:left w:val="none" w:sz="0" w:space="0" w:color="auto"/>
        <w:bottom w:val="none" w:sz="0" w:space="0" w:color="auto"/>
        <w:right w:val="none" w:sz="0" w:space="0" w:color="auto"/>
      </w:divBdr>
    </w:div>
    <w:div w:id="468017138">
      <w:bodyDiv w:val="1"/>
      <w:marLeft w:val="0"/>
      <w:marRight w:val="0"/>
      <w:marTop w:val="0"/>
      <w:marBottom w:val="0"/>
      <w:divBdr>
        <w:top w:val="none" w:sz="0" w:space="0" w:color="auto"/>
        <w:left w:val="none" w:sz="0" w:space="0" w:color="auto"/>
        <w:bottom w:val="none" w:sz="0" w:space="0" w:color="auto"/>
        <w:right w:val="none" w:sz="0" w:space="0" w:color="auto"/>
      </w:divBdr>
    </w:div>
    <w:div w:id="489641390">
      <w:bodyDiv w:val="1"/>
      <w:marLeft w:val="0"/>
      <w:marRight w:val="0"/>
      <w:marTop w:val="0"/>
      <w:marBottom w:val="0"/>
      <w:divBdr>
        <w:top w:val="none" w:sz="0" w:space="0" w:color="auto"/>
        <w:left w:val="none" w:sz="0" w:space="0" w:color="auto"/>
        <w:bottom w:val="none" w:sz="0" w:space="0" w:color="auto"/>
        <w:right w:val="none" w:sz="0" w:space="0" w:color="auto"/>
      </w:divBdr>
      <w:divsChild>
        <w:div w:id="1443456785">
          <w:marLeft w:val="0"/>
          <w:marRight w:val="0"/>
          <w:marTop w:val="0"/>
          <w:marBottom w:val="0"/>
          <w:divBdr>
            <w:top w:val="none" w:sz="0" w:space="0" w:color="auto"/>
            <w:left w:val="none" w:sz="0" w:space="0" w:color="auto"/>
            <w:bottom w:val="none" w:sz="0" w:space="0" w:color="auto"/>
            <w:right w:val="none" w:sz="0" w:space="0" w:color="auto"/>
          </w:divBdr>
          <w:divsChild>
            <w:div w:id="792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6956">
      <w:bodyDiv w:val="1"/>
      <w:marLeft w:val="0"/>
      <w:marRight w:val="0"/>
      <w:marTop w:val="0"/>
      <w:marBottom w:val="0"/>
      <w:divBdr>
        <w:top w:val="none" w:sz="0" w:space="0" w:color="auto"/>
        <w:left w:val="none" w:sz="0" w:space="0" w:color="auto"/>
        <w:bottom w:val="none" w:sz="0" w:space="0" w:color="auto"/>
        <w:right w:val="none" w:sz="0" w:space="0" w:color="auto"/>
      </w:divBdr>
    </w:div>
    <w:div w:id="767696405">
      <w:bodyDiv w:val="1"/>
      <w:marLeft w:val="0"/>
      <w:marRight w:val="0"/>
      <w:marTop w:val="0"/>
      <w:marBottom w:val="0"/>
      <w:divBdr>
        <w:top w:val="none" w:sz="0" w:space="0" w:color="auto"/>
        <w:left w:val="none" w:sz="0" w:space="0" w:color="auto"/>
        <w:bottom w:val="none" w:sz="0" w:space="0" w:color="auto"/>
        <w:right w:val="none" w:sz="0" w:space="0" w:color="auto"/>
      </w:divBdr>
      <w:divsChild>
        <w:div w:id="2021202763">
          <w:marLeft w:val="0"/>
          <w:marRight w:val="0"/>
          <w:marTop w:val="0"/>
          <w:marBottom w:val="0"/>
          <w:divBdr>
            <w:top w:val="none" w:sz="0" w:space="0" w:color="auto"/>
            <w:left w:val="none" w:sz="0" w:space="0" w:color="auto"/>
            <w:bottom w:val="none" w:sz="0" w:space="0" w:color="auto"/>
            <w:right w:val="none" w:sz="0" w:space="0" w:color="auto"/>
          </w:divBdr>
          <w:divsChild>
            <w:div w:id="7002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5950">
      <w:bodyDiv w:val="1"/>
      <w:marLeft w:val="0"/>
      <w:marRight w:val="0"/>
      <w:marTop w:val="0"/>
      <w:marBottom w:val="0"/>
      <w:divBdr>
        <w:top w:val="none" w:sz="0" w:space="0" w:color="auto"/>
        <w:left w:val="none" w:sz="0" w:space="0" w:color="auto"/>
        <w:bottom w:val="none" w:sz="0" w:space="0" w:color="auto"/>
        <w:right w:val="none" w:sz="0" w:space="0" w:color="auto"/>
      </w:divBdr>
    </w:div>
    <w:div w:id="823861492">
      <w:bodyDiv w:val="1"/>
      <w:marLeft w:val="0"/>
      <w:marRight w:val="0"/>
      <w:marTop w:val="0"/>
      <w:marBottom w:val="0"/>
      <w:divBdr>
        <w:top w:val="none" w:sz="0" w:space="0" w:color="auto"/>
        <w:left w:val="none" w:sz="0" w:space="0" w:color="auto"/>
        <w:bottom w:val="none" w:sz="0" w:space="0" w:color="auto"/>
        <w:right w:val="none" w:sz="0" w:space="0" w:color="auto"/>
      </w:divBdr>
    </w:div>
    <w:div w:id="950281816">
      <w:bodyDiv w:val="1"/>
      <w:marLeft w:val="0"/>
      <w:marRight w:val="0"/>
      <w:marTop w:val="0"/>
      <w:marBottom w:val="0"/>
      <w:divBdr>
        <w:top w:val="none" w:sz="0" w:space="0" w:color="auto"/>
        <w:left w:val="none" w:sz="0" w:space="0" w:color="auto"/>
        <w:bottom w:val="none" w:sz="0" w:space="0" w:color="auto"/>
        <w:right w:val="none" w:sz="0" w:space="0" w:color="auto"/>
      </w:divBdr>
      <w:divsChild>
        <w:div w:id="1314025488">
          <w:marLeft w:val="0"/>
          <w:marRight w:val="0"/>
          <w:marTop w:val="0"/>
          <w:marBottom w:val="0"/>
          <w:divBdr>
            <w:top w:val="none" w:sz="0" w:space="0" w:color="auto"/>
            <w:left w:val="none" w:sz="0" w:space="0" w:color="auto"/>
            <w:bottom w:val="none" w:sz="0" w:space="0" w:color="auto"/>
            <w:right w:val="none" w:sz="0" w:space="0" w:color="auto"/>
          </w:divBdr>
          <w:divsChild>
            <w:div w:id="98901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8468">
      <w:bodyDiv w:val="1"/>
      <w:marLeft w:val="0"/>
      <w:marRight w:val="0"/>
      <w:marTop w:val="0"/>
      <w:marBottom w:val="0"/>
      <w:divBdr>
        <w:top w:val="none" w:sz="0" w:space="0" w:color="auto"/>
        <w:left w:val="none" w:sz="0" w:space="0" w:color="auto"/>
        <w:bottom w:val="none" w:sz="0" w:space="0" w:color="auto"/>
        <w:right w:val="none" w:sz="0" w:space="0" w:color="auto"/>
      </w:divBdr>
    </w:div>
    <w:div w:id="1721322319">
      <w:bodyDiv w:val="1"/>
      <w:marLeft w:val="0"/>
      <w:marRight w:val="0"/>
      <w:marTop w:val="0"/>
      <w:marBottom w:val="0"/>
      <w:divBdr>
        <w:top w:val="none" w:sz="0" w:space="0" w:color="auto"/>
        <w:left w:val="none" w:sz="0" w:space="0" w:color="auto"/>
        <w:bottom w:val="none" w:sz="0" w:space="0" w:color="auto"/>
        <w:right w:val="none" w:sz="0" w:space="0" w:color="auto"/>
      </w:divBdr>
    </w:div>
    <w:div w:id="2104065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cohenimhuji/WorkingPapers/blob/main/DSGE_with_housing/Ownership_in_Israel/Ownership_in_Israel_Long_Survy_5_2018.ipynb"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avid All">
      <a:majorFont>
        <a:latin typeface="David"/>
        <a:ea typeface=""/>
        <a:cs typeface="David"/>
      </a:majorFont>
      <a:minorFont>
        <a:latin typeface="David"/>
        <a:ea typeface=""/>
        <a:cs typeface="David"/>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28475-CCCB-4621-AA4F-A53FD3A93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9</Pages>
  <Words>3640</Words>
  <Characters>18204</Characters>
  <Application>Microsoft Office Word</Application>
  <DocSecurity>0</DocSecurity>
  <Lines>151</Lines>
  <Paragraphs>43</Paragraphs>
  <ScaleCrop>false</ScaleCrop>
  <HeadingPairs>
    <vt:vector size="6" baseType="variant">
      <vt:variant>
        <vt:lpstr>Title</vt:lpstr>
      </vt:variant>
      <vt:variant>
        <vt:i4>1</vt:i4>
      </vt:variant>
      <vt:variant>
        <vt:lpstr>Headings</vt:lpstr>
      </vt:variant>
      <vt:variant>
        <vt:i4>6</vt:i4>
      </vt:variant>
      <vt:variant>
        <vt:lpstr>שם</vt:lpstr>
      </vt:variant>
      <vt:variant>
        <vt:i4>1</vt:i4>
      </vt:variant>
    </vt:vector>
  </HeadingPairs>
  <TitlesOfParts>
    <vt:vector size="8" baseType="lpstr">
      <vt:lpstr/>
      <vt:lpstr>הקדמה</vt:lpstr>
      <vt:lpstr>התפלגות משקי הבית</vt:lpstr>
      <vt:lpstr>    בעלי דירות שהינם בעלי חוב </vt:lpstr>
      <vt:lpstr>    משקי בית שאינם בעלי דירות</vt:lpstr>
      <vt:lpstr>    סיכום ובדיקת רגישות (עמידות)</vt:lpstr>
      <vt:lpstr>    מקורות</vt:lpstr>
      <vt:lpstr/>
    </vt:vector>
  </TitlesOfParts>
  <Company>BOI</Company>
  <LinksUpToDate>false</LinksUpToDate>
  <CharactersWithSpaces>21801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Nimrod Cohen  Bank on Israel, Research Department</dc:creator>
  <cp:keywords/>
  <cp:lastModifiedBy>אלכס אילק</cp:lastModifiedBy>
  <cp:revision>151</cp:revision>
  <cp:lastPrinted>2024-01-15T11:15:00Z</cp:lastPrinted>
  <dcterms:created xsi:type="dcterms:W3CDTF">2024-02-29T08:28:00Z</dcterms:created>
  <dcterms:modified xsi:type="dcterms:W3CDTF">2024-03-13T04:17:00Z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is Master 2 File as my Template for Working Paper in Latex Format. To Keep any template change or option in this file. For any new Document just replicate this Directory. We obtain ABC simillar to‘ (Benigno, Eggertsson, and Romei (2020)) This means t</vt:lpwstr>
  </property>
  <property fmtid="{D5CDD505-2E9C-101B-9397-08002B2CF9AE}" pid="3" name="bibliography">
    <vt:lpwstr>nc_HHs_Credit.bib</vt:lpwstr>
  </property>
  <property fmtid="{D5CDD505-2E9C-101B-9397-08002B2CF9AE}" pid="4" name="csl">
    <vt:lpwstr>econometrica.csl</vt:lpwstr>
  </property>
  <property fmtid="{D5CDD505-2E9C-101B-9397-08002B2CF9AE}" pid="5" name="date">
    <vt:lpwstr>2023-01-13 Draft – Version 0.1,Last Version </vt:lpwstr>
  </property>
  <property fmtid="{D5CDD505-2E9C-101B-9397-08002B2CF9AE}" pid="6" name="ZOTERO_PREF_1">
    <vt:lpwstr>&lt;data data-version="3" zotero-version="6.0.35"&gt;&lt;session id="twzijQ95"/&gt;&lt;style id="http://www.zotero.org/styles/the-quarterly-journal-of-economics" hasBibliography="1" bibliographyStyleHasBeenSet="1"/&gt;&lt;prefs&gt;&lt;pref name="fieldType" value="Field"/&gt;&lt;/prefs&gt;&lt;/</vt:lpwstr>
  </property>
  <property fmtid="{D5CDD505-2E9C-101B-9397-08002B2CF9AE}" pid="7" name="ZOTERO_PREF_2">
    <vt:lpwstr>data&gt;</vt:lpwstr>
  </property>
</Properties>
</file>