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77777777" w:rsidR="00626FF8" w:rsidRDefault="00626FF8" w:rsidP="00132D76">
            <w:pPr>
              <w:spacing w:line="276" w:lineRule="auto"/>
              <w:jc w:val="center"/>
              <w:rPr>
                <w:rFonts w:ascii="Arial" w:hAnsi="Arial" w:cs="Arial"/>
                <w:bCs/>
                <w:szCs w:val="18"/>
              </w:rPr>
            </w:pPr>
            <w:r>
              <w:rPr>
                <w:rFonts w:ascii="Arial" w:hAnsi="Arial" w:cs="Arial"/>
                <w:bCs/>
                <w:szCs w:val="18"/>
              </w:rPr>
              <w:t>16</w:t>
            </w:r>
          </w:p>
          <w:p w14:paraId="739FA79F" w14:textId="77777777" w:rsidR="00626FF8" w:rsidRDefault="00626FF8" w:rsidP="00132D76">
            <w:pPr>
              <w:spacing w:line="276" w:lineRule="auto"/>
              <w:jc w:val="center"/>
              <w:rPr>
                <w:rFonts w:ascii="Arial" w:hAnsi="Arial" w:cs="Arial"/>
                <w:bCs/>
                <w:szCs w:val="18"/>
              </w:rPr>
            </w:pPr>
            <w:r>
              <w:rPr>
                <w:rFonts w:ascii="Arial" w:hAnsi="Arial" w:cs="Arial"/>
                <w:bCs/>
                <w:szCs w:val="18"/>
              </w:rPr>
              <w:t>17</w:t>
            </w:r>
          </w:p>
          <w:p w14:paraId="27217FCB" w14:textId="77777777" w:rsidR="00626FF8" w:rsidRDefault="00626FF8" w:rsidP="00132D76">
            <w:pPr>
              <w:spacing w:line="276" w:lineRule="auto"/>
              <w:jc w:val="center"/>
              <w:rPr>
                <w:rFonts w:ascii="Arial" w:hAnsi="Arial" w:cs="Arial"/>
                <w:bCs/>
                <w:szCs w:val="18"/>
              </w:rPr>
            </w:pPr>
            <w:r>
              <w:rPr>
                <w:rFonts w:ascii="Arial" w:hAnsi="Arial" w:cs="Arial"/>
                <w:bCs/>
                <w:szCs w:val="18"/>
              </w:rPr>
              <w:t>18</w:t>
            </w:r>
          </w:p>
          <w:p w14:paraId="14124ABC" w14:textId="77777777" w:rsidR="00626FF8" w:rsidRDefault="00626FF8" w:rsidP="00132D76">
            <w:pPr>
              <w:spacing w:line="276" w:lineRule="auto"/>
              <w:jc w:val="center"/>
              <w:rPr>
                <w:rFonts w:ascii="Arial" w:hAnsi="Arial" w:cs="Arial"/>
                <w:bCs/>
                <w:szCs w:val="18"/>
              </w:rPr>
            </w:pPr>
            <w:r>
              <w:rPr>
                <w:rFonts w:ascii="Arial" w:hAnsi="Arial" w:cs="Arial"/>
                <w:bCs/>
                <w:szCs w:val="18"/>
              </w:rPr>
              <w:t>19</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1FFDDC88" w:rsidR="003845F4" w:rsidRDefault="003845F4"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76B014B" w14:textId="77777777" w:rsidR="003845F4" w:rsidRDefault="003845F4" w:rsidP="00132D76">
            <w:pPr>
              <w:spacing w:line="276" w:lineRule="auto"/>
              <w:jc w:val="center"/>
              <w:rPr>
                <w:rFonts w:ascii="Arial" w:hAnsi="Arial" w:cs="Arial"/>
                <w:bCs/>
                <w:szCs w:val="18"/>
              </w:rPr>
            </w:pPr>
            <w:r>
              <w:rPr>
                <w:rFonts w:ascii="Arial" w:hAnsi="Arial" w:cs="Arial"/>
                <w:bCs/>
                <w:szCs w:val="18"/>
              </w:rPr>
              <w:t>22</w:t>
            </w:r>
          </w:p>
          <w:p w14:paraId="16622BE1" w14:textId="77777777" w:rsidR="003845F4" w:rsidRDefault="003845F4" w:rsidP="00132D76">
            <w:pPr>
              <w:spacing w:line="276" w:lineRule="auto"/>
              <w:jc w:val="center"/>
              <w:rPr>
                <w:rFonts w:ascii="Arial" w:hAnsi="Arial" w:cs="Arial"/>
                <w:bCs/>
                <w:szCs w:val="18"/>
              </w:rPr>
            </w:pPr>
            <w:r>
              <w:rPr>
                <w:rFonts w:ascii="Arial" w:hAnsi="Arial" w:cs="Arial"/>
                <w:bCs/>
                <w:szCs w:val="18"/>
              </w:rPr>
              <w:t>23</w:t>
            </w:r>
          </w:p>
          <w:p w14:paraId="12ABDC27" w14:textId="77777777" w:rsidR="003845F4" w:rsidRDefault="003845F4" w:rsidP="00132D76">
            <w:pPr>
              <w:spacing w:line="276" w:lineRule="auto"/>
              <w:jc w:val="center"/>
              <w:rPr>
                <w:rFonts w:ascii="Arial" w:hAnsi="Arial" w:cs="Arial"/>
                <w:bCs/>
                <w:szCs w:val="18"/>
              </w:rPr>
            </w:pPr>
            <w:r>
              <w:rPr>
                <w:rFonts w:ascii="Arial" w:hAnsi="Arial" w:cs="Arial"/>
                <w:bCs/>
                <w:szCs w:val="18"/>
              </w:rPr>
              <w:t>24</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539DC3FA" w14:textId="77777777" w:rsidR="003845F4" w:rsidRDefault="003845F4" w:rsidP="00132D76">
            <w:pPr>
              <w:spacing w:line="276" w:lineRule="auto"/>
              <w:jc w:val="center"/>
              <w:rPr>
                <w:rFonts w:ascii="Arial" w:hAnsi="Arial" w:cs="Arial"/>
                <w:bCs/>
                <w:szCs w:val="18"/>
              </w:rPr>
            </w:pPr>
            <w:r>
              <w:rPr>
                <w:rFonts w:ascii="Arial" w:hAnsi="Arial" w:cs="Arial"/>
                <w:bCs/>
                <w:szCs w:val="18"/>
              </w:rPr>
              <w:t>28</w:t>
            </w:r>
          </w:p>
          <w:p w14:paraId="4ADB1BB5" w14:textId="77777777" w:rsidR="003845F4" w:rsidRDefault="003845F4" w:rsidP="00132D76">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7777777" w:rsidR="003845F4" w:rsidRDefault="003845F4" w:rsidP="00132D76">
            <w:pPr>
              <w:spacing w:line="276" w:lineRule="auto"/>
              <w:jc w:val="center"/>
              <w:rPr>
                <w:rFonts w:ascii="Arial" w:hAnsi="Arial" w:cs="Arial"/>
                <w:bCs/>
                <w:szCs w:val="18"/>
              </w:rPr>
            </w:pPr>
            <w:r>
              <w:rPr>
                <w:rFonts w:ascii="Arial" w:hAnsi="Arial" w:cs="Arial"/>
                <w:bCs/>
                <w:szCs w:val="18"/>
              </w:rPr>
              <w:t>30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w:t>
      </w:r>
      <w:r>
        <w:rPr>
          <w:rFonts w:ascii="Arial" w:hAnsi="Arial" w:cs="Arial"/>
          <w:b/>
          <w:bCs/>
        </w:rPr>
        <w:t>2</w:t>
      </w:r>
      <w:r>
        <w:rPr>
          <w:rFonts w:ascii="Arial" w:hAnsi="Arial" w:cs="Arial"/>
          <w:b/>
          <w:bCs/>
        </w:rPr>
        <w:t>.1 Theoretical Framework</w:t>
      </w:r>
    </w:p>
    <w:p w14:paraId="4B0A21DC" w14:textId="09751CAA" w:rsidR="0062262D" w:rsidRPr="0062262D" w:rsidRDefault="0062262D" w:rsidP="0062262D">
      <w:pPr>
        <w:spacing w:line="480" w:lineRule="auto"/>
        <w:rPr>
          <w:rFonts w:ascii="Arial" w:hAnsi="Arial" w:cs="Arial"/>
          <w:b/>
          <w:bCs/>
        </w:rPr>
      </w:pPr>
      <w:r>
        <w:rPr>
          <w:rFonts w:ascii="Arial" w:hAnsi="Arial" w:cs="Arial"/>
          <w:b/>
          <w:bCs/>
        </w:rPr>
        <w:tab/>
        <w:t>1.</w:t>
      </w:r>
      <w:r>
        <w:rPr>
          <w:rFonts w:ascii="Arial" w:hAnsi="Arial" w:cs="Arial"/>
          <w:b/>
          <w:bCs/>
        </w:rPr>
        <w:t>2</w:t>
      </w:r>
      <w:r>
        <w:rPr>
          <w:rFonts w:ascii="Arial" w:hAnsi="Arial" w:cs="Arial"/>
          <w:b/>
          <w:bCs/>
        </w:rPr>
        <w:t>.2 Conceptual Framework</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w:t>
      </w:r>
      <w:r w:rsidRPr="00CA7790">
        <w:rPr>
          <w:rFonts w:ascii="Arial" w:eastAsia="Times New Roman" w:hAnsi="Arial" w:cs="Arial"/>
          <w:szCs w:val="24"/>
          <w:lang w:val="en-PH" w:eastAsia="en-PH"/>
        </w:rPr>
        <w:lastRenderedPageBreak/>
        <w:t>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 xml:space="preserve">By that, the researchers seek to answer </w:t>
      </w:r>
      <w:r>
        <w:rPr>
          <w:rFonts w:ascii="Arial" w:hAnsi="Arial" w:cs="Arial"/>
          <w:color w:val="000000"/>
          <w:sz w:val="22"/>
          <w:szCs w:val="22"/>
        </w:rPr>
        <w:t>this following question</w:t>
      </w:r>
      <w:r>
        <w:rPr>
          <w:rFonts w:ascii="Arial" w:hAnsi="Arial" w:cs="Arial"/>
          <w:color w:val="000000"/>
          <w:sz w:val="22"/>
          <w:szCs w:val="22"/>
        </w:rPr>
        <w:t>:</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51AA7DF2" w:rsidR="00B4361A" w:rsidRPr="00A32E04" w:rsidRDefault="001B1F6F" w:rsidP="00496FC3">
      <w:pPr>
        <w:spacing w:line="480" w:lineRule="auto"/>
        <w:rPr>
          <w:rFonts w:ascii="Arial" w:hAnsi="Arial" w:cs="Arial"/>
        </w:rPr>
      </w:pPr>
      <w:r>
        <w:rPr>
          <w:rFonts w:ascii="Arial" w:hAnsi="Arial" w:cs="Arial"/>
        </w:rPr>
        <w:tab/>
      </w:r>
      <w:r>
        <w:rPr>
          <w:rFonts w:ascii="Arial" w:hAnsi="Arial" w:cs="Arial"/>
          <w:b/>
          <w:noProof/>
          <w:sz w:val="20"/>
          <w:lang w:val="en-PH" w:eastAsia="en-PH"/>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lastRenderedPageBreak/>
        <w:t>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 xml:space="preserve">Future researchers can use this study for future references in making a study or system about catering service information systems or an information system in general. This also </w:t>
      </w:r>
      <w:r w:rsidRPr="00A32E04">
        <w:rPr>
          <w:rFonts w:ascii="Arial" w:hAnsi="Arial" w:cs="Arial"/>
        </w:rPr>
        <w:lastRenderedPageBreak/>
        <w:t>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FC69FC" w:rsidRDefault="0002045A" w:rsidP="0002045A">
      <w:pPr>
        <w:pStyle w:val="Heading4"/>
        <w:spacing w:before="240" w:after="40" w:line="480" w:lineRule="auto"/>
        <w:ind w:firstLine="720"/>
        <w:jc w:val="both"/>
        <w:rPr>
          <w:rFonts w:ascii="Arial" w:hAnsi="Arial" w:cs="Arial"/>
          <w:i w:val="0"/>
          <w:iCs w:val="0"/>
          <w:color w:val="FF0000"/>
        </w:rPr>
      </w:pPr>
      <w:r w:rsidRPr="00FC69FC">
        <w:rPr>
          <w:rFonts w:ascii="Arial" w:hAnsi="Arial" w:cs="Arial"/>
          <w:i w:val="0"/>
          <w:iCs w:val="0"/>
          <w:color w:val="FF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1DA759F4"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096C6B">
        <w:rPr>
          <w:rFonts w:ascii="Arial" w:hAnsi="Arial" w:cs="Arial"/>
          <w:bCs/>
          <w:color w:val="FF0000"/>
          <w:sz w:val="22"/>
          <w:szCs w:val="22"/>
        </w:rPr>
        <w:t>1. Event Management Systems</w:t>
      </w:r>
      <w:r w:rsidR="00096C6B">
        <w:rPr>
          <w:rFonts w:ascii="Arial" w:hAnsi="Arial" w:cs="Arial"/>
          <w:bCs/>
          <w:color w:val="FF0000"/>
          <w:sz w:val="22"/>
          <w:szCs w:val="22"/>
        </w:rPr>
        <w:t xml:space="preserve"> – BOLD </w:t>
      </w:r>
    </w:p>
    <w:p w14:paraId="05030213" w14:textId="53F4EA7A"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r w:rsidR="00FC69FC">
        <w:rPr>
          <w:rFonts w:ascii="Arial" w:hAnsi="Arial" w:cs="Arial"/>
          <w:bCs/>
          <w:color w:val="000000"/>
          <w:sz w:val="22"/>
          <w:szCs w:val="22"/>
        </w:rPr>
        <w:t xml:space="preserve"> </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Web-based systems, such as the one developed for </w:t>
      </w:r>
      <w:proofErr w:type="spellStart"/>
      <w:r w:rsidRPr="002E7679">
        <w:rPr>
          <w:rFonts w:ascii="Arial" w:hAnsi="Arial" w:cs="Arial"/>
          <w:bCs/>
          <w:color w:val="000000"/>
          <w:sz w:val="22"/>
          <w:szCs w:val="22"/>
        </w:rPr>
        <w:t>Resona</w:t>
      </w:r>
      <w:proofErr w:type="spellEnd"/>
      <w:r w:rsidRPr="002E7679">
        <w:rPr>
          <w:rFonts w:ascii="Arial" w:hAnsi="Arial" w:cs="Arial"/>
          <w:bCs/>
          <w:color w:val="000000"/>
          <w:sz w:val="22"/>
          <w:szCs w:val="22"/>
        </w:rPr>
        <w:t xml:space="preserve">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29F5C0DF"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The Korean Dietetic Association (2005) analyzes website structures for catering services, identifying clarity and user-friendly design as critical components for effective communication with clients.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w:t>
      </w:r>
      <w:proofErr w:type="spellStart"/>
      <w:r w:rsidRPr="002E7679">
        <w:rPr>
          <w:rFonts w:ascii="Arial" w:hAnsi="Arial" w:cs="Arial"/>
          <w:bCs/>
          <w:color w:val="000000"/>
          <w:sz w:val="22"/>
          <w:szCs w:val="22"/>
        </w:rPr>
        <w:t>Khwunnak</w:t>
      </w:r>
      <w:proofErr w:type="spellEnd"/>
      <w:r w:rsidRPr="002E7679">
        <w:rPr>
          <w:rFonts w:ascii="Arial" w:hAnsi="Arial" w:cs="Arial"/>
          <w:bCs/>
          <w:color w:val="000000"/>
          <w:sz w:val="22"/>
          <w:szCs w:val="22"/>
        </w:rPr>
        <w:t xml:space="preserve">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JETIR (2021) demonstrates how digital catering platforms cater to customer needs by automating processes, reducing delays, and improving service quality. Meanwhile, </w:t>
      </w:r>
      <w:proofErr w:type="spellStart"/>
      <w:r w:rsidRPr="002E7679">
        <w:rPr>
          <w:rFonts w:ascii="Arial" w:hAnsi="Arial" w:cs="Arial"/>
          <w:bCs/>
          <w:color w:val="000000"/>
          <w:sz w:val="22"/>
          <w:szCs w:val="22"/>
        </w:rPr>
        <w:t>ThaiJo</w:t>
      </w:r>
      <w:proofErr w:type="spellEnd"/>
      <w:r w:rsidRPr="002E7679">
        <w:rPr>
          <w:rFonts w:ascii="Arial" w:hAnsi="Arial" w:cs="Arial"/>
          <w:bCs/>
          <w:color w:val="000000"/>
          <w:sz w:val="22"/>
          <w:szCs w:val="22"/>
        </w:rPr>
        <w:t xml:space="preserve">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2F5670">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Automation equips small businesses with tools to compete against larger enterprises. Frank </w:t>
      </w:r>
      <w:proofErr w:type="spellStart"/>
      <w:r w:rsidRPr="002E7679">
        <w:rPr>
          <w:rFonts w:ascii="Arial" w:hAnsi="Arial" w:cs="Arial"/>
          <w:bCs/>
          <w:color w:val="000000"/>
          <w:sz w:val="22"/>
          <w:szCs w:val="22"/>
        </w:rPr>
        <w:t>Tilleli</w:t>
      </w:r>
      <w:proofErr w:type="spellEnd"/>
      <w:r w:rsidRPr="002E7679">
        <w:rPr>
          <w:rFonts w:ascii="Arial" w:hAnsi="Arial" w:cs="Arial"/>
          <w:bCs/>
          <w:color w:val="000000"/>
          <w:sz w:val="22"/>
          <w:szCs w:val="22"/>
        </w:rPr>
        <w:t xml:space="preserve"> (2022) highlights how manual processes hinder scalability, while tailored systems empower SMEs to streamline operations and reduce overhead.</w:t>
      </w:r>
    </w:p>
    <w:p w14:paraId="085AF336" w14:textId="76655EE0"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ResearchGate (2024) demonstrates how ICT interventions in Kenyan e-hotels improve resource allocation and minimize operational errors, presenting a scalable model for SMEs. Similarly,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lastRenderedPageBreak/>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420DA396" w:rsidR="0002045A" w:rsidRPr="0002045A" w:rsidRDefault="004A1E99" w:rsidP="0002045A">
      <w:pPr>
        <w:pStyle w:val="NormalWeb"/>
        <w:spacing w:before="240" w:beforeAutospacing="0" w:after="240" w:afterAutospacing="0" w:line="480" w:lineRule="auto"/>
        <w:ind w:firstLine="720"/>
        <w:jc w:val="both"/>
        <w:rPr>
          <w:rFonts w:ascii="Arial" w:hAnsi="Arial" w:cs="Arial"/>
          <w:bCs/>
          <w:color w:val="000000"/>
          <w:sz w:val="22"/>
          <w:szCs w:val="22"/>
        </w:rPr>
      </w:pPr>
      <w:r>
        <w:rPr>
          <w:rFonts w:ascii="Arial" w:hAnsi="Arial" w:cs="Arial"/>
          <w:bCs/>
          <w:color w:val="000000"/>
          <w:sz w:val="22"/>
          <w:szCs w:val="22"/>
        </w:rPr>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423FCA60" w:rsidR="00BD4F40" w:rsidRPr="00BD4F40" w:rsidRDefault="00BD4F40" w:rsidP="00BD4F40">
      <w:pPr>
        <w:spacing w:line="480" w:lineRule="auto"/>
        <w:rPr>
          <w:rFonts w:ascii="Arial" w:hAnsi="Arial" w:cs="Arial"/>
        </w:rPr>
      </w:pPr>
      <w:r>
        <w:rPr>
          <w:rFonts w:ascii="Arial" w:hAnsi="Arial" w:cs="Arial"/>
        </w:rPr>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4A8856CB">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4FBF9493" w:rsidR="00BD4F40" w:rsidRDefault="00BD4F40" w:rsidP="00712405">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2177836D" w:rsidR="00A0120C" w:rsidRDefault="00712405" w:rsidP="001F4641">
      <w:pPr>
        <w:spacing w:line="480" w:lineRule="auto"/>
        <w:rPr>
          <w:rFonts w:ascii="Arial" w:hAnsi="Arial" w:cs="Arial"/>
        </w:rPr>
      </w:pPr>
      <w:r>
        <w:rPr>
          <w:rFonts w:ascii="Arial" w:hAnsi="Arial" w:cs="Arial"/>
        </w:rPr>
        <w:tab/>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052B174F" w:rsidR="00BE24DC" w:rsidRDefault="00BE24DC" w:rsidP="001F4641">
      <w:pPr>
        <w:spacing w:line="480" w:lineRule="auto"/>
        <w:rPr>
          <w:rFonts w:ascii="Arial" w:hAnsi="Arial" w:cs="Arial"/>
        </w:rPr>
      </w:pPr>
      <w:r>
        <w:rPr>
          <w:rFonts w:ascii="Arial" w:hAnsi="Arial" w:cs="Arial"/>
        </w:rPr>
        <w:tab/>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1F2FEDAF" w:rsidR="00BE24DC" w:rsidRDefault="00BE24DC"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60A1D" w14:textId="77777777" w:rsidR="00731BD9" w:rsidRDefault="00731BD9" w:rsidP="00A73AE0">
      <w:r>
        <w:separator/>
      </w:r>
    </w:p>
  </w:endnote>
  <w:endnote w:type="continuationSeparator" w:id="0">
    <w:p w14:paraId="3728365E" w14:textId="77777777" w:rsidR="00731BD9" w:rsidRDefault="00731BD9"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B0354" w14:textId="77777777" w:rsidR="00731BD9" w:rsidRDefault="00731BD9" w:rsidP="00A73AE0">
      <w:r>
        <w:separator/>
      </w:r>
    </w:p>
  </w:footnote>
  <w:footnote w:type="continuationSeparator" w:id="0">
    <w:p w14:paraId="1B0EF1A7" w14:textId="77777777" w:rsidR="00731BD9" w:rsidRDefault="00731BD9"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803">
    <w:abstractNumId w:val="1"/>
  </w:num>
  <w:num w:numId="2" w16cid:durableId="1072773706">
    <w:abstractNumId w:val="2"/>
  </w:num>
  <w:num w:numId="3" w16cid:durableId="1708800922">
    <w:abstractNumId w:val="3"/>
  </w:num>
  <w:num w:numId="4" w16cid:durableId="408384851">
    <w:abstractNumId w:val="4"/>
  </w:num>
  <w:num w:numId="5" w16cid:durableId="169581078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45F4"/>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1BD9"/>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C4477"/>
    <w:rsid w:val="007C5889"/>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C78E3"/>
    <w:rsid w:val="009D21F9"/>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98B"/>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998</TotalTime>
  <Pages>51</Pages>
  <Words>5103</Words>
  <Characters>29090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39</cp:revision>
  <cp:lastPrinted>2021-08-16T08:55:00Z</cp:lastPrinted>
  <dcterms:created xsi:type="dcterms:W3CDTF">2024-05-15T13:06:00Z</dcterms:created>
  <dcterms:modified xsi:type="dcterms:W3CDTF">2025-01-15T14:10:00Z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