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057"/>
        </w:rPr>
        <w:t>2WW Colorectal Pathway Audit — Project Log</w:t>
      </w:r>
    </w:p>
    <w:p>
      <w:r>
        <w:rPr>
          <w:b/>
        </w:rPr>
        <w:t>Project:</w:t>
      </w:r>
      <w:r>
        <w:t xml:space="preserve"> Concordance audit of an algorithmic decision-support tool for the George Eliot Hospital 2-week-wait lower-GI pathway</w:t>
      </w:r>
    </w:p>
    <w:p>
      <w:r>
        <w:rPr>
          <w:b/>
        </w:rPr>
        <w:t>Lead:</w:t>
      </w:r>
      <w:r>
        <w:t xml:space="preserve"> Mr Kasun Wanigasooriya · </w:t>
      </w:r>
      <w:r>
        <w:rPr>
          <w:b/>
        </w:rPr>
        <w:t>Project team:</w:t>
      </w:r>
      <w:r>
        <w:t xml:space="preserve"> Ali Mohamed Elhassan, Lucy-Ann O'Kane, Temitope Ken-Afolabi, Sharanya Arun, Olivia Jackson</w:t>
      </w:r>
    </w:p>
    <w:p>
      <w:r>
        <w:rPr>
          <w:b/>
        </w:rPr>
        <w:t>Tool:</w:t>
      </w:r>
      <w:r>
        <w:t xml:space="preserve"> https://ww-colerectal.web.app/audit/new · </w:t>
      </w:r>
      <w:r>
        <w:rPr>
          <w:b/>
        </w:rPr>
        <w:t>Data:</w:t>
      </w:r>
      <w:r>
        <w:t xml:space="preserve"> Teams → 2WW LGI Pathway → "AI 2WW Project" → `2WW-Colorectal-Audit.xlsx`</w:t>
      </w:r>
    </w:p>
    <w:p>
      <w:r>
        <w:t>This log records what has been built and decided, in order, so the team and the audit department can see exactly what was done and when.</w:t>
      </w:r>
    </w:p>
    <w:p>
      <w:pPr>
        <w:pStyle w:val="Heading1"/>
      </w:pPr>
      <w:r>
        <w:rPr>
          <w:color w:val="003057"/>
        </w:rPr>
        <w:t>May–June 2026 — Algorithm and tool development</w:t>
      </w:r>
    </w:p>
    <w:p>
      <w:pPr>
        <w:pStyle w:val="ListBullet"/>
      </w:pPr>
      <w:r>
        <w:t xml:space="preserve">Triage algorithm written for the 2WW lower-GI pathway (current version </w:t>
      </w:r>
      <w:r>
        <w:rPr>
          <w:b/>
        </w:rPr>
        <w:t>GEH-2WW-COLORECTAL v0.4.0</w:t>
      </w:r>
      <w:r>
        <w:t>), encoding the referral criteria and investigation recommendations as explicit, testable rules.</w:t>
      </w:r>
    </w:p>
    <w:p>
      <w:pPr>
        <w:pStyle w:val="ListBullet"/>
      </w:pPr>
      <w:r>
        <w:t xml:space="preserve">Algorithm covered by </w:t>
      </w:r>
      <w:r>
        <w:rPr>
          <w:b/>
        </w:rPr>
        <w:t>95 automated unit tests</w:t>
      </w:r>
      <w:r>
        <w:t>, all passing — every rule change re-runs the full test set before deployment.</w:t>
      </w:r>
    </w:p>
    <w:p>
      <w:pPr>
        <w:pStyle w:val="ListBullet"/>
      </w:pPr>
      <w:r>
        <w:t>Web tool built around the algorithm (case details in → recommendation out) for use alongside normal clinical judgement; the algorithm never replaces the clinician's decision.</w:t>
      </w:r>
    </w:p>
    <w:p>
      <w:pPr>
        <w:pStyle w:val="Heading1"/>
      </w:pPr>
      <w:r>
        <w:rPr>
          <w:color w:val="003057"/>
        </w:rPr>
        <w:t>29 June 2026 — Hosting, safety controls, and audit design</w:t>
      </w:r>
    </w:p>
    <w:p>
      <w:pPr>
        <w:pStyle w:val="ListBullet"/>
      </w:pPr>
      <w:r>
        <w:t xml:space="preserve">Tool moved to </w:t>
      </w:r>
      <w:r>
        <w:rPr>
          <w:b/>
        </w:rPr>
        <w:t>Firebase Hosting, UK (London) region</w:t>
      </w:r>
      <w:r>
        <w:t>, owned and administered by the project.</w:t>
      </w:r>
    </w:p>
    <w:p>
      <w:pPr>
        <w:pStyle w:val="ListBullet"/>
      </w:pPr>
      <w:r>
        <w:rPr>
          <w:b/>
        </w:rPr>
        <w:t>Patient-facing referral upload pathway disabled</w:t>
      </w:r>
      <w:r>
        <w:t xml:space="preserve"> at Mr Wanigasooriya's request — the tool is clinician-use only. The patient form now displays "not in use" and the server rejects any such submission.</w:t>
      </w:r>
    </w:p>
    <w:p>
      <w:pPr>
        <w:pStyle w:val="ListBullet"/>
      </w:pPr>
      <w:r>
        <w:rPr>
          <w:b/>
        </w:rPr>
        <w:t>Structured discordance capture designed</w:t>
      </w:r>
      <w:r>
        <w:t xml:space="preserve"> (approved by Mr Wanigasooriya): where the clinician's decision differs from the algorithm's recommendation, the reviewer records a reason (algorithm error / clinician deviation / transcription difference / clinically equivalent / other) and a direction — with clinician-recommended-less-than-algorithm flagged as potential under-investigation, the key safety signal.</w:t>
      </w:r>
    </w:p>
    <w:p>
      <w:pPr>
        <w:pStyle w:val="ListBullet"/>
      </w:pPr>
      <w:r>
        <w:t xml:space="preserve">First draft of the </w:t>
      </w:r>
      <w:r>
        <w:rPr>
          <w:b/>
        </w:rPr>
        <w:t>GEH Clinical Audit Proposal Form</w:t>
      </w:r>
      <w:r>
        <w:t xml:space="preserve"> completed.</w:t>
      </w:r>
    </w:p>
    <w:p>
      <w:pPr>
        <w:pStyle w:val="Heading1"/>
      </w:pPr>
      <w:r>
        <w:rPr>
          <w:color w:val="003057"/>
        </w:rPr>
        <w:t>1 July 2026 — Data governance decision and go-live</w:t>
      </w:r>
    </w:p>
    <w:p>
      <w:pPr>
        <w:pStyle w:val="ListBullet"/>
      </w:pPr>
      <w:r>
        <w:rPr>
          <w:b/>
        </w:rPr>
        <w:t>Information-governance review of the data flow.</w:t>
      </w:r>
      <w:r>
        <w:t xml:space="preserve"> Decision: the tool holds and transmits </w:t>
      </w:r>
      <w:r>
        <w:rPr>
          <w:b/>
        </w:rPr>
        <w:t>no patient data at all</w:t>
      </w:r>
      <w:r>
        <w:t>. It is a stateless calculator — the clinician enters a case, reads the recommendation, and copies a single spreadsheet row.</w:t>
      </w:r>
    </w:p>
    <w:p>
      <w:pPr>
        <w:pStyle w:val="ListBullet"/>
      </w:pPr>
      <w:r>
        <w:t xml:space="preserve">All audit data lives in </w:t>
      </w:r>
      <w:r>
        <w:rPr>
          <w:b/>
        </w:rPr>
        <w:t>one controlled-access Excel workbook inside the department's own Microsoft Teams</w:t>
      </w:r>
      <w:r>
        <w:t xml:space="preserve"> (South Warwickshire NHS tenant) — the same in-tenant model already used for the department's M&amp;M sheet and handover patient lists. MRN is permitted as case identifier because the data never leaves the Trust tenant.</w:t>
      </w:r>
    </w:p>
    <w:p>
      <w:pPr>
        <w:pStyle w:val="ListBullet"/>
      </w:pPr>
      <w:r>
        <w:t xml:space="preserve">An automated one-click submission flow (Power Automate) was assessed and </w:t>
      </w:r>
      <w:r>
        <w:rPr>
          <w:b/>
        </w:rPr>
        <w:t>rejected</w:t>
      </w:r>
      <w:r>
        <w:t>: any automated flow of patient-identifiable data would require IG assessment/DPIA; manual copy-paste into the Teams workbook keeps the tool at zero data transmission.</w:t>
      </w:r>
    </w:p>
    <w:p>
      <w:pPr>
        <w:pStyle w:val="ListBullet"/>
      </w:pPr>
      <w:r>
        <w:rPr>
          <w:b/>
        </w:rPr>
        <w:t>Final-diagnosis field added</w:t>
      </w:r>
      <w:r>
        <w:t xml:space="preserve"> to the tool and workbook (colorectal cancer / other cancer / benign / not known) so cancer outcomes can be analysed against the algorithm's recommendations.</w:t>
      </w:r>
    </w:p>
    <w:p>
      <w:pPr>
        <w:pStyle w:val="ListBullet"/>
      </w:pPr>
      <w:r>
        <w:rPr>
          <w:b/>
        </w:rPr>
        <w:t>Audit workbook built and uploaded to the Teams channel:</w:t>
      </w:r>
      <w:r>
        <w:t xml:space="preserve"> 38 columns matching the tool's copy-row exactly; a Guide sheet; and a Summary sheet with live formulas — overall concordance %, cancer counts, and a highlighted </w:t>
      </w:r>
      <w:r>
        <w:rPr>
          <w:b/>
        </w:rPr>
        <w:t>safety measure: cancers where the algorithm's recommendation would have meant less investigation than the clinician performed</w:t>
      </w:r>
      <w:r>
        <w:t>.</w:t>
      </w:r>
    </w:p>
    <w:p>
      <w:pPr>
        <w:pStyle w:val="ListBullet"/>
      </w:pPr>
      <w:r>
        <w:rPr>
          <w:b/>
        </w:rPr>
        <w:t>Teams channel "AI 2WW Project" set up</w:t>
      </w:r>
      <w:r>
        <w:t xml:space="preserve"> inside the 2WW LGI Pathway team, with the tool link and workbook pinned.</w:t>
      </w:r>
    </w:p>
    <w:p>
      <w:pPr>
        <w:pStyle w:val="ListBullet"/>
      </w:pPr>
      <w:r>
        <w:rPr>
          <w:b/>
        </w:rPr>
        <w:t>Tool verified live</w:t>
      </w:r>
      <w:r>
        <w:t>: a test case marks correctly; the copied row matches the workbook's 38 columns; empty submissions are rejected.</w:t>
      </w:r>
    </w:p>
    <w:p>
      <w:pPr>
        <w:pStyle w:val="ListBullet"/>
      </w:pPr>
      <w:r>
        <w:t>Proposal form updated to reflect the local-Teams data-handling model and the cancer-outcome/safety aims — ready for clinical.audit@geh.nhs.uk.</w:t>
      </w:r>
    </w:p>
    <w:p>
      <w:pPr>
        <w:pStyle w:val="Heading1"/>
      </w:pPr>
      <w:r>
        <w:rPr>
          <w:color w:val="003057"/>
        </w:rPr>
        <w:t>Current status (2 July 2026)</w:t>
      </w:r>
    </w:p>
    <w:p>
      <w:pPr>
        <w:pStyle w:val="ListBullet"/>
      </w:pPr>
      <w:r>
        <w:rPr>
          <w:b/>
        </w:rPr>
        <w:t>LIVE and collecting.</w:t>
      </w:r>
      <w:r>
        <w:t xml:space="preserve"> Team members enter 2WW cases via the tool and paste rows into the workbook; final diagnoses are completed as outcomes become known (the channel's existing `Suspected_Diagnosed_Cancer_Report.xlsx` may serve as the outcome source — to be confirmed).</w:t>
      </w:r>
    </w:p>
    <w:p>
      <w:pPr>
        <w:pStyle w:val="ListBullet"/>
      </w:pPr>
      <w:r>
        <w:t>Nothing about the pathway itself has changed: the audit measures concordance retrospectively; clinical decisions remain entirely with the clinicians.</w:t>
      </w:r>
    </w:p>
    <w:p>
      <w:pPr>
        <w:pStyle w:val="Heading1"/>
      </w:pPr>
      <w:r>
        <w:rPr>
          <w:color w:val="003057"/>
        </w:rPr>
        <w:t>Next steps</w:t>
      </w:r>
    </w:p>
    <w:p>
      <w:pPr>
        <w:pStyle w:val="ListNumber"/>
      </w:pPr>
      <w:r>
        <w:t>Case entry by the project team (target dataset size per proposal form).</w:t>
      </w:r>
    </w:p>
    <w:p>
      <w:pPr>
        <w:pStyle w:val="ListNumber"/>
      </w:pPr>
      <w:r>
        <w:t>Final-diagnosis column completed as outcomes mature.</w:t>
      </w:r>
    </w:p>
    <w:p>
      <w:pPr>
        <w:pStyle w:val="ListNumber"/>
      </w:pPr>
      <w:r>
        <w:t>Interim review of the Summary sheet (concordance % and the safety measure) with Mr Wanigasooriya.</w:t>
      </w:r>
    </w:p>
    <w:p>
      <w:pPr>
        <w:pStyle w:val="ListNumber"/>
      </w:pPr>
      <w:r>
        <w:t>Findings written up for presentation / publication.</w:t>
      </w:r>
    </w:p>
    <w:p>
      <w:r>
        <w:rPr>
          <w:i/>
          <w:sz w:val="18"/>
        </w:rPr>
        <w:t>This log is maintained by Ali Mohamed Elhassan (with AI-assisted development tooling). Last updated 2 July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