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2WW Colorectal Triage Aid — Build Record</w:t>
      </w:r>
    </w:p>
    <w:p>
      <w:r>
        <w:rPr>
          <w:i/>
          <w:sz w:val="19"/>
        </w:rPr>
        <w:t>A chronological record of how the tool was designed, built, verified and governed.</w:t>
      </w:r>
    </w:p>
    <w:p>
      <w:r>
        <w:rPr>
          <w:i/>
          <w:sz w:val="19"/>
        </w:rPr>
        <w:t>Prepared for Mr Kasun Wanigasooriya (project lead) and available to the GEH Clinical Audit &amp; QI office / AI Committee.</w:t>
      </w:r>
    </w:p>
    <w:p>
      <w:r>
        <w:rPr>
          <w:i/>
          <w:sz w:val="19"/>
        </w:rPr>
        <w:t>Maintained by Ali Mohamed Elhassan · Last updated 15 July 2026 · Companion documents: Technical Factsheet (AI &amp; Data Handling), Algorithm Overview, Audit Protocol, Project Log.</w:t>
      </w:r>
    </w:p>
    <w:p>
      <w:pPr>
        <w:pStyle w:val="Heading1"/>
      </w:pPr>
      <w:r>
        <w:t>1. What was built</w:t>
      </w:r>
    </w:p>
    <w:p>
      <w:r>
        <w:t xml:space="preserve">A web-based </w:t>
      </w:r>
      <w:r>
        <w:rPr>
          <w:b/>
        </w:rPr>
        <w:t>deterministic calculator</w:t>
      </w:r>
      <w:r>
        <w:t xml:space="preserve"> encoding George Eliot Hospital's approved 2WW colorectal investigation algorithm as a fixed, testable decision tree, plus an audit entry page that lets a reviewer enter an anonymised case, see the algorithm's recommendation with its full reasoning path, record the clinician's actual decision, and copy one spreadsheet row into the department's controlled Teams workbook.</w:t>
      </w:r>
    </w:p>
    <w:p>
      <w:r>
        <w:rPr>
          <w:b/>
        </w:rPr>
        <w:t>The tool contains no artificial intelligence at runtime.</w:t>
      </w:r>
      <w:r>
        <w:t xml:space="preserve"> Identical inputs always produce identical outputs; every output is stamped with the algorithm version and shows the exact steps followed.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Tool 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https://ww-colerectal.web.app/audit/new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Algorithm version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GEH-2WW-COLORECTAL v0.4.0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Automated tests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95, all passing; the full suite runs before any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Firebase (Google), London region (europe-west2), project-owned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Data stored by the tool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None — stateless calculator; audit data lives only in the Trust Teams workbook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Source of clinical logic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Trust's 2WW colorectal pathway document, encoded branch-by-branch (see Algorithm Overview)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Cost / vendor / licence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None — built in-house by the project team</w:t>
            </w:r>
          </w:p>
        </w:tc>
      </w:tr>
    </w:tbl>
    <w:p>
      <w:pPr>
        <w:pStyle w:val="Heading1"/>
      </w:pPr>
      <w:r>
        <w:t>2. How it was built — chronology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Date (2026)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What was done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20 May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Project scaffolded. First encoding of the Trust 2WW algorithm (v0.1 → v0.2), including the iron-deficiency-anaemia priority rule. Automated end-to-end smoke test added from day one.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20 May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v0.2.1 — six algorithm corrections found by self-audit against the Trust document, each captured as a permanent regression test.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21 May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Concordance-audit module added (reviewer entry workflow + analysis dashboard). Governance documents drafted (audit protocol, reviewer guide, design document).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24 May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v0.3.0 → v0.4.0 — "No rectal mass" sub-branch, Abnormal-CT branch, structured prior-bowel-surgery and bleeding-source fields, free-text scanner for clinically material phrases, CTVC &lt;2y routing exception. Statistical dashboard brought in line with the protocol (Wilson 95% CIs, Cohen's kappa, confusion matrix, pre-specified subgroups, stop-criteria alert). Test suite grown to 86, then 95.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25 May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Audit workflow v0.5 — cohort tracking, custom audit IDs, structured exclusion handling with denominator transparency. "FY1" renamed "Reviewer" throughout (audit open to any grade).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28–29 Jun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Reviewed by Mr Wanigasooriya (consultant colorectal surgeon, project lead) — endorsed; team formed. At his request the patient-facing referral-upload pathway was </w:t>
            </w:r>
            <w:r>
              <w:rPr>
                <w:b/>
                <w:sz w:val="19"/>
              </w:rPr>
              <w:t>disabled in code</w:t>
            </w:r>
            <w:r>
              <w:rPr>
                <w:sz w:val="19"/>
              </w:rPr>
              <w:t xml:space="preserve"> (server rejects such submissions). Structured discordance capture added, as he approved: on any mismatch the reviewer must record a reason and a safety direction, with "clinician did less than the tool" flagged as the potential under-investigation signal. Hosting moved to Firebase London under project ownership.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 Jul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Information-governance review of the data flow.</w:t>
            </w:r>
            <w:r>
              <w:rPr>
                <w:sz w:val="19"/>
              </w:rPr>
              <w:t xml:space="preserve"> Decision: the tool holds and transmits no patient data at all. All persistence removed from the workflow — the reviewer copies a single row into a controlled-access Excel workbook inside the department's Microsoft Teams (same in-tenant model as the department's M&amp;M and handover sheets; MRN permitted as the case identifier because data never leaves the Trust tenant). An automated Power Automate submission flow was assessed and </w:t>
            </w:r>
            <w:r>
              <w:rPr>
                <w:b/>
                <w:sz w:val="19"/>
              </w:rPr>
              <w:t>rejected</w:t>
            </w:r>
            <w:r>
              <w:rPr>
                <w:sz w:val="19"/>
              </w:rPr>
              <w:t xml:space="preserve"> to keep the tool at zero data transmission. Final-diagnosis field added so cancer outcomes can be analysed against recommendations. Audit workbook (38 columns, Guide sheet, live Summary sheet with concordance % and the cancer-safety measure) built and pinned in the "AI 2WW Project" Teams channel.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 Jul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Live and collecting.</w:t>
            </w:r>
            <w:r>
              <w:rPr>
                <w:sz w:val="19"/>
              </w:rPr>
              <w:t xml:space="preserve"> Tool verified end-to-end: test case marks correctly, copied row matches the workbook's 38 columns, incomplete entries are rejected.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 Jul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Clinical Audit office query about AI answered (Mr Wanigasooriya); Technical Factsheet prepared covering the AI and data-handling position.</w:t>
            </w:r>
          </w:p>
        </w:tc>
      </w:tr>
    </w:tbl>
    <w:p>
      <w:pPr>
        <w:pStyle w:val="Heading1"/>
      </w:pPr>
      <w:r>
        <w:t>3. How correctness is assured</w:t>
      </w:r>
    </w:p>
    <w:p>
      <w:pPr>
        <w:pStyle w:val="ListNumber"/>
      </w:pPr>
      <w:r>
        <w:rPr>
          <w:b/>
        </w:rPr>
        <w:t>Explicit, versioned rules.</w:t>
      </w:r>
      <w:r>
        <w:t xml:space="preserve"> The algorithm is code that mirrors the Trust document</w:t>
      </w:r>
    </w:p>
    <w:p>
      <w:r>
        <w:t>branch-by-branch; the mapping is written out in the Algorithm Overview for clinical review. Nothing is inferred or learned.</w:t>
      </w:r>
    </w:p>
    <w:p>
      <w:pPr>
        <w:pStyle w:val="ListNumber"/>
      </w:pPr>
      <w:r>
        <w:rPr>
          <w:b/>
        </w:rPr>
        <w:t>95 automated tests.</w:t>
      </w:r>
      <w:r>
        <w:t xml:space="preserve"> Every branch has test cases with expected outcomes</w:t>
      </w:r>
    </w:p>
    <w:p>
      <w:r>
        <w:t>(including the historical corrections from self-audit, kept as regression tests). The full suite must pass before any deployment.</w:t>
      </w:r>
    </w:p>
    <w:p>
      <w:pPr>
        <w:pStyle w:val="ListNumber"/>
      </w:pPr>
      <w:r>
        <w:rPr>
          <w:b/>
        </w:rPr>
        <w:t>Traceable outputs.</w:t>
      </w:r>
      <w:r>
        <w:t xml:space="preserve"> Every recommendation displays the path taken — each rule</w:t>
      </w:r>
    </w:p>
    <w:p>
      <w:r>
        <w:t>fired, the evidence used, and the algorithm version — so any single case can be checked by hand against the Trust document.</w:t>
      </w:r>
    </w:p>
    <w:p>
      <w:pPr>
        <w:pStyle w:val="ListNumber"/>
      </w:pPr>
      <w:r>
        <w:rPr>
          <w:b/>
        </w:rPr>
        <w:t>Structured discordance capture.</w:t>
      </w:r>
      <w:r>
        <w:t xml:space="preserve"> Where the clinician's actual decision differs</w:t>
      </w:r>
    </w:p>
    <w:p>
      <w:r>
        <w:t>from the tool, the reviewer classifies why and in which safety direction, so algorithm errors surface quickly and under-investigation risk is flagged red.</w:t>
      </w:r>
    </w:p>
    <w:p>
      <w:pPr>
        <w:pStyle w:val="ListNumber"/>
      </w:pPr>
      <w:r>
        <w:rPr>
          <w:b/>
        </w:rPr>
        <w:t>Change control.</w:t>
      </w:r>
      <w:r>
        <w:t xml:space="preserve"> Any change to clinical logic requires: consultant agreement,</w:t>
      </w:r>
    </w:p>
    <w:p>
      <w:r>
        <w:t>a version bump, tests covering the change, and the full suite passing — then the change is recorded in the Project Log.</w:t>
      </w:r>
    </w:p>
    <w:p>
      <w:pPr>
        <w:pStyle w:val="Heading1"/>
      </w:pPr>
      <w:r>
        <w:t>4. Role of AI in development</w:t>
      </w:r>
    </w:p>
    <w:p>
      <w:r>
        <w:t>An AI coding assistant (</w:t>
      </w:r>
      <w:r>
        <w:rPr>
          <w:b/>
        </w:rPr>
        <w:t>Claude, by Anthropic</w:t>
      </w:r>
      <w:r>
        <w:t xml:space="preserve"> — free of charge in the form used) was used </w:t>
      </w:r>
      <w:r>
        <w:rPr>
          <w:b/>
        </w:rPr>
        <w:t>during software development</w:t>
      </w:r>
      <w:r>
        <w:t xml:space="preserve"> to help write the code, as such assistants are now routinely used in software engineering. The clinical logic came from the Trust's algorithm document and the clinical team's direction; the resulting code is deterministic, human-reviewed, version-controlled and covered by the test suite.</w:t>
      </w:r>
    </w:p>
    <w:p>
      <w:r>
        <w:rPr>
          <w:b/>
        </w:rPr>
        <w:t>No AI runs in the deployed tool, and no patient data of any kind was used in or sent to any AI system at any stage.</w:t>
      </w:r>
    </w:p>
    <w:p>
      <w:pPr>
        <w:pStyle w:val="Heading1"/>
      </w:pPr>
      <w:r>
        <w:t>5. Data-handling position (summary)</w:t>
      </w:r>
    </w:p>
    <w:p>
      <w:pPr>
        <w:pStyle w:val="ListBullet"/>
      </w:pPr>
      <w:r>
        <w:t xml:space="preserve">The tool </w:t>
      </w:r>
      <w:r>
        <w:rPr>
          <w:b/>
        </w:rPr>
        <w:t>stores and transmits nothing</w:t>
      </w:r>
      <w:r>
        <w:t xml:space="preserve"> — no database behind the form; the</w:t>
      </w:r>
    </w:p>
    <w:p>
      <w:r>
        <w:t>patient-upload pathway is disabled at server level.</w:t>
      </w:r>
    </w:p>
    <w:p>
      <w:pPr>
        <w:pStyle w:val="ListBullet"/>
      </w:pPr>
      <w:r>
        <w:t xml:space="preserve">Audit data exists </w:t>
      </w:r>
      <w:r>
        <w:rPr>
          <w:b/>
        </w:rPr>
        <w:t>only</w:t>
      </w:r>
      <w:r>
        <w:t xml:space="preserve"> in the controlled-access workbook in the Trust's Teams</w:t>
      </w:r>
    </w:p>
    <w:p>
      <w:r>
        <w:t>tenant; MRN stays inside Trust systems; nothing identifiable leaves them.</w:t>
      </w:r>
    </w:p>
    <w:p>
      <w:pPr>
        <w:pStyle w:val="ListBullet"/>
      </w:pPr>
      <w:r>
        <w:t>A pilot banner on every page states the tool is for audit use only and is not a</w:t>
      </w:r>
    </w:p>
    <w:p>
      <w:r>
        <w:t>Trust-endorsed clinical decision support tool; recommendations are not used in patient care (the audit is retrospective).</w:t>
      </w:r>
    </w:p>
    <w:p>
      <w:r>
        <w:t>*Full detail: Technical Factsheet (AI &amp; Data Handling) · Algorithm Overview · Audit Protocol · Project Log. Source code, test suite and version history are available for inspection on request.*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