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</w:pPr>
      <w:r>
        <w:rPr>
          <w:rFonts w:ascii="Aptos" w:hAnsi="Aptos" w:eastAsia="PingFang SC"/>
          <w:b/>
          <w:color w:val="176B65"/>
          <w:sz w:val="30"/>
        </w:rPr>
        <w:t>AI 应用开发</w:t>
      </w:r>
    </w:p>
    <w:p>
      <w:pPr>
        <w:spacing w:after="140"/>
      </w:pPr>
      <w:r>
        <w:rPr>
          <w:rFonts w:ascii="Aptos" w:hAnsi="Aptos" w:eastAsia="PingFang SC"/>
          <w:b/>
          <w:color w:val="17202A"/>
          <w:sz w:val="60"/>
        </w:rPr>
        <w:t>项目备选方案</w:t>
      </w:r>
    </w:p>
    <w:p>
      <w:pPr>
        <w:spacing w:after="400"/>
      </w:pPr>
      <w:r>
        <w:rPr>
          <w:rFonts w:ascii="Aptos" w:hAnsi="Aptos" w:eastAsia="PingFang SC"/>
          <w:b w:val="0"/>
          <w:color w:val="5E6B78"/>
          <w:sz w:val="22"/>
        </w:rPr>
        <w:t>前五项 · Python 后端 / AI 应用开发求职项目规划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EAF4F2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line="300" w:lineRule="auto"/>
            </w:pPr>
            <w:r>
              <w:rPr>
                <w:rFonts w:ascii="Aptos" w:hAnsi="Aptos" w:eastAsia="PingFang SC"/>
                <w:b/>
                <w:color w:val="176B65"/>
                <w:sz w:val="20"/>
              </w:rPr>
              <w:t>目标：</w:t>
            </w:r>
            <w:r>
              <w:rPr>
                <w:rFonts w:ascii="Aptos" w:hAnsi="Aptos" w:eastAsia="PingFang SC"/>
                <w:b w:val="0"/>
                <w:color w:val="17202A"/>
                <w:sz w:val="20"/>
              </w:rPr>
              <w:t>在 ProjectOS 之外选择一个能真实完成、可演示、可测试、经得起面试追问的业务型项目。所有简历成果均应以实际实现和测试数据为准。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选择原则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与 ProjectOS 形成互补：突出数据库、权限、异步任务、业务状态和交付闭环。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控制首版范围：先完成一条可靠主链路，再扩展流式处理、协作或复杂调度。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保留工程证据：代码、测试、接口文档、演示数据、故障场景和真实测量结果。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允许被深入追问：每一项写进简历的能力，都能画出流程并定位到自己的实现。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候选项目总览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1E5"/>
          <w:left w:val="single" w:sz="5" w:color="D8E1E5"/>
          <w:bottom w:val="single" w:sz="5" w:color="D8E1E5"/>
          <w:right w:val="single" w:sz="5" w:color="D8E1E5"/>
          <w:insideH w:val="single" w:sz="5" w:color="D8E1E5"/>
          <w:insideV w:val="single" w:sz="5" w:color="D8E1E5"/>
        </w:tblBorders>
      </w:tblPr>
      <w:tblGrid>
        <w:gridCol w:w="935"/>
        <w:gridCol w:w="2494"/>
        <w:gridCol w:w="765"/>
        <w:gridCol w:w="964"/>
        <w:gridCol w:w="1049"/>
        <w:gridCol w:w="2409"/>
      </w:tblGrid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简历价值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适合方向</w:t>
            </w:r>
          </w:p>
        </w:tc>
      </w:tr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176B65"/>
                <w:sz w:val="17"/>
              </w:rPr>
              <w:t>首选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left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MeetFlow 会议助手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3—4周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高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Python后端 / AI应用</w:t>
            </w:r>
          </w:p>
        </w:tc>
      </w:tr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176B65"/>
                <w:sz w:val="17"/>
              </w:rPr>
              <w:t>备选1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DocMind 文档知识库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3—5周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高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LLM / RAG</w:t>
            </w:r>
          </w:p>
        </w:tc>
      </w:tr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176B65"/>
                <w:sz w:val="17"/>
              </w:rPr>
              <w:t>备选2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left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AuditFlow 文档审核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3—5周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高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Python后端 / AI应用</w:t>
            </w:r>
          </w:p>
        </w:tc>
      </w:tr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176B65"/>
                <w:sz w:val="17"/>
              </w:rPr>
              <w:t>备选3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TicketPilot 智能工单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中低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2—4周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中高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Python后端</w:t>
            </w:r>
          </w:p>
        </w:tc>
      </w:tr>
      <w:tr>
        <w:tc>
          <w:tcPr>
            <w:tcW w:type="dxa" w:w="93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176B65"/>
                <w:sz w:val="17"/>
              </w:rPr>
              <w:t>备选4</w:t>
            </w:r>
          </w:p>
        </w:tc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left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ImageFlow Lite 生图平台</w:t>
            </w:r>
          </w:p>
        </w:tc>
        <w:tc>
          <w:tcPr>
            <w:tcW w:type="dxa" w:w="76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中高</w:t>
            </w:r>
          </w:p>
        </w:tc>
        <w:tc>
          <w:tcPr>
            <w:tcW w:type="dxa" w:w="9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4—6周</w:t>
            </w:r>
          </w:p>
        </w:tc>
        <w:tc>
          <w:tcPr>
            <w:tcW w:type="dxa" w:w="104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中高</w:t>
            </w:r>
          </w:p>
        </w:tc>
        <w:tc>
          <w:tcPr>
            <w:tcW w:type="dxa" w:w="24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AFA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17202A"/>
                <w:sz w:val="17"/>
              </w:rPr>
              <w:t>AIGC / 多模态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组合建议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综合型岗位：</w:t>
      </w:r>
      <w:r>
        <w:rPr>
          <w:rFonts w:ascii="Aptos" w:hAnsi="Aptos" w:eastAsia="PingFang SC"/>
          <w:b w:val="0"/>
          <w:color w:val="17202A"/>
          <w:sz w:val="18"/>
        </w:rPr>
        <w:t>ProjectOS + MeetFlow，业务展示直观，技术覆盖均衡。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Python 后端 / AI 应用：</w:t>
      </w:r>
      <w:r>
        <w:rPr>
          <w:rFonts w:ascii="Aptos" w:hAnsi="Aptos" w:eastAsia="PingFang SC"/>
          <w:b w:val="0"/>
          <w:color w:val="17202A"/>
          <w:sz w:val="18"/>
        </w:rPr>
        <w:t>ProjectOS + AuditFlow，业务规则和可靠性设计更突出。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LLM / RAG：</w:t>
      </w:r>
      <w:r>
        <w:rPr>
          <w:rFonts w:ascii="Aptos" w:hAnsi="Aptos" w:eastAsia="PingFang SC"/>
          <w:b w:val="0"/>
          <w:color w:val="17202A"/>
          <w:sz w:val="18"/>
        </w:rPr>
        <w:t>ProjectOS + DocMind，重点展示检索、评估和引用溯源。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快速完成：</w:t>
      </w:r>
      <w:r>
        <w:rPr>
          <w:rFonts w:ascii="Aptos" w:hAnsi="Aptos" w:eastAsia="PingFang SC"/>
          <w:b w:val="0"/>
          <w:color w:val="17202A"/>
          <w:sz w:val="18"/>
        </w:rPr>
        <w:t>ProjectOS + TicketPilot，更容易在较短时间做出完整业务闭环。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AIGC / 多模态：</w:t>
      </w:r>
      <w:r>
        <w:rPr>
          <w:rFonts w:ascii="Aptos" w:hAnsi="Aptos" w:eastAsia="PingFang SC"/>
          <w:b w:val="0"/>
          <w:color w:val="17202A"/>
          <w:sz w:val="18"/>
        </w:rPr>
        <w:t>ProjectOS + ImageFlow Lite，但需要预留模型环境与算力成本。</w:t>
      </w:r>
    </w:p>
    <w:p>
      <w:pPr>
        <w:sectPr>
          <w:footerReference w:type="default" r:id="rId9"/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19"/>
        <w:gridCol w:w="8107"/>
      </w:tblGrid>
      <w:tr>
        <w:tc>
          <w:tcPr>
            <w:tcW w:type="dxa" w:w="4961"/>
            <w:tcMar>
              <w:top w:w="115" w:type="dxa"/>
              <w:start w:w="90" w:type="dxa"/>
              <w:bottom w:w="115" w:type="dxa"/>
              <w:end w:w="90" w:type="dxa"/>
            </w:tcMar>
            <w:shd w:fill="176B65"/>
            <w:vAlign w:val="center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38"/>
              </w:rPr>
              <w:t>01</w:t>
            </w:r>
          </w:p>
        </w:tc>
        <w:tc>
          <w:tcPr>
            <w:tcW w:type="dxa" w:w="4961"/>
            <w:tcMar>
              <w:top w:w="70" w:type="dxa"/>
              <w:start w:w="180" w:type="dxa"/>
              <w:bottom w:w="70" w:type="dxa"/>
              <w:end w:w="0" w:type="dxa"/>
            </w:tcMar>
            <w:vAlign w:val="center"/>
          </w:tcPr>
          <w:p>
            <w:r>
              <w:rPr>
                <w:rFonts w:ascii="Aptos" w:hAnsi="Aptos" w:eastAsia="PingFang SC"/>
                <w:b/>
                <w:color w:val="17202A"/>
                <w:sz w:val="32"/>
              </w:rPr>
              <w:t>MeetFlow｜会议转写与智能纪要系统</w:t>
            </w:r>
          </w:p>
          <w:p>
            <w:pPr>
              <w:spacing w:before="40"/>
            </w:pPr>
            <w:r>
              <w:rPr>
                <w:rFonts w:ascii="Aptos" w:hAnsi="Aptos" w:eastAsia="PingFang SC"/>
                <w:b w:val="0"/>
                <w:color w:val="5E6B78"/>
                <w:sz w:val="18"/>
              </w:rPr>
              <w:t>业务展示效果最好，兼顾 Python 后端、异步任务、语音处理与 LLM 应用。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复刻难度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中等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建议周期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3—4 周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简历价值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高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项目背景与范围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面向访谈、周会、评审会等长音频场景，解决人工整理耗时、行动项遗漏以及长文本摘要不稳定的问题。首版聚焦批量音频上传，不急于加入多人实时协作。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核心流程：</w:t>
      </w:r>
      <w:r>
        <w:rPr>
          <w:rFonts w:ascii="Aptos" w:hAnsi="Aptos" w:eastAsia="PingFang SC"/>
          <w:b w:val="0"/>
          <w:color w:val="17202A"/>
          <w:sz w:val="18"/>
        </w:rPr>
        <w:t>音频上传 → 异步转写 → 分段文本入库 → 长文本切块摘要 → 结构化合并 → Markdown / DOCX 导出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 MVP 功能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音频上传、格式校验、任务创建、状态查询和取消。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接入 FunASR，保存分段文本、时间戳和识别状态。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按句子与 Token 数切块，并发生成分段摘要后进行二次合并。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使用 Pydantic 校验会议概要、议题、决策、行动项和风险项。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Redis + Celery 执行转写、摘要和导出任务，支持幂等、重试与超时。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会议所有权校验、JWT 登录、操作日志及 Markdown / DOCX 导出。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建议技术栈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FastAPI、Pydantic、SQLAlchemy、PostgreSQL、Redis、Celery、FunASR、LLM API、Vue、Docker Compose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需要留下的真实证据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上传一段真实会议音频，完整展示转写、摘要和导出过程。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准备短音频、长音频、空白音频和异常文件测试用例。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记录真实转写耗时、摘要耗时、失败重试次数与导出成功率。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面试高频追问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长文本如何切块；重复内容如何去除；任务如何防止重复执行；转写失败后如何恢复；行动项如何校验。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表述边界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F6FAF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78" w:lineRule="auto"/>
            </w:pPr>
            <w:r>
              <w:rPr>
                <w:rFonts w:ascii="Aptos" w:hAnsi="Aptos" w:eastAsia="PingFang SC"/>
                <w:b w:val="0"/>
                <w:color w:val="17202A"/>
                <w:sz w:val="18"/>
              </w:rPr>
              <w:t>首版不写“企业级、1 秒延迟、98% 成功率、数据零丢失”等未经实际测试的结果。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完成后可改写为简历描述</w:t>
      </w:r>
    </w:p>
    <w:p>
      <w:pPr>
        <w:spacing w:line="298" w:lineRule="auto"/>
        <w:ind w:left="215" w:right="142"/>
      </w:pPr>
      <w:r>
        <w:rPr>
          <w:rFonts w:ascii="Aptos" w:hAnsi="Aptos" w:eastAsia="PingFang SC"/>
          <w:b w:val="0"/>
          <w:color w:val="176B65"/>
          <w:sz w:val="19"/>
        </w:rPr>
        <w:t>“设计会议音频异步处理链路，完成音频上传、FunASR 分段转写、时间戳存储和任务状态管理；针对长会议文本实现分块并发摘要与结构化合并，通过 Schema 校验及失败重试提升纪要生成稳定性，并支持 Markdown / DOCX 导出。”</w:t>
      </w:r>
    </w:p>
    <w:p>
      <w:pPr>
        <w:sectPr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19"/>
        <w:gridCol w:w="8107"/>
      </w:tblGrid>
      <w:tr>
        <w:tc>
          <w:tcPr>
            <w:tcW w:type="dxa" w:w="4961"/>
            <w:tcMar>
              <w:top w:w="115" w:type="dxa"/>
              <w:start w:w="90" w:type="dxa"/>
              <w:bottom w:w="115" w:type="dxa"/>
              <w:end w:w="90" w:type="dxa"/>
            </w:tcMar>
            <w:shd w:fill="176B65"/>
            <w:vAlign w:val="center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38"/>
              </w:rPr>
              <w:t>02</w:t>
            </w:r>
          </w:p>
        </w:tc>
        <w:tc>
          <w:tcPr>
            <w:tcW w:type="dxa" w:w="4961"/>
            <w:tcMar>
              <w:top w:w="70" w:type="dxa"/>
              <w:start w:w="180" w:type="dxa"/>
              <w:bottom w:w="70" w:type="dxa"/>
              <w:end w:w="0" w:type="dxa"/>
            </w:tcMar>
            <w:vAlign w:val="center"/>
          </w:tcPr>
          <w:p>
            <w:r>
              <w:rPr>
                <w:rFonts w:ascii="Aptos" w:hAnsi="Aptos" w:eastAsia="PingFang SC"/>
                <w:b/>
                <w:color w:val="17202A"/>
                <w:sz w:val="32"/>
              </w:rPr>
              <w:t>DocMind｜企业文档知识库与可溯源问答系统</w:t>
            </w:r>
          </w:p>
          <w:p>
            <w:pPr>
              <w:spacing w:before="40"/>
            </w:pPr>
            <w:r>
              <w:rPr>
                <w:rFonts w:ascii="Aptos" w:hAnsi="Aptos" w:eastAsia="PingFang SC"/>
                <w:b w:val="0"/>
                <w:color w:val="5E6B78"/>
                <w:sz w:val="18"/>
              </w:rPr>
              <w:t>最稳妥的 LLM / RAG 项目，关键是把检索质量、引用溯源和权限隔离做深。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复刻难度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中等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建议周期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3—5 周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简历价值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高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项目背景与范围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面向内部制度、产品手册和技术资料查询，解决传统关键词搜索难以理解语义、生成答案缺少原文依据的问题。重点不是聊天界面，而是文档处理和检索链路。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核心流程：</w:t>
      </w:r>
      <w:r>
        <w:rPr>
          <w:rFonts w:ascii="Aptos" w:hAnsi="Aptos" w:eastAsia="PingFang SC"/>
          <w:b w:val="0"/>
          <w:color w:val="17202A"/>
          <w:sz w:val="18"/>
        </w:rPr>
        <w:t>文档上传 → 解析清洗 → 分块与版本化 → 异步向量化 → 混合召回 → 重排序 → 带引用生成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 MVP 功能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支持 PDF、DOCX、Markdown 上传、解析、删除及版本更新。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按标题层级、段落和 Token 约束进行结构化分块，并保存页码和来源。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实现关键词与向量双路召回，通过融合算法和 reranker 排序。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生成答案时返回原始文件、页码、引用片段和检索分数。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知识库级所有权和访问权限过滤，避免跨用户召回。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建立小型标注问答集，计算 Recall@K、MRR 和引用命中情况。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建议技术栈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FastAPI、PostgreSQL、Redis、Celery、Qdrant / pgvector、Docling、Embedding、Reranker、LLM API、Vue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需要留下的真实证据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准备一组公开文档和人工标注问题，保留基线与优化后的检索结果。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展示答案引用定位、文档更新后索引重建和权限过滤。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比较固定长度切块、结构化切块以及是否重排序的实际差异。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面试高频追问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为什么需要混合检索；切块粒度如何选择；文档更新如何处理；删除数据如何同步；如何评估 RAG。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表述边界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F6FAF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78" w:lineRule="auto"/>
            </w:pPr>
            <w:r>
              <w:rPr>
                <w:rFonts w:ascii="Aptos" w:hAnsi="Aptos" w:eastAsia="PingFang SC"/>
                <w:b w:val="0"/>
                <w:color w:val="17202A"/>
                <w:sz w:val="18"/>
              </w:rPr>
              <w:t>避免只封装 LangChain；没有测试集时不写“准确率大幅提升”。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完成后可改写为简历描述</w:t>
      </w:r>
    </w:p>
    <w:p>
      <w:pPr>
        <w:spacing w:line="298" w:lineRule="auto"/>
        <w:ind w:left="215" w:right="142"/>
      </w:pPr>
      <w:r>
        <w:rPr>
          <w:rFonts w:ascii="Aptos" w:hAnsi="Aptos" w:eastAsia="PingFang SC"/>
          <w:b w:val="0"/>
          <w:color w:val="176B65"/>
          <w:sz w:val="19"/>
        </w:rPr>
        <w:t>“构建文档解析、分块、索引、检索与生成五阶段链路，采用关键词与向量双路召回及融合重排序；设计文档版本化索引、知识库权限过滤和引用溯源机制，使回答能够定位至原始文件与页码，并建立检索评估集验证召回效果。”</w:t>
      </w:r>
    </w:p>
    <w:p>
      <w:pPr>
        <w:sectPr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19"/>
        <w:gridCol w:w="8107"/>
      </w:tblGrid>
      <w:tr>
        <w:tc>
          <w:tcPr>
            <w:tcW w:type="dxa" w:w="4961"/>
            <w:tcMar>
              <w:top w:w="115" w:type="dxa"/>
              <w:start w:w="90" w:type="dxa"/>
              <w:bottom w:w="115" w:type="dxa"/>
              <w:end w:w="90" w:type="dxa"/>
            </w:tcMar>
            <w:shd w:fill="176B65"/>
            <w:vAlign w:val="center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38"/>
              </w:rPr>
              <w:t>03</w:t>
            </w:r>
          </w:p>
        </w:tc>
        <w:tc>
          <w:tcPr>
            <w:tcW w:type="dxa" w:w="4961"/>
            <w:tcMar>
              <w:top w:w="70" w:type="dxa"/>
              <w:start w:w="180" w:type="dxa"/>
              <w:bottom w:w="70" w:type="dxa"/>
              <w:end w:w="0" w:type="dxa"/>
            </w:tcMar>
            <w:vAlign w:val="center"/>
          </w:tcPr>
          <w:p>
            <w:r>
              <w:rPr>
                <w:rFonts w:ascii="Aptos" w:hAnsi="Aptos" w:eastAsia="PingFang SC"/>
                <w:b/>
                <w:color w:val="17202A"/>
                <w:sz w:val="32"/>
              </w:rPr>
              <w:t>AuditFlow｜AI 文档解析与结构化审核平台</w:t>
            </w:r>
          </w:p>
          <w:p>
            <w:pPr>
              <w:spacing w:before="40"/>
            </w:pPr>
            <w:r>
              <w:rPr>
                <w:rFonts w:ascii="Aptos" w:hAnsi="Aptos" w:eastAsia="PingFang SC"/>
                <w:b w:val="0"/>
                <w:color w:val="5E6B78"/>
                <w:sz w:val="18"/>
              </w:rPr>
              <w:t>与 ProjectOS 互补性最强，更突出 Python 后端、业务规则和可靠性设计。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复刻难度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中等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建议周期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3—5 周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简历价值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高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项目背景与范围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选择合同、报销材料、企业资质或申请材料中的一个明确场景，将非结构化文件转成结构化字段，再通过确定性规则与 LLM 辅助判断完成审核，低置信度结果交给人工复核。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核心流程：</w:t>
      </w:r>
      <w:r>
        <w:rPr>
          <w:rFonts w:ascii="Aptos" w:hAnsi="Aptos" w:eastAsia="PingFang SC"/>
          <w:b w:val="0"/>
          <w:color w:val="17202A"/>
          <w:sz w:val="18"/>
        </w:rPr>
        <w:t>文件上传 → OCR / 版面解析 → 字段抽取 → Schema 校验 → 规则审核 → LLM 辅助判断 → 人工复核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 MVP 功能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文档上传、格式检测、OCR / 版面解析和页面级原文保存。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使用结构化输出抽取主体、金额、日期、条款等业务字段。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Pydantic Schema 校验字段类型，异常字段进入修复或复核队列。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金额、日期、必填项和跨字段一致性采用确定性规则校验。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审核结论关联原文证据位置，支持人工修订与结果版本管理。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异步处理、失败重试、幂等控制、审计日志和结果导出。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建议技术栈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FastAPI、Pydantic、SQLAlchemy、PostgreSQL、Redis、Celery、Docling / OCR、LLM API、Vue、Docker Compose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需要留下的真实证据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构造正常、缺字段、格式错误和内容冲突等不同样例。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统计字段抽取正确率、规则命中率、人工复核率和单文档耗时。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展示每条审核结论对应的原文证据和人工修改记录。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面试高频追问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规则审核和 LLM 审核如何分工；低置信度如何处理；字段错误如何修复；如何保证结论可追溯。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表述边界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F6FAF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78" w:lineRule="auto"/>
            </w:pPr>
            <w:r>
              <w:rPr>
                <w:rFonts w:ascii="Aptos" w:hAnsi="Aptos" w:eastAsia="PingFang SC"/>
                <w:b w:val="0"/>
                <w:color w:val="17202A"/>
                <w:sz w:val="18"/>
              </w:rPr>
              <w:t>不要宣称具备法律意见能力或完全代替人工审核；项目定位为信息提取和辅助审核。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完成后可改写为简历描述</w:t>
      </w:r>
    </w:p>
    <w:p>
      <w:pPr>
        <w:spacing w:line="298" w:lineRule="auto"/>
        <w:ind w:left="215" w:right="142"/>
      </w:pPr>
      <w:r>
        <w:rPr>
          <w:rFonts w:ascii="Aptos" w:hAnsi="Aptos" w:eastAsia="PingFang SC"/>
          <w:b w:val="0"/>
          <w:color w:val="176B65"/>
          <w:sz w:val="19"/>
        </w:rPr>
        <w:t>“设计文档解析、结构化抽取和规则审核流水线，通过 Pydantic Schema、字段修复重试及人工复核机制处理模型输出不稳定问题；将审核结果与页面原文证据关联，并实现任务幂等、版本管理和操作审计。”</w:t>
      </w:r>
    </w:p>
    <w:p>
      <w:pPr>
        <w:sectPr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19"/>
        <w:gridCol w:w="8107"/>
      </w:tblGrid>
      <w:tr>
        <w:tc>
          <w:tcPr>
            <w:tcW w:type="dxa" w:w="4961"/>
            <w:tcMar>
              <w:top w:w="115" w:type="dxa"/>
              <w:start w:w="90" w:type="dxa"/>
              <w:bottom w:w="115" w:type="dxa"/>
              <w:end w:w="90" w:type="dxa"/>
            </w:tcMar>
            <w:shd w:fill="176B65"/>
            <w:vAlign w:val="center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38"/>
              </w:rPr>
              <w:t>04</w:t>
            </w:r>
          </w:p>
        </w:tc>
        <w:tc>
          <w:tcPr>
            <w:tcW w:type="dxa" w:w="4961"/>
            <w:tcMar>
              <w:top w:w="70" w:type="dxa"/>
              <w:start w:w="180" w:type="dxa"/>
              <w:bottom w:w="70" w:type="dxa"/>
              <w:end w:w="0" w:type="dxa"/>
            </w:tcMar>
            <w:vAlign w:val="center"/>
          </w:tcPr>
          <w:p>
            <w:r>
              <w:rPr>
                <w:rFonts w:ascii="Aptos" w:hAnsi="Aptos" w:eastAsia="PingFang SC"/>
                <w:b/>
                <w:color w:val="17202A"/>
                <w:sz w:val="32"/>
              </w:rPr>
              <w:t>TicketPilot｜智能工单分类与回复辅助系统</w:t>
            </w:r>
          </w:p>
          <w:p>
            <w:pPr>
              <w:spacing w:before="40"/>
            </w:pPr>
            <w:r>
              <w:rPr>
                <w:rFonts w:ascii="Aptos" w:hAnsi="Aptos" w:eastAsia="PingFang SC"/>
                <w:b w:val="0"/>
                <w:color w:val="5E6B78"/>
                <w:sz w:val="18"/>
              </w:rPr>
              <w:t>最容易做成完整业务系统，贴近新人后端工程师可能接触的 CRUD、状态流转和权限场景。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复刻难度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中低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建议周期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2—4 周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简历价值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中高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项目背景与范围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面向内部 IT 支持或 SaaS 客服场景，自动识别工单类别、优先级和责任模块，检索相似案例并生成建议回复；AI 只提供建议，最终由人工确认。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核心流程：</w:t>
      </w:r>
      <w:r>
        <w:rPr>
          <w:rFonts w:ascii="Aptos" w:hAnsi="Aptos" w:eastAsia="PingFang SC"/>
          <w:b w:val="0"/>
          <w:color w:val="17202A"/>
          <w:sz w:val="18"/>
        </w:rPr>
        <w:t>问题提交 → 工单分类 → 优先级判断 → 相似案例检索 → 建议回复 → 人工确认 → 状态流转与反馈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 MVP 功能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用户、客服、管理员角色及工单创建、指派、处理、关闭流程。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LLM 输出类别、优先级、摘要和置信度，低置信度自动转人工分类。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从历史工单和知识库中检索相似案例，生成带来源的建议回复。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记录采用、修改和拒绝 AI 建议的反馈，用于离线评估。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实现状态机约束、并发更新控制、操作日志和消息通知。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管理端统计分类分布、处理时长、转人工比例及建议采用率。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建议技术栈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FastAPI、SQLAlchemy、PostgreSQL、Redis、Celery、Qdrant / pgvector、LLM API、Vue、Docker Compose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需要留下的真实证据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准备不同问题类型和紧急程度的模拟工单数据集。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展示自动分类、人工覆盖、建议回复和完整状态流转。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统计分类准确率、低置信度转人工率和建议采用率。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面试高频追问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工单状态如何约束；重复提交如何处理；置信度阈值怎么定；多人同时更新如何避免覆盖。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表述边界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F6FAF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78" w:lineRule="auto"/>
            </w:pPr>
            <w:r>
              <w:rPr>
                <w:rFonts w:ascii="Aptos" w:hAnsi="Aptos" w:eastAsia="PingFang SC"/>
                <w:b w:val="0"/>
                <w:color w:val="17202A"/>
                <w:sz w:val="18"/>
              </w:rPr>
              <w:t>不虚构真实客户或客服数据，使用公开、脱敏或自行构造的数据集。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完成后可改写为简历描述</w:t>
      </w:r>
    </w:p>
    <w:p>
      <w:pPr>
        <w:spacing w:line="298" w:lineRule="auto"/>
        <w:ind w:left="215" w:right="142"/>
      </w:pPr>
      <w:r>
        <w:rPr>
          <w:rFonts w:ascii="Aptos" w:hAnsi="Aptos" w:eastAsia="PingFang SC"/>
          <w:b w:val="0"/>
          <w:color w:val="176B65"/>
          <w:sz w:val="19"/>
        </w:rPr>
        <w:t>“实现工单创建、指派、处理和关闭状态流转，接入 LLM 完成类别、优先级和摘要的结构化判断；结合历史案例检索生成回复建议，并通过置信度阈值、人工确认和反馈记录控制自动化风险。”</w:t>
      </w:r>
    </w:p>
    <w:p>
      <w:pPr>
        <w:sectPr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19"/>
        <w:gridCol w:w="8107"/>
      </w:tblGrid>
      <w:tr>
        <w:tc>
          <w:tcPr>
            <w:tcW w:type="dxa" w:w="4961"/>
            <w:tcMar>
              <w:top w:w="115" w:type="dxa"/>
              <w:start w:w="90" w:type="dxa"/>
              <w:bottom w:w="115" w:type="dxa"/>
              <w:end w:w="90" w:type="dxa"/>
            </w:tcMar>
            <w:shd w:fill="176B65"/>
            <w:vAlign w:val="center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38"/>
              </w:rPr>
              <w:t>05</w:t>
            </w:r>
          </w:p>
        </w:tc>
        <w:tc>
          <w:tcPr>
            <w:tcW w:type="dxa" w:w="4961"/>
            <w:tcMar>
              <w:top w:w="70" w:type="dxa"/>
              <w:start w:w="180" w:type="dxa"/>
              <w:bottom w:w="70" w:type="dxa"/>
              <w:end w:w="0" w:type="dxa"/>
            </w:tcMar>
            <w:vAlign w:val="center"/>
          </w:tcPr>
          <w:p>
            <w:r>
              <w:rPr>
                <w:rFonts w:ascii="Aptos" w:hAnsi="Aptos" w:eastAsia="PingFang SC"/>
                <w:b/>
                <w:color w:val="17202A"/>
                <w:sz w:val="32"/>
              </w:rPr>
              <w:t>ImageFlow Lite｜AI 生图任务调度与管理平台</w:t>
            </w:r>
          </w:p>
          <w:p>
            <w:pPr>
              <w:spacing w:before="40"/>
            </w:pPr>
            <w:r>
              <w:rPr>
                <w:rFonts w:ascii="Aptos" w:hAnsi="Aptos" w:eastAsia="PingFang SC"/>
                <w:b w:val="0"/>
                <w:color w:val="5E6B78"/>
                <w:sz w:val="18"/>
              </w:rPr>
              <w:t>适合补充 AIGC / 多模态能力，但环境和算力成本高于前四项。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复刻难度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中高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建议周期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4—6 周</w:t>
            </w:r>
          </w:p>
        </w:tc>
        <w:tc>
          <w:tcPr>
            <w:tcW w:type="dxa" w:w="3307"/>
            <w:tcMar>
              <w:top w:w="80" w:type="dxa"/>
              <w:start w:w="100" w:type="dxa"/>
              <w:bottom w:w="80" w:type="dxa"/>
              <w:end w:w="100" w:type="dxa"/>
            </w:tcMar>
            <w:shd w:fill="EAF4F2"/>
          </w:tcPr>
          <w:p>
            <w:pPr>
              <w:jc w:val="center"/>
            </w:pPr>
            <w:r>
              <w:rPr>
                <w:rFonts w:ascii="Aptos" w:hAnsi="Aptos" w:eastAsia="PingFang SC"/>
                <w:b w:val="0"/>
                <w:color w:val="5E6B78"/>
                <w:sz w:val="17"/>
              </w:rPr>
              <w:t xml:space="preserve">简历价值  </w:t>
            </w:r>
            <w:r>
              <w:rPr>
                <w:rFonts w:ascii="Aptos" w:hAnsi="Aptos" w:eastAsia="PingFang SC"/>
                <w:b/>
                <w:color w:val="176B65"/>
                <w:sz w:val="18"/>
              </w:rPr>
              <w:t>中高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项目背景与范围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面向个人创作者提供统一的文生图任务入口，重点解决生图请求耗时长、任务状态不透明、失败难恢复和图片管理分散的问题。首版通过 ComfyUI API 或云端生图 API 完成，不设计虚假的多 GPU 集群。</w:t>
      </w:r>
    </w:p>
    <w:p>
      <w:pPr>
        <w:spacing w:after="80" w:line="278" w:lineRule="auto"/>
      </w:pPr>
      <w:r>
        <w:rPr>
          <w:rFonts w:ascii="Aptos" w:hAnsi="Aptos" w:eastAsia="PingFang SC"/>
          <w:b/>
          <w:color w:val="17202A"/>
          <w:sz w:val="18"/>
        </w:rPr>
        <w:t>核心流程：</w:t>
      </w:r>
      <w:r>
        <w:rPr>
          <w:rFonts w:ascii="Aptos" w:hAnsi="Aptos" w:eastAsia="PingFang SC"/>
          <w:b w:val="0"/>
          <w:color w:val="17202A"/>
          <w:sz w:val="18"/>
        </w:rPr>
        <w:t>提示词提交 → 参数校验与增强 → 异步排队 → 模型调用 → 状态回传 → 图片存储 → 历史记录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 MVP 功能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文生图任务创建、参数模板、提示词增强和历史记录。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Redis + Celery 管理异步队列，支持排队、执行、成功、失败和取消状态。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封装 ComfyUI API 或第三方服务适配层，隔离上层业务与模型实现。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任务超时、指数退避重试、失败原因记录和重复请求幂等。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图片与元数据统一存储，支持结果查询、下载和再次生成。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简单节点健康检查、并发限制和管理端任务监控。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建议技术栈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FastAPI、PostgreSQL、Redis、Celery、ComfyUI API / 生图 API、MinIO、Vue、Docker Compose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需要留下的真实证据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展示从任务提交、排队、生成到图片保存的完整链路。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模拟超时、节点离线和调用失败，验证重试与恢复逻辑。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记录真实单任务耗时、队列等待时间、失败率和缓存命中情况。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面试高频追问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为什么使用异步队列；如何取消运行中的任务；模型适配层如何设计；图片和元数据如何保持一致。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表述边界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AF4F2"/>
          <w:left w:val="single" w:sz="6" w:color="EAF4F2"/>
          <w:bottom w:val="single" w:sz="6" w:color="EAF4F2"/>
          <w:right w:val="single" w:sz="6" w:color="EAF4F2"/>
          <w:insideH w:val="single" w:sz="6" w:color="EAF4F2"/>
          <w:insideV w:val="single" w:sz="6" w:color="EAF4F2"/>
        </w:tblBorders>
      </w:tblPr>
      <w:tblGrid>
        <w:gridCol w:w="9922"/>
      </w:tblGrid>
      <w:tr>
        <w:tc>
          <w:tcPr>
            <w:tcW w:type="dxa" w:w="9922"/>
            <w:shd w:fill="F6FAF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78" w:lineRule="auto"/>
            </w:pPr>
            <w:r>
              <w:rPr>
                <w:rFonts w:ascii="Aptos" w:hAnsi="Aptos" w:eastAsia="PingFang SC"/>
                <w:b w:val="0"/>
                <w:color w:val="17202A"/>
                <w:sz w:val="18"/>
              </w:rPr>
              <w:t>没有多 GPU 环境时不写弹性伸缩、GPU 抢占、吞吐提升或 P99 优化。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完成后可改写为简历描述</w:t>
      </w:r>
    </w:p>
    <w:p>
      <w:pPr>
        <w:spacing w:line="298" w:lineRule="auto"/>
        <w:ind w:left="215" w:right="142"/>
      </w:pPr>
      <w:r>
        <w:rPr>
          <w:rFonts w:ascii="Aptos" w:hAnsi="Aptos" w:eastAsia="PingFang SC"/>
          <w:b w:val="0"/>
          <w:color w:val="176B65"/>
          <w:sz w:val="19"/>
        </w:rPr>
        <w:t>“构建 AI 生图异步任务管理平台，封装模型服务适配层并使用 Redis + Celery 管理任务排队、超时、重试和取消；实现图片结果与生成参数持久化、节点健康检查和任务监控，降低模型调用失败对业务流程的影响。”</w:t>
      </w:r>
    </w:p>
    <w:p>
      <w:pPr>
        <w:sectPr>
          <w:pgSz w:w="11906" w:h="16838"/>
          <w:pgMar w:top="879" w:right="992" w:bottom="822" w:left="992" w:header="283" w:footer="312" w:gutter="0"/>
          <w:cols w:space="720"/>
          <w:docGrid w:linePitch="360"/>
        </w:sectPr>
      </w:pPr>
    </w:p>
    <w:p>
      <w:pPr>
        <w:spacing w:before="40" w:after="80"/>
      </w:pPr>
      <w:r>
        <w:rPr>
          <w:rFonts w:ascii="Aptos" w:hAnsi="Aptos" w:eastAsia="PingFang SC"/>
          <w:b/>
          <w:color w:val="17202A"/>
          <w:sz w:val="36"/>
        </w:rPr>
        <w:t>最终决策建议</w:t>
      </w:r>
    </w:p>
    <w:p>
      <w:pPr>
        <w:spacing w:after="260"/>
      </w:pPr>
      <w:r>
        <w:rPr>
          <w:rFonts w:ascii="Aptos" w:hAnsi="Aptos" w:eastAsia="PingFang SC"/>
          <w:b w:val="0"/>
          <w:color w:val="176B65"/>
          <w:sz w:val="19"/>
        </w:rPr>
        <w:t>先选方向，再锁定一个项目完成，不建议五个同时开工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当前推荐顺序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首选 MeetFlow：演示效果最好，招聘方容易理解，后端与 AI 能力覆盖均衡。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第二选择 AuditFlow：技术叙事更稳，更能体现规则、可靠性和人工复核设计。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第三选择 DocMind：适合明确投递 LLM / RAG 岗位，但必须加入评估与引用能力。</w:t>
      </w:r>
    </w:p>
    <w:p>
      <w:pPr>
        <w:spacing w:after="60" w:line="276" w:lineRule="auto"/>
        <w:ind w:left="272" w:hanging="181"/>
      </w:pPr>
      <w:r>
        <w:rPr>
          <w:rFonts w:ascii="Aptos" w:hAnsi="Aptos" w:eastAsia="PingFang SC"/>
          <w:b/>
          <w:color w:val="176B65"/>
          <w:sz w:val="18"/>
        </w:rPr>
        <w:t xml:space="preserve">—  </w:t>
      </w:r>
      <w:r>
        <w:rPr>
          <w:rFonts w:ascii="Aptos" w:hAnsi="Aptos" w:eastAsia="PingFang SC"/>
          <w:b w:val="0"/>
          <w:color w:val="17202A"/>
          <w:sz w:val="18"/>
        </w:rPr>
        <w:t>时间有限时选择 TicketPilot；明确投递 AIGC 岗位时再选择 ImageFlow Lite。</w:t>
      </w:r>
    </w:p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落地顺序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794"/>
        <w:gridCol w:w="8334"/>
      </w:tblGrid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确定一个明确业务场景和不超过 6 项的 MVP 功能。</w:t>
            </w:r>
          </w:p>
        </w:tc>
      </w:tr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先完成数据库模型、状态机、核心 API 和一条端到端主链路。</w:t>
            </w:r>
          </w:p>
        </w:tc>
      </w:tr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补充异步任务、重试、幂等、权限、日志和异常处理。</w:t>
            </w:r>
          </w:p>
        </w:tc>
      </w:tr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建立测试数据与评价指标，运行真实测试并保留结果。</w:t>
            </w:r>
          </w:p>
        </w:tc>
      </w:tr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完成部署文档、演示脚本、架构图和面试追问题库。</w:t>
            </w:r>
          </w:p>
        </w:tc>
      </w:tr>
      <w:tr>
        <w:tc>
          <w:tcPr>
            <w:tcW w:type="dxa" w:w="794"/>
            <w:tcMar>
              <w:top w:w="90" w:type="dxa"/>
              <w:start w:w="60" w:type="dxa"/>
              <w:bottom w:w="90" w:type="dxa"/>
              <w:end w:w="60" w:type="dxa"/>
            </w:tcMar>
            <w:shd w:fill="176B65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20"/>
              </w:rPr>
              <w:t>6</w:t>
            </w:r>
          </w:p>
        </w:tc>
        <w:tc>
          <w:tcPr>
            <w:tcW w:type="dxa" w:w="8334"/>
            <w:tcMar>
              <w:top w:w="90" w:type="dxa"/>
              <w:start w:w="90" w:type="dxa"/>
              <w:bottom w:w="90" w:type="dxa"/>
              <w:end w:w="90" w:type="dxa"/>
            </w:tcMar>
            <w:shd w:fill="F7FAFA"/>
          </w:tcPr>
          <w:p>
            <w:r>
              <w:rPr>
                <w:rFonts w:ascii="Aptos" w:hAnsi="Aptos" w:eastAsia="PingFang SC"/>
                <w:b w:val="0"/>
                <w:color w:val="17202A"/>
                <w:sz w:val="19"/>
              </w:rPr>
              <w:t>最后根据已经完成的功能和数据更新简历，不提前写成果。</w:t>
            </w:r>
          </w:p>
        </w:tc>
      </w:tr>
    </w:tbl>
    <w:p>
      <w:pPr>
        <w:keepNext/>
        <w:spacing w:before="180" w:after="80"/>
      </w:pPr>
      <w:r>
        <w:rPr>
          <w:rFonts w:ascii="Aptos" w:hAnsi="Aptos" w:eastAsia="PingFang SC"/>
          <w:b/>
          <w:color w:val="176B65"/>
          <w:sz w:val="22"/>
        </w:rPr>
        <w:t>重要说明</w:t>
      </w:r>
    </w:p>
    <w:p>
      <w:pPr>
        <w:spacing w:after="100" w:line="288" w:lineRule="auto"/>
      </w:pPr>
      <w:r>
        <w:rPr>
          <w:rFonts w:ascii="Aptos" w:hAnsi="Aptos" w:eastAsia="PingFang SC"/>
          <w:b w:val="0"/>
          <w:color w:val="17202A"/>
          <w:sz w:val="19"/>
        </w:rPr>
        <w:t>本文档中的简历描述是完成目标，不代表项目当前已经具备这些能力。实施后应删除未完成内容，并将“提升、降低、成功率、延迟”等结果替换为本人真实测试数据。</w:t>
      </w:r>
    </w:p>
    <w:p>
      <w:pPr>
        <w:spacing w:before="360"/>
        <w:jc w:val="right"/>
      </w:pPr>
      <w:r>
        <w:rPr>
          <w:rFonts w:ascii="Aptos" w:hAnsi="Aptos" w:eastAsia="PingFang SC"/>
          <w:b w:val="0"/>
          <w:color w:val="5E6B78"/>
          <w:sz w:val="17"/>
        </w:rPr>
        <w:t>整理日期：2026 年 9 月 8 日</w:t>
      </w:r>
    </w:p>
    <w:sectPr w:rsidR="00FC693F" w:rsidRPr="0006063C" w:rsidSect="00034616">
      <w:pgSz w:w="11906" w:h="16838"/>
      <w:pgMar w:top="879" w:right="992" w:bottom="822" w:left="99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PingFang SC"/>
        <w:b w:val="0"/>
        <w:color w:val="5E6B78"/>
        <w:sz w:val="16"/>
      </w:rPr>
      <w:t xml:space="preserve">项目备选方案  ·  </w:t>
    </w:r>
    <w:r>
      <w:rPr>
        <w:rFonts w:ascii="Aptos" w:hAnsi="Aptos" w:eastAsia="PingFang SC"/>
        <w:b w:val="0"/>
        <w:color w:val="5E6B7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AI应用开发项目备选方案｜前五项</dc:title>
  <dc:subject>Python后端 / AI应用开发求职项目规划</dc:subject>
  <dc:creator>李德鸿</dc:creator>
  <cp:keywords>Python, FastAPI, AI应用, LLM, RAG, 项目规划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