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spacing w:after="160"/>
      </w:pPr>
      <w:r>
        <w:rPr>
          <w:rFonts w:ascii="Calibri" w:hAnsi="Calibri"/>
          <w:b/>
          <w:i w:val="0"/>
          <w:color w:val="1F5A7A"/>
          <w:sz w:val="22"/>
        </w:rPr>
        <w:t>METHODOLOGY GUIDE</w:t>
      </w:r>
    </w:p>
    <w:p>
      <w:pPr>
        <w:pStyle w:val="Title"/>
      </w:pPr>
      <w:r>
        <w:rPr>
          <w:rFonts w:ascii="Calibri" w:hAnsi="Calibri"/>
          <w:b/>
          <w:i w:val="0"/>
          <w:color w:val="17324D"/>
          <w:sz w:val="60"/>
        </w:rPr>
        <w:t>From Thermal Contact to Predicted Effusivity</w:t>
      </w:r>
    </w:p>
    <w:p>
      <w:pPr>
        <w:pStyle w:val="Subtitle"/>
      </w:pPr>
      <w:r>
        <w:rPr>
          <w:rFonts w:ascii="Calibri" w:hAnsi="Calibri"/>
          <w:b w:val="0"/>
          <w:i w:val="0"/>
          <w:color w:val="587084"/>
          <w:sz w:val="30"/>
        </w:rPr>
        <w:t>Complete AUX → AUX-BB ESN–XGBoost workflow</w:t>
      </w:r>
    </w:p>
    <w:p>
      <w:pPr>
        <w:keepLines/>
        <w:spacing w:after="120" w:line="300" w:lineRule="auto"/>
      </w:pPr>
      <w:r>
        <w:rPr>
          <w:rFonts w:ascii="Calibri" w:hAnsi="Calibri"/>
          <w:b w:val="0"/>
          <w:i w:val="0"/>
          <w:color w:val="000000"/>
          <w:sz w:val="22"/>
        </w:rPr>
        <w:t>A beginner-friendly reference covering data preparation, scaling, reservoir dynamics, feature construction, Optuna optimization, cross-validation, performance metrics, and final deployment.</w:t>
      </w:r>
    </w:p>
    <w:p>
      <w:pPr>
        <w:spacing w:after="480"/>
      </w:pPr>
    </w:p>
    <w:p>
      <w:pPr>
        <w:spacing w:before="100" w:after="180" w:line="288" w:lineRule="auto"/>
        <w:ind w:left="230" w:right="230"/>
        <w:shd w:fill="EAF7F4"/>
        <w:pBdr>
          <w:left w:val="single" w:sz="18" w:color="1F5A7A" w:space="6"/>
        </w:pBdr>
      </w:pPr>
      <w:r>
        <w:rPr>
          <w:rFonts w:ascii="Calibri" w:hAnsi="Calibri"/>
          <w:b/>
          <w:i w:val="0"/>
          <w:color w:val="1F5A7A"/>
          <w:sz w:val="22"/>
        </w:rPr>
        <w:t xml:space="preserve">Core question  </w:t>
      </w:r>
      <w:r>
        <w:rPr>
          <w:rFonts w:ascii="Calibri" w:hAnsi="Calibri"/>
          <w:b w:val="0"/>
          <w:i w:val="0"/>
          <w:color w:val="17324D"/>
          <w:sz w:val="22"/>
        </w:rPr>
        <w:t>Can the first five seconds of the post-contact thermal response predict the effusivity of a material that was not used for training?</w:t>
      </w:r>
    </w:p>
    <w:tbl>
      <w:tblPr>
        <w:tblStyle w:val="TableGrid"/>
        <w:tblW w:type="dxa" w:w="9360"/>
        <w:jc w:val="center"/>
        <w:tblLayout w:type="fixed"/>
        <w:tblLook w:firstColumn="1" w:firstRow="1" w:lastColumn="0" w:lastRow="0" w:noHBand="0" w:noVBand="1" w:val="04A0"/>
        <w:tblInd w:w="120" w:type="dxa"/>
      </w:tblPr>
      <w:tblGrid>
        <w:gridCol w:w="4031"/>
        <w:gridCol w:w="5328"/>
      </w:tblGrid>
      <w:tr>
        <w:trPr>
          <w:tblHeader w:val="true"/>
          <w:cantSplit/>
        </w:trPr>
        <w:tc>
          <w:tcPr>
            <w:tcW w:type="dxa" w:w="4031"/>
            <w:shd w:fill="1F5A7A"/>
            <w:vAlign w:val="center"/>
            <w:tcMar>
              <w:top w:w="100" w:type="dxa"/>
              <w:start w:w="120" w:type="dxa"/>
              <w:bottom w:w="100" w:type="dxa"/>
              <w:end w:w="120" w:type="dxa"/>
            </w:tcMar>
          </w:tcPr>
          <w:p>
            <w:pPr>
              <w:jc w:val="center"/>
            </w:pPr>
            <w:r>
              <w:rPr>
                <w:rFonts w:ascii="Calibri" w:hAnsi="Calibri"/>
                <w:b/>
                <w:i w:val="0"/>
                <w:color w:val="FFFFFF"/>
                <w:sz w:val="20"/>
              </w:rPr>
              <w:t>Dataset component</w:t>
            </w:r>
          </w:p>
        </w:tc>
        <w:tc>
          <w:tcPr>
            <w:tcW w:type="dxa" w:w="5328"/>
            <w:shd w:fill="1F5A7A"/>
            <w:vAlign w:val="center"/>
            <w:tcMar>
              <w:top w:w="100" w:type="dxa"/>
              <w:start w:w="120" w:type="dxa"/>
              <w:bottom w:w="100" w:type="dxa"/>
              <w:end w:w="120" w:type="dxa"/>
            </w:tcMar>
          </w:tcPr>
          <w:p>
            <w:pPr>
              <w:jc w:val="center"/>
            </w:pPr>
            <w:r>
              <w:rPr>
                <w:rFonts w:ascii="Calibri" w:hAnsi="Calibri"/>
                <w:b/>
                <w:i w:val="0"/>
                <w:color w:val="FFFFFF"/>
                <w:sz w:val="20"/>
              </w:rPr>
              <w:t>Count</w:t>
            </w:r>
          </w:p>
        </w:tc>
      </w:tr>
      <w:tr>
        <w:trPr>
          <w:cantSplit/>
        </w:trPr>
        <w:tc>
          <w:tcPr>
            <w:tcW w:type="dxa" w:w="4031"/>
            <w:vAlign w:val="center"/>
            <w:tcMar>
              <w:top w:w="100" w:type="dxa"/>
              <w:start w:w="120" w:type="dxa"/>
              <w:bottom w:w="100" w:type="dxa"/>
              <w:end w:w="120" w:type="dxa"/>
            </w:tcMar>
          </w:tcPr>
          <w:p>
            <w:pPr>
              <w:jc w:val="center"/>
            </w:pPr>
            <w:r>
              <w:rPr>
                <w:rFonts w:ascii="Calibri" w:hAnsi="Calibri"/>
                <w:b w:val="0"/>
                <w:i w:val="0"/>
                <w:color w:val="17324D"/>
                <w:sz w:val="19"/>
              </w:rPr>
              <w:t>Materials</w:t>
            </w:r>
          </w:p>
        </w:tc>
        <w:tc>
          <w:tcPr>
            <w:tcW w:type="dxa" w:w="5328"/>
            <w:vAlign w:val="center"/>
            <w:tcMar>
              <w:top w:w="100" w:type="dxa"/>
              <w:start w:w="120" w:type="dxa"/>
              <w:bottom w:w="100" w:type="dxa"/>
              <w:end w:w="120" w:type="dxa"/>
            </w:tcMar>
          </w:tcPr>
          <w:p>
            <w:pPr>
              <w:jc w:val="left"/>
            </w:pPr>
            <w:r>
              <w:rPr>
                <w:rFonts w:ascii="Calibri" w:hAnsi="Calibri"/>
                <w:b w:val="0"/>
                <w:i w:val="0"/>
                <w:color w:val="17324D"/>
                <w:sz w:val="19"/>
              </w:rPr>
              <w:t>14</w:t>
            </w:r>
          </w:p>
        </w:tc>
      </w:tr>
      <w:tr>
        <w:trPr>
          <w:cantSplit/>
        </w:trPr>
        <w:tc>
          <w:tcPr>
            <w:tcW w:type="dxa" w:w="4031"/>
            <w:vAlign w:val="center"/>
            <w:tcMar>
              <w:top w:w="100" w:type="dxa"/>
              <w:start w:w="120" w:type="dxa"/>
              <w:bottom w:w="100" w:type="dxa"/>
              <w:end w:w="120" w:type="dxa"/>
            </w:tcMar>
          </w:tcPr>
          <w:p>
            <w:pPr>
              <w:jc w:val="center"/>
            </w:pPr>
            <w:r>
              <w:rPr>
                <w:rFonts w:ascii="Calibri" w:hAnsi="Calibri"/>
                <w:b w:val="0"/>
                <w:i w:val="0"/>
                <w:color w:val="17324D"/>
                <w:sz w:val="19"/>
              </w:rPr>
              <w:t>Operating temperatures</w:t>
            </w:r>
          </w:p>
        </w:tc>
        <w:tc>
          <w:tcPr>
            <w:tcW w:type="dxa" w:w="5328"/>
            <w:vAlign w:val="center"/>
            <w:tcMar>
              <w:top w:w="100" w:type="dxa"/>
              <w:start w:w="120" w:type="dxa"/>
              <w:bottom w:w="100" w:type="dxa"/>
              <w:end w:w="120" w:type="dxa"/>
            </w:tcMar>
          </w:tcPr>
          <w:p>
            <w:pPr>
              <w:jc w:val="left"/>
            </w:pPr>
            <w:r>
              <w:rPr>
                <w:rFonts w:ascii="Calibri" w:hAnsi="Calibri"/>
                <w:b w:val="0"/>
                <w:i w:val="0"/>
                <w:color w:val="17324D"/>
                <w:sz w:val="19"/>
              </w:rPr>
              <w:t>4: 30°C, 40°C, 50°C and 60°C</w:t>
            </w:r>
          </w:p>
        </w:tc>
      </w:tr>
      <w:tr>
        <w:trPr>
          <w:cantSplit/>
        </w:trPr>
        <w:tc>
          <w:tcPr>
            <w:tcW w:type="dxa" w:w="4031"/>
            <w:vAlign w:val="center"/>
            <w:tcMar>
              <w:top w:w="100" w:type="dxa"/>
              <w:start w:w="120" w:type="dxa"/>
              <w:bottom w:w="100" w:type="dxa"/>
              <w:end w:w="120" w:type="dxa"/>
            </w:tcMar>
          </w:tcPr>
          <w:p>
            <w:pPr>
              <w:jc w:val="center"/>
            </w:pPr>
            <w:r>
              <w:rPr>
                <w:rFonts w:ascii="Calibri" w:hAnsi="Calibri"/>
                <w:b w:val="0"/>
                <w:i w:val="0"/>
                <w:color w:val="17324D"/>
                <w:sz w:val="19"/>
              </w:rPr>
              <w:t>Repetitions per material and temperature</w:t>
            </w:r>
          </w:p>
        </w:tc>
        <w:tc>
          <w:tcPr>
            <w:tcW w:type="dxa" w:w="5328"/>
            <w:vAlign w:val="center"/>
            <w:tcMar>
              <w:top w:w="100" w:type="dxa"/>
              <w:start w:w="120" w:type="dxa"/>
              <w:bottom w:w="100" w:type="dxa"/>
              <w:end w:w="120" w:type="dxa"/>
            </w:tcMar>
          </w:tcPr>
          <w:p>
            <w:pPr>
              <w:jc w:val="left"/>
            </w:pPr>
            <w:r>
              <w:rPr>
                <w:rFonts w:ascii="Calibri" w:hAnsi="Calibri"/>
                <w:b w:val="0"/>
                <w:i w:val="0"/>
                <w:color w:val="17324D"/>
                <w:sz w:val="19"/>
              </w:rPr>
              <w:t>6</w:t>
            </w:r>
          </w:p>
        </w:tc>
      </w:tr>
      <w:tr>
        <w:trPr>
          <w:cantSplit/>
        </w:trPr>
        <w:tc>
          <w:tcPr>
            <w:tcW w:type="dxa" w:w="4031"/>
            <w:vAlign w:val="center"/>
            <w:tcMar>
              <w:top w:w="100" w:type="dxa"/>
              <w:start w:w="120" w:type="dxa"/>
              <w:bottom w:w="100" w:type="dxa"/>
              <w:end w:w="120" w:type="dxa"/>
            </w:tcMar>
          </w:tcPr>
          <w:p>
            <w:pPr>
              <w:jc w:val="center"/>
            </w:pPr>
            <w:r>
              <w:rPr>
                <w:rFonts w:ascii="Calibri" w:hAnsi="Calibri"/>
                <w:b w:val="0"/>
                <w:i w:val="0"/>
                <w:color w:val="17324D"/>
                <w:sz w:val="19"/>
              </w:rPr>
              <w:t>Total trials</w:t>
            </w:r>
          </w:p>
        </w:tc>
        <w:tc>
          <w:tcPr>
            <w:tcW w:type="dxa" w:w="5328"/>
            <w:vAlign w:val="center"/>
            <w:tcMar>
              <w:top w:w="100" w:type="dxa"/>
              <w:start w:w="120" w:type="dxa"/>
              <w:bottom w:w="100" w:type="dxa"/>
              <w:end w:w="120" w:type="dxa"/>
            </w:tcMar>
          </w:tcPr>
          <w:p>
            <w:pPr>
              <w:jc w:val="left"/>
            </w:pPr>
            <w:r>
              <w:rPr>
                <w:rFonts w:ascii="Calibri" w:hAnsi="Calibri"/>
                <w:b w:val="0"/>
                <w:i w:val="0"/>
                <w:color w:val="17324D"/>
                <w:sz w:val="19"/>
              </w:rPr>
              <w:t>14 × 4 × 6 = 336</w:t>
            </w:r>
          </w:p>
        </w:tc>
      </w:tr>
    </w:tbl>
    <w:p>
      <w:pPr>
        <w:spacing w:after="40"/>
      </w:pPr>
    </w:p>
    <w:p>
      <w:pPr>
        <w:keepLines w:val="0"/>
        <w:spacing w:after="120" w:line="300" w:lineRule="auto"/>
      </w:pPr>
      <w:r>
        <w:rPr>
          <w:rFonts w:ascii="Calibri" w:hAnsi="Calibri"/>
          <w:b w:val="0"/>
          <w:i/>
          <w:color w:val="000000"/>
          <w:sz w:val="22"/>
        </w:rPr>
        <w:t>Prepared for the current baseline-centered multi-temperature modeling workflow.</w:t>
      </w:r>
    </w:p>
    <w:p>
      <w:r>
        <w:br w:type="page"/>
      </w:r>
    </w:p>
    <w:p>
      <w:pPr>
        <w:pStyle w:val="Heading1"/>
      </w:pPr>
      <w:r>
        <w:t>1. Methodology at a Glance</w:t>
      </w:r>
    </w:p>
    <w:p>
      <w:pPr>
        <w:spacing w:before="100" w:after="180" w:line="288" w:lineRule="auto"/>
        <w:ind w:left="230" w:right="230"/>
        <w:shd w:fill="EAF3F8"/>
        <w:pBdr>
          <w:left w:val="single" w:sz="18" w:color="1F5A7A" w:space="6"/>
        </w:pBdr>
      </w:pPr>
      <w:r>
        <w:rPr>
          <w:rFonts w:ascii="Calibri" w:hAnsi="Calibri"/>
          <w:b/>
          <w:i w:val="0"/>
          <w:color w:val="1F5A7A"/>
          <w:sz w:val="22"/>
        </w:rPr>
        <w:t xml:space="preserve">One-sentence summary  </w:t>
      </w:r>
      <w:r>
        <w:rPr>
          <w:rFonts w:ascii="Calibri" w:hAnsi="Calibri"/>
          <w:b w:val="0"/>
          <w:i w:val="0"/>
          <w:color w:val="17324D"/>
          <w:sz w:val="22"/>
        </w:rPr>
        <w:t>The sensors record a thermal transient; baseline-centered and standardized channels drive an ESN; trajectory summaries become XGBoost predictors; leave-one-material-out testing measures generalization to unseen materials.</w:t>
      </w:r>
    </w:p>
    <w:tbl>
      <w:tblPr>
        <w:tblStyle w:val="TableGrid"/>
        <w:tblW w:type="dxa" w:w="9360"/>
        <w:jc w:val="center"/>
        <w:tblLayout w:type="fixed"/>
        <w:tblLook w:firstColumn="1" w:firstRow="1" w:lastColumn="0" w:lastRow="0" w:noHBand="0" w:noVBand="1" w:val="04A0"/>
        <w:tblInd w:w="120" w:type="dxa"/>
      </w:tblPr>
      <w:tblGrid>
        <w:gridCol w:w="648"/>
        <w:gridCol w:w="3671"/>
        <w:gridCol w:w="5040"/>
      </w:tblGrid>
      <w:tr>
        <w:trPr>
          <w:tblHeader w:val="true"/>
          <w:cantSplit/>
        </w:trPr>
        <w:tc>
          <w:tcPr>
            <w:tcW w:type="dxa" w:w="648"/>
            <w:shd w:fill="1F5A7A"/>
            <w:vAlign w:val="center"/>
            <w:tcMar>
              <w:top w:w="100" w:type="dxa"/>
              <w:start w:w="120" w:type="dxa"/>
              <w:bottom w:w="100" w:type="dxa"/>
              <w:end w:w="120" w:type="dxa"/>
            </w:tcMar>
          </w:tcPr>
          <w:p>
            <w:pPr>
              <w:jc w:val="center"/>
            </w:pPr>
            <w:r>
              <w:rPr>
                <w:rFonts w:ascii="Calibri" w:hAnsi="Calibri"/>
                <w:b/>
                <w:i w:val="0"/>
                <w:color w:val="FFFFFF"/>
                <w:sz w:val="20"/>
              </w:rPr>
              <w:t>#</w:t>
            </w:r>
          </w:p>
        </w:tc>
        <w:tc>
          <w:tcPr>
            <w:tcW w:type="dxa" w:w="3671"/>
            <w:shd w:fill="1F5A7A"/>
            <w:vAlign w:val="center"/>
            <w:tcMar>
              <w:top w:w="100" w:type="dxa"/>
              <w:start w:w="120" w:type="dxa"/>
              <w:bottom w:w="100" w:type="dxa"/>
              <w:end w:w="120" w:type="dxa"/>
            </w:tcMar>
          </w:tcPr>
          <w:p>
            <w:pPr>
              <w:jc w:val="center"/>
            </w:pPr>
            <w:r>
              <w:rPr>
                <w:rFonts w:ascii="Calibri" w:hAnsi="Calibri"/>
                <w:b/>
                <w:i w:val="0"/>
                <w:color w:val="FFFFFF"/>
                <w:sz w:val="20"/>
              </w:rPr>
              <w:t>Stage</w:t>
            </w:r>
          </w:p>
        </w:tc>
        <w:tc>
          <w:tcPr>
            <w:tcW w:type="dxa" w:w="5040"/>
            <w:shd w:fill="1F5A7A"/>
            <w:vAlign w:val="center"/>
            <w:tcMar>
              <w:top w:w="100" w:type="dxa"/>
              <w:start w:w="120" w:type="dxa"/>
              <w:bottom w:w="100" w:type="dxa"/>
              <w:end w:w="120" w:type="dxa"/>
            </w:tcMar>
          </w:tcPr>
          <w:p>
            <w:pPr>
              <w:jc w:val="center"/>
            </w:pPr>
            <w:r>
              <w:rPr>
                <w:rFonts w:ascii="Calibri" w:hAnsi="Calibri"/>
                <w:b/>
                <w:i w:val="0"/>
                <w:color w:val="FFFFFF"/>
                <w:sz w:val="20"/>
              </w:rPr>
              <w:t>Output</w:t>
            </w:r>
          </w:p>
        </w:tc>
      </w:tr>
      <w:tr>
        <w:trPr>
          <w:cantSplit/>
        </w:trPr>
        <w:tc>
          <w:tcPr>
            <w:tcW w:type="dxa" w:w="648"/>
            <w:vAlign w:val="center"/>
            <w:tcMar>
              <w:top w:w="100" w:type="dxa"/>
              <w:start w:w="120" w:type="dxa"/>
              <w:bottom w:w="100" w:type="dxa"/>
              <w:end w:w="120" w:type="dxa"/>
            </w:tcMar>
          </w:tcPr>
          <w:p>
            <w:pPr>
              <w:jc w:val="center"/>
            </w:pPr>
            <w:r>
              <w:rPr>
                <w:rFonts w:ascii="Calibri" w:hAnsi="Calibri"/>
                <w:b w:val="0"/>
                <w:i w:val="0"/>
                <w:color w:val="17324D"/>
                <w:sz w:val="19"/>
              </w:rPr>
              <w:t>1</w:t>
            </w:r>
          </w:p>
        </w:tc>
        <w:tc>
          <w:tcPr>
            <w:tcW w:type="dxa" w:w="3671"/>
            <w:vAlign w:val="center"/>
            <w:tcMar>
              <w:top w:w="100" w:type="dxa"/>
              <w:start w:w="120" w:type="dxa"/>
              <w:bottom w:w="100" w:type="dxa"/>
              <w:end w:w="120" w:type="dxa"/>
            </w:tcMar>
          </w:tcPr>
          <w:p>
            <w:pPr>
              <w:jc w:val="left"/>
            </w:pPr>
            <w:r>
              <w:rPr>
                <w:rFonts w:ascii="Calibri" w:hAnsi="Calibri"/>
                <w:b w:val="0"/>
                <w:i w:val="0"/>
                <w:color w:val="17324D"/>
                <w:sz w:val="19"/>
              </w:rPr>
              <w:t>336 raw thermal trials</w:t>
            </w:r>
          </w:p>
        </w:tc>
        <w:tc>
          <w:tcPr>
            <w:tcW w:type="dxa" w:w="5040"/>
            <w:vAlign w:val="center"/>
            <w:tcMar>
              <w:top w:w="100" w:type="dxa"/>
              <w:start w:w="120" w:type="dxa"/>
              <w:bottom w:w="100" w:type="dxa"/>
              <w:end w:w="120" w:type="dxa"/>
            </w:tcMar>
          </w:tcPr>
          <w:p>
            <w:pPr>
              <w:jc w:val="left"/>
            </w:pPr>
            <w:r>
              <w:rPr>
                <w:rFonts w:ascii="Calibri" w:hAnsi="Calibri"/>
                <w:b w:val="0"/>
                <w:i w:val="0"/>
                <w:color w:val="17324D"/>
                <w:sz w:val="19"/>
              </w:rPr>
              <w:t>Primary and Secondary time series</w:t>
            </w:r>
          </w:p>
        </w:tc>
      </w:tr>
      <w:tr>
        <w:trPr>
          <w:cantSplit/>
        </w:trPr>
        <w:tc>
          <w:tcPr>
            <w:tcW w:type="dxa" w:w="648"/>
            <w:vAlign w:val="center"/>
            <w:tcMar>
              <w:top w:w="100" w:type="dxa"/>
              <w:start w:w="120" w:type="dxa"/>
              <w:bottom w:w="100" w:type="dxa"/>
              <w:end w:w="120" w:type="dxa"/>
            </w:tcMar>
          </w:tcPr>
          <w:p>
            <w:pPr>
              <w:jc w:val="center"/>
            </w:pPr>
            <w:r>
              <w:rPr>
                <w:rFonts w:ascii="Calibri" w:hAnsi="Calibri"/>
                <w:b w:val="0"/>
                <w:i w:val="0"/>
                <w:color w:val="17324D"/>
                <w:sz w:val="19"/>
              </w:rPr>
              <w:t>2</w:t>
            </w:r>
          </w:p>
        </w:tc>
        <w:tc>
          <w:tcPr>
            <w:tcW w:type="dxa" w:w="3671"/>
            <w:vAlign w:val="center"/>
            <w:tcMar>
              <w:top w:w="100" w:type="dxa"/>
              <w:start w:w="120" w:type="dxa"/>
              <w:bottom w:w="100" w:type="dxa"/>
              <w:end w:w="120" w:type="dxa"/>
            </w:tcMar>
          </w:tcPr>
          <w:p>
            <w:pPr>
              <w:jc w:val="left"/>
            </w:pPr>
            <w:r>
              <w:rPr>
                <w:rFonts w:ascii="Calibri" w:hAnsi="Calibri"/>
                <w:b w:val="0"/>
                <w:i w:val="0"/>
                <w:color w:val="17324D"/>
                <w:sz w:val="19"/>
              </w:rPr>
              <w:t>Assign material properties</w:t>
            </w:r>
          </w:p>
        </w:tc>
        <w:tc>
          <w:tcPr>
            <w:tcW w:type="dxa" w:w="5040"/>
            <w:vAlign w:val="center"/>
            <w:tcMar>
              <w:top w:w="100" w:type="dxa"/>
              <w:start w:w="120" w:type="dxa"/>
              <w:bottom w:w="100" w:type="dxa"/>
              <w:end w:w="120" w:type="dxa"/>
            </w:tcMar>
          </w:tcPr>
          <w:p>
            <w:pPr>
              <w:jc w:val="left"/>
            </w:pPr>
            <w:r>
              <w:rPr>
                <w:rFonts w:ascii="Calibri" w:hAnsi="Calibri"/>
                <w:b w:val="0"/>
                <w:i w:val="0"/>
                <w:color w:val="17324D"/>
                <w:sz w:val="19"/>
              </w:rPr>
              <w:t>Compute effusivity e = √(kρcₚ)</w:t>
            </w:r>
          </w:p>
        </w:tc>
      </w:tr>
      <w:tr>
        <w:trPr>
          <w:cantSplit/>
        </w:trPr>
        <w:tc>
          <w:tcPr>
            <w:tcW w:type="dxa" w:w="648"/>
            <w:vAlign w:val="center"/>
            <w:tcMar>
              <w:top w:w="100" w:type="dxa"/>
              <w:start w:w="120" w:type="dxa"/>
              <w:bottom w:w="100" w:type="dxa"/>
              <w:end w:w="120" w:type="dxa"/>
            </w:tcMar>
          </w:tcPr>
          <w:p>
            <w:pPr>
              <w:jc w:val="center"/>
            </w:pPr>
            <w:r>
              <w:rPr>
                <w:rFonts w:ascii="Calibri" w:hAnsi="Calibri"/>
                <w:b w:val="0"/>
                <w:i w:val="0"/>
                <w:color w:val="17324D"/>
                <w:sz w:val="19"/>
              </w:rPr>
              <w:t>3</w:t>
            </w:r>
          </w:p>
        </w:tc>
        <w:tc>
          <w:tcPr>
            <w:tcW w:type="dxa" w:w="3671"/>
            <w:vAlign w:val="center"/>
            <w:tcMar>
              <w:top w:w="100" w:type="dxa"/>
              <w:start w:w="120" w:type="dxa"/>
              <w:bottom w:w="100" w:type="dxa"/>
              <w:end w:w="120" w:type="dxa"/>
            </w:tcMar>
          </w:tcPr>
          <w:p>
            <w:pPr>
              <w:jc w:val="left"/>
            </w:pPr>
            <w:r>
              <w:rPr>
                <w:rFonts w:ascii="Calibri" w:hAnsi="Calibri"/>
                <w:b w:val="0"/>
                <w:i w:val="0"/>
                <w:color w:val="17324D"/>
                <w:sz w:val="19"/>
              </w:rPr>
              <w:t>Detect and align contact</w:t>
            </w:r>
          </w:p>
        </w:tc>
        <w:tc>
          <w:tcPr>
            <w:tcW w:type="dxa" w:w="5040"/>
            <w:vAlign w:val="center"/>
            <w:tcMar>
              <w:top w:w="100" w:type="dxa"/>
              <w:start w:w="120" w:type="dxa"/>
              <w:bottom w:w="100" w:type="dxa"/>
              <w:end w:w="120" w:type="dxa"/>
            </w:tcMar>
          </w:tcPr>
          <w:p>
            <w:pPr>
              <w:jc w:val="left"/>
            </w:pPr>
            <w:r>
              <w:rPr>
                <w:rFonts w:ascii="Calibri" w:hAnsi="Calibri"/>
                <w:b w:val="0"/>
                <w:i w:val="0"/>
                <w:color w:val="17324D"/>
                <w:sz w:val="19"/>
              </w:rPr>
              <w:t>Set contact to t = 0</w:t>
            </w:r>
          </w:p>
        </w:tc>
      </w:tr>
      <w:tr>
        <w:trPr>
          <w:cantSplit/>
        </w:trPr>
        <w:tc>
          <w:tcPr>
            <w:tcW w:type="dxa" w:w="648"/>
            <w:vAlign w:val="center"/>
            <w:tcMar>
              <w:top w:w="100" w:type="dxa"/>
              <w:start w:w="120" w:type="dxa"/>
              <w:bottom w:w="100" w:type="dxa"/>
              <w:end w:w="120" w:type="dxa"/>
            </w:tcMar>
          </w:tcPr>
          <w:p>
            <w:pPr>
              <w:jc w:val="center"/>
            </w:pPr>
            <w:r>
              <w:rPr>
                <w:rFonts w:ascii="Calibri" w:hAnsi="Calibri"/>
                <w:b w:val="0"/>
                <w:i w:val="0"/>
                <w:color w:val="17324D"/>
                <w:sz w:val="19"/>
              </w:rPr>
              <w:t>4</w:t>
            </w:r>
          </w:p>
        </w:tc>
        <w:tc>
          <w:tcPr>
            <w:tcW w:type="dxa" w:w="3671"/>
            <w:vAlign w:val="center"/>
            <w:tcMar>
              <w:top w:w="100" w:type="dxa"/>
              <w:start w:w="120" w:type="dxa"/>
              <w:bottom w:w="100" w:type="dxa"/>
              <w:end w:w="120" w:type="dxa"/>
            </w:tcMar>
          </w:tcPr>
          <w:p>
            <w:pPr>
              <w:jc w:val="left"/>
            </w:pPr>
            <w:r>
              <w:rPr>
                <w:rFonts w:ascii="Calibri" w:hAnsi="Calibri"/>
                <w:b w:val="0"/>
                <w:i w:val="0"/>
                <w:color w:val="17324D"/>
                <w:sz w:val="19"/>
              </w:rPr>
              <w:t>Extract analysis window</w:t>
            </w:r>
          </w:p>
        </w:tc>
        <w:tc>
          <w:tcPr>
            <w:tcW w:type="dxa" w:w="5040"/>
            <w:vAlign w:val="center"/>
            <w:tcMar>
              <w:top w:w="100" w:type="dxa"/>
              <w:start w:w="120" w:type="dxa"/>
              <w:bottom w:w="100" w:type="dxa"/>
              <w:end w:w="120" w:type="dxa"/>
            </w:tcMar>
          </w:tcPr>
          <w:p>
            <w:pPr>
              <w:jc w:val="left"/>
            </w:pPr>
            <w:r>
              <w:rPr>
                <w:rFonts w:ascii="Calibri" w:hAnsi="Calibri"/>
                <w:b w:val="0"/>
                <w:i w:val="0"/>
                <w:color w:val="17324D"/>
                <w:sz w:val="19"/>
              </w:rPr>
              <w:t>Retain 0–5 s after contact</w:t>
            </w:r>
          </w:p>
        </w:tc>
      </w:tr>
      <w:tr>
        <w:trPr>
          <w:cantSplit/>
        </w:trPr>
        <w:tc>
          <w:tcPr>
            <w:tcW w:type="dxa" w:w="648"/>
            <w:vAlign w:val="center"/>
            <w:tcMar>
              <w:top w:w="100" w:type="dxa"/>
              <w:start w:w="120" w:type="dxa"/>
              <w:bottom w:w="100" w:type="dxa"/>
              <w:end w:w="120" w:type="dxa"/>
            </w:tcMar>
          </w:tcPr>
          <w:p>
            <w:pPr>
              <w:jc w:val="center"/>
            </w:pPr>
            <w:r>
              <w:rPr>
                <w:rFonts w:ascii="Calibri" w:hAnsi="Calibri"/>
                <w:b w:val="0"/>
                <w:i w:val="0"/>
                <w:color w:val="17324D"/>
                <w:sz w:val="19"/>
              </w:rPr>
              <w:t>5</w:t>
            </w:r>
          </w:p>
        </w:tc>
        <w:tc>
          <w:tcPr>
            <w:tcW w:type="dxa" w:w="3671"/>
            <w:vAlign w:val="center"/>
            <w:tcMar>
              <w:top w:w="100" w:type="dxa"/>
              <w:start w:w="120" w:type="dxa"/>
              <w:bottom w:w="100" w:type="dxa"/>
              <w:end w:w="120" w:type="dxa"/>
            </w:tcMar>
          </w:tcPr>
          <w:p>
            <w:pPr>
              <w:jc w:val="left"/>
            </w:pPr>
            <w:r>
              <w:rPr>
                <w:rFonts w:ascii="Calibri" w:hAnsi="Calibri"/>
                <w:b w:val="0"/>
                <w:i w:val="0"/>
                <w:color w:val="17324D"/>
                <w:sz w:val="19"/>
              </w:rPr>
              <w:t>Smooth and baseline-center</w:t>
            </w:r>
          </w:p>
        </w:tc>
        <w:tc>
          <w:tcPr>
            <w:tcW w:type="dxa" w:w="5040"/>
            <w:vAlign w:val="center"/>
            <w:tcMar>
              <w:top w:w="100" w:type="dxa"/>
              <w:start w:w="120" w:type="dxa"/>
              <w:bottom w:w="100" w:type="dxa"/>
              <w:end w:w="120" w:type="dxa"/>
            </w:tcMar>
          </w:tcPr>
          <w:p>
            <w:pPr>
              <w:jc w:val="left"/>
            </w:pPr>
            <w:r>
              <w:rPr>
                <w:rFonts w:ascii="Calibri" w:hAnsi="Calibri"/>
                <w:b w:val="0"/>
                <w:i w:val="0"/>
                <w:color w:val="17324D"/>
                <w:sz w:val="19"/>
              </w:rPr>
              <w:t>Express change relative to first retained sample</w:t>
            </w:r>
          </w:p>
        </w:tc>
      </w:tr>
      <w:tr>
        <w:trPr>
          <w:cantSplit/>
        </w:trPr>
        <w:tc>
          <w:tcPr>
            <w:tcW w:type="dxa" w:w="648"/>
            <w:vAlign w:val="center"/>
            <w:tcMar>
              <w:top w:w="100" w:type="dxa"/>
              <w:start w:w="120" w:type="dxa"/>
              <w:bottom w:w="100" w:type="dxa"/>
              <w:end w:w="120" w:type="dxa"/>
            </w:tcMar>
          </w:tcPr>
          <w:p>
            <w:pPr>
              <w:jc w:val="center"/>
            </w:pPr>
            <w:r>
              <w:rPr>
                <w:rFonts w:ascii="Calibri" w:hAnsi="Calibri"/>
                <w:b w:val="0"/>
                <w:i w:val="0"/>
                <w:color w:val="17324D"/>
                <w:sz w:val="19"/>
              </w:rPr>
              <w:t>6</w:t>
            </w:r>
          </w:p>
        </w:tc>
        <w:tc>
          <w:tcPr>
            <w:tcW w:type="dxa" w:w="3671"/>
            <w:vAlign w:val="center"/>
            <w:tcMar>
              <w:top w:w="100" w:type="dxa"/>
              <w:start w:w="120" w:type="dxa"/>
              <w:bottom w:w="100" w:type="dxa"/>
              <w:end w:w="120" w:type="dxa"/>
            </w:tcMar>
          </w:tcPr>
          <w:p>
            <w:pPr>
              <w:jc w:val="left"/>
            </w:pPr>
            <w:r>
              <w:rPr>
                <w:rFonts w:ascii="Calibri" w:hAnsi="Calibri"/>
                <w:b w:val="0"/>
                <w:i w:val="0"/>
                <w:color w:val="17324D"/>
                <w:sz w:val="19"/>
              </w:rPr>
              <w:t>Construct five ESN channels</w:t>
            </w:r>
          </w:p>
        </w:tc>
        <w:tc>
          <w:tcPr>
            <w:tcW w:type="dxa" w:w="5040"/>
            <w:vAlign w:val="center"/>
            <w:tcMar>
              <w:top w:w="100" w:type="dxa"/>
              <w:start w:w="120" w:type="dxa"/>
              <w:bottom w:w="100" w:type="dxa"/>
              <w:end w:w="120" w:type="dxa"/>
            </w:tcMar>
          </w:tcPr>
          <w:p>
            <w:pPr>
              <w:jc w:val="left"/>
            </w:pPr>
            <w:r>
              <w:rPr>
                <w:rFonts w:ascii="Calibri" w:hAnsi="Calibri"/>
                <w:b w:val="0"/>
                <w:i w:val="0"/>
                <w:color w:val="17324D"/>
                <w:sz w:val="19"/>
              </w:rPr>
              <w:t>Two signals, difference and two derivatives</w:t>
            </w:r>
          </w:p>
        </w:tc>
      </w:tr>
      <w:tr>
        <w:trPr>
          <w:cantSplit/>
        </w:trPr>
        <w:tc>
          <w:tcPr>
            <w:tcW w:type="dxa" w:w="648"/>
            <w:vAlign w:val="center"/>
            <w:tcMar>
              <w:top w:w="100" w:type="dxa"/>
              <w:start w:w="120" w:type="dxa"/>
              <w:bottom w:w="100" w:type="dxa"/>
              <w:end w:w="120" w:type="dxa"/>
            </w:tcMar>
          </w:tcPr>
          <w:p>
            <w:pPr>
              <w:jc w:val="center"/>
            </w:pPr>
            <w:r>
              <w:rPr>
                <w:rFonts w:ascii="Calibri" w:hAnsi="Calibri"/>
                <w:b w:val="0"/>
                <w:i w:val="0"/>
                <w:color w:val="17324D"/>
                <w:sz w:val="19"/>
              </w:rPr>
              <w:t>7</w:t>
            </w:r>
          </w:p>
        </w:tc>
        <w:tc>
          <w:tcPr>
            <w:tcW w:type="dxa" w:w="3671"/>
            <w:vAlign w:val="center"/>
            <w:tcMar>
              <w:top w:w="100" w:type="dxa"/>
              <w:start w:w="120" w:type="dxa"/>
              <w:bottom w:w="100" w:type="dxa"/>
              <w:end w:w="120" w:type="dxa"/>
            </w:tcMar>
          </w:tcPr>
          <w:p>
            <w:pPr>
              <w:jc w:val="left"/>
            </w:pPr>
            <w:r>
              <w:rPr>
                <w:rFonts w:ascii="Calibri" w:hAnsi="Calibri"/>
                <w:b w:val="0"/>
                <w:i w:val="0"/>
                <w:color w:val="17324D"/>
                <w:sz w:val="19"/>
              </w:rPr>
              <w:t>Create a LOMO fold</w:t>
            </w:r>
          </w:p>
        </w:tc>
        <w:tc>
          <w:tcPr>
            <w:tcW w:type="dxa" w:w="5040"/>
            <w:vAlign w:val="center"/>
            <w:tcMar>
              <w:top w:w="100" w:type="dxa"/>
              <w:start w:w="120" w:type="dxa"/>
              <w:bottom w:w="100" w:type="dxa"/>
              <w:end w:w="120" w:type="dxa"/>
            </w:tcMar>
          </w:tcPr>
          <w:p>
            <w:pPr>
              <w:jc w:val="left"/>
            </w:pPr>
            <w:r>
              <w:rPr>
                <w:rFonts w:ascii="Calibri" w:hAnsi="Calibri"/>
                <w:b w:val="0"/>
                <w:i w:val="0"/>
                <w:color w:val="17324D"/>
                <w:sz w:val="19"/>
              </w:rPr>
              <w:t>312 training trials; 24 held-out trials</w:t>
            </w:r>
          </w:p>
        </w:tc>
      </w:tr>
      <w:tr>
        <w:trPr>
          <w:cantSplit/>
        </w:trPr>
        <w:tc>
          <w:tcPr>
            <w:tcW w:type="dxa" w:w="648"/>
            <w:vAlign w:val="center"/>
            <w:tcMar>
              <w:top w:w="100" w:type="dxa"/>
              <w:start w:w="120" w:type="dxa"/>
              <w:bottom w:w="100" w:type="dxa"/>
              <w:end w:w="120" w:type="dxa"/>
            </w:tcMar>
          </w:tcPr>
          <w:p>
            <w:pPr>
              <w:jc w:val="center"/>
            </w:pPr>
            <w:r>
              <w:rPr>
                <w:rFonts w:ascii="Calibri" w:hAnsi="Calibri"/>
                <w:b w:val="0"/>
                <w:i w:val="0"/>
                <w:color w:val="17324D"/>
                <w:sz w:val="19"/>
              </w:rPr>
              <w:t>8</w:t>
            </w:r>
          </w:p>
        </w:tc>
        <w:tc>
          <w:tcPr>
            <w:tcW w:type="dxa" w:w="3671"/>
            <w:vAlign w:val="center"/>
            <w:tcMar>
              <w:top w:w="100" w:type="dxa"/>
              <w:start w:w="120" w:type="dxa"/>
              <w:bottom w:w="100" w:type="dxa"/>
              <w:end w:w="120" w:type="dxa"/>
            </w:tcMar>
          </w:tcPr>
          <w:p>
            <w:pPr>
              <w:jc w:val="left"/>
            </w:pPr>
            <w:r>
              <w:rPr>
                <w:rFonts w:ascii="Calibri" w:hAnsi="Calibri"/>
                <w:b w:val="0"/>
                <w:i w:val="0"/>
                <w:color w:val="17324D"/>
                <w:sz w:val="19"/>
              </w:rPr>
              <w:t>Fit training-only scaler</w:t>
            </w:r>
          </w:p>
        </w:tc>
        <w:tc>
          <w:tcPr>
            <w:tcW w:type="dxa" w:w="5040"/>
            <w:vAlign w:val="center"/>
            <w:tcMar>
              <w:top w:w="100" w:type="dxa"/>
              <w:start w:w="120" w:type="dxa"/>
              <w:bottom w:w="100" w:type="dxa"/>
              <w:end w:w="120" w:type="dxa"/>
            </w:tcMar>
          </w:tcPr>
          <w:p>
            <w:pPr>
              <w:jc w:val="left"/>
            </w:pPr>
            <w:r>
              <w:rPr>
                <w:rFonts w:ascii="Calibri" w:hAnsi="Calibri"/>
                <w:b w:val="0"/>
                <w:i w:val="0"/>
                <w:color w:val="17324D"/>
                <w:sz w:val="19"/>
              </w:rPr>
              <w:t>Standardize five channels without test leakage</w:t>
            </w:r>
          </w:p>
        </w:tc>
      </w:tr>
      <w:tr>
        <w:trPr>
          <w:cantSplit/>
        </w:trPr>
        <w:tc>
          <w:tcPr>
            <w:tcW w:type="dxa" w:w="648"/>
            <w:vAlign w:val="center"/>
            <w:tcMar>
              <w:top w:w="100" w:type="dxa"/>
              <w:start w:w="120" w:type="dxa"/>
              <w:bottom w:w="100" w:type="dxa"/>
              <w:end w:w="120" w:type="dxa"/>
            </w:tcMar>
          </w:tcPr>
          <w:p>
            <w:pPr>
              <w:jc w:val="center"/>
            </w:pPr>
            <w:r>
              <w:rPr>
                <w:rFonts w:ascii="Calibri" w:hAnsi="Calibri"/>
                <w:b w:val="0"/>
                <w:i w:val="0"/>
                <w:color w:val="17324D"/>
                <w:sz w:val="19"/>
              </w:rPr>
              <w:t>9</w:t>
            </w:r>
          </w:p>
        </w:tc>
        <w:tc>
          <w:tcPr>
            <w:tcW w:type="dxa" w:w="3671"/>
            <w:vAlign w:val="center"/>
            <w:tcMar>
              <w:top w:w="100" w:type="dxa"/>
              <w:start w:w="120" w:type="dxa"/>
              <w:bottom w:w="100" w:type="dxa"/>
              <w:end w:w="120" w:type="dxa"/>
            </w:tcMar>
          </w:tcPr>
          <w:p>
            <w:pPr>
              <w:jc w:val="left"/>
            </w:pPr>
            <w:r>
              <w:rPr>
                <w:rFonts w:ascii="Calibri" w:hAnsi="Calibri"/>
                <w:b w:val="0"/>
                <w:i w:val="0"/>
                <w:color w:val="17324D"/>
                <w:sz w:val="19"/>
              </w:rPr>
              <w:t>Run three reservoirs</w:t>
            </w:r>
          </w:p>
        </w:tc>
        <w:tc>
          <w:tcPr>
            <w:tcW w:type="dxa" w:w="5040"/>
            <w:vAlign w:val="center"/>
            <w:tcMar>
              <w:top w:w="100" w:type="dxa"/>
              <w:start w:w="120" w:type="dxa"/>
              <w:bottom w:w="100" w:type="dxa"/>
              <w:end w:w="120" w:type="dxa"/>
            </w:tcMar>
          </w:tcPr>
          <w:p>
            <w:pPr>
              <w:jc w:val="left"/>
            </w:pPr>
            <w:r>
              <w:rPr>
                <w:rFonts w:ascii="Calibri" w:hAnsi="Calibri"/>
                <w:b w:val="0"/>
                <w:i w:val="0"/>
                <w:color w:val="17324D"/>
                <w:sz w:val="19"/>
              </w:rPr>
              <w:t>Seeds 42, 43 and 44</w:t>
            </w:r>
          </w:p>
        </w:tc>
      </w:tr>
      <w:tr>
        <w:trPr>
          <w:cantSplit/>
        </w:trPr>
        <w:tc>
          <w:tcPr>
            <w:tcW w:type="dxa" w:w="648"/>
            <w:vAlign w:val="center"/>
            <w:tcMar>
              <w:top w:w="100" w:type="dxa"/>
              <w:start w:w="120" w:type="dxa"/>
              <w:bottom w:w="100" w:type="dxa"/>
              <w:end w:w="120" w:type="dxa"/>
            </w:tcMar>
          </w:tcPr>
          <w:p>
            <w:pPr>
              <w:jc w:val="center"/>
            </w:pPr>
            <w:r>
              <w:rPr>
                <w:rFonts w:ascii="Calibri" w:hAnsi="Calibri"/>
                <w:b w:val="0"/>
                <w:i w:val="0"/>
                <w:color w:val="17324D"/>
                <w:sz w:val="19"/>
              </w:rPr>
              <w:t>10</w:t>
            </w:r>
          </w:p>
        </w:tc>
        <w:tc>
          <w:tcPr>
            <w:tcW w:type="dxa" w:w="3671"/>
            <w:vAlign w:val="center"/>
            <w:tcMar>
              <w:top w:w="100" w:type="dxa"/>
              <w:start w:w="120" w:type="dxa"/>
              <w:bottom w:w="100" w:type="dxa"/>
              <w:end w:w="120" w:type="dxa"/>
            </w:tcMar>
          </w:tcPr>
          <w:p>
            <w:pPr>
              <w:jc w:val="left"/>
            </w:pPr>
            <w:r>
              <w:rPr>
                <w:rFonts w:ascii="Calibri" w:hAnsi="Calibri"/>
                <w:b w:val="0"/>
                <w:i w:val="0"/>
                <w:color w:val="17324D"/>
                <w:sz w:val="19"/>
              </w:rPr>
              <w:t>Summarize trajectories</w:t>
            </w:r>
          </w:p>
        </w:tc>
        <w:tc>
          <w:tcPr>
            <w:tcW w:type="dxa" w:w="5040"/>
            <w:vAlign w:val="center"/>
            <w:tcMar>
              <w:top w:w="100" w:type="dxa"/>
              <w:start w:w="120" w:type="dxa"/>
              <w:bottom w:w="100" w:type="dxa"/>
              <w:end w:w="120" w:type="dxa"/>
            </w:tcMar>
          </w:tcPr>
          <w:p>
            <w:pPr>
              <w:jc w:val="left"/>
            </w:pPr>
            <w:r>
              <w:rPr>
                <w:rFonts w:ascii="Calibri" w:hAnsi="Calibri"/>
                <w:b w:val="0"/>
                <w:i w:val="0"/>
                <w:color w:val="17324D"/>
                <w:sz w:val="19"/>
              </w:rPr>
              <w:t>Nine summaries per reservoir unit</w:t>
            </w:r>
          </w:p>
        </w:tc>
      </w:tr>
      <w:tr>
        <w:trPr>
          <w:cantSplit/>
        </w:trPr>
        <w:tc>
          <w:tcPr>
            <w:tcW w:type="dxa" w:w="648"/>
            <w:vAlign w:val="center"/>
            <w:tcMar>
              <w:top w:w="100" w:type="dxa"/>
              <w:start w:w="120" w:type="dxa"/>
              <w:bottom w:w="100" w:type="dxa"/>
              <w:end w:w="120" w:type="dxa"/>
            </w:tcMar>
          </w:tcPr>
          <w:p>
            <w:pPr>
              <w:jc w:val="center"/>
            </w:pPr>
            <w:r>
              <w:rPr>
                <w:rFonts w:ascii="Calibri" w:hAnsi="Calibri"/>
                <w:b w:val="0"/>
                <w:i w:val="0"/>
                <w:color w:val="17324D"/>
                <w:sz w:val="19"/>
              </w:rPr>
              <w:t>11</w:t>
            </w:r>
          </w:p>
        </w:tc>
        <w:tc>
          <w:tcPr>
            <w:tcW w:type="dxa" w:w="3671"/>
            <w:vAlign w:val="center"/>
            <w:tcMar>
              <w:top w:w="100" w:type="dxa"/>
              <w:start w:w="120" w:type="dxa"/>
              <w:bottom w:w="100" w:type="dxa"/>
              <w:end w:w="120" w:type="dxa"/>
            </w:tcMar>
          </w:tcPr>
          <w:p>
            <w:pPr>
              <w:jc w:val="left"/>
            </w:pPr>
            <w:r>
              <w:rPr>
                <w:rFonts w:ascii="Calibri" w:hAnsi="Calibri"/>
                <w:b w:val="0"/>
                <w:i w:val="0"/>
                <w:color w:val="17324D"/>
                <w:sz w:val="19"/>
              </w:rPr>
              <w:t>Train three XGBoost models</w:t>
            </w:r>
          </w:p>
        </w:tc>
        <w:tc>
          <w:tcPr>
            <w:tcW w:type="dxa" w:w="5040"/>
            <w:vAlign w:val="center"/>
            <w:tcMar>
              <w:top w:w="100" w:type="dxa"/>
              <w:start w:w="120" w:type="dxa"/>
              <w:bottom w:w="100" w:type="dxa"/>
              <w:end w:w="120" w:type="dxa"/>
            </w:tcMar>
          </w:tcPr>
          <w:p>
            <w:pPr>
              <w:jc w:val="left"/>
            </w:pPr>
            <w:r>
              <w:rPr>
                <w:rFonts w:ascii="Calibri" w:hAnsi="Calibri"/>
                <w:b w:val="0"/>
                <w:i w:val="0"/>
                <w:color w:val="17324D"/>
                <w:sz w:val="19"/>
              </w:rPr>
              <w:t>Predict the held-out material</w:t>
            </w:r>
          </w:p>
        </w:tc>
      </w:tr>
      <w:tr>
        <w:trPr>
          <w:cantSplit/>
        </w:trPr>
        <w:tc>
          <w:tcPr>
            <w:tcW w:type="dxa" w:w="648"/>
            <w:vAlign w:val="center"/>
            <w:tcMar>
              <w:top w:w="100" w:type="dxa"/>
              <w:start w:w="120" w:type="dxa"/>
              <w:bottom w:w="100" w:type="dxa"/>
              <w:end w:w="120" w:type="dxa"/>
            </w:tcMar>
          </w:tcPr>
          <w:p>
            <w:pPr>
              <w:jc w:val="center"/>
            </w:pPr>
            <w:r>
              <w:rPr>
                <w:rFonts w:ascii="Calibri" w:hAnsi="Calibri"/>
                <w:b w:val="0"/>
                <w:i w:val="0"/>
                <w:color w:val="17324D"/>
                <w:sz w:val="19"/>
              </w:rPr>
              <w:t>12</w:t>
            </w:r>
          </w:p>
        </w:tc>
        <w:tc>
          <w:tcPr>
            <w:tcW w:type="dxa" w:w="3671"/>
            <w:vAlign w:val="center"/>
            <w:tcMar>
              <w:top w:w="100" w:type="dxa"/>
              <w:start w:w="120" w:type="dxa"/>
              <w:bottom w:w="100" w:type="dxa"/>
              <w:end w:w="120" w:type="dxa"/>
            </w:tcMar>
          </w:tcPr>
          <w:p>
            <w:pPr>
              <w:jc w:val="left"/>
            </w:pPr>
            <w:r>
              <w:rPr>
                <w:rFonts w:ascii="Calibri" w:hAnsi="Calibri"/>
                <w:b w:val="0"/>
                <w:i w:val="0"/>
                <w:color w:val="17324D"/>
                <w:sz w:val="19"/>
              </w:rPr>
              <w:t>Average seed predictions</w:t>
            </w:r>
          </w:p>
        </w:tc>
        <w:tc>
          <w:tcPr>
            <w:tcW w:type="dxa" w:w="5040"/>
            <w:vAlign w:val="center"/>
            <w:tcMar>
              <w:top w:w="100" w:type="dxa"/>
              <w:start w:w="120" w:type="dxa"/>
              <w:bottom w:w="100" w:type="dxa"/>
              <w:end w:w="120" w:type="dxa"/>
            </w:tcMar>
          </w:tcPr>
          <w:p>
            <w:pPr>
              <w:jc w:val="left"/>
            </w:pPr>
            <w:r>
              <w:rPr>
                <w:rFonts w:ascii="Calibri" w:hAnsi="Calibri"/>
                <w:b w:val="0"/>
                <w:i w:val="0"/>
                <w:color w:val="17324D"/>
                <w:sz w:val="19"/>
              </w:rPr>
              <w:t>One prediction per test trial</w:t>
            </w:r>
          </w:p>
        </w:tc>
      </w:tr>
      <w:tr>
        <w:trPr>
          <w:cantSplit/>
        </w:trPr>
        <w:tc>
          <w:tcPr>
            <w:tcW w:type="dxa" w:w="648"/>
            <w:vAlign w:val="center"/>
            <w:tcMar>
              <w:top w:w="100" w:type="dxa"/>
              <w:start w:w="120" w:type="dxa"/>
              <w:bottom w:w="100" w:type="dxa"/>
              <w:end w:w="120" w:type="dxa"/>
            </w:tcMar>
          </w:tcPr>
          <w:p>
            <w:pPr>
              <w:jc w:val="center"/>
            </w:pPr>
            <w:r>
              <w:rPr>
                <w:rFonts w:ascii="Calibri" w:hAnsi="Calibri"/>
                <w:b w:val="0"/>
                <w:i w:val="0"/>
                <w:color w:val="17324D"/>
                <w:sz w:val="19"/>
              </w:rPr>
              <w:t>13</w:t>
            </w:r>
          </w:p>
        </w:tc>
        <w:tc>
          <w:tcPr>
            <w:tcW w:type="dxa" w:w="3671"/>
            <w:vAlign w:val="center"/>
            <w:tcMar>
              <w:top w:w="100" w:type="dxa"/>
              <w:start w:w="120" w:type="dxa"/>
              <w:bottom w:w="100" w:type="dxa"/>
              <w:end w:w="120" w:type="dxa"/>
            </w:tcMar>
          </w:tcPr>
          <w:p>
            <w:pPr>
              <w:jc w:val="left"/>
            </w:pPr>
            <w:r>
              <w:rPr>
                <w:rFonts w:ascii="Calibri" w:hAnsi="Calibri"/>
                <w:b w:val="0"/>
                <w:i w:val="0"/>
                <w:color w:val="17324D"/>
                <w:sz w:val="19"/>
              </w:rPr>
              <w:t>Pool all LOMO predictions</w:t>
            </w:r>
          </w:p>
        </w:tc>
        <w:tc>
          <w:tcPr>
            <w:tcW w:type="dxa" w:w="5040"/>
            <w:vAlign w:val="center"/>
            <w:tcMar>
              <w:top w:w="100" w:type="dxa"/>
              <w:start w:w="120" w:type="dxa"/>
              <w:bottom w:w="100" w:type="dxa"/>
              <w:end w:w="120" w:type="dxa"/>
            </w:tcMar>
          </w:tcPr>
          <w:p>
            <w:pPr>
              <w:jc w:val="left"/>
            </w:pPr>
            <w:r>
              <w:rPr>
                <w:rFonts w:ascii="Calibri" w:hAnsi="Calibri"/>
                <w:b w:val="0"/>
                <w:i w:val="0"/>
                <w:color w:val="17324D"/>
                <w:sz w:val="19"/>
              </w:rPr>
              <w:t>336 out-of-fold predictions</w:t>
            </w:r>
          </w:p>
        </w:tc>
      </w:tr>
      <w:tr>
        <w:trPr>
          <w:cantSplit/>
        </w:trPr>
        <w:tc>
          <w:tcPr>
            <w:tcW w:type="dxa" w:w="648"/>
            <w:vAlign w:val="center"/>
            <w:tcMar>
              <w:top w:w="100" w:type="dxa"/>
              <w:start w:w="120" w:type="dxa"/>
              <w:bottom w:w="100" w:type="dxa"/>
              <w:end w:w="120" w:type="dxa"/>
            </w:tcMar>
          </w:tcPr>
          <w:p>
            <w:pPr>
              <w:jc w:val="center"/>
            </w:pPr>
            <w:r>
              <w:rPr>
                <w:rFonts w:ascii="Calibri" w:hAnsi="Calibri"/>
                <w:b w:val="0"/>
                <w:i w:val="0"/>
                <w:color w:val="17324D"/>
                <w:sz w:val="19"/>
              </w:rPr>
              <w:t>14</w:t>
            </w:r>
          </w:p>
        </w:tc>
        <w:tc>
          <w:tcPr>
            <w:tcW w:type="dxa" w:w="3671"/>
            <w:vAlign w:val="center"/>
            <w:tcMar>
              <w:top w:w="100" w:type="dxa"/>
              <w:start w:w="120" w:type="dxa"/>
              <w:bottom w:w="100" w:type="dxa"/>
              <w:end w:w="120" w:type="dxa"/>
            </w:tcMar>
          </w:tcPr>
          <w:p>
            <w:pPr>
              <w:jc w:val="left"/>
            </w:pPr>
            <w:r>
              <w:rPr>
                <w:rFonts w:ascii="Calibri" w:hAnsi="Calibri"/>
                <w:b w:val="0"/>
                <w:i w:val="0"/>
                <w:color w:val="17324D"/>
                <w:sz w:val="19"/>
              </w:rPr>
              <w:t>Score the candidate</w:t>
            </w:r>
          </w:p>
        </w:tc>
        <w:tc>
          <w:tcPr>
            <w:tcW w:type="dxa" w:w="5040"/>
            <w:vAlign w:val="center"/>
            <w:tcMar>
              <w:top w:w="100" w:type="dxa"/>
              <w:start w:w="120" w:type="dxa"/>
              <w:bottom w:w="100" w:type="dxa"/>
              <w:end w:w="120" w:type="dxa"/>
            </w:tcMar>
          </w:tcPr>
          <w:p>
            <w:pPr>
              <w:jc w:val="left"/>
            </w:pPr>
            <w:r>
              <w:rPr>
                <w:rFonts w:ascii="Calibri" w:hAnsi="Calibri"/>
                <w:b w:val="0"/>
                <w:i w:val="0"/>
                <w:color w:val="17324D"/>
                <w:sz w:val="19"/>
              </w:rPr>
              <w:t>NRMSE, R², fold stability and objective J</w:t>
            </w:r>
          </w:p>
        </w:tc>
      </w:tr>
      <w:tr>
        <w:trPr>
          <w:cantSplit/>
        </w:trPr>
        <w:tc>
          <w:tcPr>
            <w:tcW w:type="dxa" w:w="648"/>
            <w:vAlign w:val="center"/>
            <w:tcMar>
              <w:top w:w="100" w:type="dxa"/>
              <w:start w:w="120" w:type="dxa"/>
              <w:bottom w:w="100" w:type="dxa"/>
              <w:end w:w="120" w:type="dxa"/>
            </w:tcMar>
          </w:tcPr>
          <w:p>
            <w:pPr>
              <w:jc w:val="center"/>
            </w:pPr>
            <w:r>
              <w:rPr>
                <w:rFonts w:ascii="Calibri" w:hAnsi="Calibri"/>
                <w:b w:val="0"/>
                <w:i w:val="0"/>
                <w:color w:val="17324D"/>
                <w:sz w:val="19"/>
              </w:rPr>
              <w:t>15</w:t>
            </w:r>
          </w:p>
        </w:tc>
        <w:tc>
          <w:tcPr>
            <w:tcW w:type="dxa" w:w="3671"/>
            <w:vAlign w:val="center"/>
            <w:tcMar>
              <w:top w:w="100" w:type="dxa"/>
              <w:start w:w="120" w:type="dxa"/>
              <w:bottom w:w="100" w:type="dxa"/>
              <w:end w:w="120" w:type="dxa"/>
            </w:tcMar>
          </w:tcPr>
          <w:p>
            <w:pPr>
              <w:jc w:val="left"/>
            </w:pPr>
            <w:r>
              <w:rPr>
                <w:rFonts w:ascii="Calibri" w:hAnsi="Calibri"/>
                <w:b w:val="0"/>
                <w:i w:val="0"/>
                <w:color w:val="17324D"/>
                <w:sz w:val="19"/>
              </w:rPr>
              <w:t>Repeat Optuna search</w:t>
            </w:r>
          </w:p>
        </w:tc>
        <w:tc>
          <w:tcPr>
            <w:tcW w:type="dxa" w:w="5040"/>
            <w:vAlign w:val="center"/>
            <w:tcMar>
              <w:top w:w="100" w:type="dxa"/>
              <w:start w:w="120" w:type="dxa"/>
              <w:bottom w:w="100" w:type="dxa"/>
              <w:end w:w="120" w:type="dxa"/>
            </w:tcMar>
          </w:tcPr>
          <w:p>
            <w:pPr>
              <w:jc w:val="left"/>
            </w:pPr>
            <w:r>
              <w:rPr>
                <w:rFonts w:ascii="Calibri" w:hAnsi="Calibri"/>
                <w:b w:val="0"/>
                <w:i w:val="0"/>
                <w:color w:val="17324D"/>
                <w:sz w:val="19"/>
              </w:rPr>
              <w:t>Evaluate 100 joint ESN–XGBoost candidates</w:t>
            </w:r>
          </w:p>
        </w:tc>
      </w:tr>
      <w:tr>
        <w:trPr>
          <w:cantSplit/>
        </w:trPr>
        <w:tc>
          <w:tcPr>
            <w:tcW w:type="dxa" w:w="648"/>
            <w:vAlign w:val="center"/>
            <w:tcMar>
              <w:top w:w="100" w:type="dxa"/>
              <w:start w:w="120" w:type="dxa"/>
              <w:bottom w:w="100" w:type="dxa"/>
              <w:end w:w="120" w:type="dxa"/>
            </w:tcMar>
          </w:tcPr>
          <w:p>
            <w:pPr>
              <w:jc w:val="center"/>
            </w:pPr>
            <w:r>
              <w:rPr>
                <w:rFonts w:ascii="Calibri" w:hAnsi="Calibri"/>
                <w:b w:val="0"/>
                <w:i w:val="0"/>
                <w:color w:val="17324D"/>
                <w:sz w:val="19"/>
              </w:rPr>
              <w:t>16</w:t>
            </w:r>
          </w:p>
        </w:tc>
        <w:tc>
          <w:tcPr>
            <w:tcW w:type="dxa" w:w="3671"/>
            <w:vAlign w:val="center"/>
            <w:tcMar>
              <w:top w:w="100" w:type="dxa"/>
              <w:start w:w="120" w:type="dxa"/>
              <w:bottom w:w="100" w:type="dxa"/>
              <w:end w:w="120" w:type="dxa"/>
            </w:tcMar>
          </w:tcPr>
          <w:p>
            <w:pPr>
              <w:jc w:val="left"/>
            </w:pPr>
            <w:r>
              <w:rPr>
                <w:rFonts w:ascii="Calibri" w:hAnsi="Calibri"/>
                <w:b w:val="0"/>
                <w:i w:val="0"/>
                <w:color w:val="17324D"/>
                <w:sz w:val="19"/>
              </w:rPr>
              <w:t>Load best settings in AUX-BB</w:t>
            </w:r>
          </w:p>
        </w:tc>
        <w:tc>
          <w:tcPr>
            <w:tcW w:type="dxa" w:w="5040"/>
            <w:vAlign w:val="center"/>
            <w:tcMar>
              <w:top w:w="100" w:type="dxa"/>
              <w:start w:w="120" w:type="dxa"/>
              <w:bottom w:w="100" w:type="dxa"/>
              <w:end w:w="120" w:type="dxa"/>
            </w:tcMar>
          </w:tcPr>
          <w:p>
            <w:pPr>
              <w:jc w:val="left"/>
            </w:pPr>
            <w:r>
              <w:rPr>
                <w:rFonts w:ascii="Calibri" w:hAnsi="Calibri"/>
                <w:b w:val="0"/>
                <w:i w:val="0"/>
                <w:color w:val="17324D"/>
                <w:sz w:val="19"/>
              </w:rPr>
              <w:t>Run fixed diagnostics and export results</w:t>
            </w:r>
          </w:p>
        </w:tc>
      </w:tr>
    </w:tbl>
    <w:p>
      <w:pPr>
        <w:spacing w:after="40"/>
      </w:pPr>
    </w:p>
    <w:p>
      <w:pPr>
        <w:pStyle w:val="Heading1"/>
      </w:pPr>
      <w:r>
        <w:t>2. What the Model Predicts</w:t>
      </w:r>
    </w:p>
    <w:p>
      <w:pPr>
        <w:keepLines w:val="0"/>
        <w:spacing w:after="120" w:line="300" w:lineRule="auto"/>
      </w:pPr>
      <w:r>
        <w:rPr>
          <w:rFonts w:ascii="Calibri" w:hAnsi="Calibri"/>
          <w:b w:val="0"/>
          <w:i w:val="0"/>
          <w:color w:val="000000"/>
          <w:sz w:val="22"/>
        </w:rPr>
        <w:t>The model predicts thermal effusivity, a continuous material property describing how strongly a material exchanges heat with the sensor during contact.</w:t>
      </w:r>
    </w:p>
    <w:p>
      <w:pPr>
        <w:spacing w:before="60" w:after="160"/>
        <w:jc w:val="center"/>
      </w:pPr>
      <w:r>
        <w:rPr>
          <w:rFonts w:ascii="Cambria Math" w:hAnsi="Cambria Math"/>
          <w:b w:val="0"/>
          <w:i/>
          <w:color w:val="17324D"/>
          <w:sz w:val="24"/>
        </w:rPr>
        <w:t>e = √(k ρ cₚ)</w:t>
      </w:r>
    </w:p>
    <w:p>
      <w:pPr>
        <w:keepLines w:val="0"/>
        <w:spacing w:after="120" w:line="300" w:lineRule="auto"/>
      </w:pPr>
      <w:r>
        <w:rPr>
          <w:rFonts w:ascii="Calibri" w:hAnsi="Calibri"/>
          <w:b w:val="0"/>
          <w:i w:val="0"/>
          <w:color w:val="000000"/>
          <w:sz w:val="22"/>
        </w:rPr>
        <w:t>One complete 0–5 s trial produces one predicted effusivity value. This is regression—not timestep-by-timestep classification.</w:t>
      </w:r>
    </w:p>
    <w:p>
      <w:r>
        <w:br w:type="page"/>
      </w:r>
    </w:p>
    <w:p>
      <w:pPr>
        <w:pStyle w:val="Heading1"/>
      </w:pPr>
      <w:r>
        <w:t>3. Data Preparation</w:t>
      </w:r>
    </w:p>
    <w:p>
      <w:pPr>
        <w:pStyle w:val="Heading2"/>
        <w:keepNext/>
      </w:pPr>
      <w:r>
        <w:t>Step 1. Load and identify every trial</w:t>
      </w:r>
    </w:p>
    <w:p>
      <w:pPr>
        <w:keepLines w:val="0"/>
        <w:spacing w:after="120" w:line="300" w:lineRule="auto"/>
      </w:pPr>
      <w:r>
        <w:rPr>
          <w:rFonts w:ascii="Calibri" w:hAnsi="Calibri"/>
          <w:b w:val="0"/>
          <w:i w:val="0"/>
          <w:color w:val="000000"/>
          <w:sz w:val="22"/>
        </w:rPr>
        <w:t>Create the complete multi-temperature dataset.</w:t>
      </w:r>
    </w:p>
    <w:p>
      <w:pPr>
        <w:pStyle w:val="ListBullet"/>
        <w:spacing w:after="80" w:line="288" w:lineRule="auto"/>
      </w:pPr>
      <w:r>
        <w:rPr>
          <w:rFonts w:ascii="Calibri" w:hAnsi="Calibri"/>
          <w:b w:val="0"/>
          <w:i w:val="0"/>
          <w:color w:val="000000"/>
          <w:sz w:val="21"/>
        </w:rPr>
        <w:t>Read valid CSV files from the 30C, 40C, 50C and 60C folders.</w:t>
      </w:r>
    </w:p>
    <w:p>
      <w:pPr>
        <w:pStyle w:val="ListBullet"/>
        <w:spacing w:after="80" w:line="288" w:lineRule="auto"/>
      </w:pPr>
      <w:r>
        <w:rPr>
          <w:rFonts w:ascii="Calibri" w:hAnsi="Calibri"/>
          <w:b w:val="0"/>
          <w:i w:val="0"/>
          <w:color w:val="000000"/>
          <w:sz w:val="21"/>
        </w:rPr>
        <w:t>Construct a unique trial ID containing temperature, material and repetition.</w:t>
      </w:r>
    </w:p>
    <w:p>
      <w:pPr>
        <w:pStyle w:val="ListBullet"/>
        <w:spacing w:after="80" w:line="288" w:lineRule="auto"/>
      </w:pPr>
      <w:r>
        <w:rPr>
          <w:rFonts w:ascii="Calibri" w:hAnsi="Calibri"/>
          <w:b w:val="0"/>
          <w:i w:val="0"/>
          <w:color w:val="000000"/>
          <w:sz w:val="21"/>
        </w:rPr>
        <w:t>Use one authoritative material-property table instead of repeated processed-file values.</w:t>
      </w:r>
    </w:p>
    <w:p>
      <w:pPr>
        <w:pStyle w:val="ListBullet"/>
        <w:spacing w:after="80" w:line="288" w:lineRule="auto"/>
      </w:pPr>
      <w:r>
        <w:rPr>
          <w:rFonts w:ascii="Calibri" w:hAnsi="Calibri"/>
          <w:b w:val="0"/>
          <w:i w:val="0"/>
          <w:color w:val="000000"/>
          <w:sz w:val="21"/>
        </w:rPr>
        <w:t>Calculate one true effusivity for every material.</w:t>
      </w:r>
    </w:p>
    <w:p>
      <w:pPr>
        <w:pStyle w:val="Heading2"/>
        <w:keepNext/>
      </w:pPr>
      <w:r>
        <w:t>Step 2. Detect contact</w:t>
      </w:r>
    </w:p>
    <w:p>
      <w:pPr>
        <w:keepLines w:val="0"/>
        <w:spacing w:after="120" w:line="300" w:lineRule="auto"/>
      </w:pPr>
      <w:r>
        <w:rPr>
          <w:rFonts w:ascii="Calibri" w:hAnsi="Calibri"/>
          <w:b w:val="0"/>
          <w:i w:val="0"/>
          <w:color w:val="000000"/>
          <w:sz w:val="22"/>
        </w:rPr>
        <w:t>Establish a common physical starting point.</w:t>
      </w:r>
    </w:p>
    <w:p>
      <w:pPr>
        <w:pStyle w:val="ListBullet"/>
        <w:spacing w:after="80" w:line="288" w:lineRule="auto"/>
      </w:pPr>
      <w:r>
        <w:rPr>
          <w:rFonts w:ascii="Calibri" w:hAnsi="Calibri"/>
          <w:b w:val="0"/>
          <w:i w:val="0"/>
          <w:color w:val="000000"/>
          <w:sz w:val="21"/>
        </w:rPr>
        <w:t>Smooth the Primary sensor signal.</w:t>
      </w:r>
    </w:p>
    <w:p>
      <w:pPr>
        <w:pStyle w:val="ListBullet"/>
        <w:spacing w:after="80" w:line="288" w:lineRule="auto"/>
      </w:pPr>
      <w:r>
        <w:rPr>
          <w:rFonts w:ascii="Calibri" w:hAnsi="Calibri"/>
          <w:b w:val="0"/>
          <w:i w:val="0"/>
          <w:color w:val="000000"/>
          <w:sz w:val="21"/>
        </w:rPr>
        <w:t>Calculate its derivative and locate the strongest downward transition.</w:t>
      </w:r>
    </w:p>
    <w:p>
      <w:pPr>
        <w:pStyle w:val="ListBullet"/>
        <w:spacing w:after="80" w:line="288" w:lineRule="auto"/>
      </w:pPr>
      <w:r>
        <w:rPr>
          <w:rFonts w:ascii="Calibri" w:hAnsi="Calibri"/>
          <w:b w:val="0"/>
          <w:i w:val="0"/>
          <w:color w:val="000000"/>
          <w:sz w:val="21"/>
        </w:rPr>
        <w:t>Identify the beginning of that transition as the estimated contact time.</w:t>
      </w:r>
    </w:p>
    <w:p>
      <w:pPr>
        <w:pStyle w:val="ListBullet"/>
        <w:spacing w:after="80" w:line="288" w:lineRule="auto"/>
      </w:pPr>
      <w:r>
        <w:rPr>
          <w:rFonts w:ascii="Calibri" w:hAnsi="Calibri"/>
          <w:b w:val="0"/>
          <w:i w:val="0"/>
          <w:color w:val="000000"/>
          <w:sz w:val="21"/>
        </w:rPr>
        <w:t>No k or effusivity value is used to locate contact.</w:t>
      </w:r>
    </w:p>
    <w:p>
      <w:pPr>
        <w:spacing w:before="60" w:after="160"/>
        <w:jc w:val="center"/>
      </w:pPr>
      <w:r>
        <w:rPr>
          <w:rFonts w:ascii="Cambria Math" w:hAnsi="Cambria Math"/>
          <w:b w:val="0"/>
          <w:i/>
          <w:color w:val="17324D"/>
          <w:sz w:val="24"/>
        </w:rPr>
        <w:t>t_aligned = t_original − t_contact</w:t>
      </w:r>
    </w:p>
    <w:p>
      <w:pPr>
        <w:pStyle w:val="Heading2"/>
        <w:keepNext/>
      </w:pPr>
      <w:r>
        <w:t>Step 3. Extract the analysis window</w:t>
      </w:r>
    </w:p>
    <w:p>
      <w:pPr>
        <w:keepLines w:val="0"/>
        <w:spacing w:after="120" w:line="300" w:lineRule="auto"/>
      </w:pPr>
      <w:r>
        <w:rPr>
          <w:rFonts w:ascii="Calibri" w:hAnsi="Calibri"/>
          <w:b w:val="0"/>
          <w:i w:val="0"/>
          <w:color w:val="000000"/>
          <w:sz w:val="22"/>
        </w:rPr>
        <w:t>Focus the model on the post-contact thermal transient.</w:t>
      </w:r>
    </w:p>
    <w:p>
      <w:pPr>
        <w:pStyle w:val="ListBullet"/>
        <w:spacing w:after="80" w:line="288" w:lineRule="auto"/>
      </w:pPr>
      <w:r>
        <w:rPr>
          <w:rFonts w:ascii="Calibri" w:hAnsi="Calibri"/>
          <w:b w:val="0"/>
          <w:i w:val="0"/>
          <w:color w:val="000000"/>
          <w:sz w:val="21"/>
        </w:rPr>
        <w:t>Set the aligned contact point to t = 0.</w:t>
      </w:r>
    </w:p>
    <w:p>
      <w:pPr>
        <w:pStyle w:val="ListBullet"/>
        <w:spacing w:after="80" w:line="288" w:lineRule="auto"/>
      </w:pPr>
      <w:r>
        <w:rPr>
          <w:rFonts w:ascii="Calibri" w:hAnsi="Calibri"/>
          <w:b w:val="0"/>
          <w:i w:val="0"/>
          <w:color w:val="000000"/>
          <w:sz w:val="21"/>
        </w:rPr>
        <w:t>Retain samples from 0 through 5 seconds after contact.</w:t>
      </w:r>
    </w:p>
    <w:p>
      <w:pPr>
        <w:pStyle w:val="ListBullet"/>
        <w:spacing w:after="80" w:line="288" w:lineRule="auto"/>
      </w:pPr>
      <w:r>
        <w:rPr>
          <w:rFonts w:ascii="Calibri" w:hAnsi="Calibri"/>
          <w:b w:val="0"/>
          <w:i w:val="0"/>
          <w:color w:val="000000"/>
          <w:sz w:val="21"/>
        </w:rPr>
        <w:t>Reject a trial if too few valid post-contact samples remain.</w:t>
      </w:r>
    </w:p>
    <w:p>
      <w:pPr>
        <w:spacing w:before="100" w:after="180" w:line="288" w:lineRule="auto"/>
        <w:ind w:left="230" w:right="230"/>
        <w:shd w:fill="FFF6DF"/>
        <w:pBdr>
          <w:left w:val="single" w:sz="18" w:color="1F5A7A" w:space="6"/>
        </w:pBdr>
      </w:pPr>
      <w:r>
        <w:rPr>
          <w:rFonts w:ascii="Calibri" w:hAnsi="Calibri"/>
          <w:b/>
          <w:i w:val="0"/>
          <w:color w:val="1F5A7A"/>
          <w:sz w:val="22"/>
        </w:rPr>
        <w:t xml:space="preserve">Important  </w:t>
      </w:r>
      <w:r>
        <w:rPr>
          <w:rFonts w:ascii="Calibri" w:hAnsi="Calibri"/>
          <w:b w:val="0"/>
          <w:i w:val="0"/>
          <w:color w:val="17324D"/>
          <w:sz w:val="22"/>
        </w:rPr>
        <w:t>All later preprocessing, ESN dynamics and feature summaries refer to this same 0–5 s window.</w:t>
      </w:r>
    </w:p>
    <w:p>
      <w:pPr>
        <w:pStyle w:val="Heading1"/>
      </w:pPr>
      <w:r>
        <w:t>4. Sensor Preprocessing</w:t>
      </w:r>
    </w:p>
    <w:p>
      <w:pPr>
        <w:pStyle w:val="Heading2"/>
        <w:keepNext/>
      </w:pPr>
      <w:r>
        <w:t>Step 4. Smooth Primary and Secondary</w:t>
      </w:r>
    </w:p>
    <w:p>
      <w:pPr>
        <w:keepLines w:val="0"/>
        <w:spacing w:after="120" w:line="300" w:lineRule="auto"/>
      </w:pPr>
      <w:r>
        <w:rPr>
          <w:rFonts w:ascii="Calibri" w:hAnsi="Calibri"/>
          <w:b w:val="0"/>
          <w:i w:val="0"/>
          <w:color w:val="000000"/>
          <w:sz w:val="22"/>
        </w:rPr>
        <w:t>Reduce small measurement noise without discarding the transient shape.</w:t>
      </w:r>
    </w:p>
    <w:p>
      <w:pPr>
        <w:pStyle w:val="ListBullet"/>
        <w:spacing w:after="80" w:line="288" w:lineRule="auto"/>
      </w:pPr>
      <w:r>
        <w:rPr>
          <w:rFonts w:ascii="Calibri" w:hAnsi="Calibri"/>
          <w:b w:val="0"/>
          <w:i w:val="0"/>
          <w:color w:val="000000"/>
          <w:sz w:val="21"/>
        </w:rPr>
        <w:t>Apply a Savitzky–Golay filter separately to Primary and Secondary.</w:t>
      </w:r>
    </w:p>
    <w:p>
      <w:pPr>
        <w:pStyle w:val="ListBullet"/>
        <w:spacing w:after="80" w:line="288" w:lineRule="auto"/>
      </w:pPr>
      <w:r>
        <w:rPr>
          <w:rFonts w:ascii="Calibri" w:hAnsi="Calibri"/>
          <w:b w:val="0"/>
          <w:i w:val="0"/>
          <w:color w:val="000000"/>
          <w:sz w:val="21"/>
        </w:rPr>
        <w:t>Preserve the timing and overall curvature of the response.</w:t>
      </w:r>
    </w:p>
    <w:p>
      <w:pPr>
        <w:pStyle w:val="Heading2"/>
        <w:keepNext/>
      </w:pPr>
      <w:r>
        <w:t>Step 5. Baseline-center each trial</w:t>
      </w:r>
    </w:p>
    <w:p>
      <w:pPr>
        <w:keepLines w:val="0"/>
        <w:spacing w:after="120" w:line="300" w:lineRule="auto"/>
      </w:pPr>
      <w:r>
        <w:rPr>
          <w:rFonts w:ascii="Calibri" w:hAnsi="Calibri"/>
          <w:b w:val="0"/>
          <w:i w:val="0"/>
          <w:color w:val="000000"/>
          <w:sz w:val="22"/>
        </w:rPr>
        <w:t>Remove the absolute starting offset and focus on change after contact.</w:t>
      </w:r>
    </w:p>
    <w:p>
      <w:pPr>
        <w:pStyle w:val="ListBullet"/>
        <w:spacing w:after="80" w:line="288" w:lineRule="auto"/>
      </w:pPr>
      <w:r>
        <w:rPr>
          <w:rFonts w:ascii="Calibri" w:hAnsi="Calibri"/>
          <w:b w:val="0"/>
          <w:i w:val="0"/>
          <w:color w:val="000000"/>
          <w:sz w:val="21"/>
        </w:rPr>
        <w:t>Subtract the first retained smoothed value from every Primary sample.</w:t>
      </w:r>
    </w:p>
    <w:p>
      <w:pPr>
        <w:pStyle w:val="ListBullet"/>
        <w:spacing w:after="80" w:line="288" w:lineRule="auto"/>
      </w:pPr>
      <w:r>
        <w:rPr>
          <w:rFonts w:ascii="Calibri" w:hAnsi="Calibri"/>
          <w:b w:val="0"/>
          <w:i w:val="0"/>
          <w:color w:val="000000"/>
          <w:sz w:val="21"/>
        </w:rPr>
        <w:t>Repeat independently for Secondary.</w:t>
      </w:r>
    </w:p>
    <w:p>
      <w:pPr>
        <w:pStyle w:val="ListBullet"/>
        <w:spacing w:after="80" w:line="288" w:lineRule="auto"/>
      </w:pPr>
      <w:r>
        <w:rPr>
          <w:rFonts w:ascii="Calibri" w:hAnsi="Calibri"/>
          <w:b w:val="0"/>
          <w:i w:val="0"/>
          <w:color w:val="000000"/>
          <w:sz w:val="21"/>
        </w:rPr>
        <w:t>Each trial uses its own baseline; no target information is used.</w:t>
      </w:r>
    </w:p>
    <w:p>
      <w:pPr>
        <w:spacing w:before="60" w:after="160"/>
        <w:jc w:val="center"/>
      </w:pPr>
      <w:r>
        <w:rPr>
          <w:rFonts w:ascii="Cambria Math" w:hAnsi="Cambria Math"/>
          <w:b w:val="0"/>
          <w:i/>
          <w:color w:val="17324D"/>
          <w:sz w:val="24"/>
        </w:rPr>
        <w:t>PΔ(t) = Pₛ(t) − Pₛ(t₀)     and     SΔ(t) = Sₛ(t) − Sₛ(t₀)</w:t>
      </w:r>
    </w:p>
    <w:p>
      <w:pPr>
        <w:spacing w:before="100" w:after="180" w:line="288" w:lineRule="auto"/>
        <w:ind w:left="230" w:right="230"/>
        <w:shd w:fill="FFF6DF"/>
        <w:pBdr>
          <w:left w:val="single" w:sz="18" w:color="1F5A7A" w:space="6"/>
        </w:pBdr>
      </w:pPr>
      <w:r>
        <w:rPr>
          <w:rFonts w:ascii="Calibri" w:hAnsi="Calibri"/>
          <w:b/>
          <w:i w:val="0"/>
          <w:color w:val="1F5A7A"/>
          <w:sz w:val="22"/>
        </w:rPr>
        <w:t xml:space="preserve">Presentation versus model input  </w:t>
      </w:r>
      <w:r>
        <w:rPr>
          <w:rFonts w:ascii="Calibri" w:hAnsi="Calibri"/>
          <w:b w:val="0"/>
          <w:i w:val="0"/>
          <w:color w:val="17324D"/>
          <w:sz w:val="22"/>
        </w:rPr>
        <w:t>Multiplying changes by 10⁶ makes plots readable, but this multiplier is not used by the model. The following StandardScaler would cancel a constant multiplier.</w:t>
      </w:r>
    </w:p>
    <w:p>
      <w:r>
        <w:br w:type="page"/>
      </w:r>
    </w:p>
    <w:p>
      <w:pPr>
        <w:pStyle w:val="Heading1"/>
      </w:pPr>
      <w:r>
        <w:t>5. Construct the Five ESN Input Channels</w:t>
      </w:r>
    </w:p>
    <w:tbl>
      <w:tblPr>
        <w:tblStyle w:val="TableGrid"/>
        <w:tblW w:type="dxa" w:w="9360"/>
        <w:jc w:val="center"/>
        <w:tblLayout w:type="fixed"/>
        <w:tblLook w:firstColumn="1" w:firstRow="1" w:lastColumn="0" w:lastRow="0" w:noHBand="0" w:noVBand="1" w:val="04A0"/>
        <w:tblInd w:w="120" w:type="dxa"/>
      </w:tblPr>
      <w:tblGrid>
        <w:gridCol w:w="936"/>
        <w:gridCol w:w="2520"/>
        <w:gridCol w:w="5903"/>
      </w:tblGrid>
      <w:tr>
        <w:trPr>
          <w:tblHeader w:val="true"/>
          <w:cantSplit/>
        </w:trPr>
        <w:tc>
          <w:tcPr>
            <w:tcW w:type="dxa" w:w="936"/>
            <w:shd w:fill="1F5A7A"/>
            <w:vAlign w:val="center"/>
            <w:tcMar>
              <w:top w:w="100" w:type="dxa"/>
              <w:start w:w="120" w:type="dxa"/>
              <w:bottom w:w="100" w:type="dxa"/>
              <w:end w:w="120" w:type="dxa"/>
            </w:tcMar>
          </w:tcPr>
          <w:p>
            <w:pPr>
              <w:jc w:val="center"/>
            </w:pPr>
            <w:r>
              <w:rPr>
                <w:rFonts w:ascii="Calibri" w:hAnsi="Calibri"/>
                <w:b/>
                <w:i w:val="0"/>
                <w:color w:val="FFFFFF"/>
                <w:sz w:val="20"/>
              </w:rPr>
              <w:t>Channel</w:t>
            </w:r>
          </w:p>
        </w:tc>
        <w:tc>
          <w:tcPr>
            <w:tcW w:type="dxa" w:w="2520"/>
            <w:shd w:fill="1F5A7A"/>
            <w:vAlign w:val="center"/>
            <w:tcMar>
              <w:top w:w="100" w:type="dxa"/>
              <w:start w:w="120" w:type="dxa"/>
              <w:bottom w:w="100" w:type="dxa"/>
              <w:end w:w="120" w:type="dxa"/>
            </w:tcMar>
          </w:tcPr>
          <w:p>
            <w:pPr>
              <w:jc w:val="center"/>
            </w:pPr>
            <w:r>
              <w:rPr>
                <w:rFonts w:ascii="Calibri" w:hAnsi="Calibri"/>
                <w:b/>
                <w:i w:val="0"/>
                <w:color w:val="FFFFFF"/>
                <w:sz w:val="20"/>
              </w:rPr>
              <w:t>Definition</w:t>
            </w:r>
          </w:p>
        </w:tc>
        <w:tc>
          <w:tcPr>
            <w:tcW w:type="dxa" w:w="5903"/>
            <w:shd w:fill="1F5A7A"/>
            <w:vAlign w:val="center"/>
            <w:tcMar>
              <w:top w:w="100" w:type="dxa"/>
              <w:start w:w="120" w:type="dxa"/>
              <w:bottom w:w="100" w:type="dxa"/>
              <w:end w:w="120" w:type="dxa"/>
            </w:tcMar>
          </w:tcPr>
          <w:p>
            <w:pPr>
              <w:jc w:val="center"/>
            </w:pPr>
            <w:r>
              <w:rPr>
                <w:rFonts w:ascii="Calibri" w:hAnsi="Calibri"/>
                <w:b/>
                <w:i w:val="0"/>
                <w:color w:val="FFFFFF"/>
                <w:sz w:val="20"/>
              </w:rPr>
              <w:t>Interpretation</w:t>
            </w:r>
          </w:p>
        </w:tc>
      </w:tr>
      <w:tr>
        <w:trPr>
          <w:cantSplit/>
        </w:trPr>
        <w:tc>
          <w:tcPr>
            <w:tcW w:type="dxa" w:w="936"/>
            <w:vAlign w:val="center"/>
            <w:tcMar>
              <w:top w:w="100" w:type="dxa"/>
              <w:start w:w="120" w:type="dxa"/>
              <w:bottom w:w="100" w:type="dxa"/>
              <w:end w:w="120" w:type="dxa"/>
            </w:tcMar>
          </w:tcPr>
          <w:p>
            <w:pPr>
              <w:jc w:val="center"/>
            </w:pPr>
            <w:r>
              <w:rPr>
                <w:rFonts w:ascii="Calibri" w:hAnsi="Calibri"/>
                <w:b w:val="0"/>
                <w:i w:val="0"/>
                <w:color w:val="17324D"/>
                <w:sz w:val="19"/>
              </w:rPr>
              <w:t>1</w:t>
            </w:r>
          </w:p>
        </w:tc>
        <w:tc>
          <w:tcPr>
            <w:tcW w:type="dxa" w:w="2520"/>
            <w:vAlign w:val="center"/>
            <w:tcMar>
              <w:top w:w="100" w:type="dxa"/>
              <w:start w:w="120" w:type="dxa"/>
              <w:bottom w:w="100" w:type="dxa"/>
              <w:end w:w="120" w:type="dxa"/>
            </w:tcMar>
          </w:tcPr>
          <w:p>
            <w:pPr>
              <w:jc w:val="left"/>
            </w:pPr>
            <w:r>
              <w:rPr>
                <w:rFonts w:ascii="Calibri" w:hAnsi="Calibri"/>
                <w:b w:val="0"/>
                <w:i w:val="0"/>
                <w:color w:val="17324D"/>
                <w:sz w:val="19"/>
              </w:rPr>
              <w:t>PΔ(t)</w:t>
            </w:r>
          </w:p>
        </w:tc>
        <w:tc>
          <w:tcPr>
            <w:tcW w:type="dxa" w:w="5903"/>
            <w:vAlign w:val="center"/>
            <w:tcMar>
              <w:top w:w="100" w:type="dxa"/>
              <w:start w:w="120" w:type="dxa"/>
              <w:bottom w:w="100" w:type="dxa"/>
              <w:end w:w="120" w:type="dxa"/>
            </w:tcMar>
          </w:tcPr>
          <w:p>
            <w:pPr>
              <w:jc w:val="left"/>
            </w:pPr>
            <w:r>
              <w:rPr>
                <w:rFonts w:ascii="Calibri" w:hAnsi="Calibri"/>
                <w:b w:val="0"/>
                <w:i w:val="0"/>
                <w:color w:val="17324D"/>
                <w:sz w:val="19"/>
              </w:rPr>
              <w:t>Baseline-centered Primary response</w:t>
            </w:r>
          </w:p>
        </w:tc>
      </w:tr>
      <w:tr>
        <w:trPr>
          <w:cantSplit/>
        </w:trPr>
        <w:tc>
          <w:tcPr>
            <w:tcW w:type="dxa" w:w="936"/>
            <w:vAlign w:val="center"/>
            <w:tcMar>
              <w:top w:w="100" w:type="dxa"/>
              <w:start w:w="120" w:type="dxa"/>
              <w:bottom w:w="100" w:type="dxa"/>
              <w:end w:w="120" w:type="dxa"/>
            </w:tcMar>
          </w:tcPr>
          <w:p>
            <w:pPr>
              <w:jc w:val="center"/>
            </w:pPr>
            <w:r>
              <w:rPr>
                <w:rFonts w:ascii="Calibri" w:hAnsi="Calibri"/>
                <w:b w:val="0"/>
                <w:i w:val="0"/>
                <w:color w:val="17324D"/>
                <w:sz w:val="19"/>
              </w:rPr>
              <w:t>2</w:t>
            </w:r>
          </w:p>
        </w:tc>
        <w:tc>
          <w:tcPr>
            <w:tcW w:type="dxa" w:w="2520"/>
            <w:vAlign w:val="center"/>
            <w:tcMar>
              <w:top w:w="100" w:type="dxa"/>
              <w:start w:w="120" w:type="dxa"/>
              <w:bottom w:w="100" w:type="dxa"/>
              <w:end w:w="120" w:type="dxa"/>
            </w:tcMar>
          </w:tcPr>
          <w:p>
            <w:pPr>
              <w:jc w:val="left"/>
            </w:pPr>
            <w:r>
              <w:rPr>
                <w:rFonts w:ascii="Calibri" w:hAnsi="Calibri"/>
                <w:b w:val="0"/>
                <w:i w:val="0"/>
                <w:color w:val="17324D"/>
                <w:sz w:val="19"/>
              </w:rPr>
              <w:t>SΔ(t)</w:t>
            </w:r>
          </w:p>
        </w:tc>
        <w:tc>
          <w:tcPr>
            <w:tcW w:type="dxa" w:w="5903"/>
            <w:vAlign w:val="center"/>
            <w:tcMar>
              <w:top w:w="100" w:type="dxa"/>
              <w:start w:w="120" w:type="dxa"/>
              <w:bottom w:w="100" w:type="dxa"/>
              <w:end w:w="120" w:type="dxa"/>
            </w:tcMar>
          </w:tcPr>
          <w:p>
            <w:pPr>
              <w:jc w:val="left"/>
            </w:pPr>
            <w:r>
              <w:rPr>
                <w:rFonts w:ascii="Calibri" w:hAnsi="Calibri"/>
                <w:b w:val="0"/>
                <w:i w:val="0"/>
                <w:color w:val="17324D"/>
                <w:sz w:val="19"/>
              </w:rPr>
              <w:t>Baseline-centered Secondary response</w:t>
            </w:r>
          </w:p>
        </w:tc>
      </w:tr>
      <w:tr>
        <w:trPr>
          <w:cantSplit/>
        </w:trPr>
        <w:tc>
          <w:tcPr>
            <w:tcW w:type="dxa" w:w="936"/>
            <w:vAlign w:val="center"/>
            <w:tcMar>
              <w:top w:w="100" w:type="dxa"/>
              <w:start w:w="120" w:type="dxa"/>
              <w:bottom w:w="100" w:type="dxa"/>
              <w:end w:w="120" w:type="dxa"/>
            </w:tcMar>
          </w:tcPr>
          <w:p>
            <w:pPr>
              <w:jc w:val="center"/>
            </w:pPr>
            <w:r>
              <w:rPr>
                <w:rFonts w:ascii="Calibri" w:hAnsi="Calibri"/>
                <w:b w:val="0"/>
                <w:i w:val="0"/>
                <w:color w:val="17324D"/>
                <w:sz w:val="19"/>
              </w:rPr>
              <w:t>3</w:t>
            </w:r>
          </w:p>
        </w:tc>
        <w:tc>
          <w:tcPr>
            <w:tcW w:type="dxa" w:w="2520"/>
            <w:vAlign w:val="center"/>
            <w:tcMar>
              <w:top w:w="100" w:type="dxa"/>
              <w:start w:w="120" w:type="dxa"/>
              <w:bottom w:w="100" w:type="dxa"/>
              <w:end w:w="120" w:type="dxa"/>
            </w:tcMar>
          </w:tcPr>
          <w:p>
            <w:pPr>
              <w:jc w:val="left"/>
            </w:pPr>
            <w:r>
              <w:rPr>
                <w:rFonts w:ascii="Calibri" w:hAnsi="Calibri"/>
                <w:b w:val="0"/>
                <w:i w:val="0"/>
                <w:color w:val="17324D"/>
                <w:sz w:val="19"/>
              </w:rPr>
              <w:t>PΔ(t) − SΔ(t)</w:t>
            </w:r>
          </w:p>
        </w:tc>
        <w:tc>
          <w:tcPr>
            <w:tcW w:type="dxa" w:w="5903"/>
            <w:vAlign w:val="center"/>
            <w:tcMar>
              <w:top w:w="100" w:type="dxa"/>
              <w:start w:w="120" w:type="dxa"/>
              <w:bottom w:w="100" w:type="dxa"/>
              <w:end w:w="120" w:type="dxa"/>
            </w:tcMar>
          </w:tcPr>
          <w:p>
            <w:pPr>
              <w:jc w:val="left"/>
            </w:pPr>
            <w:r>
              <w:rPr>
                <w:rFonts w:ascii="Calibri" w:hAnsi="Calibri"/>
                <w:b w:val="0"/>
                <w:i w:val="0"/>
                <w:color w:val="17324D"/>
                <w:sz w:val="19"/>
              </w:rPr>
              <w:t>Difference between sensor changes</w:t>
            </w:r>
          </w:p>
        </w:tc>
      </w:tr>
      <w:tr>
        <w:trPr>
          <w:cantSplit/>
        </w:trPr>
        <w:tc>
          <w:tcPr>
            <w:tcW w:type="dxa" w:w="936"/>
            <w:vAlign w:val="center"/>
            <w:tcMar>
              <w:top w:w="100" w:type="dxa"/>
              <w:start w:w="120" w:type="dxa"/>
              <w:bottom w:w="100" w:type="dxa"/>
              <w:end w:w="120" w:type="dxa"/>
            </w:tcMar>
          </w:tcPr>
          <w:p>
            <w:pPr>
              <w:jc w:val="center"/>
            </w:pPr>
            <w:r>
              <w:rPr>
                <w:rFonts w:ascii="Calibri" w:hAnsi="Calibri"/>
                <w:b w:val="0"/>
                <w:i w:val="0"/>
                <w:color w:val="17324D"/>
                <w:sz w:val="19"/>
              </w:rPr>
              <w:t>4</w:t>
            </w:r>
          </w:p>
        </w:tc>
        <w:tc>
          <w:tcPr>
            <w:tcW w:type="dxa" w:w="2520"/>
            <w:vAlign w:val="center"/>
            <w:tcMar>
              <w:top w:w="100" w:type="dxa"/>
              <w:start w:w="120" w:type="dxa"/>
              <w:bottom w:w="100" w:type="dxa"/>
              <w:end w:w="120" w:type="dxa"/>
            </w:tcMar>
          </w:tcPr>
          <w:p>
            <w:pPr>
              <w:jc w:val="left"/>
            </w:pPr>
            <w:r>
              <w:rPr>
                <w:rFonts w:ascii="Calibri" w:hAnsi="Calibri"/>
                <w:b w:val="0"/>
                <w:i w:val="0"/>
                <w:color w:val="17324D"/>
                <w:sz w:val="19"/>
              </w:rPr>
              <w:t>dPΔ(t)/dt</w:t>
            </w:r>
          </w:p>
        </w:tc>
        <w:tc>
          <w:tcPr>
            <w:tcW w:type="dxa" w:w="5903"/>
            <w:vAlign w:val="center"/>
            <w:tcMar>
              <w:top w:w="100" w:type="dxa"/>
              <w:start w:w="120" w:type="dxa"/>
              <w:bottom w:w="100" w:type="dxa"/>
              <w:end w:w="120" w:type="dxa"/>
            </w:tcMar>
          </w:tcPr>
          <w:p>
            <w:pPr>
              <w:jc w:val="left"/>
            </w:pPr>
            <w:r>
              <w:rPr>
                <w:rFonts w:ascii="Calibri" w:hAnsi="Calibri"/>
                <w:b w:val="0"/>
                <w:i w:val="0"/>
                <w:color w:val="17324D"/>
                <w:sz w:val="19"/>
              </w:rPr>
              <w:t>Local Primary rate of change</w:t>
            </w:r>
          </w:p>
        </w:tc>
      </w:tr>
      <w:tr>
        <w:trPr>
          <w:cantSplit/>
        </w:trPr>
        <w:tc>
          <w:tcPr>
            <w:tcW w:type="dxa" w:w="936"/>
            <w:vAlign w:val="center"/>
            <w:tcMar>
              <w:top w:w="100" w:type="dxa"/>
              <w:start w:w="120" w:type="dxa"/>
              <w:bottom w:w="100" w:type="dxa"/>
              <w:end w:w="120" w:type="dxa"/>
            </w:tcMar>
          </w:tcPr>
          <w:p>
            <w:pPr>
              <w:jc w:val="center"/>
            </w:pPr>
            <w:r>
              <w:rPr>
                <w:rFonts w:ascii="Calibri" w:hAnsi="Calibri"/>
                <w:b w:val="0"/>
                <w:i w:val="0"/>
                <w:color w:val="17324D"/>
                <w:sz w:val="19"/>
              </w:rPr>
              <w:t>5</w:t>
            </w:r>
          </w:p>
        </w:tc>
        <w:tc>
          <w:tcPr>
            <w:tcW w:type="dxa" w:w="2520"/>
            <w:vAlign w:val="center"/>
            <w:tcMar>
              <w:top w:w="100" w:type="dxa"/>
              <w:start w:w="120" w:type="dxa"/>
              <w:bottom w:w="100" w:type="dxa"/>
              <w:end w:w="120" w:type="dxa"/>
            </w:tcMar>
          </w:tcPr>
          <w:p>
            <w:pPr>
              <w:jc w:val="left"/>
            </w:pPr>
            <w:r>
              <w:rPr>
                <w:rFonts w:ascii="Calibri" w:hAnsi="Calibri"/>
                <w:b w:val="0"/>
                <w:i w:val="0"/>
                <w:color w:val="17324D"/>
                <w:sz w:val="19"/>
              </w:rPr>
              <w:t>dSΔ(t)/dt</w:t>
            </w:r>
          </w:p>
        </w:tc>
        <w:tc>
          <w:tcPr>
            <w:tcW w:type="dxa" w:w="5903"/>
            <w:vAlign w:val="center"/>
            <w:tcMar>
              <w:top w:w="100" w:type="dxa"/>
              <w:start w:w="120" w:type="dxa"/>
              <w:bottom w:w="100" w:type="dxa"/>
              <w:end w:w="120" w:type="dxa"/>
            </w:tcMar>
          </w:tcPr>
          <w:p>
            <w:pPr>
              <w:jc w:val="left"/>
            </w:pPr>
            <w:r>
              <w:rPr>
                <w:rFonts w:ascii="Calibri" w:hAnsi="Calibri"/>
                <w:b w:val="0"/>
                <w:i w:val="0"/>
                <w:color w:val="17324D"/>
                <w:sz w:val="19"/>
              </w:rPr>
              <w:t>Local Secondary rate of change</w:t>
            </w:r>
          </w:p>
        </w:tc>
      </w:tr>
    </w:tbl>
    <w:p>
      <w:pPr>
        <w:spacing w:after="40"/>
      </w:pPr>
    </w:p>
    <w:p>
      <w:pPr>
        <w:keepLines w:val="0"/>
        <w:spacing w:after="120" w:line="300" w:lineRule="auto"/>
      </w:pPr>
      <w:r>
        <w:rPr>
          <w:rFonts w:ascii="Calibri" w:hAnsi="Calibri"/>
          <w:b w:val="0"/>
          <w:i w:val="0"/>
          <w:color w:val="000000"/>
          <w:sz w:val="22"/>
        </w:rPr>
        <w:t>At every timestep, the reservoir receives a five-number vector u(t). The derivative channels are local slopes, not one overall slope for the complete trial.</w:t>
      </w:r>
    </w:p>
    <w:p>
      <w:pPr>
        <w:pStyle w:val="Heading1"/>
      </w:pPr>
      <w:r>
        <w:t>6. Leakage-Safe Cross-Validation Split</w:t>
      </w:r>
    </w:p>
    <w:p>
      <w:pPr>
        <w:pStyle w:val="Heading2"/>
        <w:keepNext/>
      </w:pPr>
      <w:r>
        <w:t>Step 6. Create one leave-one-material-out fold</w:t>
      </w:r>
    </w:p>
    <w:p>
      <w:pPr>
        <w:keepLines w:val="0"/>
        <w:spacing w:after="120" w:line="300" w:lineRule="auto"/>
      </w:pPr>
      <w:r>
        <w:rPr>
          <w:rFonts w:ascii="Calibri" w:hAnsi="Calibri"/>
          <w:b w:val="0"/>
          <w:i w:val="0"/>
          <w:color w:val="000000"/>
          <w:sz w:val="22"/>
        </w:rPr>
        <w:t>Test prediction on a material completely absent from training.</w:t>
      </w:r>
    </w:p>
    <w:p>
      <w:pPr>
        <w:pStyle w:val="ListBullet"/>
        <w:spacing w:after="80" w:line="288" w:lineRule="auto"/>
      </w:pPr>
      <w:r>
        <w:rPr>
          <w:rFonts w:ascii="Calibri" w:hAnsi="Calibri"/>
          <w:b w:val="0"/>
          <w:i w:val="0"/>
          <w:color w:val="000000"/>
          <w:sz w:val="21"/>
        </w:rPr>
        <w:t>Hold out one material across all four temperatures and six repetitions.</w:t>
      </w:r>
    </w:p>
    <w:p>
      <w:pPr>
        <w:pStyle w:val="ListBullet"/>
        <w:spacing w:after="80" w:line="288" w:lineRule="auto"/>
      </w:pPr>
      <w:r>
        <w:rPr>
          <w:rFonts w:ascii="Calibri" w:hAnsi="Calibri"/>
          <w:b w:val="0"/>
          <w:i w:val="0"/>
          <w:color w:val="000000"/>
          <w:sz w:val="21"/>
        </w:rPr>
        <w:t>Train on the remaining 13 materials: 13 × 4 × 6 = 312 trials.</w:t>
      </w:r>
    </w:p>
    <w:p>
      <w:pPr>
        <w:pStyle w:val="ListBullet"/>
        <w:spacing w:after="80" w:line="288" w:lineRule="auto"/>
      </w:pPr>
      <w:r>
        <w:rPr>
          <w:rFonts w:ascii="Calibri" w:hAnsi="Calibri"/>
          <w:b w:val="0"/>
          <w:i w:val="0"/>
          <w:color w:val="000000"/>
          <w:sz w:val="21"/>
        </w:rPr>
        <w:t>Test on the held-out material: 1 × 4 × 6 = 24 trials.</w:t>
      </w:r>
    </w:p>
    <w:p>
      <w:pPr>
        <w:pStyle w:val="ListBullet"/>
        <w:spacing w:after="80" w:line="288" w:lineRule="auto"/>
      </w:pPr>
      <w:r>
        <w:rPr>
          <w:rFonts w:ascii="Calibri" w:hAnsi="Calibri"/>
          <w:b w:val="0"/>
          <w:i w:val="0"/>
          <w:color w:val="000000"/>
          <w:sz w:val="21"/>
        </w:rPr>
        <w:t>Repeat until all 14 materials have been held out once.</w:t>
      </w:r>
    </w:p>
    <w:p>
      <w:pPr>
        <w:spacing w:before="100" w:after="180" w:line="288" w:lineRule="auto"/>
        <w:ind w:left="230" w:right="230"/>
        <w:shd w:fill="EAF7F4"/>
        <w:pBdr>
          <w:left w:val="single" w:sz="18" w:color="1F5A7A" w:space="6"/>
        </w:pBdr>
      </w:pPr>
      <w:r>
        <w:rPr>
          <w:rFonts w:ascii="Calibri" w:hAnsi="Calibri"/>
          <w:b/>
          <w:i w:val="0"/>
          <w:color w:val="1F5A7A"/>
          <w:sz w:val="22"/>
        </w:rPr>
        <w:t xml:space="preserve">Concrete example  </w:t>
      </w:r>
      <w:r>
        <w:rPr>
          <w:rFonts w:ascii="Calibri" w:hAnsi="Calibri"/>
          <w:b w:val="0"/>
          <w:i w:val="0"/>
          <w:color w:val="17324D"/>
          <w:sz w:val="22"/>
        </w:rPr>
        <w:t>When aluminum is held out, the scaler, ESN feature construction and XGBoost fitting use the other 13 materials. Aluminum contributes only test inputs and known targets used after prediction for scoring.</w:t>
      </w:r>
    </w:p>
    <w:p>
      <w:pPr>
        <w:pStyle w:val="Heading2"/>
        <w:keepNext/>
      </w:pPr>
      <w:r>
        <w:t>Step 7. Fit the five-channel StandardScaler</w:t>
      </w:r>
    </w:p>
    <w:p>
      <w:pPr>
        <w:keepLines w:val="0"/>
        <w:spacing w:after="120" w:line="300" w:lineRule="auto"/>
      </w:pPr>
      <w:r>
        <w:rPr>
          <w:rFonts w:ascii="Calibri" w:hAnsi="Calibri"/>
          <w:b w:val="0"/>
          <w:i w:val="0"/>
          <w:color w:val="000000"/>
          <w:sz w:val="22"/>
        </w:rPr>
        <w:t>Place channels on comparable numerical scales without using held-out information.</w:t>
      </w:r>
    </w:p>
    <w:p>
      <w:pPr>
        <w:pStyle w:val="ListBullet"/>
        <w:spacing w:after="80" w:line="288" w:lineRule="auto"/>
      </w:pPr>
      <w:r>
        <w:rPr>
          <w:rFonts w:ascii="Calibri" w:hAnsi="Calibri"/>
          <w:b w:val="0"/>
          <w:i w:val="0"/>
          <w:color w:val="000000"/>
          <w:sz w:val="21"/>
        </w:rPr>
        <w:t>Stack all five-channel sequences from the 312 training trials.</w:t>
      </w:r>
    </w:p>
    <w:p>
      <w:pPr>
        <w:pStyle w:val="ListBullet"/>
        <w:spacing w:after="80" w:line="288" w:lineRule="auto"/>
      </w:pPr>
      <w:r>
        <w:rPr>
          <w:rFonts w:ascii="Calibri" w:hAnsi="Calibri"/>
          <w:b w:val="0"/>
          <w:i w:val="0"/>
          <w:color w:val="000000"/>
          <w:sz w:val="21"/>
        </w:rPr>
        <w:t>Calculate one training mean and one training standard deviation per channel.</w:t>
      </w:r>
    </w:p>
    <w:p>
      <w:pPr>
        <w:pStyle w:val="ListBullet"/>
        <w:spacing w:after="80" w:line="288" w:lineRule="auto"/>
      </w:pPr>
      <w:r>
        <w:rPr>
          <w:rFonts w:ascii="Calibri" w:hAnsi="Calibri"/>
          <w:b w:val="0"/>
          <w:i w:val="0"/>
          <w:color w:val="000000"/>
          <w:sz w:val="21"/>
        </w:rPr>
        <w:t>Transform both training and test channels using those training-derived values.</w:t>
      </w:r>
    </w:p>
    <w:p>
      <w:pPr>
        <w:pStyle w:val="ListBullet"/>
        <w:spacing w:after="80" w:line="288" w:lineRule="auto"/>
      </w:pPr>
      <w:r>
        <w:rPr>
          <w:rFonts w:ascii="Calibri" w:hAnsi="Calibri"/>
          <w:b w:val="0"/>
          <w:i w:val="0"/>
          <w:color w:val="000000"/>
          <w:sz w:val="21"/>
        </w:rPr>
        <w:t>Never refit the scaler on the held-out material.</w:t>
      </w:r>
    </w:p>
    <w:p>
      <w:pPr>
        <w:spacing w:before="60" w:after="160"/>
        <w:jc w:val="center"/>
      </w:pPr>
      <w:r>
        <w:rPr>
          <w:rFonts w:ascii="Cambria Math" w:hAnsi="Cambria Math"/>
          <w:b w:val="0"/>
          <w:i/>
          <w:color w:val="17324D"/>
          <w:sz w:val="24"/>
        </w:rPr>
        <w:t>zⱼ(t) = [uⱼ(t) − μⱼ,train] / σⱼ,train</w:t>
      </w:r>
    </w:p>
    <w:p>
      <w:r>
        <w:br w:type="page"/>
      </w:r>
    </w:p>
    <w:p>
      <w:pPr>
        <w:pStyle w:val="Heading1"/>
      </w:pPr>
      <w:r>
        <w:t>7. Echo State Network Processing</w:t>
      </w:r>
    </w:p>
    <w:p>
      <w:pPr>
        <w:pStyle w:val="Heading2"/>
        <w:keepNext/>
      </w:pPr>
      <w:r>
        <w:t>Step 8. Create the reservoir</w:t>
      </w:r>
    </w:p>
    <w:p>
      <w:pPr>
        <w:keepLines w:val="0"/>
        <w:spacing w:after="120" w:line="300" w:lineRule="auto"/>
      </w:pPr>
      <w:r>
        <w:rPr>
          <w:rFonts w:ascii="Calibri" w:hAnsi="Calibri"/>
          <w:b w:val="0"/>
          <w:i w:val="0"/>
          <w:color w:val="000000"/>
          <w:sz w:val="22"/>
        </w:rPr>
        <w:t>Transform five sensor channels into many nonlinear temporal state trajectories.</w:t>
      </w:r>
    </w:p>
    <w:p>
      <w:pPr>
        <w:pStyle w:val="ListBullet"/>
        <w:spacing w:after="80" w:line="288" w:lineRule="auto"/>
      </w:pPr>
      <w:r>
        <w:rPr>
          <w:rFonts w:ascii="Calibri" w:hAnsi="Calibri"/>
          <w:b w:val="0"/>
          <w:i w:val="0"/>
          <w:color w:val="000000"/>
          <w:sz w:val="21"/>
        </w:rPr>
        <w:t>Input weights connect the five channels and a bias term to every reservoir unit.</w:t>
      </w:r>
    </w:p>
    <w:p>
      <w:pPr>
        <w:pStyle w:val="ListBullet"/>
        <w:spacing w:after="80" w:line="288" w:lineRule="auto"/>
      </w:pPr>
      <w:r>
        <w:rPr>
          <w:rFonts w:ascii="Calibri" w:hAnsi="Calibri"/>
          <w:b w:val="0"/>
          <w:i w:val="0"/>
          <w:color w:val="000000"/>
          <w:sz w:val="21"/>
        </w:rPr>
        <w:t>Recurrent weights connect previous reservoir states to the next state.</w:t>
      </w:r>
    </w:p>
    <w:p>
      <w:pPr>
        <w:pStyle w:val="ListBullet"/>
        <w:spacing w:after="80" w:line="288" w:lineRule="auto"/>
      </w:pPr>
      <w:r>
        <w:rPr>
          <w:rFonts w:ascii="Calibri" w:hAnsi="Calibri"/>
          <w:b w:val="0"/>
          <w:i w:val="0"/>
          <w:color w:val="000000"/>
          <w:sz w:val="21"/>
        </w:rPr>
        <w:t>The weights are randomly initialized and then fixed; they are not trained by XGBoost.</w:t>
      </w:r>
    </w:p>
    <w:p>
      <w:pPr>
        <w:pStyle w:val="ListBullet"/>
        <w:spacing w:after="80" w:line="288" w:lineRule="auto"/>
      </w:pPr>
      <w:r>
        <w:rPr>
          <w:rFonts w:ascii="Calibri" w:hAnsi="Calibri"/>
          <w:b w:val="0"/>
          <w:i w:val="0"/>
          <w:color w:val="000000"/>
          <w:sz w:val="21"/>
        </w:rPr>
        <w:t>Once the seed, inputs and hyperparameters are fixed, the trajectories are deterministic.</w:t>
      </w:r>
    </w:p>
    <w:p>
      <w:pPr>
        <w:spacing w:before="60" w:after="160"/>
        <w:jc w:val="center"/>
      </w:pPr>
      <w:r>
        <w:rPr>
          <w:rFonts w:ascii="Cambria Math" w:hAnsi="Cambria Math"/>
          <w:b w:val="0"/>
          <w:i/>
          <w:color w:val="17324D"/>
          <w:sz w:val="24"/>
        </w:rPr>
        <w:t>x̃(t) = tanh(Wᵢₙ[1; z(t)] + W x(t−1))</w:t>
      </w:r>
    </w:p>
    <w:p>
      <w:pPr>
        <w:spacing w:before="60" w:after="160"/>
        <w:jc w:val="center"/>
      </w:pPr>
      <w:r>
        <w:rPr>
          <w:rFonts w:ascii="Cambria Math" w:hAnsi="Cambria Math"/>
          <w:b w:val="0"/>
          <w:i/>
          <w:color w:val="17324D"/>
          <w:sz w:val="24"/>
        </w:rPr>
        <w:t>x(t) = (1−α)x(t−1) + αx̃(t)</w:t>
      </w:r>
    </w:p>
    <w:tbl>
      <w:tblPr>
        <w:tblStyle w:val="TableGrid"/>
        <w:tblW w:type="dxa" w:w="9360"/>
        <w:jc w:val="center"/>
        <w:tblLayout w:type="fixed"/>
        <w:tblLook w:firstColumn="1" w:firstRow="1" w:lastColumn="0" w:lastRow="0" w:noHBand="0" w:noVBand="1" w:val="04A0"/>
        <w:tblInd w:w="120" w:type="dxa"/>
      </w:tblPr>
      <w:tblGrid>
        <w:gridCol w:w="2376"/>
        <w:gridCol w:w="6983"/>
      </w:tblGrid>
      <w:tr>
        <w:trPr>
          <w:tblHeader w:val="true"/>
          <w:cantSplit/>
        </w:trPr>
        <w:tc>
          <w:tcPr>
            <w:tcW w:type="dxa" w:w="2376"/>
            <w:shd w:fill="1F5A7A"/>
            <w:vAlign w:val="center"/>
            <w:tcMar>
              <w:top w:w="100" w:type="dxa"/>
              <w:start w:w="120" w:type="dxa"/>
              <w:bottom w:w="100" w:type="dxa"/>
              <w:end w:w="120" w:type="dxa"/>
            </w:tcMar>
          </w:tcPr>
          <w:p>
            <w:pPr>
              <w:jc w:val="center"/>
            </w:pPr>
            <w:r>
              <w:rPr>
                <w:rFonts w:ascii="Calibri" w:hAnsi="Calibri"/>
                <w:b/>
                <w:i w:val="0"/>
                <w:color w:val="FFFFFF"/>
                <w:sz w:val="20"/>
              </w:rPr>
              <w:t>ESN parameter</w:t>
            </w:r>
          </w:p>
        </w:tc>
        <w:tc>
          <w:tcPr>
            <w:tcW w:type="dxa" w:w="6983"/>
            <w:shd w:fill="1F5A7A"/>
            <w:vAlign w:val="center"/>
            <w:tcMar>
              <w:top w:w="100" w:type="dxa"/>
              <w:start w:w="120" w:type="dxa"/>
              <w:bottom w:w="100" w:type="dxa"/>
              <w:end w:w="120" w:type="dxa"/>
            </w:tcMar>
          </w:tcPr>
          <w:p>
            <w:pPr>
              <w:jc w:val="center"/>
            </w:pPr>
            <w:r>
              <w:rPr>
                <w:rFonts w:ascii="Calibri" w:hAnsi="Calibri"/>
                <w:b/>
                <w:i w:val="0"/>
                <w:color w:val="FFFFFF"/>
                <w:sz w:val="20"/>
              </w:rPr>
              <w:t>Meaning</w:t>
            </w:r>
          </w:p>
        </w:tc>
      </w:tr>
      <w:tr>
        <w:trPr>
          <w:cantSplit/>
        </w:trPr>
        <w:tc>
          <w:tcPr>
            <w:tcW w:type="dxa" w:w="2376"/>
            <w:vAlign w:val="center"/>
            <w:tcMar>
              <w:top w:w="100" w:type="dxa"/>
              <w:start w:w="120" w:type="dxa"/>
              <w:bottom w:w="100" w:type="dxa"/>
              <w:end w:w="120" w:type="dxa"/>
            </w:tcMar>
          </w:tcPr>
          <w:p>
            <w:pPr>
              <w:jc w:val="center"/>
            </w:pPr>
            <w:r>
              <w:rPr>
                <w:rFonts w:ascii="Calibri" w:hAnsi="Calibri"/>
                <w:b w:val="0"/>
                <w:i w:val="0"/>
                <w:color w:val="17324D"/>
                <w:sz w:val="19"/>
              </w:rPr>
              <w:t>Reservoir size</w:t>
            </w:r>
          </w:p>
        </w:tc>
        <w:tc>
          <w:tcPr>
            <w:tcW w:type="dxa" w:w="6983"/>
            <w:vAlign w:val="center"/>
            <w:tcMar>
              <w:top w:w="100" w:type="dxa"/>
              <w:start w:w="120" w:type="dxa"/>
              <w:bottom w:w="100" w:type="dxa"/>
              <w:end w:w="120" w:type="dxa"/>
            </w:tcMar>
          </w:tcPr>
          <w:p>
            <w:pPr>
              <w:jc w:val="left"/>
            </w:pPr>
            <w:r>
              <w:rPr>
                <w:rFonts w:ascii="Calibri" w:hAnsi="Calibri"/>
                <w:b w:val="0"/>
                <w:i w:val="0"/>
                <w:color w:val="17324D"/>
                <w:sz w:val="19"/>
              </w:rPr>
              <w:t>Number of internal state trajectories</w:t>
            </w:r>
          </w:p>
        </w:tc>
      </w:tr>
      <w:tr>
        <w:trPr>
          <w:cantSplit/>
        </w:trPr>
        <w:tc>
          <w:tcPr>
            <w:tcW w:type="dxa" w:w="2376"/>
            <w:vAlign w:val="center"/>
            <w:tcMar>
              <w:top w:w="100" w:type="dxa"/>
              <w:start w:w="120" w:type="dxa"/>
              <w:bottom w:w="100" w:type="dxa"/>
              <w:end w:w="120" w:type="dxa"/>
            </w:tcMar>
          </w:tcPr>
          <w:p>
            <w:pPr>
              <w:jc w:val="center"/>
            </w:pPr>
            <w:r>
              <w:rPr>
                <w:rFonts w:ascii="Calibri" w:hAnsi="Calibri"/>
                <w:b w:val="0"/>
                <w:i w:val="0"/>
                <w:color w:val="17324D"/>
                <w:sz w:val="19"/>
              </w:rPr>
              <w:t>Leak rate α</w:t>
            </w:r>
          </w:p>
        </w:tc>
        <w:tc>
          <w:tcPr>
            <w:tcW w:type="dxa" w:w="6983"/>
            <w:vAlign w:val="center"/>
            <w:tcMar>
              <w:top w:w="100" w:type="dxa"/>
              <w:start w:w="120" w:type="dxa"/>
              <w:bottom w:w="100" w:type="dxa"/>
              <w:end w:w="120" w:type="dxa"/>
            </w:tcMar>
          </w:tcPr>
          <w:p>
            <w:pPr>
              <w:jc w:val="left"/>
            </w:pPr>
            <w:r>
              <w:rPr>
                <w:rFonts w:ascii="Calibri" w:hAnsi="Calibri"/>
                <w:b w:val="0"/>
                <w:i w:val="0"/>
                <w:color w:val="17324D"/>
                <w:sz w:val="19"/>
              </w:rPr>
              <w:t>Speed of state updating versus memory of the previous state</w:t>
            </w:r>
          </w:p>
        </w:tc>
      </w:tr>
      <w:tr>
        <w:trPr>
          <w:cantSplit/>
        </w:trPr>
        <w:tc>
          <w:tcPr>
            <w:tcW w:type="dxa" w:w="2376"/>
            <w:vAlign w:val="center"/>
            <w:tcMar>
              <w:top w:w="100" w:type="dxa"/>
              <w:start w:w="120" w:type="dxa"/>
              <w:bottom w:w="100" w:type="dxa"/>
              <w:end w:w="120" w:type="dxa"/>
            </w:tcMar>
          </w:tcPr>
          <w:p>
            <w:pPr>
              <w:jc w:val="center"/>
            </w:pPr>
            <w:r>
              <w:rPr>
                <w:rFonts w:ascii="Calibri" w:hAnsi="Calibri"/>
                <w:b w:val="0"/>
                <w:i w:val="0"/>
                <w:color w:val="17324D"/>
                <w:sz w:val="19"/>
              </w:rPr>
              <w:t>Input magnitude</w:t>
            </w:r>
          </w:p>
        </w:tc>
        <w:tc>
          <w:tcPr>
            <w:tcW w:type="dxa" w:w="6983"/>
            <w:vAlign w:val="center"/>
            <w:tcMar>
              <w:top w:w="100" w:type="dxa"/>
              <w:start w:w="120" w:type="dxa"/>
              <w:bottom w:w="100" w:type="dxa"/>
              <w:end w:w="120" w:type="dxa"/>
            </w:tcMar>
          </w:tcPr>
          <w:p>
            <w:pPr>
              <w:jc w:val="left"/>
            </w:pPr>
            <w:r>
              <w:rPr>
                <w:rFonts w:ascii="Calibri" w:hAnsi="Calibri"/>
                <w:b w:val="0"/>
                <w:i w:val="0"/>
                <w:color w:val="17324D"/>
                <w:sz w:val="19"/>
              </w:rPr>
              <w:t>Strength of the five scaled inputs entering the reservoir</w:t>
            </w:r>
          </w:p>
        </w:tc>
      </w:tr>
      <w:tr>
        <w:trPr>
          <w:cantSplit/>
        </w:trPr>
        <w:tc>
          <w:tcPr>
            <w:tcW w:type="dxa" w:w="2376"/>
            <w:vAlign w:val="center"/>
            <w:tcMar>
              <w:top w:w="100" w:type="dxa"/>
              <w:start w:w="120" w:type="dxa"/>
              <w:bottom w:w="100" w:type="dxa"/>
              <w:end w:w="120" w:type="dxa"/>
            </w:tcMar>
          </w:tcPr>
          <w:p>
            <w:pPr>
              <w:jc w:val="center"/>
            </w:pPr>
            <w:r>
              <w:rPr>
                <w:rFonts w:ascii="Calibri" w:hAnsi="Calibri"/>
                <w:b w:val="0"/>
                <w:i w:val="0"/>
                <w:color w:val="17324D"/>
                <w:sz w:val="19"/>
              </w:rPr>
              <w:t>Spectral radius</w:t>
            </w:r>
          </w:p>
        </w:tc>
        <w:tc>
          <w:tcPr>
            <w:tcW w:type="dxa" w:w="6983"/>
            <w:vAlign w:val="center"/>
            <w:tcMar>
              <w:top w:w="100" w:type="dxa"/>
              <w:start w:w="120" w:type="dxa"/>
              <w:bottom w:w="100" w:type="dxa"/>
              <w:end w:w="120" w:type="dxa"/>
            </w:tcMar>
          </w:tcPr>
          <w:p>
            <w:pPr>
              <w:jc w:val="left"/>
            </w:pPr>
            <w:r>
              <w:rPr>
                <w:rFonts w:ascii="Calibri" w:hAnsi="Calibri"/>
                <w:b w:val="0"/>
                <w:i w:val="0"/>
                <w:color w:val="17324D"/>
                <w:sz w:val="19"/>
              </w:rPr>
              <w:t>Strength and persistence of recurrent state interactions</w:t>
            </w:r>
          </w:p>
        </w:tc>
      </w:tr>
      <w:tr>
        <w:trPr>
          <w:cantSplit/>
        </w:trPr>
        <w:tc>
          <w:tcPr>
            <w:tcW w:type="dxa" w:w="2376"/>
            <w:vAlign w:val="center"/>
            <w:tcMar>
              <w:top w:w="100" w:type="dxa"/>
              <w:start w:w="120" w:type="dxa"/>
              <w:bottom w:w="100" w:type="dxa"/>
              <w:end w:w="120" w:type="dxa"/>
            </w:tcMar>
          </w:tcPr>
          <w:p>
            <w:pPr>
              <w:jc w:val="center"/>
            </w:pPr>
            <w:r>
              <w:rPr>
                <w:rFonts w:ascii="Calibri" w:hAnsi="Calibri"/>
                <w:b w:val="0"/>
                <w:i w:val="0"/>
                <w:color w:val="17324D"/>
                <w:sz w:val="19"/>
              </w:rPr>
              <w:t>Washout</w:t>
            </w:r>
          </w:p>
        </w:tc>
        <w:tc>
          <w:tcPr>
            <w:tcW w:type="dxa" w:w="6983"/>
            <w:vAlign w:val="center"/>
            <w:tcMar>
              <w:top w:w="100" w:type="dxa"/>
              <w:start w:w="120" w:type="dxa"/>
              <w:bottom w:w="100" w:type="dxa"/>
              <w:end w:w="120" w:type="dxa"/>
            </w:tcMar>
          </w:tcPr>
          <w:p>
            <w:pPr>
              <w:jc w:val="left"/>
            </w:pPr>
            <w:r>
              <w:rPr>
                <w:rFonts w:ascii="Calibri" w:hAnsi="Calibri"/>
                <w:b w:val="0"/>
                <w:i w:val="0"/>
                <w:color w:val="17324D"/>
                <w:sz w:val="19"/>
              </w:rPr>
              <w:t>Initial recorded states discarded before summarization</w:t>
            </w:r>
          </w:p>
        </w:tc>
      </w:tr>
    </w:tbl>
    <w:p>
      <w:pPr>
        <w:spacing w:after="40"/>
      </w:pPr>
    </w:p>
    <w:p>
      <w:pPr>
        <w:pStyle w:val="Heading2"/>
        <w:keepNext/>
      </w:pPr>
      <w:r>
        <w:t>Step 9. Run three reservoir seeds</w:t>
      </w:r>
    </w:p>
    <w:p>
      <w:pPr>
        <w:keepLines w:val="0"/>
        <w:spacing w:after="120" w:line="300" w:lineRule="auto"/>
      </w:pPr>
      <w:r>
        <w:rPr>
          <w:rFonts w:ascii="Calibri" w:hAnsi="Calibri"/>
          <w:b w:val="0"/>
          <w:i w:val="0"/>
          <w:color w:val="000000"/>
          <w:sz w:val="22"/>
        </w:rPr>
        <w:t>Reduce sensitivity to one random reservoir initialization.</w:t>
      </w:r>
    </w:p>
    <w:p>
      <w:pPr>
        <w:pStyle w:val="ListBullet"/>
        <w:spacing w:after="80" w:line="288" w:lineRule="auto"/>
      </w:pPr>
      <w:r>
        <w:rPr>
          <w:rFonts w:ascii="Calibri" w:hAnsi="Calibri"/>
          <w:b w:val="0"/>
          <w:i w:val="0"/>
          <w:color w:val="000000"/>
          <w:sz w:val="21"/>
        </w:rPr>
        <w:t>Seed 42 generates one reservoir and feature table.</w:t>
      </w:r>
    </w:p>
    <w:p>
      <w:pPr>
        <w:pStyle w:val="ListBullet"/>
        <w:spacing w:after="80" w:line="288" w:lineRule="auto"/>
      </w:pPr>
      <w:r>
        <w:rPr>
          <w:rFonts w:ascii="Calibri" w:hAnsi="Calibri"/>
          <w:b w:val="0"/>
          <w:i w:val="0"/>
          <w:color w:val="000000"/>
          <w:sz w:val="21"/>
        </w:rPr>
        <w:t>Seeds 43 and 44 repeat the process with different fixed random weights.</w:t>
      </w:r>
    </w:p>
    <w:p>
      <w:pPr>
        <w:pStyle w:val="ListBullet"/>
        <w:spacing w:after="80" w:line="288" w:lineRule="auto"/>
      </w:pPr>
      <w:r>
        <w:rPr>
          <w:rFonts w:ascii="Calibri" w:hAnsi="Calibri"/>
          <w:b w:val="0"/>
          <w:i w:val="0"/>
          <w:color w:val="000000"/>
          <w:sz w:val="21"/>
        </w:rPr>
        <w:t>All three use the same optimized ESN hyperparameters and the same trial split.</w:t>
      </w:r>
    </w:p>
    <w:p>
      <w:pPr>
        <w:pStyle w:val="Heading2"/>
        <w:keepNext/>
      </w:pPr>
      <w:r>
        <w:t>Step 10. Apply washout</w:t>
      </w:r>
    </w:p>
    <w:p>
      <w:pPr>
        <w:keepLines w:val="0"/>
        <w:spacing w:after="120" w:line="300" w:lineRule="auto"/>
      </w:pPr>
      <w:r>
        <w:rPr>
          <w:rFonts w:ascii="Calibri" w:hAnsi="Calibri"/>
          <w:b w:val="0"/>
          <w:i w:val="0"/>
          <w:color w:val="000000"/>
          <w:sz w:val="22"/>
        </w:rPr>
        <w:t>Reduce direct influence of the artificial initial zero state.</w:t>
      </w:r>
    </w:p>
    <w:p>
      <w:pPr>
        <w:pStyle w:val="ListBullet"/>
        <w:spacing w:after="80" w:line="288" w:lineRule="auto"/>
      </w:pPr>
      <w:r>
        <w:rPr>
          <w:rFonts w:ascii="Calibri" w:hAnsi="Calibri"/>
          <w:b w:val="0"/>
          <w:i w:val="0"/>
          <w:color w:val="000000"/>
          <w:sz w:val="21"/>
        </w:rPr>
        <w:t>The reservoir processes every input sample.</w:t>
      </w:r>
    </w:p>
    <w:p>
      <w:pPr>
        <w:pStyle w:val="ListBullet"/>
        <w:spacing w:after="80" w:line="288" w:lineRule="auto"/>
      </w:pPr>
      <w:r>
        <w:rPr>
          <w:rFonts w:ascii="Calibri" w:hAnsi="Calibri"/>
          <w:b w:val="0"/>
          <w:i w:val="0"/>
          <w:color w:val="000000"/>
          <w:sz w:val="21"/>
        </w:rPr>
        <w:t>Only the first recorded states are excluded from trajectory summaries.</w:t>
      </w:r>
    </w:p>
    <w:p>
      <w:pPr>
        <w:pStyle w:val="ListBullet"/>
        <w:spacing w:after="80" w:line="288" w:lineRule="auto"/>
      </w:pPr>
      <w:r>
        <w:rPr>
          <w:rFonts w:ascii="Calibri" w:hAnsi="Calibri"/>
          <w:b w:val="0"/>
          <w:i w:val="0"/>
          <w:color w:val="000000"/>
          <w:sz w:val="21"/>
        </w:rPr>
        <w:t>Later retained states still contain recurrent information from earlier inputs.</w:t>
      </w:r>
    </w:p>
    <w:p>
      <w:pPr>
        <w:spacing w:before="100" w:after="180" w:line="288" w:lineRule="auto"/>
        <w:ind w:left="230" w:right="230"/>
        <w:shd w:fill="FFF6DF"/>
        <w:pBdr>
          <w:left w:val="single" w:sz="18" w:color="1F5A7A" w:space="6"/>
        </w:pBdr>
      </w:pPr>
      <w:r>
        <w:rPr>
          <w:rFonts w:ascii="Calibri" w:hAnsi="Calibri"/>
          <w:b/>
          <w:i w:val="0"/>
          <w:color w:val="1F5A7A"/>
          <w:sz w:val="22"/>
        </w:rPr>
        <w:t xml:space="preserve">Important  </w:t>
      </w:r>
      <w:r>
        <w:rPr>
          <w:rFonts w:ascii="Calibri" w:hAnsi="Calibri"/>
          <w:b w:val="0"/>
          <w:i w:val="0"/>
          <w:color w:val="17324D"/>
          <w:sz w:val="22"/>
        </w:rPr>
        <w:t>With washout = 5, the first five recorded state rows are removed, not the first five input samples from reservoir processing.</w:t>
      </w:r>
    </w:p>
    <w:p>
      <w:r>
        <w:br w:type="page"/>
      </w:r>
    </w:p>
    <w:p>
      <w:pPr>
        <w:pStyle w:val="Heading1"/>
      </w:pPr>
      <w:r>
        <w:t>8. Convert Dynamics into XGBoost Predictors</w:t>
      </w:r>
    </w:p>
    <w:p>
      <w:pPr>
        <w:pStyle w:val="Heading2"/>
        <w:keepNext/>
      </w:pPr>
      <w:r>
        <w:t>Step 11. Summarize each reservoir trajectory</w:t>
      </w:r>
    </w:p>
    <w:p>
      <w:pPr>
        <w:keepLines w:val="0"/>
        <w:spacing w:after="120" w:line="300" w:lineRule="auto"/>
      </w:pPr>
      <w:r>
        <w:rPr>
          <w:rFonts w:ascii="Calibri" w:hAnsi="Calibri"/>
          <w:b w:val="0"/>
          <w:i w:val="0"/>
          <w:color w:val="000000"/>
          <w:sz w:val="22"/>
        </w:rPr>
        <w:t>Convert a time series into a fixed-length feature row.</w:t>
      </w:r>
    </w:p>
    <w:p>
      <w:pPr>
        <w:pStyle w:val="ListBullet"/>
        <w:spacing w:after="80" w:line="288" w:lineRule="auto"/>
      </w:pPr>
      <w:r>
        <w:rPr>
          <w:rFonts w:ascii="Calibri" w:hAnsi="Calibri"/>
          <w:b w:val="0"/>
          <w:i w:val="0"/>
          <w:color w:val="000000"/>
          <w:sz w:val="21"/>
        </w:rPr>
        <w:t>For every reservoir unit, calculate mean, standard deviation, range, net change and linear slope.</w:t>
      </w:r>
    </w:p>
    <w:p>
      <w:pPr>
        <w:pStyle w:val="ListBullet"/>
        <w:spacing w:after="80" w:line="288" w:lineRule="auto"/>
      </w:pPr>
      <w:r>
        <w:rPr>
          <w:rFonts w:ascii="Calibri" w:hAnsi="Calibri"/>
          <w:b w:val="0"/>
          <w:i w:val="0"/>
          <w:color w:val="000000"/>
          <w:sz w:val="21"/>
        </w:rPr>
        <w:t>Also calculate absolute area, time of maximum absolute activation, skewness and excess kurtosis.</w:t>
      </w:r>
    </w:p>
    <w:p>
      <w:pPr>
        <w:pStyle w:val="ListBullet"/>
        <w:spacing w:after="80" w:line="288" w:lineRule="auto"/>
      </w:pPr>
      <w:r>
        <w:rPr>
          <w:rFonts w:ascii="Calibri" w:hAnsi="Calibri"/>
          <w:b w:val="0"/>
          <w:i w:val="0"/>
          <w:color w:val="000000"/>
          <w:sz w:val="21"/>
        </w:rPr>
        <w:t>Add the known operating temperature, Temperature_C.</w:t>
      </w:r>
    </w:p>
    <w:p>
      <w:pPr>
        <w:spacing w:before="60" w:after="160"/>
        <w:jc w:val="center"/>
      </w:pPr>
      <w:r>
        <w:rPr>
          <w:rFonts w:ascii="Cambria Math" w:hAnsi="Cambria Math"/>
          <w:b w:val="0"/>
          <w:i/>
          <w:color w:val="17324D"/>
          <w:sz w:val="24"/>
        </w:rPr>
        <w:t>Predictor count = 9 × reservoir size + 1 temperature predictor</w:t>
      </w:r>
    </w:p>
    <w:tbl>
      <w:tblPr>
        <w:tblStyle w:val="TableGrid"/>
        <w:tblW w:type="dxa" w:w="9360"/>
        <w:jc w:val="center"/>
        <w:tblLayout w:type="fixed"/>
        <w:tblLook w:firstColumn="1" w:firstRow="1" w:lastColumn="0" w:lastRow="0" w:noHBand="0" w:noVBand="1" w:val="04A0"/>
        <w:tblInd w:w="120" w:type="dxa"/>
      </w:tblPr>
      <w:tblGrid>
        <w:gridCol w:w="2592"/>
        <w:gridCol w:w="3168"/>
        <w:gridCol w:w="3600"/>
      </w:tblGrid>
      <w:tr>
        <w:trPr>
          <w:tblHeader w:val="true"/>
          <w:cantSplit/>
        </w:trPr>
        <w:tc>
          <w:tcPr>
            <w:tcW w:type="dxa" w:w="2592"/>
            <w:shd w:fill="1F5A7A"/>
            <w:vAlign w:val="center"/>
            <w:tcMar>
              <w:top w:w="100" w:type="dxa"/>
              <w:start w:w="120" w:type="dxa"/>
              <w:bottom w:w="100" w:type="dxa"/>
              <w:end w:w="120" w:type="dxa"/>
            </w:tcMar>
          </w:tcPr>
          <w:p>
            <w:pPr>
              <w:jc w:val="center"/>
            </w:pPr>
            <w:r>
              <w:rPr>
                <w:rFonts w:ascii="Calibri" w:hAnsi="Calibri"/>
                <w:b/>
                <w:i w:val="0"/>
                <w:color w:val="FFFFFF"/>
                <w:sz w:val="20"/>
              </w:rPr>
              <w:t>Reservoir size</w:t>
            </w:r>
          </w:p>
        </w:tc>
        <w:tc>
          <w:tcPr>
            <w:tcW w:type="dxa" w:w="3168"/>
            <w:shd w:fill="1F5A7A"/>
            <w:vAlign w:val="center"/>
            <w:tcMar>
              <w:top w:w="100" w:type="dxa"/>
              <w:start w:w="120" w:type="dxa"/>
              <w:bottom w:w="100" w:type="dxa"/>
              <w:end w:w="120" w:type="dxa"/>
            </w:tcMar>
          </w:tcPr>
          <w:p>
            <w:pPr>
              <w:jc w:val="center"/>
            </w:pPr>
            <w:r>
              <w:rPr>
                <w:rFonts w:ascii="Calibri" w:hAnsi="Calibri"/>
                <w:b/>
                <w:i w:val="0"/>
                <w:color w:val="FFFFFF"/>
                <w:sz w:val="20"/>
              </w:rPr>
              <w:t>ESN summaries</w:t>
            </w:r>
          </w:p>
        </w:tc>
        <w:tc>
          <w:tcPr>
            <w:tcW w:type="dxa" w:w="3600"/>
            <w:shd w:fill="1F5A7A"/>
            <w:vAlign w:val="center"/>
            <w:tcMar>
              <w:top w:w="100" w:type="dxa"/>
              <w:start w:w="120" w:type="dxa"/>
              <w:bottom w:w="100" w:type="dxa"/>
              <w:end w:w="120" w:type="dxa"/>
            </w:tcMar>
          </w:tcPr>
          <w:p>
            <w:pPr>
              <w:jc w:val="center"/>
            </w:pPr>
            <w:r>
              <w:rPr>
                <w:rFonts w:ascii="Calibri" w:hAnsi="Calibri"/>
                <w:b/>
                <w:i w:val="0"/>
                <w:color w:val="FFFFFF"/>
                <w:sz w:val="20"/>
              </w:rPr>
              <w:t>Total with temperature</w:t>
            </w:r>
          </w:p>
        </w:tc>
      </w:tr>
      <w:tr>
        <w:trPr>
          <w:cantSplit/>
        </w:trPr>
        <w:tc>
          <w:tcPr>
            <w:tcW w:type="dxa" w:w="2592"/>
            <w:vAlign w:val="center"/>
            <w:tcMar>
              <w:top w:w="100" w:type="dxa"/>
              <w:start w:w="120" w:type="dxa"/>
              <w:bottom w:w="100" w:type="dxa"/>
              <w:end w:w="120" w:type="dxa"/>
            </w:tcMar>
          </w:tcPr>
          <w:p>
            <w:pPr>
              <w:jc w:val="center"/>
            </w:pPr>
            <w:r>
              <w:rPr>
                <w:rFonts w:ascii="Calibri" w:hAnsi="Calibri"/>
                <w:b w:val="0"/>
                <w:i w:val="0"/>
                <w:color w:val="17324D"/>
                <w:sz w:val="19"/>
              </w:rPr>
              <w:t>20</w:t>
            </w:r>
          </w:p>
        </w:tc>
        <w:tc>
          <w:tcPr>
            <w:tcW w:type="dxa" w:w="3168"/>
            <w:vAlign w:val="center"/>
            <w:tcMar>
              <w:top w:w="100" w:type="dxa"/>
              <w:start w:w="120" w:type="dxa"/>
              <w:bottom w:w="100" w:type="dxa"/>
              <w:end w:w="120" w:type="dxa"/>
            </w:tcMar>
          </w:tcPr>
          <w:p>
            <w:pPr>
              <w:jc w:val="left"/>
            </w:pPr>
            <w:r>
              <w:rPr>
                <w:rFonts w:ascii="Calibri" w:hAnsi="Calibri"/>
                <w:b w:val="0"/>
                <w:i w:val="0"/>
                <w:color w:val="17324D"/>
                <w:sz w:val="19"/>
              </w:rPr>
              <w:t>180</w:t>
            </w:r>
          </w:p>
        </w:tc>
        <w:tc>
          <w:tcPr>
            <w:tcW w:type="dxa" w:w="3600"/>
            <w:vAlign w:val="center"/>
            <w:tcMar>
              <w:top w:w="100" w:type="dxa"/>
              <w:start w:w="120" w:type="dxa"/>
              <w:bottom w:w="100" w:type="dxa"/>
              <w:end w:w="120" w:type="dxa"/>
            </w:tcMar>
          </w:tcPr>
          <w:p>
            <w:pPr>
              <w:jc w:val="left"/>
            </w:pPr>
            <w:r>
              <w:rPr>
                <w:rFonts w:ascii="Calibri" w:hAnsi="Calibri"/>
                <w:b w:val="0"/>
                <w:i w:val="0"/>
                <w:color w:val="17324D"/>
                <w:sz w:val="19"/>
              </w:rPr>
              <w:t>181</w:t>
            </w:r>
          </w:p>
        </w:tc>
      </w:tr>
      <w:tr>
        <w:trPr>
          <w:cantSplit/>
        </w:trPr>
        <w:tc>
          <w:tcPr>
            <w:tcW w:type="dxa" w:w="2592"/>
            <w:vAlign w:val="center"/>
            <w:tcMar>
              <w:top w:w="100" w:type="dxa"/>
              <w:start w:w="120" w:type="dxa"/>
              <w:bottom w:w="100" w:type="dxa"/>
              <w:end w:w="120" w:type="dxa"/>
            </w:tcMar>
          </w:tcPr>
          <w:p>
            <w:pPr>
              <w:jc w:val="center"/>
            </w:pPr>
            <w:r>
              <w:rPr>
                <w:rFonts w:ascii="Calibri" w:hAnsi="Calibri"/>
                <w:b w:val="0"/>
                <w:i w:val="0"/>
                <w:color w:val="17324D"/>
                <w:sz w:val="19"/>
              </w:rPr>
              <w:t>25</w:t>
            </w:r>
          </w:p>
        </w:tc>
        <w:tc>
          <w:tcPr>
            <w:tcW w:type="dxa" w:w="3168"/>
            <w:vAlign w:val="center"/>
            <w:tcMar>
              <w:top w:w="100" w:type="dxa"/>
              <w:start w:w="120" w:type="dxa"/>
              <w:bottom w:w="100" w:type="dxa"/>
              <w:end w:w="120" w:type="dxa"/>
            </w:tcMar>
          </w:tcPr>
          <w:p>
            <w:pPr>
              <w:jc w:val="left"/>
            </w:pPr>
            <w:r>
              <w:rPr>
                <w:rFonts w:ascii="Calibri" w:hAnsi="Calibri"/>
                <w:b w:val="0"/>
                <w:i w:val="0"/>
                <w:color w:val="17324D"/>
                <w:sz w:val="19"/>
              </w:rPr>
              <w:t>225</w:t>
            </w:r>
          </w:p>
        </w:tc>
        <w:tc>
          <w:tcPr>
            <w:tcW w:type="dxa" w:w="3600"/>
            <w:vAlign w:val="center"/>
            <w:tcMar>
              <w:top w:w="100" w:type="dxa"/>
              <w:start w:w="120" w:type="dxa"/>
              <w:bottom w:w="100" w:type="dxa"/>
              <w:end w:w="120" w:type="dxa"/>
            </w:tcMar>
          </w:tcPr>
          <w:p>
            <w:pPr>
              <w:jc w:val="left"/>
            </w:pPr>
            <w:r>
              <w:rPr>
                <w:rFonts w:ascii="Calibri" w:hAnsi="Calibri"/>
                <w:b w:val="0"/>
                <w:i w:val="0"/>
                <w:color w:val="17324D"/>
                <w:sz w:val="19"/>
              </w:rPr>
              <w:t>226</w:t>
            </w:r>
          </w:p>
        </w:tc>
      </w:tr>
      <w:tr>
        <w:trPr>
          <w:cantSplit/>
        </w:trPr>
        <w:tc>
          <w:tcPr>
            <w:tcW w:type="dxa" w:w="2592"/>
            <w:vAlign w:val="center"/>
            <w:tcMar>
              <w:top w:w="100" w:type="dxa"/>
              <w:start w:w="120" w:type="dxa"/>
              <w:bottom w:w="100" w:type="dxa"/>
              <w:end w:w="120" w:type="dxa"/>
            </w:tcMar>
          </w:tcPr>
          <w:p>
            <w:pPr>
              <w:jc w:val="center"/>
            </w:pPr>
            <w:r>
              <w:rPr>
                <w:rFonts w:ascii="Calibri" w:hAnsi="Calibri"/>
                <w:b w:val="0"/>
                <w:i w:val="0"/>
                <w:color w:val="17324D"/>
                <w:sz w:val="19"/>
              </w:rPr>
              <w:t>69</w:t>
            </w:r>
          </w:p>
        </w:tc>
        <w:tc>
          <w:tcPr>
            <w:tcW w:type="dxa" w:w="3168"/>
            <w:vAlign w:val="center"/>
            <w:tcMar>
              <w:top w:w="100" w:type="dxa"/>
              <w:start w:w="120" w:type="dxa"/>
              <w:bottom w:w="100" w:type="dxa"/>
              <w:end w:w="120" w:type="dxa"/>
            </w:tcMar>
          </w:tcPr>
          <w:p>
            <w:pPr>
              <w:jc w:val="left"/>
            </w:pPr>
            <w:r>
              <w:rPr>
                <w:rFonts w:ascii="Calibri" w:hAnsi="Calibri"/>
                <w:b w:val="0"/>
                <w:i w:val="0"/>
                <w:color w:val="17324D"/>
                <w:sz w:val="19"/>
              </w:rPr>
              <w:t>621</w:t>
            </w:r>
          </w:p>
        </w:tc>
        <w:tc>
          <w:tcPr>
            <w:tcW w:type="dxa" w:w="3600"/>
            <w:vAlign w:val="center"/>
            <w:tcMar>
              <w:top w:w="100" w:type="dxa"/>
              <w:start w:w="120" w:type="dxa"/>
              <w:bottom w:w="100" w:type="dxa"/>
              <w:end w:w="120" w:type="dxa"/>
            </w:tcMar>
          </w:tcPr>
          <w:p>
            <w:pPr>
              <w:jc w:val="left"/>
            </w:pPr>
            <w:r>
              <w:rPr>
                <w:rFonts w:ascii="Calibri" w:hAnsi="Calibri"/>
                <w:b w:val="0"/>
                <w:i w:val="0"/>
                <w:color w:val="17324D"/>
                <w:sz w:val="19"/>
              </w:rPr>
              <w:t>622</w:t>
            </w:r>
          </w:p>
        </w:tc>
      </w:tr>
    </w:tbl>
    <w:p>
      <w:pPr>
        <w:spacing w:after="40"/>
      </w:pPr>
    </w:p>
    <w:p>
      <w:pPr>
        <w:spacing w:before="100" w:after="180" w:line="288" w:lineRule="auto"/>
        <w:ind w:left="230" w:right="230"/>
        <w:shd w:fill="EAF3F8"/>
        <w:pBdr>
          <w:left w:val="single" w:sz="18" w:color="1F5A7A" w:space="6"/>
        </w:pBdr>
      </w:pPr>
      <w:r>
        <w:rPr>
          <w:rFonts w:ascii="Calibri" w:hAnsi="Calibri"/>
          <w:b/>
          <w:i w:val="0"/>
          <w:color w:val="1F5A7A"/>
          <w:sz w:val="22"/>
        </w:rPr>
        <w:t xml:space="preserve">Interpretation  </w:t>
      </w:r>
      <w:r>
        <w:rPr>
          <w:rFonts w:ascii="Calibri" w:hAnsi="Calibri"/>
          <w:b w:val="0"/>
          <w:i w:val="0"/>
          <w:color w:val="17324D"/>
          <w:sz w:val="22"/>
        </w:rPr>
        <w:t>The representative state curves and heatmap are descriptive. XGBoost receives the numerical trajectory summaries—not the plotted image.</w:t>
      </w:r>
    </w:p>
    <w:p>
      <w:pPr>
        <w:pStyle w:val="Heading1"/>
      </w:pPr>
      <w:r>
        <w:t>9. XGBoost Regression</w:t>
      </w:r>
    </w:p>
    <w:p>
      <w:pPr>
        <w:pStyle w:val="Heading2"/>
        <w:keepNext/>
      </w:pPr>
      <w:r>
        <w:t>Step 12. Train one XGBoost regressor per seed</w:t>
      </w:r>
    </w:p>
    <w:p>
      <w:pPr>
        <w:keepLines w:val="0"/>
        <w:spacing w:after="120" w:line="300" w:lineRule="auto"/>
      </w:pPr>
      <w:r>
        <w:rPr>
          <w:rFonts w:ascii="Calibri" w:hAnsi="Calibri"/>
          <w:b w:val="0"/>
          <w:i w:val="0"/>
          <w:color w:val="000000"/>
          <w:sz w:val="22"/>
        </w:rPr>
        <w:t>Learn the nonlinear mapping from ESN summaries to effusivity.</w:t>
      </w:r>
    </w:p>
    <w:p>
      <w:pPr>
        <w:pStyle w:val="ListBullet"/>
        <w:spacing w:after="80" w:line="288" w:lineRule="auto"/>
      </w:pPr>
      <w:r>
        <w:rPr>
          <w:rFonts w:ascii="Calibri" w:hAnsi="Calibri"/>
          <w:b w:val="0"/>
          <w:i w:val="0"/>
          <w:color w:val="000000"/>
          <w:sz w:val="21"/>
        </w:rPr>
        <w:t>Train XGBoost 42 on the seed-42 training feature rows.</w:t>
      </w:r>
    </w:p>
    <w:p>
      <w:pPr>
        <w:pStyle w:val="ListBullet"/>
        <w:spacing w:after="80" w:line="288" w:lineRule="auto"/>
      </w:pPr>
      <w:r>
        <w:rPr>
          <w:rFonts w:ascii="Calibri" w:hAnsi="Calibri"/>
          <w:b w:val="0"/>
          <w:i w:val="0"/>
          <w:color w:val="000000"/>
          <w:sz w:val="21"/>
        </w:rPr>
        <w:t>Repeat independently for seeds 43 and 44.</w:t>
      </w:r>
    </w:p>
    <w:p>
      <w:pPr>
        <w:pStyle w:val="ListBullet"/>
        <w:spacing w:after="80" w:line="288" w:lineRule="auto"/>
      </w:pPr>
      <w:r>
        <w:rPr>
          <w:rFonts w:ascii="Calibri" w:hAnsi="Calibri"/>
          <w:b w:val="0"/>
          <w:i w:val="0"/>
          <w:color w:val="000000"/>
          <w:sz w:val="21"/>
        </w:rPr>
        <w:t>The held-out material's target values are never used for fitting.</w:t>
      </w:r>
    </w:p>
    <w:p>
      <w:pPr>
        <w:pStyle w:val="ListBullet"/>
        <w:spacing w:after="80" w:line="288" w:lineRule="auto"/>
      </w:pPr>
      <w:r>
        <w:rPr>
          <w:rFonts w:ascii="Calibri" w:hAnsi="Calibri"/>
          <w:b w:val="0"/>
          <w:i w:val="0"/>
          <w:color w:val="000000"/>
          <w:sz w:val="21"/>
        </w:rPr>
        <w:t>Transform the positive target with log1p during fitting and return predictions with expm1.</w:t>
      </w:r>
    </w:p>
    <w:p>
      <w:pPr>
        <w:pStyle w:val="ListBullet"/>
        <w:spacing w:after="80" w:line="288" w:lineRule="auto"/>
      </w:pPr>
      <w:r>
        <w:rPr>
          <w:rFonts w:ascii="Calibri" w:hAnsi="Calibri"/>
          <w:b w:val="0"/>
          <w:i w:val="0"/>
          <w:color w:val="000000"/>
          <w:sz w:val="21"/>
        </w:rPr>
        <w:t>Clip predictions to the target range observed in that fold's training data.</w:t>
      </w:r>
    </w:p>
    <w:p>
      <w:pPr>
        <w:pStyle w:val="Heading2"/>
        <w:keepNext/>
      </w:pPr>
      <w:r>
        <w:t>Step 13. Average the three predictions</w:t>
      </w:r>
    </w:p>
    <w:p>
      <w:pPr>
        <w:keepLines w:val="0"/>
        <w:spacing w:after="120" w:line="300" w:lineRule="auto"/>
      </w:pPr>
      <w:r>
        <w:rPr>
          <w:rFonts w:ascii="Calibri" w:hAnsi="Calibri"/>
          <w:b w:val="0"/>
          <w:i w:val="0"/>
          <w:color w:val="000000"/>
          <w:sz w:val="22"/>
        </w:rPr>
        <w:t>Produce one robust prediction per held-out trial.</w:t>
      </w:r>
    </w:p>
    <w:p>
      <w:pPr>
        <w:pStyle w:val="ListBullet"/>
        <w:spacing w:after="80" w:line="288" w:lineRule="auto"/>
      </w:pPr>
      <w:r>
        <w:rPr>
          <w:rFonts w:ascii="Calibri" w:hAnsi="Calibri"/>
          <w:b w:val="0"/>
          <w:i w:val="0"/>
          <w:color w:val="000000"/>
          <w:sz w:val="21"/>
        </w:rPr>
        <w:t>Each seed-specific regressor predicts the same 24 held-out trials.</w:t>
      </w:r>
    </w:p>
    <w:p>
      <w:pPr>
        <w:pStyle w:val="ListBullet"/>
        <w:spacing w:after="80" w:line="288" w:lineRule="auto"/>
      </w:pPr>
      <w:r>
        <w:rPr>
          <w:rFonts w:ascii="Calibri" w:hAnsi="Calibri"/>
          <w:b w:val="0"/>
          <w:i w:val="0"/>
          <w:color w:val="000000"/>
          <w:sz w:val="21"/>
        </w:rPr>
        <w:t>Average the three predictions trial by trial.</w:t>
      </w:r>
    </w:p>
    <w:p>
      <w:pPr>
        <w:spacing w:before="60" w:after="160"/>
        <w:jc w:val="center"/>
      </w:pPr>
      <w:r>
        <w:rPr>
          <w:rFonts w:ascii="Cambria Math" w:hAnsi="Cambria Math"/>
          <w:b w:val="0"/>
          <w:i/>
          <w:color w:val="17324D"/>
          <w:sz w:val="24"/>
        </w:rPr>
        <w:t>ŷᵢ = (ŷᵢ,42 + ŷᵢ,43 + ŷᵢ,44) / 3</w:t>
      </w:r>
    </w:p>
    <w:p>
      <w:r>
        <w:br w:type="page"/>
      </w:r>
    </w:p>
    <w:p>
      <w:pPr>
        <w:pStyle w:val="Heading1"/>
      </w:pPr>
      <w:r>
        <w:t>10. Out-of-Fold Evaluation</w:t>
      </w:r>
    </w:p>
    <w:p>
      <w:pPr>
        <w:pStyle w:val="Heading2"/>
        <w:keepNext/>
      </w:pPr>
      <w:r>
        <w:t>Step 14. Complete all 14 LOMO folds</w:t>
      </w:r>
    </w:p>
    <w:p>
      <w:pPr>
        <w:keepLines w:val="0"/>
        <w:spacing w:after="120" w:line="300" w:lineRule="auto"/>
      </w:pPr>
      <w:r>
        <w:rPr>
          <w:rFonts w:ascii="Calibri" w:hAnsi="Calibri"/>
          <w:b w:val="0"/>
          <w:i w:val="0"/>
          <w:color w:val="000000"/>
          <w:sz w:val="22"/>
        </w:rPr>
        <w:t>Ensure every material is evaluated as unseen exactly once.</w:t>
      </w:r>
    </w:p>
    <w:p>
      <w:pPr>
        <w:pStyle w:val="ListBullet"/>
        <w:spacing w:after="80" w:line="288" w:lineRule="auto"/>
      </w:pPr>
      <w:r>
        <w:rPr>
          <w:rFonts w:ascii="Calibri" w:hAnsi="Calibri"/>
          <w:b w:val="0"/>
          <w:i w:val="0"/>
          <w:color w:val="000000"/>
          <w:sz w:val="21"/>
        </w:rPr>
        <w:t>Each fold produces 24 averaged test predictions.</w:t>
      </w:r>
    </w:p>
    <w:p>
      <w:pPr>
        <w:pStyle w:val="ListBullet"/>
        <w:spacing w:after="80" w:line="288" w:lineRule="auto"/>
      </w:pPr>
      <w:r>
        <w:rPr>
          <w:rFonts w:ascii="Calibri" w:hAnsi="Calibri"/>
          <w:b w:val="0"/>
          <w:i w:val="0"/>
          <w:color w:val="000000"/>
          <w:sz w:val="21"/>
        </w:rPr>
        <w:t>Fourteen folds produce 14 × 24 = 336 out-of-fold predictions.</w:t>
      </w:r>
    </w:p>
    <w:p>
      <w:pPr>
        <w:pStyle w:val="ListBullet"/>
        <w:spacing w:after="80" w:line="288" w:lineRule="auto"/>
      </w:pPr>
      <w:r>
        <w:rPr>
          <w:rFonts w:ascii="Calibri" w:hAnsi="Calibri"/>
          <w:b w:val="0"/>
          <w:i w:val="0"/>
          <w:color w:val="000000"/>
          <w:sz w:val="21"/>
        </w:rPr>
        <w:t>For one hyperparameter candidate, 14 folds × 3 seeds = 42 fitted XGBoost regressors.</w:t>
      </w:r>
    </w:p>
    <w:p>
      <w:pPr>
        <w:pStyle w:val="Heading2"/>
        <w:keepNext/>
      </w:pPr>
      <w:r>
        <w:t>Step 15. Pool the predictions</w:t>
      </w:r>
    </w:p>
    <w:p>
      <w:pPr>
        <w:keepLines w:val="0"/>
        <w:spacing w:after="120" w:line="300" w:lineRule="auto"/>
      </w:pPr>
      <w:r>
        <w:rPr>
          <w:rFonts w:ascii="Calibri" w:hAnsi="Calibri"/>
          <w:b w:val="0"/>
          <w:i w:val="0"/>
          <w:color w:val="000000"/>
          <w:sz w:val="22"/>
        </w:rPr>
        <w:t>Calculate one overall unseen-material performance result.</w:t>
      </w:r>
    </w:p>
    <w:p>
      <w:pPr>
        <w:pStyle w:val="ListBullet"/>
        <w:spacing w:after="80" w:line="288" w:lineRule="auto"/>
      </w:pPr>
      <w:r>
        <w:rPr>
          <w:rFonts w:ascii="Calibri" w:hAnsi="Calibri"/>
          <w:b w:val="0"/>
          <w:i w:val="0"/>
          <w:color w:val="000000"/>
          <w:sz w:val="21"/>
        </w:rPr>
        <w:t>Concatenate predictions from aluminum, bismuth, cement and all remaining held-out materials.</w:t>
      </w:r>
    </w:p>
    <w:p>
      <w:pPr>
        <w:pStyle w:val="ListBullet"/>
        <w:spacing w:after="80" w:line="288" w:lineRule="auto"/>
      </w:pPr>
      <w:r>
        <w:rPr>
          <w:rFonts w:ascii="Calibri" w:hAnsi="Calibri"/>
          <w:b w:val="0"/>
          <w:i w:val="0"/>
          <w:color w:val="000000"/>
          <w:sz w:val="21"/>
        </w:rPr>
        <w:t>Calculate pooled metrics using all 336 true and predicted values.</w:t>
      </w:r>
    </w:p>
    <w:p>
      <w:pPr>
        <w:pStyle w:val="ListBullet"/>
        <w:spacing w:after="80" w:line="288" w:lineRule="auto"/>
      </w:pPr>
      <w:r>
        <w:rPr>
          <w:rFonts w:ascii="Calibri" w:hAnsi="Calibri"/>
          <w:b w:val="0"/>
          <w:i w:val="0"/>
          <w:color w:val="000000"/>
          <w:sz w:val="21"/>
        </w:rPr>
        <w:t>Retain material-fold errors to diagnose unstable or difficult materials.</w:t>
      </w:r>
    </w:p>
    <w:p>
      <w:pPr>
        <w:pStyle w:val="Heading1"/>
      </w:pPr>
      <w:r>
        <w:t>11. Performance Metrics</w:t>
      </w:r>
    </w:p>
    <w:tbl>
      <w:tblPr>
        <w:tblStyle w:val="TableGrid"/>
        <w:tblW w:type="dxa" w:w="9360"/>
        <w:jc w:val="center"/>
        <w:tblLayout w:type="fixed"/>
        <w:tblLook w:firstColumn="1" w:firstRow="1" w:lastColumn="0" w:lastRow="0" w:noHBand="0" w:noVBand="1" w:val="04A0"/>
        <w:tblInd w:w="120" w:type="dxa"/>
      </w:tblPr>
      <w:tblGrid>
        <w:gridCol w:w="1800"/>
        <w:gridCol w:w="5544"/>
        <w:gridCol w:w="2015"/>
      </w:tblGrid>
      <w:tr>
        <w:trPr>
          <w:tblHeader w:val="true"/>
          <w:cantSplit/>
        </w:trPr>
        <w:tc>
          <w:tcPr>
            <w:tcW w:type="dxa" w:w="1800"/>
            <w:shd w:fill="1F5A7A"/>
            <w:vAlign w:val="center"/>
            <w:tcMar>
              <w:top w:w="100" w:type="dxa"/>
              <w:start w:w="120" w:type="dxa"/>
              <w:bottom w:w="100" w:type="dxa"/>
              <w:end w:w="120" w:type="dxa"/>
            </w:tcMar>
          </w:tcPr>
          <w:p>
            <w:pPr>
              <w:jc w:val="center"/>
            </w:pPr>
            <w:r>
              <w:rPr>
                <w:rFonts w:ascii="Calibri" w:hAnsi="Calibri"/>
                <w:b/>
                <w:i w:val="0"/>
                <w:color w:val="FFFFFF"/>
                <w:sz w:val="20"/>
              </w:rPr>
              <w:t>Metric</w:t>
            </w:r>
          </w:p>
        </w:tc>
        <w:tc>
          <w:tcPr>
            <w:tcW w:type="dxa" w:w="5544"/>
            <w:shd w:fill="1F5A7A"/>
            <w:vAlign w:val="center"/>
            <w:tcMar>
              <w:top w:w="100" w:type="dxa"/>
              <w:start w:w="120" w:type="dxa"/>
              <w:bottom w:w="100" w:type="dxa"/>
              <w:end w:w="120" w:type="dxa"/>
            </w:tcMar>
          </w:tcPr>
          <w:p>
            <w:pPr>
              <w:jc w:val="center"/>
            </w:pPr>
            <w:r>
              <w:rPr>
                <w:rFonts w:ascii="Calibri" w:hAnsi="Calibri"/>
                <w:b/>
                <w:i w:val="0"/>
                <w:color w:val="FFFFFF"/>
                <w:sz w:val="20"/>
              </w:rPr>
              <w:t>Meaning</w:t>
            </w:r>
          </w:p>
        </w:tc>
        <w:tc>
          <w:tcPr>
            <w:tcW w:type="dxa" w:w="2015"/>
            <w:shd w:fill="1F5A7A"/>
            <w:vAlign w:val="center"/>
            <w:tcMar>
              <w:top w:w="100" w:type="dxa"/>
              <w:start w:w="120" w:type="dxa"/>
              <w:bottom w:w="100" w:type="dxa"/>
              <w:end w:w="120" w:type="dxa"/>
            </w:tcMar>
          </w:tcPr>
          <w:p>
            <w:pPr>
              <w:jc w:val="center"/>
            </w:pPr>
            <w:r>
              <w:rPr>
                <w:rFonts w:ascii="Calibri" w:hAnsi="Calibri"/>
                <w:b/>
                <w:i w:val="0"/>
                <w:color w:val="FFFFFF"/>
                <w:sz w:val="20"/>
              </w:rPr>
              <w:t>Preferred direction</w:t>
            </w:r>
          </w:p>
        </w:tc>
      </w:tr>
      <w:tr>
        <w:trPr>
          <w:cantSplit/>
        </w:trPr>
        <w:tc>
          <w:tcPr>
            <w:tcW w:type="dxa" w:w="1800"/>
            <w:vAlign w:val="center"/>
            <w:tcMar>
              <w:top w:w="100" w:type="dxa"/>
              <w:start w:w="120" w:type="dxa"/>
              <w:bottom w:w="100" w:type="dxa"/>
              <w:end w:w="120" w:type="dxa"/>
            </w:tcMar>
          </w:tcPr>
          <w:p>
            <w:pPr>
              <w:jc w:val="center"/>
            </w:pPr>
            <w:r>
              <w:rPr>
                <w:rFonts w:ascii="Calibri" w:hAnsi="Calibri"/>
                <w:b w:val="0"/>
                <w:i w:val="0"/>
                <w:color w:val="17324D"/>
                <w:sz w:val="19"/>
              </w:rPr>
              <w:t>MAE</w:t>
            </w:r>
          </w:p>
        </w:tc>
        <w:tc>
          <w:tcPr>
            <w:tcW w:type="dxa" w:w="5544"/>
            <w:vAlign w:val="center"/>
            <w:tcMar>
              <w:top w:w="100" w:type="dxa"/>
              <w:start w:w="120" w:type="dxa"/>
              <w:bottom w:w="100" w:type="dxa"/>
              <w:end w:w="120" w:type="dxa"/>
            </w:tcMar>
          </w:tcPr>
          <w:p>
            <w:pPr>
              <w:jc w:val="left"/>
            </w:pPr>
            <w:r>
              <w:rPr>
                <w:rFonts w:ascii="Calibri" w:hAnsi="Calibri"/>
                <w:b w:val="0"/>
                <w:i w:val="0"/>
                <w:color w:val="17324D"/>
                <w:sz w:val="19"/>
              </w:rPr>
              <w:t>Average absolute prediction error</w:t>
            </w:r>
          </w:p>
        </w:tc>
        <w:tc>
          <w:tcPr>
            <w:tcW w:type="dxa" w:w="2015"/>
            <w:vAlign w:val="center"/>
            <w:tcMar>
              <w:top w:w="100" w:type="dxa"/>
              <w:start w:w="120" w:type="dxa"/>
              <w:bottom w:w="100" w:type="dxa"/>
              <w:end w:w="120" w:type="dxa"/>
            </w:tcMar>
          </w:tcPr>
          <w:p>
            <w:pPr>
              <w:jc w:val="left"/>
            </w:pPr>
            <w:r>
              <w:rPr>
                <w:rFonts w:ascii="Calibri" w:hAnsi="Calibri"/>
                <w:b w:val="0"/>
                <w:i w:val="0"/>
                <w:color w:val="17324D"/>
                <w:sz w:val="19"/>
              </w:rPr>
              <w:t>Lower</w:t>
            </w:r>
          </w:p>
        </w:tc>
      </w:tr>
      <w:tr>
        <w:trPr>
          <w:cantSplit/>
        </w:trPr>
        <w:tc>
          <w:tcPr>
            <w:tcW w:type="dxa" w:w="1800"/>
            <w:vAlign w:val="center"/>
            <w:tcMar>
              <w:top w:w="100" w:type="dxa"/>
              <w:start w:w="120" w:type="dxa"/>
              <w:bottom w:w="100" w:type="dxa"/>
              <w:end w:w="120" w:type="dxa"/>
            </w:tcMar>
          </w:tcPr>
          <w:p>
            <w:pPr>
              <w:jc w:val="center"/>
            </w:pPr>
            <w:r>
              <w:rPr>
                <w:rFonts w:ascii="Calibri" w:hAnsi="Calibri"/>
                <w:b w:val="0"/>
                <w:i w:val="0"/>
                <w:color w:val="17324D"/>
                <w:sz w:val="19"/>
              </w:rPr>
              <w:t>RMSE</w:t>
            </w:r>
          </w:p>
        </w:tc>
        <w:tc>
          <w:tcPr>
            <w:tcW w:type="dxa" w:w="5544"/>
            <w:vAlign w:val="center"/>
            <w:tcMar>
              <w:top w:w="100" w:type="dxa"/>
              <w:start w:w="120" w:type="dxa"/>
              <w:bottom w:w="100" w:type="dxa"/>
              <w:end w:w="120" w:type="dxa"/>
            </w:tcMar>
          </w:tcPr>
          <w:p>
            <w:pPr>
              <w:jc w:val="left"/>
            </w:pPr>
            <w:r>
              <w:rPr>
                <w:rFonts w:ascii="Calibri" w:hAnsi="Calibri"/>
                <w:b w:val="0"/>
                <w:i w:val="0"/>
                <w:color w:val="17324D"/>
                <w:sz w:val="19"/>
              </w:rPr>
              <w:t>Error emphasizing larger mistakes</w:t>
            </w:r>
          </w:p>
        </w:tc>
        <w:tc>
          <w:tcPr>
            <w:tcW w:type="dxa" w:w="2015"/>
            <w:vAlign w:val="center"/>
            <w:tcMar>
              <w:top w:w="100" w:type="dxa"/>
              <w:start w:w="120" w:type="dxa"/>
              <w:bottom w:w="100" w:type="dxa"/>
              <w:end w:w="120" w:type="dxa"/>
            </w:tcMar>
          </w:tcPr>
          <w:p>
            <w:pPr>
              <w:jc w:val="left"/>
            </w:pPr>
            <w:r>
              <w:rPr>
                <w:rFonts w:ascii="Calibri" w:hAnsi="Calibri"/>
                <w:b w:val="0"/>
                <w:i w:val="0"/>
                <w:color w:val="17324D"/>
                <w:sz w:val="19"/>
              </w:rPr>
              <w:t>Lower</w:t>
            </w:r>
          </w:p>
        </w:tc>
      </w:tr>
      <w:tr>
        <w:trPr>
          <w:cantSplit/>
        </w:trPr>
        <w:tc>
          <w:tcPr>
            <w:tcW w:type="dxa" w:w="1800"/>
            <w:vAlign w:val="center"/>
            <w:tcMar>
              <w:top w:w="100" w:type="dxa"/>
              <w:start w:w="120" w:type="dxa"/>
              <w:bottom w:w="100" w:type="dxa"/>
              <w:end w:w="120" w:type="dxa"/>
            </w:tcMar>
          </w:tcPr>
          <w:p>
            <w:pPr>
              <w:jc w:val="center"/>
            </w:pPr>
            <w:r>
              <w:rPr>
                <w:rFonts w:ascii="Calibri" w:hAnsi="Calibri"/>
                <w:b w:val="0"/>
                <w:i w:val="0"/>
                <w:color w:val="17324D"/>
                <w:sz w:val="19"/>
              </w:rPr>
              <w:t>NRMSE range</w:t>
            </w:r>
          </w:p>
        </w:tc>
        <w:tc>
          <w:tcPr>
            <w:tcW w:type="dxa" w:w="5544"/>
            <w:vAlign w:val="center"/>
            <w:tcMar>
              <w:top w:w="100" w:type="dxa"/>
              <w:start w:w="120" w:type="dxa"/>
              <w:bottom w:w="100" w:type="dxa"/>
              <w:end w:w="120" w:type="dxa"/>
            </w:tcMar>
          </w:tcPr>
          <w:p>
            <w:pPr>
              <w:jc w:val="left"/>
            </w:pPr>
            <w:r>
              <w:rPr>
                <w:rFonts w:ascii="Calibri" w:hAnsi="Calibri"/>
                <w:b w:val="0"/>
                <w:i w:val="0"/>
                <w:color w:val="17324D"/>
                <w:sz w:val="19"/>
              </w:rPr>
              <w:t>RMSE divided by the full target range</w:t>
            </w:r>
          </w:p>
        </w:tc>
        <w:tc>
          <w:tcPr>
            <w:tcW w:type="dxa" w:w="2015"/>
            <w:vAlign w:val="center"/>
            <w:tcMar>
              <w:top w:w="100" w:type="dxa"/>
              <w:start w:w="120" w:type="dxa"/>
              <w:bottom w:w="100" w:type="dxa"/>
              <w:end w:w="120" w:type="dxa"/>
            </w:tcMar>
          </w:tcPr>
          <w:p>
            <w:pPr>
              <w:jc w:val="left"/>
            </w:pPr>
            <w:r>
              <w:rPr>
                <w:rFonts w:ascii="Calibri" w:hAnsi="Calibri"/>
                <w:b w:val="0"/>
                <w:i w:val="0"/>
                <w:color w:val="17324D"/>
                <w:sz w:val="19"/>
              </w:rPr>
              <w:t>Lower; 0 is perfect</w:t>
            </w:r>
          </w:p>
        </w:tc>
      </w:tr>
      <w:tr>
        <w:trPr>
          <w:cantSplit/>
        </w:trPr>
        <w:tc>
          <w:tcPr>
            <w:tcW w:type="dxa" w:w="1800"/>
            <w:vAlign w:val="center"/>
            <w:tcMar>
              <w:top w:w="100" w:type="dxa"/>
              <w:start w:w="120" w:type="dxa"/>
              <w:bottom w:w="100" w:type="dxa"/>
              <w:end w:w="120" w:type="dxa"/>
            </w:tcMar>
          </w:tcPr>
          <w:p>
            <w:pPr>
              <w:jc w:val="center"/>
            </w:pPr>
            <w:r>
              <w:rPr>
                <w:rFonts w:ascii="Calibri" w:hAnsi="Calibri"/>
                <w:b w:val="0"/>
                <w:i w:val="0"/>
                <w:color w:val="17324D"/>
                <w:sz w:val="19"/>
              </w:rPr>
              <w:t>R²</w:t>
            </w:r>
          </w:p>
        </w:tc>
        <w:tc>
          <w:tcPr>
            <w:tcW w:type="dxa" w:w="5544"/>
            <w:vAlign w:val="center"/>
            <w:tcMar>
              <w:top w:w="100" w:type="dxa"/>
              <w:start w:w="120" w:type="dxa"/>
              <w:bottom w:w="100" w:type="dxa"/>
              <w:end w:w="120" w:type="dxa"/>
            </w:tcMar>
          </w:tcPr>
          <w:p>
            <w:pPr>
              <w:jc w:val="left"/>
            </w:pPr>
            <w:r>
              <w:rPr>
                <w:rFonts w:ascii="Calibri" w:hAnsi="Calibri"/>
                <w:b w:val="0"/>
                <w:i w:val="0"/>
                <w:color w:val="17324D"/>
                <w:sz w:val="19"/>
              </w:rPr>
              <w:t>Improvement over predicting the pooled target mean</w:t>
            </w:r>
          </w:p>
        </w:tc>
        <w:tc>
          <w:tcPr>
            <w:tcW w:type="dxa" w:w="2015"/>
            <w:vAlign w:val="center"/>
            <w:tcMar>
              <w:top w:w="100" w:type="dxa"/>
              <w:start w:w="120" w:type="dxa"/>
              <w:bottom w:w="100" w:type="dxa"/>
              <w:end w:w="120" w:type="dxa"/>
            </w:tcMar>
          </w:tcPr>
          <w:p>
            <w:pPr>
              <w:jc w:val="left"/>
            </w:pPr>
            <w:r>
              <w:rPr>
                <w:rFonts w:ascii="Calibri" w:hAnsi="Calibri"/>
                <w:b w:val="0"/>
                <w:i w:val="0"/>
                <w:color w:val="17324D"/>
                <w:sz w:val="19"/>
              </w:rPr>
              <w:t>Higher; 1 is perfect</w:t>
            </w:r>
          </w:p>
        </w:tc>
      </w:tr>
      <w:tr>
        <w:trPr>
          <w:cantSplit/>
        </w:trPr>
        <w:tc>
          <w:tcPr>
            <w:tcW w:type="dxa" w:w="1800"/>
            <w:vAlign w:val="center"/>
            <w:tcMar>
              <w:top w:w="100" w:type="dxa"/>
              <w:start w:w="120" w:type="dxa"/>
              <w:bottom w:w="100" w:type="dxa"/>
              <w:end w:w="120" w:type="dxa"/>
            </w:tcMar>
          </w:tcPr>
          <w:p>
            <w:pPr>
              <w:jc w:val="center"/>
            </w:pPr>
            <w:r>
              <w:rPr>
                <w:rFonts w:ascii="Calibri" w:hAnsi="Calibri"/>
                <w:b w:val="0"/>
                <w:i w:val="0"/>
                <w:color w:val="17324D"/>
                <w:sz w:val="19"/>
              </w:rPr>
              <w:t>Median APE</w:t>
            </w:r>
          </w:p>
        </w:tc>
        <w:tc>
          <w:tcPr>
            <w:tcW w:type="dxa" w:w="5544"/>
            <w:vAlign w:val="center"/>
            <w:tcMar>
              <w:top w:w="100" w:type="dxa"/>
              <w:start w:w="120" w:type="dxa"/>
              <w:bottom w:w="100" w:type="dxa"/>
              <w:end w:w="120" w:type="dxa"/>
            </w:tcMar>
          </w:tcPr>
          <w:p>
            <w:pPr>
              <w:jc w:val="left"/>
            </w:pPr>
            <w:r>
              <w:rPr>
                <w:rFonts w:ascii="Calibri" w:hAnsi="Calibri"/>
                <w:b w:val="0"/>
                <w:i w:val="0"/>
                <w:color w:val="17324D"/>
                <w:sz w:val="19"/>
              </w:rPr>
              <w:t>Median absolute percentage error</w:t>
            </w:r>
          </w:p>
        </w:tc>
        <w:tc>
          <w:tcPr>
            <w:tcW w:type="dxa" w:w="2015"/>
            <w:vAlign w:val="center"/>
            <w:tcMar>
              <w:top w:w="100" w:type="dxa"/>
              <w:start w:w="120" w:type="dxa"/>
              <w:bottom w:w="100" w:type="dxa"/>
              <w:end w:w="120" w:type="dxa"/>
            </w:tcMar>
          </w:tcPr>
          <w:p>
            <w:pPr>
              <w:jc w:val="left"/>
            </w:pPr>
            <w:r>
              <w:rPr>
                <w:rFonts w:ascii="Calibri" w:hAnsi="Calibri"/>
                <w:b w:val="0"/>
                <w:i w:val="0"/>
                <w:color w:val="17324D"/>
                <w:sz w:val="19"/>
              </w:rPr>
              <w:t>Lower</w:t>
            </w:r>
          </w:p>
        </w:tc>
      </w:tr>
      <w:tr>
        <w:trPr>
          <w:cantSplit/>
        </w:trPr>
        <w:tc>
          <w:tcPr>
            <w:tcW w:type="dxa" w:w="1800"/>
            <w:vAlign w:val="center"/>
            <w:tcMar>
              <w:top w:w="100" w:type="dxa"/>
              <w:start w:w="120" w:type="dxa"/>
              <w:bottom w:w="100" w:type="dxa"/>
              <w:end w:w="120" w:type="dxa"/>
            </w:tcMar>
          </w:tcPr>
          <w:p>
            <w:pPr>
              <w:jc w:val="center"/>
            </w:pPr>
            <w:r>
              <w:rPr>
                <w:rFonts w:ascii="Calibri" w:hAnsi="Calibri"/>
                <w:b w:val="0"/>
                <w:i w:val="0"/>
                <w:color w:val="17324D"/>
                <w:sz w:val="19"/>
              </w:rPr>
              <w:t>Fold-error SD</w:t>
            </w:r>
          </w:p>
        </w:tc>
        <w:tc>
          <w:tcPr>
            <w:tcW w:type="dxa" w:w="5544"/>
            <w:vAlign w:val="center"/>
            <w:tcMar>
              <w:top w:w="100" w:type="dxa"/>
              <w:start w:w="120" w:type="dxa"/>
              <w:bottom w:w="100" w:type="dxa"/>
              <w:end w:w="120" w:type="dxa"/>
            </w:tcMar>
          </w:tcPr>
          <w:p>
            <w:pPr>
              <w:jc w:val="left"/>
            </w:pPr>
            <w:r>
              <w:rPr>
                <w:rFonts w:ascii="Calibri" w:hAnsi="Calibri"/>
                <w:b w:val="0"/>
                <w:i w:val="0"/>
                <w:color w:val="17324D"/>
                <w:sz w:val="19"/>
              </w:rPr>
              <w:t>Variation in normalized error among held-out materials</w:t>
            </w:r>
          </w:p>
        </w:tc>
        <w:tc>
          <w:tcPr>
            <w:tcW w:type="dxa" w:w="2015"/>
            <w:vAlign w:val="center"/>
            <w:tcMar>
              <w:top w:w="100" w:type="dxa"/>
              <w:start w:w="120" w:type="dxa"/>
              <w:bottom w:w="100" w:type="dxa"/>
              <w:end w:w="120" w:type="dxa"/>
            </w:tcMar>
          </w:tcPr>
          <w:p>
            <w:pPr>
              <w:jc w:val="left"/>
            </w:pPr>
            <w:r>
              <w:rPr>
                <w:rFonts w:ascii="Calibri" w:hAnsi="Calibri"/>
                <w:b w:val="0"/>
                <w:i w:val="0"/>
                <w:color w:val="17324D"/>
                <w:sz w:val="19"/>
              </w:rPr>
              <w:t>Lower</w:t>
            </w:r>
          </w:p>
        </w:tc>
      </w:tr>
    </w:tbl>
    <w:p>
      <w:pPr>
        <w:spacing w:after="40"/>
      </w:pPr>
    </w:p>
    <w:p>
      <w:pPr>
        <w:spacing w:before="60" w:after="160"/>
        <w:jc w:val="center"/>
      </w:pPr>
      <w:r>
        <w:rPr>
          <w:rFonts w:ascii="Cambria Math" w:hAnsi="Cambria Math"/>
          <w:b w:val="0"/>
          <w:i/>
          <w:color w:val="17324D"/>
          <w:sz w:val="24"/>
        </w:rPr>
        <w:t>R² = 1 − Σ(yᵢ−ŷᵢ)² / Σ(yᵢ−ȳ)²</w:t>
      </w:r>
    </w:p>
    <w:p>
      <w:pPr>
        <w:spacing w:before="100" w:after="180" w:line="288" w:lineRule="auto"/>
        <w:ind w:left="230" w:right="230"/>
        <w:shd w:fill="FFF6DF"/>
        <w:pBdr>
          <w:left w:val="single" w:sz="18" w:color="1F5A7A" w:space="6"/>
        </w:pBdr>
      </w:pPr>
      <w:r>
        <w:rPr>
          <w:rFonts w:ascii="Calibri" w:hAnsi="Calibri"/>
          <w:b/>
          <w:i w:val="0"/>
          <w:color w:val="1F5A7A"/>
          <w:sz w:val="22"/>
        </w:rPr>
        <w:t xml:space="preserve">Why per-material R² is invalid  </w:t>
      </w:r>
      <w:r>
        <w:rPr>
          <w:rFonts w:ascii="Calibri" w:hAnsi="Calibri"/>
          <w:b w:val="0"/>
          <w:i w:val="0"/>
          <w:color w:val="17324D"/>
          <w:sz w:val="22"/>
        </w:rPr>
        <w:t>Every trial of one material has the same true effusivity, so the within-material target variance is zero. Report pooled LOMO R² and material-level error metrics instead.</w:t>
      </w:r>
    </w:p>
    <w:p>
      <w:r>
        <w:br w:type="page"/>
      </w:r>
    </w:p>
    <w:p>
      <w:pPr>
        <w:pStyle w:val="Heading1"/>
      </w:pPr>
      <w:r>
        <w:t>12. Joint Hyperparameter Optimization in AUX</w:t>
      </w:r>
    </w:p>
    <w:p>
      <w:pPr>
        <w:pStyle w:val="Heading2"/>
        <w:keepNext/>
      </w:pPr>
      <w:r>
        <w:t>Step 16. Let Optuna nominate one joint candidate</w:t>
      </w:r>
    </w:p>
    <w:p>
      <w:pPr>
        <w:keepLines w:val="0"/>
        <w:spacing w:after="120" w:line="300" w:lineRule="auto"/>
      </w:pPr>
      <w:r>
        <w:rPr>
          <w:rFonts w:ascii="Calibri" w:hAnsi="Calibri"/>
          <w:b w:val="0"/>
          <w:i w:val="0"/>
          <w:color w:val="000000"/>
          <w:sz w:val="22"/>
        </w:rPr>
        <w:t>Search ESN and XGBoost settings together.</w:t>
      </w:r>
    </w:p>
    <w:p>
      <w:pPr>
        <w:pStyle w:val="ListBullet"/>
        <w:spacing w:after="80" w:line="288" w:lineRule="auto"/>
      </w:pPr>
      <w:r>
        <w:rPr>
          <w:rFonts w:ascii="Calibri" w:hAnsi="Calibri"/>
          <w:b w:val="0"/>
          <w:i w:val="0"/>
          <w:color w:val="000000"/>
          <w:sz w:val="21"/>
        </w:rPr>
        <w:t>ESN search variables: reservoir size, leak rate, input magnitude, spectral radius and washout.</w:t>
      </w:r>
    </w:p>
    <w:p>
      <w:pPr>
        <w:pStyle w:val="ListBullet"/>
        <w:spacing w:after="80" w:line="288" w:lineRule="auto"/>
      </w:pPr>
      <w:r>
        <w:rPr>
          <w:rFonts w:ascii="Calibri" w:hAnsi="Calibri"/>
          <w:b w:val="0"/>
          <w:i w:val="0"/>
          <w:color w:val="000000"/>
          <w:sz w:val="21"/>
        </w:rPr>
        <w:t>XGBoost variables: tree count, depth, learning rate, minimum child weight, row and column subsampling, and L1/L2 regularization.</w:t>
      </w:r>
    </w:p>
    <w:p>
      <w:pPr>
        <w:pStyle w:val="ListBullet"/>
        <w:spacing w:after="80" w:line="288" w:lineRule="auto"/>
      </w:pPr>
      <w:r>
        <w:rPr>
          <w:rFonts w:ascii="Calibri" w:hAnsi="Calibri"/>
          <w:b w:val="0"/>
          <w:i w:val="0"/>
          <w:color w:val="000000"/>
          <w:sz w:val="21"/>
        </w:rPr>
        <w:t>The multivariate TPE sampler learns which parameter regions tend to produce better objective values.</w:t>
      </w:r>
    </w:p>
    <w:p>
      <w:pPr>
        <w:pStyle w:val="Heading2"/>
        <w:keepNext/>
      </w:pPr>
      <w:r>
        <w:t>Step 17. Evaluate the candidate through complete LOMO</w:t>
      </w:r>
    </w:p>
    <w:p>
      <w:pPr>
        <w:keepLines w:val="0"/>
        <w:spacing w:after="120" w:line="300" w:lineRule="auto"/>
      </w:pPr>
      <w:r>
        <w:rPr>
          <w:rFonts w:ascii="Calibri" w:hAnsi="Calibri"/>
          <w:b w:val="0"/>
          <w:i w:val="0"/>
          <w:color w:val="000000"/>
          <w:sz w:val="22"/>
        </w:rPr>
        <w:t>Judge every proposed configuration using the same unseen-material procedure.</w:t>
      </w:r>
    </w:p>
    <w:p>
      <w:pPr>
        <w:pStyle w:val="ListBullet"/>
        <w:spacing w:after="80" w:line="288" w:lineRule="auto"/>
      </w:pPr>
      <w:r>
        <w:rPr>
          <w:rFonts w:ascii="Calibri" w:hAnsi="Calibri"/>
          <w:b w:val="0"/>
          <w:i w:val="0"/>
          <w:color w:val="000000"/>
          <w:sz w:val="21"/>
        </w:rPr>
        <w:t>Run all 14 folds with the candidate.</w:t>
      </w:r>
    </w:p>
    <w:p>
      <w:pPr>
        <w:pStyle w:val="ListBullet"/>
        <w:spacing w:after="80" w:line="288" w:lineRule="auto"/>
      </w:pPr>
      <w:r>
        <w:rPr>
          <w:rFonts w:ascii="Calibri" w:hAnsi="Calibri"/>
          <w:b w:val="0"/>
          <w:i w:val="0"/>
          <w:color w:val="000000"/>
          <w:sz w:val="21"/>
        </w:rPr>
        <w:t>Generate three seed-specific models per fold.</w:t>
      </w:r>
    </w:p>
    <w:p>
      <w:pPr>
        <w:pStyle w:val="ListBullet"/>
        <w:spacing w:after="80" w:line="288" w:lineRule="auto"/>
      </w:pPr>
      <w:r>
        <w:rPr>
          <w:rFonts w:ascii="Calibri" w:hAnsi="Calibri"/>
          <w:b w:val="0"/>
          <w:i w:val="0"/>
          <w:color w:val="000000"/>
          <w:sz w:val="21"/>
        </w:rPr>
        <w:t>Pool all 336 predictions and measure accuracy and fold stability.</w:t>
      </w:r>
    </w:p>
    <w:p>
      <w:pPr>
        <w:spacing w:before="60" w:after="160"/>
        <w:jc w:val="center"/>
      </w:pPr>
      <w:r>
        <w:rPr>
          <w:rFonts w:ascii="Cambria Math" w:hAnsi="Cambria Math"/>
          <w:b w:val="0"/>
          <w:i/>
          <w:color w:val="17324D"/>
          <w:sz w:val="24"/>
        </w:rPr>
        <w:t>J = pooled NRMSE + 0.25 × SD(material-fold normalized RMSE)</w:t>
      </w:r>
    </w:p>
    <w:p>
      <w:pPr>
        <w:pStyle w:val="Heading2"/>
        <w:keepNext/>
      </w:pPr>
      <w:r>
        <w:t>Step 18. Repeat for 100 Optuna trials</w:t>
      </w:r>
    </w:p>
    <w:p>
      <w:pPr>
        <w:keepLines w:val="0"/>
        <w:spacing w:after="120" w:line="300" w:lineRule="auto"/>
      </w:pPr>
      <w:r>
        <w:rPr>
          <w:rFonts w:ascii="Calibri" w:hAnsi="Calibri"/>
          <w:b w:val="0"/>
          <w:i w:val="0"/>
          <w:color w:val="000000"/>
          <w:sz w:val="22"/>
        </w:rPr>
        <w:t>Improve the search efficiently without enumerating a full grid.</w:t>
      </w:r>
    </w:p>
    <w:p>
      <w:pPr>
        <w:pStyle w:val="ListBullet"/>
        <w:spacing w:after="80" w:line="288" w:lineRule="auto"/>
      </w:pPr>
      <w:r>
        <w:rPr>
          <w:rFonts w:ascii="Calibri" w:hAnsi="Calibri"/>
          <w:b w:val="0"/>
          <w:i w:val="0"/>
          <w:color w:val="000000"/>
          <w:sz w:val="21"/>
        </w:rPr>
        <w:t>Early trials include anchors and broad exploration.</w:t>
      </w:r>
    </w:p>
    <w:p>
      <w:pPr>
        <w:pStyle w:val="ListBullet"/>
        <w:spacing w:after="80" w:line="288" w:lineRule="auto"/>
      </w:pPr>
      <w:r>
        <w:rPr>
          <w:rFonts w:ascii="Calibri" w:hAnsi="Calibri"/>
          <w:b w:val="0"/>
          <w:i w:val="0"/>
          <w:color w:val="000000"/>
          <w:sz w:val="21"/>
        </w:rPr>
        <w:t>Later trials are increasingly guided by TPE's model of promising and poor parameter regions.</w:t>
      </w:r>
    </w:p>
    <w:p>
      <w:pPr>
        <w:pStyle w:val="ListBullet"/>
        <w:spacing w:after="80" w:line="288" w:lineRule="auto"/>
      </w:pPr>
      <w:r>
        <w:rPr>
          <w:rFonts w:ascii="Calibri" w:hAnsi="Calibri"/>
          <w:b w:val="0"/>
          <w:i w:val="0"/>
          <w:color w:val="000000"/>
          <w:sz w:val="21"/>
        </w:rPr>
        <w:t>Approximately 100 × 14 × 3 = 4,200 seed-specific XGBoost fits may be performed.</w:t>
      </w:r>
    </w:p>
    <w:p>
      <w:pPr>
        <w:pStyle w:val="ListBullet"/>
        <w:spacing w:after="80" w:line="288" w:lineRule="auto"/>
      </w:pPr>
      <w:r>
        <w:rPr>
          <w:rFonts w:ascii="Calibri" w:hAnsi="Calibri"/>
          <w:b w:val="0"/>
          <w:i w:val="0"/>
          <w:color w:val="000000"/>
          <w:sz w:val="21"/>
        </w:rPr>
        <w:t>MLflow records parameters and metrics; Optuna performs the actual selection.</w:t>
      </w:r>
    </w:p>
    <w:p>
      <w:pPr>
        <w:pStyle w:val="Heading2"/>
        <w:keepNext/>
      </w:pPr>
      <w:r>
        <w:t>Step 19. Save the lowest-J configuration</w:t>
      </w:r>
    </w:p>
    <w:p>
      <w:pPr>
        <w:keepLines w:val="0"/>
        <w:spacing w:after="120" w:line="300" w:lineRule="auto"/>
      </w:pPr>
      <w:r>
        <w:rPr>
          <w:rFonts w:ascii="Calibri" w:hAnsi="Calibri"/>
          <w:b w:val="0"/>
          <w:i w:val="0"/>
          <w:color w:val="000000"/>
          <w:sz w:val="22"/>
        </w:rPr>
        <w:t>Create a reproducible handoff for fixed analysis.</w:t>
      </w:r>
    </w:p>
    <w:p>
      <w:pPr>
        <w:pStyle w:val="ListBullet"/>
        <w:spacing w:after="80" w:line="288" w:lineRule="auto"/>
      </w:pPr>
      <w:r>
        <w:rPr>
          <w:rFonts w:ascii="Calibri" w:hAnsi="Calibri"/>
          <w:b w:val="0"/>
          <w:i w:val="0"/>
          <w:color w:val="000000"/>
          <w:sz w:val="21"/>
        </w:rPr>
        <w:t>Save ESN and XGBoost hyperparameters, preprocessing provenance, seeds and analysis window.</w:t>
      </w:r>
    </w:p>
    <w:p>
      <w:pPr>
        <w:pStyle w:val="ListBullet"/>
        <w:spacing w:after="80" w:line="288" w:lineRule="auto"/>
      </w:pPr>
      <w:r>
        <w:rPr>
          <w:rFonts w:ascii="Calibri" w:hAnsi="Calibri"/>
          <w:b w:val="0"/>
          <w:i w:val="0"/>
          <w:color w:val="000000"/>
          <w:sz w:val="21"/>
        </w:rPr>
        <w:t>Save the search history, pooled metrics, fold diagnostics and OOF predictions.</w:t>
      </w:r>
    </w:p>
    <w:p>
      <w:pPr>
        <w:pStyle w:val="ListBullet"/>
        <w:spacing w:after="80" w:line="288" w:lineRule="auto"/>
      </w:pPr>
      <w:r>
        <w:rPr>
          <w:rFonts w:ascii="Calibri" w:hAnsi="Calibri"/>
          <w:b w:val="0"/>
          <w:i w:val="0"/>
          <w:color w:val="000000"/>
          <w:sz w:val="21"/>
        </w:rPr>
        <w:t>Do not overwrite the original non-baseline-centered workflow outputs.</w:t>
      </w:r>
    </w:p>
    <w:p>
      <w:r>
        <w:br w:type="page"/>
      </w:r>
    </w:p>
    <w:p>
      <w:pPr>
        <w:pStyle w:val="Heading1"/>
      </w:pPr>
      <w:r>
        <w:t>13. Fixed Analysis in AUX-BB</w:t>
      </w:r>
    </w:p>
    <w:p>
      <w:pPr>
        <w:keepLines w:val="0"/>
        <w:spacing w:after="120" w:line="300" w:lineRule="auto"/>
      </w:pPr>
      <w:r>
        <w:rPr>
          <w:rFonts w:ascii="Calibri" w:hAnsi="Calibri"/>
          <w:b w:val="0"/>
          <w:i w:val="0"/>
          <w:color w:val="000000"/>
          <w:sz w:val="22"/>
        </w:rPr>
        <w:t>AUX-BB loads the saved AUX configuration and performs no new hyperparameter search. It reproduces baseline centering, fold-local standardization, ESN feature generation and XGBoost fitting with fixed shared settings.</w:t>
      </w:r>
    </w:p>
    <w:tbl>
      <w:tblPr>
        <w:tblStyle w:val="TableGrid"/>
        <w:tblW w:type="dxa" w:w="9360"/>
        <w:jc w:val="center"/>
        <w:tblLayout w:type="fixed"/>
        <w:tblLook w:firstColumn="1" w:firstRow="1" w:lastColumn="0" w:lastRow="0" w:noHBand="0" w:noVBand="1" w:val="04A0"/>
        <w:tblInd w:w="120" w:type="dxa"/>
      </w:tblPr>
      <w:tblGrid>
        <w:gridCol w:w="1152"/>
        <w:gridCol w:w="936"/>
        <w:gridCol w:w="1655"/>
        <w:gridCol w:w="5616"/>
      </w:tblGrid>
      <w:tr>
        <w:trPr>
          <w:tblHeader w:val="true"/>
          <w:cantSplit/>
        </w:trPr>
        <w:tc>
          <w:tcPr>
            <w:tcW w:type="dxa" w:w="1152"/>
            <w:shd w:fill="1F5A7A"/>
            <w:vAlign w:val="center"/>
            <w:tcMar>
              <w:top w:w="100" w:type="dxa"/>
              <w:start w:w="120" w:type="dxa"/>
              <w:bottom w:w="100" w:type="dxa"/>
              <w:end w:w="120" w:type="dxa"/>
            </w:tcMar>
          </w:tcPr>
          <w:p>
            <w:pPr>
              <w:jc w:val="center"/>
            </w:pPr>
            <w:r>
              <w:rPr>
                <w:rFonts w:ascii="Calibri" w:hAnsi="Calibri"/>
                <w:b/>
                <w:i w:val="0"/>
                <w:color w:val="FFFFFF"/>
                <w:sz w:val="20"/>
              </w:rPr>
              <w:t>Protocol</w:t>
            </w:r>
          </w:p>
        </w:tc>
        <w:tc>
          <w:tcPr>
            <w:tcW w:type="dxa" w:w="936"/>
            <w:shd w:fill="1F5A7A"/>
            <w:vAlign w:val="center"/>
            <w:tcMar>
              <w:top w:w="100" w:type="dxa"/>
              <w:start w:w="120" w:type="dxa"/>
              <w:bottom w:w="100" w:type="dxa"/>
              <w:end w:w="120" w:type="dxa"/>
            </w:tcMar>
          </w:tcPr>
          <w:p>
            <w:pPr>
              <w:jc w:val="center"/>
            </w:pPr>
            <w:r>
              <w:rPr>
                <w:rFonts w:ascii="Calibri" w:hAnsi="Calibri"/>
                <w:b/>
                <w:i w:val="0"/>
                <w:color w:val="FFFFFF"/>
                <w:sz w:val="20"/>
              </w:rPr>
              <w:t>Folds</w:t>
            </w:r>
          </w:p>
        </w:tc>
        <w:tc>
          <w:tcPr>
            <w:tcW w:type="dxa" w:w="1655"/>
            <w:shd w:fill="1F5A7A"/>
            <w:vAlign w:val="center"/>
            <w:tcMar>
              <w:top w:w="100" w:type="dxa"/>
              <w:start w:w="120" w:type="dxa"/>
              <w:bottom w:w="100" w:type="dxa"/>
              <w:end w:w="120" w:type="dxa"/>
            </w:tcMar>
          </w:tcPr>
          <w:p>
            <w:pPr>
              <w:jc w:val="center"/>
            </w:pPr>
            <w:r>
              <w:rPr>
                <w:rFonts w:ascii="Calibri" w:hAnsi="Calibri"/>
                <w:b/>
                <w:i w:val="0"/>
                <w:color w:val="FFFFFF"/>
                <w:sz w:val="20"/>
              </w:rPr>
              <w:t>Test trials per fold</w:t>
            </w:r>
          </w:p>
        </w:tc>
        <w:tc>
          <w:tcPr>
            <w:tcW w:type="dxa" w:w="5616"/>
            <w:shd w:fill="1F5A7A"/>
            <w:vAlign w:val="center"/>
            <w:tcMar>
              <w:top w:w="100" w:type="dxa"/>
              <w:start w:w="120" w:type="dxa"/>
              <w:bottom w:w="100" w:type="dxa"/>
              <w:end w:w="120" w:type="dxa"/>
            </w:tcMar>
          </w:tcPr>
          <w:p>
            <w:pPr>
              <w:jc w:val="center"/>
            </w:pPr>
            <w:r>
              <w:rPr>
                <w:rFonts w:ascii="Calibri" w:hAnsi="Calibri"/>
                <w:b/>
                <w:i w:val="0"/>
                <w:color w:val="FFFFFF"/>
                <w:sz w:val="20"/>
              </w:rPr>
              <w:t>Question answered</w:t>
            </w:r>
          </w:p>
        </w:tc>
      </w:tr>
      <w:tr>
        <w:trPr>
          <w:cantSplit/>
        </w:trPr>
        <w:tc>
          <w:tcPr>
            <w:tcW w:type="dxa" w:w="1152"/>
            <w:vAlign w:val="center"/>
            <w:tcMar>
              <w:top w:w="100" w:type="dxa"/>
              <w:start w:w="120" w:type="dxa"/>
              <w:bottom w:w="100" w:type="dxa"/>
              <w:end w:w="120" w:type="dxa"/>
            </w:tcMar>
          </w:tcPr>
          <w:p>
            <w:pPr>
              <w:jc w:val="center"/>
            </w:pPr>
            <w:r>
              <w:rPr>
                <w:rFonts w:ascii="Calibri" w:hAnsi="Calibri"/>
                <w:b w:val="0"/>
                <w:i w:val="0"/>
                <w:color w:val="17324D"/>
                <w:sz w:val="19"/>
              </w:rPr>
              <w:t>LORO</w:t>
            </w:r>
          </w:p>
        </w:tc>
        <w:tc>
          <w:tcPr>
            <w:tcW w:type="dxa" w:w="936"/>
            <w:vAlign w:val="center"/>
            <w:tcMar>
              <w:top w:w="100" w:type="dxa"/>
              <w:start w:w="120" w:type="dxa"/>
              <w:bottom w:w="100" w:type="dxa"/>
              <w:end w:w="120" w:type="dxa"/>
            </w:tcMar>
          </w:tcPr>
          <w:p>
            <w:pPr>
              <w:jc w:val="left"/>
            </w:pPr>
            <w:r>
              <w:rPr>
                <w:rFonts w:ascii="Calibri" w:hAnsi="Calibri"/>
                <w:b w:val="0"/>
                <w:i w:val="0"/>
                <w:color w:val="17324D"/>
                <w:sz w:val="19"/>
              </w:rPr>
              <w:t>6</w:t>
            </w:r>
          </w:p>
        </w:tc>
        <w:tc>
          <w:tcPr>
            <w:tcW w:type="dxa" w:w="1655"/>
            <w:vAlign w:val="center"/>
            <w:tcMar>
              <w:top w:w="100" w:type="dxa"/>
              <w:start w:w="120" w:type="dxa"/>
              <w:bottom w:w="100" w:type="dxa"/>
              <w:end w:w="120" w:type="dxa"/>
            </w:tcMar>
          </w:tcPr>
          <w:p>
            <w:pPr>
              <w:jc w:val="left"/>
            </w:pPr>
            <w:r>
              <w:rPr>
                <w:rFonts w:ascii="Calibri" w:hAnsi="Calibri"/>
                <w:b w:val="0"/>
                <w:i w:val="0"/>
                <w:color w:val="17324D"/>
                <w:sz w:val="19"/>
              </w:rPr>
              <w:t>56</w:t>
            </w:r>
          </w:p>
        </w:tc>
        <w:tc>
          <w:tcPr>
            <w:tcW w:type="dxa" w:w="5616"/>
            <w:vAlign w:val="center"/>
            <w:tcMar>
              <w:top w:w="100" w:type="dxa"/>
              <w:start w:w="120" w:type="dxa"/>
              <w:bottom w:w="100" w:type="dxa"/>
              <w:end w:w="120" w:type="dxa"/>
            </w:tcMar>
          </w:tcPr>
          <w:p>
            <w:pPr>
              <w:jc w:val="left"/>
            </w:pPr>
            <w:r>
              <w:rPr>
                <w:rFonts w:ascii="Calibri" w:hAnsi="Calibri"/>
                <w:b w:val="0"/>
                <w:i w:val="0"/>
                <w:color w:val="17324D"/>
                <w:sz w:val="19"/>
              </w:rPr>
              <w:t>Can the model predict a new repetition when materials and temperatures are represented in training?</w:t>
            </w:r>
          </w:p>
        </w:tc>
      </w:tr>
      <w:tr>
        <w:trPr>
          <w:cantSplit/>
        </w:trPr>
        <w:tc>
          <w:tcPr>
            <w:tcW w:type="dxa" w:w="1152"/>
            <w:vAlign w:val="center"/>
            <w:tcMar>
              <w:top w:w="100" w:type="dxa"/>
              <w:start w:w="120" w:type="dxa"/>
              <w:bottom w:w="100" w:type="dxa"/>
              <w:end w:w="120" w:type="dxa"/>
            </w:tcMar>
          </w:tcPr>
          <w:p>
            <w:pPr>
              <w:jc w:val="center"/>
            </w:pPr>
            <w:r>
              <w:rPr>
                <w:rFonts w:ascii="Calibri" w:hAnsi="Calibri"/>
                <w:b w:val="0"/>
                <w:i w:val="0"/>
                <w:color w:val="17324D"/>
                <w:sz w:val="19"/>
              </w:rPr>
              <w:t>LOMO</w:t>
            </w:r>
          </w:p>
        </w:tc>
        <w:tc>
          <w:tcPr>
            <w:tcW w:type="dxa" w:w="936"/>
            <w:vAlign w:val="center"/>
            <w:tcMar>
              <w:top w:w="100" w:type="dxa"/>
              <w:start w:w="120" w:type="dxa"/>
              <w:bottom w:w="100" w:type="dxa"/>
              <w:end w:w="120" w:type="dxa"/>
            </w:tcMar>
          </w:tcPr>
          <w:p>
            <w:pPr>
              <w:jc w:val="left"/>
            </w:pPr>
            <w:r>
              <w:rPr>
                <w:rFonts w:ascii="Calibri" w:hAnsi="Calibri"/>
                <w:b w:val="0"/>
                <w:i w:val="0"/>
                <w:color w:val="17324D"/>
                <w:sz w:val="19"/>
              </w:rPr>
              <w:t>14</w:t>
            </w:r>
          </w:p>
        </w:tc>
        <w:tc>
          <w:tcPr>
            <w:tcW w:type="dxa" w:w="1655"/>
            <w:vAlign w:val="center"/>
            <w:tcMar>
              <w:top w:w="100" w:type="dxa"/>
              <w:start w:w="120" w:type="dxa"/>
              <w:bottom w:w="100" w:type="dxa"/>
              <w:end w:w="120" w:type="dxa"/>
            </w:tcMar>
          </w:tcPr>
          <w:p>
            <w:pPr>
              <w:jc w:val="left"/>
            </w:pPr>
            <w:r>
              <w:rPr>
                <w:rFonts w:ascii="Calibri" w:hAnsi="Calibri"/>
                <w:b w:val="0"/>
                <w:i w:val="0"/>
                <w:color w:val="17324D"/>
                <w:sz w:val="19"/>
              </w:rPr>
              <w:t>24</w:t>
            </w:r>
          </w:p>
        </w:tc>
        <w:tc>
          <w:tcPr>
            <w:tcW w:type="dxa" w:w="5616"/>
            <w:vAlign w:val="center"/>
            <w:tcMar>
              <w:top w:w="100" w:type="dxa"/>
              <w:start w:w="120" w:type="dxa"/>
              <w:bottom w:w="100" w:type="dxa"/>
              <w:end w:w="120" w:type="dxa"/>
            </w:tcMar>
          </w:tcPr>
          <w:p>
            <w:pPr>
              <w:jc w:val="left"/>
            </w:pPr>
            <w:r>
              <w:rPr>
                <w:rFonts w:ascii="Calibri" w:hAnsi="Calibri"/>
                <w:b w:val="0"/>
                <w:i w:val="0"/>
                <w:color w:val="17324D"/>
                <w:sz w:val="19"/>
              </w:rPr>
              <w:t>Can the model predict a completely unseen material?</w:t>
            </w:r>
          </w:p>
        </w:tc>
      </w:tr>
      <w:tr>
        <w:trPr>
          <w:cantSplit/>
        </w:trPr>
        <w:tc>
          <w:tcPr>
            <w:tcW w:type="dxa" w:w="1152"/>
            <w:vAlign w:val="center"/>
            <w:tcMar>
              <w:top w:w="100" w:type="dxa"/>
              <w:start w:w="120" w:type="dxa"/>
              <w:bottom w:w="100" w:type="dxa"/>
              <w:end w:w="120" w:type="dxa"/>
            </w:tcMar>
          </w:tcPr>
          <w:p>
            <w:pPr>
              <w:jc w:val="center"/>
            </w:pPr>
            <w:r>
              <w:rPr>
                <w:rFonts w:ascii="Calibri" w:hAnsi="Calibri"/>
                <w:b w:val="0"/>
                <w:i w:val="0"/>
                <w:color w:val="17324D"/>
                <w:sz w:val="19"/>
              </w:rPr>
              <w:t>LOTO</w:t>
            </w:r>
          </w:p>
        </w:tc>
        <w:tc>
          <w:tcPr>
            <w:tcW w:type="dxa" w:w="936"/>
            <w:vAlign w:val="center"/>
            <w:tcMar>
              <w:top w:w="100" w:type="dxa"/>
              <w:start w:w="120" w:type="dxa"/>
              <w:bottom w:w="100" w:type="dxa"/>
              <w:end w:w="120" w:type="dxa"/>
            </w:tcMar>
          </w:tcPr>
          <w:p>
            <w:pPr>
              <w:jc w:val="left"/>
            </w:pPr>
            <w:r>
              <w:rPr>
                <w:rFonts w:ascii="Calibri" w:hAnsi="Calibri"/>
                <w:b w:val="0"/>
                <w:i w:val="0"/>
                <w:color w:val="17324D"/>
                <w:sz w:val="19"/>
              </w:rPr>
              <w:t>4</w:t>
            </w:r>
          </w:p>
        </w:tc>
        <w:tc>
          <w:tcPr>
            <w:tcW w:type="dxa" w:w="1655"/>
            <w:vAlign w:val="center"/>
            <w:tcMar>
              <w:top w:w="100" w:type="dxa"/>
              <w:start w:w="120" w:type="dxa"/>
              <w:bottom w:w="100" w:type="dxa"/>
              <w:end w:w="120" w:type="dxa"/>
            </w:tcMar>
          </w:tcPr>
          <w:p>
            <w:pPr>
              <w:jc w:val="left"/>
            </w:pPr>
            <w:r>
              <w:rPr>
                <w:rFonts w:ascii="Calibri" w:hAnsi="Calibri"/>
                <w:b w:val="0"/>
                <w:i w:val="0"/>
                <w:color w:val="17324D"/>
                <w:sz w:val="19"/>
              </w:rPr>
              <w:t>84</w:t>
            </w:r>
          </w:p>
        </w:tc>
        <w:tc>
          <w:tcPr>
            <w:tcW w:type="dxa" w:w="5616"/>
            <w:vAlign w:val="center"/>
            <w:tcMar>
              <w:top w:w="100" w:type="dxa"/>
              <w:start w:w="120" w:type="dxa"/>
              <w:bottom w:w="100" w:type="dxa"/>
              <w:end w:w="120" w:type="dxa"/>
            </w:tcMar>
          </w:tcPr>
          <w:p>
            <w:pPr>
              <w:jc w:val="left"/>
            </w:pPr>
            <w:r>
              <w:rPr>
                <w:rFonts w:ascii="Calibri" w:hAnsi="Calibri"/>
                <w:b w:val="0"/>
                <w:i w:val="0"/>
                <w:color w:val="17324D"/>
                <w:sz w:val="19"/>
              </w:rPr>
              <w:t>Can the model predict at an unseen operating temperature?</w:t>
            </w:r>
          </w:p>
        </w:tc>
      </w:tr>
    </w:tbl>
    <w:p>
      <w:pPr>
        <w:spacing w:after="40"/>
      </w:pPr>
    </w:p>
    <w:p>
      <w:pPr>
        <w:spacing w:before="100" w:after="180" w:line="288" w:lineRule="auto"/>
        <w:ind w:left="230" w:right="230"/>
        <w:shd w:fill="EAF7F4"/>
        <w:pBdr>
          <w:left w:val="single" w:sz="18" w:color="1F5A7A" w:space="6"/>
        </w:pBdr>
      </w:pPr>
      <w:r>
        <w:rPr>
          <w:rFonts w:ascii="Calibri" w:hAnsi="Calibri"/>
          <w:b/>
          <w:i w:val="0"/>
          <w:color w:val="1F5A7A"/>
          <w:sz w:val="22"/>
        </w:rPr>
        <w:t xml:space="preserve">Primary scientific protocol  </w:t>
      </w:r>
      <w:r>
        <w:rPr>
          <w:rFonts w:ascii="Calibri" w:hAnsi="Calibri"/>
          <w:b w:val="0"/>
          <w:i w:val="0"/>
          <w:color w:val="17324D"/>
          <w:sz w:val="22"/>
        </w:rPr>
        <w:t>Use pooled LOMO OOF performance as the main diagnostic of unseen-material generalization.</w:t>
      </w:r>
    </w:p>
    <w:p>
      <w:pPr>
        <w:pStyle w:val="Heading1"/>
      </w:pPr>
      <w:r>
        <w:t>14. What ‘Unified’ Means</w:t>
      </w:r>
    </w:p>
    <w:p>
      <w:pPr>
        <w:keepLines w:val="0"/>
        <w:spacing w:after="120" w:line="300" w:lineRule="auto"/>
      </w:pPr>
      <w:r>
        <w:rPr>
          <w:rFonts w:ascii="Calibri" w:hAnsi="Calibri"/>
          <w:b w:val="0"/>
          <w:i w:val="0"/>
          <w:color w:val="000000"/>
          <w:sz w:val="22"/>
        </w:rPr>
        <w:t>Unified means that one shared hyperparameter combination is applied to the complete multi-temperature workflow and every material fold. It does not mean that one already-fitted XGBoost object is reused in every fold.</w:t>
      </w:r>
    </w:p>
    <w:p>
      <w:pPr>
        <w:keepLines w:val="0"/>
        <w:spacing w:after="120" w:line="300" w:lineRule="auto"/>
      </w:pPr>
      <w:r>
        <w:rPr>
          <w:rFonts w:ascii="Calibri" w:hAnsi="Calibri"/>
          <w:b w:val="0"/>
          <w:i w:val="0"/>
          <w:color w:val="000000"/>
          <w:sz w:val="22"/>
        </w:rPr>
        <w:t>Each fold fits new regressors because its 13-material training set is different. Across 14 LOMO folds and three seeds, 42 fitted regressors collectively produce the 336 pooled OOF predictions.</w:t>
      </w:r>
    </w:p>
    <w:p>
      <w:pPr>
        <w:pStyle w:val="Heading1"/>
      </w:pPr>
      <w:r>
        <w:t>15. Reservoir-Size Overrides</w:t>
      </w:r>
    </w:p>
    <w:p>
      <w:pPr>
        <w:keepLines w:val="0"/>
        <w:spacing w:after="120" w:line="300" w:lineRule="auto"/>
      </w:pPr>
      <w:r>
        <w:rPr>
          <w:rFonts w:ascii="Calibri" w:hAnsi="Calibri"/>
          <w:b w:val="0"/>
          <w:i w:val="0"/>
          <w:color w:val="000000"/>
          <w:sz w:val="22"/>
        </w:rPr>
        <w:t>A manual override such as OVERRIDE_RES_SIZE = 20 is technically supported because AUX-BB regenerates features and retrains XGBoost. However, the remaining hyperparameters were originally selected jointly with reservoir size 69.</w:t>
      </w:r>
    </w:p>
    <w:p>
      <w:pPr>
        <w:spacing w:before="100" w:after="180" w:line="288" w:lineRule="auto"/>
        <w:ind w:left="230" w:right="230"/>
        <w:shd w:fill="FFF6DF"/>
        <w:pBdr>
          <w:left w:val="single" w:sz="18" w:color="1F5A7A" w:space="6"/>
        </w:pBdr>
      </w:pPr>
      <w:r>
        <w:rPr>
          <w:rFonts w:ascii="Calibri" w:hAnsi="Calibri"/>
          <w:b/>
          <w:i w:val="0"/>
          <w:color w:val="1F5A7A"/>
          <w:sz w:val="22"/>
        </w:rPr>
        <w:t xml:space="preserve">Reporting rule  </w:t>
      </w:r>
      <w:r>
        <w:rPr>
          <w:rFonts w:ascii="Calibri" w:hAnsi="Calibri"/>
          <w:b w:val="0"/>
          <w:i w:val="0"/>
          <w:color w:val="17324D"/>
          <w:sz w:val="22"/>
        </w:rPr>
        <w:t>Describe an override as a reservoir-size sensitivity experiment, not as the exact AUX-optimized model. For rigorous fixed-size optimization, rerun AUX with the chosen reservoir size held constant while Optuna tunes the remaining parameters.</w:t>
      </w:r>
    </w:p>
    <w:p>
      <w:r>
        <w:br w:type="page"/>
      </w:r>
    </w:p>
    <w:p>
      <w:pPr>
        <w:pStyle w:val="Heading1"/>
      </w:pPr>
      <w:r>
        <w:t>16. Leakage Protections</w:t>
      </w:r>
    </w:p>
    <w:p>
      <w:pPr>
        <w:pStyle w:val="ListBullet"/>
        <w:spacing w:after="80" w:line="288" w:lineRule="auto"/>
      </w:pPr>
      <w:r>
        <w:rPr>
          <w:rFonts w:ascii="Calibri" w:hAnsi="Calibri"/>
          <w:b w:val="0"/>
          <w:i w:val="0"/>
          <w:color w:val="000000"/>
          <w:sz w:val="21"/>
        </w:rPr>
        <w:t>Material groups do not overlap between training and test portions of a LOMO fold.</w:t>
      </w:r>
    </w:p>
    <w:p>
      <w:pPr>
        <w:pStyle w:val="ListBullet"/>
        <w:spacing w:after="80" w:line="288" w:lineRule="auto"/>
      </w:pPr>
      <w:r>
        <w:rPr>
          <w:rFonts w:ascii="Calibri" w:hAnsi="Calibri"/>
          <w:b w:val="0"/>
          <w:i w:val="0"/>
          <w:color w:val="000000"/>
          <w:sz w:val="21"/>
        </w:rPr>
        <w:t>Contact detection uses sensor behavior, not k or effusivity.</w:t>
      </w:r>
    </w:p>
    <w:p>
      <w:pPr>
        <w:pStyle w:val="ListBullet"/>
        <w:spacing w:after="80" w:line="288" w:lineRule="auto"/>
      </w:pPr>
      <w:r>
        <w:rPr>
          <w:rFonts w:ascii="Calibri" w:hAnsi="Calibri"/>
          <w:b w:val="0"/>
          <w:i w:val="0"/>
          <w:color w:val="000000"/>
          <w:sz w:val="21"/>
        </w:rPr>
        <w:t>Per-trial baseline centering uses only that trial's first input sample.</w:t>
      </w:r>
    </w:p>
    <w:p>
      <w:pPr>
        <w:pStyle w:val="ListBullet"/>
        <w:spacing w:after="80" w:line="288" w:lineRule="auto"/>
      </w:pPr>
      <w:r>
        <w:rPr>
          <w:rFonts w:ascii="Calibri" w:hAnsi="Calibri"/>
          <w:b w:val="0"/>
          <w:i w:val="0"/>
          <w:color w:val="000000"/>
          <w:sz w:val="21"/>
        </w:rPr>
        <w:t>StandardScaler is fitted only on training-material sequences.</w:t>
      </w:r>
    </w:p>
    <w:p>
      <w:pPr>
        <w:pStyle w:val="ListBullet"/>
        <w:spacing w:after="80" w:line="288" w:lineRule="auto"/>
      </w:pPr>
      <w:r>
        <w:rPr>
          <w:rFonts w:ascii="Calibri" w:hAnsi="Calibri"/>
          <w:b w:val="0"/>
          <w:i w:val="0"/>
          <w:color w:val="000000"/>
          <w:sz w:val="21"/>
        </w:rPr>
        <w:t>XGBoost fits only on training feature rows and training targets.</w:t>
      </w:r>
    </w:p>
    <w:p>
      <w:pPr>
        <w:pStyle w:val="ListBullet"/>
        <w:spacing w:after="80" w:line="288" w:lineRule="auto"/>
      </w:pPr>
      <w:r>
        <w:rPr>
          <w:rFonts w:ascii="Calibri" w:hAnsi="Calibri"/>
          <w:b w:val="0"/>
          <w:i w:val="0"/>
          <w:color w:val="000000"/>
          <w:sz w:val="21"/>
        </w:rPr>
        <w:t>Held-out target values are used only after prediction for evaluation.</w:t>
      </w:r>
    </w:p>
    <w:p>
      <w:pPr>
        <w:pStyle w:val="ListBullet"/>
        <w:spacing w:after="80" w:line="288" w:lineRule="auto"/>
      </w:pPr>
      <w:r>
        <w:rPr>
          <w:rFonts w:ascii="Calibri" w:hAnsi="Calibri"/>
          <w:b w:val="0"/>
          <w:i w:val="0"/>
          <w:color w:val="000000"/>
          <w:sz w:val="21"/>
        </w:rPr>
        <w:t>The same preprocessing definition is enforced in both AUX and AUX-BB.</w:t>
      </w:r>
    </w:p>
    <w:p>
      <w:pPr>
        <w:pStyle w:val="Heading1"/>
      </w:pPr>
      <w:r>
        <w:t>17. Interpretation Limitations</w:t>
      </w:r>
    </w:p>
    <w:p>
      <w:pPr>
        <w:spacing w:before="100" w:after="180" w:line="288" w:lineRule="auto"/>
        <w:ind w:left="230" w:right="230"/>
        <w:shd w:fill="FDEEEF"/>
        <w:pBdr>
          <w:left w:val="single" w:sz="18" w:color="1F5A7A" w:space="6"/>
        </w:pBdr>
      </w:pPr>
      <w:r>
        <w:rPr>
          <w:rFonts w:ascii="Calibri" w:hAnsi="Calibri"/>
          <w:b/>
          <w:i w:val="0"/>
          <w:color w:val="1F5A7A"/>
          <w:sz w:val="22"/>
        </w:rPr>
        <w:t xml:space="preserve">Model-selection optimism  </w:t>
      </w:r>
      <w:r>
        <w:rPr>
          <w:rFonts w:ascii="Calibri" w:hAnsi="Calibri"/>
          <w:b w:val="0"/>
          <w:i w:val="0"/>
          <w:color w:val="17324D"/>
          <w:sz w:val="22"/>
        </w:rPr>
        <w:t>AUX uses the LOMO folds to select hyperparameters, and AUX-BB can reuse the same data and fold structure. These results are cross-validated model-selection performance, not validation on a completely untouched external dataset.</w:t>
      </w:r>
    </w:p>
    <w:p>
      <w:pPr>
        <w:keepLines w:val="0"/>
        <w:spacing w:after="120" w:line="300" w:lineRule="auto"/>
      </w:pPr>
      <w:r>
        <w:rPr>
          <w:rFonts w:ascii="Calibri" w:hAnsi="Calibri"/>
          <w:b w:val="0"/>
          <w:i w:val="0"/>
          <w:color w:val="000000"/>
          <w:sz w:val="22"/>
        </w:rPr>
        <w:t>A stronger final estimate would use nested cross-validation or a separate external dataset that never participates in preprocessing decisions, hyperparameter selection or model development.</w:t>
      </w:r>
    </w:p>
    <w:p>
      <w:pPr>
        <w:keepLines w:val="0"/>
        <w:spacing w:after="120" w:line="300" w:lineRule="auto"/>
      </w:pPr>
      <w:r>
        <w:rPr>
          <w:rFonts w:ascii="Calibri" w:hAnsi="Calibri"/>
          <w:b w:val="0"/>
          <w:i w:val="0"/>
          <w:color w:val="000000"/>
          <w:sz w:val="22"/>
        </w:rPr>
        <w:t>Individual reservoir units do not have predetermined physical meanings. Their value is computational: together they provide diverse nonlinear temporal representations. Scientific interpretation should compare input channels, state patterns and prediction errors across materials rather than assigning a physical property to one unit.</w:t>
      </w:r>
    </w:p>
    <w:p>
      <w:pPr>
        <w:pStyle w:val="Heading1"/>
      </w:pPr>
      <w:r>
        <w:t>18. Final Deployable Ensemble</w:t>
      </w:r>
    </w:p>
    <w:p>
      <w:pPr>
        <w:keepLines w:val="0"/>
        <w:spacing w:after="120" w:line="300" w:lineRule="auto"/>
      </w:pPr>
      <w:r>
        <w:rPr>
          <w:rFonts w:ascii="Calibri" w:hAnsi="Calibri"/>
          <w:b w:val="0"/>
          <w:i w:val="0"/>
          <w:color w:val="000000"/>
          <w:sz w:val="22"/>
        </w:rPr>
        <w:t>After the methodology is selected, a final ensemble may be fitted using all 336 trials. This is distinct from cross-validation.</w:t>
      </w:r>
    </w:p>
    <w:p>
      <w:pPr>
        <w:pStyle w:val="ListNumber"/>
        <w:spacing w:after="80" w:line="288" w:lineRule="auto"/>
      </w:pPr>
      <w:r>
        <w:rPr>
          <w:rFonts w:ascii="Calibri" w:hAnsi="Calibri"/>
          <w:b w:val="0"/>
          <w:i w:val="0"/>
          <w:color w:val="000000"/>
          <w:sz w:val="21"/>
        </w:rPr>
        <w:t>Baseline-center all trials and fit one final five-channel scaler.</w:t>
      </w:r>
    </w:p>
    <w:p>
      <w:pPr>
        <w:pStyle w:val="ListNumber"/>
        <w:spacing w:after="80" w:line="288" w:lineRule="auto"/>
      </w:pPr>
      <w:r>
        <w:rPr>
          <w:rFonts w:ascii="Calibri" w:hAnsi="Calibri"/>
          <w:b w:val="0"/>
          <w:i w:val="0"/>
          <w:color w:val="000000"/>
          <w:sz w:val="21"/>
        </w:rPr>
        <w:t>Create the three final reservoirs using seeds 42, 43 and 44.</w:t>
      </w:r>
    </w:p>
    <w:p>
      <w:pPr>
        <w:pStyle w:val="ListNumber"/>
        <w:spacing w:after="80" w:line="288" w:lineRule="auto"/>
      </w:pPr>
      <w:r>
        <w:rPr>
          <w:rFonts w:ascii="Calibri" w:hAnsi="Calibri"/>
          <w:b w:val="0"/>
          <w:i w:val="0"/>
          <w:color w:val="000000"/>
          <w:sz w:val="21"/>
        </w:rPr>
        <w:t>Generate the three full-data ESN feature tables.</w:t>
      </w:r>
    </w:p>
    <w:p>
      <w:pPr>
        <w:pStyle w:val="ListNumber"/>
        <w:spacing w:after="80" w:line="288" w:lineRule="auto"/>
      </w:pPr>
      <w:r>
        <w:rPr>
          <w:rFonts w:ascii="Calibri" w:hAnsi="Calibri"/>
          <w:b w:val="0"/>
          <w:i w:val="0"/>
          <w:color w:val="000000"/>
          <w:sz w:val="21"/>
        </w:rPr>
        <w:t>Train three final XGBoost regressors using all known targets.</w:t>
      </w:r>
    </w:p>
    <w:p>
      <w:pPr>
        <w:pStyle w:val="ListNumber"/>
        <w:spacing w:after="80" w:line="288" w:lineRule="auto"/>
      </w:pPr>
      <w:r>
        <w:rPr>
          <w:rFonts w:ascii="Calibri" w:hAnsi="Calibri"/>
          <w:b w:val="0"/>
          <w:i w:val="0"/>
          <w:color w:val="000000"/>
          <w:sz w:val="21"/>
        </w:rPr>
        <w:t>Save the preprocessing definition, scaler, reservoirs, feature order and regressors.</w:t>
      </w:r>
    </w:p>
    <w:p>
      <w:pPr>
        <w:pStyle w:val="ListNumber"/>
        <w:spacing w:after="80" w:line="288" w:lineRule="auto"/>
      </w:pPr>
      <w:r>
        <w:rPr>
          <w:rFonts w:ascii="Calibri" w:hAnsi="Calibri"/>
          <w:b w:val="0"/>
          <w:i w:val="0"/>
          <w:color w:val="000000"/>
          <w:sz w:val="21"/>
        </w:rPr>
        <w:t>For a future trial, reproduce contact alignment, 0–5 s extraction and preprocessing; then average the three predictions.</w:t>
      </w:r>
    </w:p>
    <w:p>
      <w:pPr>
        <w:spacing w:before="100" w:after="180" w:line="288" w:lineRule="auto"/>
        <w:ind w:left="230" w:right="230"/>
        <w:shd w:fill="EAF3F8"/>
        <w:pBdr>
          <w:left w:val="single" w:sz="18" w:color="1F5A7A" w:space="6"/>
        </w:pBdr>
      </w:pPr>
      <w:r>
        <w:rPr>
          <w:rFonts w:ascii="Calibri" w:hAnsi="Calibri"/>
          <w:b/>
          <w:i w:val="0"/>
          <w:color w:val="1F5A7A"/>
          <w:sz w:val="22"/>
        </w:rPr>
        <w:t xml:space="preserve">Performance reporting  </w:t>
      </w:r>
      <w:r>
        <w:rPr>
          <w:rFonts w:ascii="Calibri" w:hAnsi="Calibri"/>
          <w:b w:val="0"/>
          <w:i w:val="0"/>
          <w:color w:val="17324D"/>
          <w:sz w:val="22"/>
        </w:rPr>
        <w:t>Do not report the final ensemble's training accuracy as expected generalization. Use previously obtained OOF or independent-test performance.</w:t>
      </w:r>
    </w:p>
    <w:p>
      <w:r>
        <w:br w:type="page"/>
      </w:r>
    </w:p>
    <w:p>
      <w:pPr>
        <w:pStyle w:val="Heading1"/>
      </w:pPr>
      <w:r>
        <w:t>19. Beginner’s Glossary</w:t>
      </w:r>
    </w:p>
    <w:tbl>
      <w:tblPr>
        <w:tblStyle w:val="TableGrid"/>
        <w:tblW w:type="dxa" w:w="9360"/>
        <w:jc w:val="center"/>
        <w:tblLayout w:type="fixed"/>
        <w:tblLook w:firstColumn="1" w:firstRow="1" w:lastColumn="0" w:lastRow="0" w:noHBand="0" w:noVBand="1" w:val="04A0"/>
        <w:tblInd w:w="120" w:type="dxa"/>
      </w:tblPr>
      <w:tblGrid>
        <w:gridCol w:w="2376"/>
        <w:gridCol w:w="6983"/>
      </w:tblGrid>
      <w:tr>
        <w:trPr>
          <w:tblHeader w:val="true"/>
          <w:cantSplit/>
        </w:trPr>
        <w:tc>
          <w:tcPr>
            <w:tcW w:type="dxa" w:w="2376"/>
            <w:shd w:fill="1F5A7A"/>
            <w:vAlign w:val="center"/>
            <w:tcMar>
              <w:top w:w="100" w:type="dxa"/>
              <w:start w:w="120" w:type="dxa"/>
              <w:bottom w:w="100" w:type="dxa"/>
              <w:end w:w="120" w:type="dxa"/>
            </w:tcMar>
          </w:tcPr>
          <w:p>
            <w:pPr>
              <w:jc w:val="center"/>
            </w:pPr>
            <w:r>
              <w:rPr>
                <w:rFonts w:ascii="Calibri" w:hAnsi="Calibri"/>
                <w:b/>
                <w:i w:val="0"/>
                <w:color w:val="FFFFFF"/>
                <w:sz w:val="20"/>
              </w:rPr>
              <w:t>Term</w:t>
            </w:r>
          </w:p>
        </w:tc>
        <w:tc>
          <w:tcPr>
            <w:tcW w:type="dxa" w:w="6983"/>
            <w:shd w:fill="1F5A7A"/>
            <w:vAlign w:val="center"/>
            <w:tcMar>
              <w:top w:w="100" w:type="dxa"/>
              <w:start w:w="120" w:type="dxa"/>
              <w:bottom w:w="100" w:type="dxa"/>
              <w:end w:w="120" w:type="dxa"/>
            </w:tcMar>
          </w:tcPr>
          <w:p>
            <w:pPr>
              <w:jc w:val="center"/>
            </w:pPr>
            <w:r>
              <w:rPr>
                <w:rFonts w:ascii="Calibri" w:hAnsi="Calibri"/>
                <w:b/>
                <w:i w:val="0"/>
                <w:color w:val="FFFFFF"/>
                <w:sz w:val="20"/>
              </w:rPr>
              <w:t>Plain-language meaning</w:t>
            </w:r>
          </w:p>
        </w:tc>
      </w:tr>
      <w:tr>
        <w:trPr>
          <w:cantSplit/>
        </w:trPr>
        <w:tc>
          <w:tcPr>
            <w:tcW w:type="dxa" w:w="2376"/>
            <w:vAlign w:val="center"/>
            <w:tcMar>
              <w:top w:w="100" w:type="dxa"/>
              <w:start w:w="120" w:type="dxa"/>
              <w:bottom w:w="100" w:type="dxa"/>
              <w:end w:w="120" w:type="dxa"/>
            </w:tcMar>
          </w:tcPr>
          <w:p>
            <w:pPr>
              <w:jc w:val="center"/>
            </w:pPr>
            <w:r>
              <w:rPr>
                <w:rFonts w:ascii="Calibri" w:hAnsi="Calibri"/>
                <w:b w:val="0"/>
                <w:i w:val="0"/>
                <w:color w:val="17324D"/>
                <w:sz w:val="19"/>
              </w:rPr>
              <w:t>Feature</w:t>
            </w:r>
          </w:p>
        </w:tc>
        <w:tc>
          <w:tcPr>
            <w:tcW w:type="dxa" w:w="6983"/>
            <w:vAlign w:val="center"/>
            <w:tcMar>
              <w:top w:w="100" w:type="dxa"/>
              <w:start w:w="120" w:type="dxa"/>
              <w:bottom w:w="100" w:type="dxa"/>
              <w:end w:w="120" w:type="dxa"/>
            </w:tcMar>
          </w:tcPr>
          <w:p>
            <w:pPr>
              <w:jc w:val="left"/>
            </w:pPr>
            <w:r>
              <w:rPr>
                <w:rFonts w:ascii="Calibri" w:hAnsi="Calibri"/>
                <w:b w:val="0"/>
                <w:i w:val="0"/>
                <w:color w:val="17324D"/>
                <w:sz w:val="19"/>
              </w:rPr>
              <w:t>A numerical input used by a model.</w:t>
            </w:r>
          </w:p>
        </w:tc>
      </w:tr>
      <w:tr>
        <w:trPr>
          <w:cantSplit/>
        </w:trPr>
        <w:tc>
          <w:tcPr>
            <w:tcW w:type="dxa" w:w="2376"/>
            <w:vAlign w:val="center"/>
            <w:tcMar>
              <w:top w:w="100" w:type="dxa"/>
              <w:start w:w="120" w:type="dxa"/>
              <w:bottom w:w="100" w:type="dxa"/>
              <w:end w:w="120" w:type="dxa"/>
            </w:tcMar>
          </w:tcPr>
          <w:p>
            <w:pPr>
              <w:jc w:val="center"/>
            </w:pPr>
            <w:r>
              <w:rPr>
                <w:rFonts w:ascii="Calibri" w:hAnsi="Calibri"/>
                <w:b w:val="0"/>
                <w:i w:val="0"/>
                <w:color w:val="17324D"/>
                <w:sz w:val="19"/>
              </w:rPr>
              <w:t>Target</w:t>
            </w:r>
          </w:p>
        </w:tc>
        <w:tc>
          <w:tcPr>
            <w:tcW w:type="dxa" w:w="6983"/>
            <w:vAlign w:val="center"/>
            <w:tcMar>
              <w:top w:w="100" w:type="dxa"/>
              <w:start w:w="120" w:type="dxa"/>
              <w:bottom w:w="100" w:type="dxa"/>
              <w:end w:w="120" w:type="dxa"/>
            </w:tcMar>
          </w:tcPr>
          <w:p>
            <w:pPr>
              <w:jc w:val="left"/>
            </w:pPr>
            <w:r>
              <w:rPr>
                <w:rFonts w:ascii="Calibri" w:hAnsi="Calibri"/>
                <w:b w:val="0"/>
                <w:i w:val="0"/>
                <w:color w:val="17324D"/>
                <w:sz w:val="19"/>
              </w:rPr>
              <w:t>The value the model is trained to predict; here, effusivity.</w:t>
            </w:r>
          </w:p>
        </w:tc>
      </w:tr>
      <w:tr>
        <w:trPr>
          <w:cantSplit/>
        </w:trPr>
        <w:tc>
          <w:tcPr>
            <w:tcW w:type="dxa" w:w="2376"/>
            <w:vAlign w:val="center"/>
            <w:tcMar>
              <w:top w:w="100" w:type="dxa"/>
              <w:start w:w="120" w:type="dxa"/>
              <w:bottom w:w="100" w:type="dxa"/>
              <w:end w:w="120" w:type="dxa"/>
            </w:tcMar>
          </w:tcPr>
          <w:p>
            <w:pPr>
              <w:jc w:val="center"/>
            </w:pPr>
            <w:r>
              <w:rPr>
                <w:rFonts w:ascii="Calibri" w:hAnsi="Calibri"/>
                <w:b w:val="0"/>
                <w:i w:val="0"/>
                <w:color w:val="17324D"/>
                <w:sz w:val="19"/>
              </w:rPr>
              <w:t>Regression</w:t>
            </w:r>
          </w:p>
        </w:tc>
        <w:tc>
          <w:tcPr>
            <w:tcW w:type="dxa" w:w="6983"/>
            <w:vAlign w:val="center"/>
            <w:tcMar>
              <w:top w:w="100" w:type="dxa"/>
              <w:start w:w="120" w:type="dxa"/>
              <w:bottom w:w="100" w:type="dxa"/>
              <w:end w:w="120" w:type="dxa"/>
            </w:tcMar>
          </w:tcPr>
          <w:p>
            <w:pPr>
              <w:jc w:val="left"/>
            </w:pPr>
            <w:r>
              <w:rPr>
                <w:rFonts w:ascii="Calibri" w:hAnsi="Calibri"/>
                <w:b w:val="0"/>
                <w:i w:val="0"/>
                <w:color w:val="17324D"/>
                <w:sz w:val="19"/>
              </w:rPr>
              <w:t>Prediction of a continuous numerical value.</w:t>
            </w:r>
          </w:p>
        </w:tc>
      </w:tr>
      <w:tr>
        <w:trPr>
          <w:cantSplit/>
        </w:trPr>
        <w:tc>
          <w:tcPr>
            <w:tcW w:type="dxa" w:w="2376"/>
            <w:vAlign w:val="center"/>
            <w:tcMar>
              <w:top w:w="100" w:type="dxa"/>
              <w:start w:w="120" w:type="dxa"/>
              <w:bottom w:w="100" w:type="dxa"/>
              <w:end w:w="120" w:type="dxa"/>
            </w:tcMar>
          </w:tcPr>
          <w:p>
            <w:pPr>
              <w:jc w:val="center"/>
            </w:pPr>
            <w:r>
              <w:rPr>
                <w:rFonts w:ascii="Calibri" w:hAnsi="Calibri"/>
                <w:b w:val="0"/>
                <w:i w:val="0"/>
                <w:color w:val="17324D"/>
                <w:sz w:val="19"/>
              </w:rPr>
              <w:t>Fold</w:t>
            </w:r>
          </w:p>
        </w:tc>
        <w:tc>
          <w:tcPr>
            <w:tcW w:type="dxa" w:w="6983"/>
            <w:vAlign w:val="center"/>
            <w:tcMar>
              <w:top w:w="100" w:type="dxa"/>
              <w:start w:w="120" w:type="dxa"/>
              <w:bottom w:w="100" w:type="dxa"/>
              <w:end w:w="120" w:type="dxa"/>
            </w:tcMar>
          </w:tcPr>
          <w:p>
            <w:pPr>
              <w:jc w:val="left"/>
            </w:pPr>
            <w:r>
              <w:rPr>
                <w:rFonts w:ascii="Calibri" w:hAnsi="Calibri"/>
                <w:b w:val="0"/>
                <w:i w:val="0"/>
                <w:color w:val="17324D"/>
                <w:sz w:val="19"/>
              </w:rPr>
              <w:t>One training/test split within cross-validation.</w:t>
            </w:r>
          </w:p>
        </w:tc>
      </w:tr>
      <w:tr>
        <w:trPr>
          <w:cantSplit/>
        </w:trPr>
        <w:tc>
          <w:tcPr>
            <w:tcW w:type="dxa" w:w="2376"/>
            <w:vAlign w:val="center"/>
            <w:tcMar>
              <w:top w:w="100" w:type="dxa"/>
              <w:start w:w="120" w:type="dxa"/>
              <w:bottom w:w="100" w:type="dxa"/>
              <w:end w:w="120" w:type="dxa"/>
            </w:tcMar>
          </w:tcPr>
          <w:p>
            <w:pPr>
              <w:jc w:val="center"/>
            </w:pPr>
            <w:r>
              <w:rPr>
                <w:rFonts w:ascii="Calibri" w:hAnsi="Calibri"/>
                <w:b w:val="0"/>
                <w:i w:val="0"/>
                <w:color w:val="17324D"/>
                <w:sz w:val="19"/>
              </w:rPr>
              <w:t>LOMO</w:t>
            </w:r>
          </w:p>
        </w:tc>
        <w:tc>
          <w:tcPr>
            <w:tcW w:type="dxa" w:w="6983"/>
            <w:vAlign w:val="center"/>
            <w:tcMar>
              <w:top w:w="100" w:type="dxa"/>
              <w:start w:w="120" w:type="dxa"/>
              <w:bottom w:w="100" w:type="dxa"/>
              <w:end w:w="120" w:type="dxa"/>
            </w:tcMar>
          </w:tcPr>
          <w:p>
            <w:pPr>
              <w:jc w:val="left"/>
            </w:pPr>
            <w:r>
              <w:rPr>
                <w:rFonts w:ascii="Calibri" w:hAnsi="Calibri"/>
                <w:b w:val="0"/>
                <w:i w:val="0"/>
                <w:color w:val="17324D"/>
                <w:sz w:val="19"/>
              </w:rPr>
              <w:t>Leave one complete material out for testing.</w:t>
            </w:r>
          </w:p>
        </w:tc>
      </w:tr>
      <w:tr>
        <w:trPr>
          <w:cantSplit/>
        </w:trPr>
        <w:tc>
          <w:tcPr>
            <w:tcW w:type="dxa" w:w="2376"/>
            <w:vAlign w:val="center"/>
            <w:tcMar>
              <w:top w:w="100" w:type="dxa"/>
              <w:start w:w="120" w:type="dxa"/>
              <w:bottom w:w="100" w:type="dxa"/>
              <w:end w:w="120" w:type="dxa"/>
            </w:tcMar>
          </w:tcPr>
          <w:p>
            <w:pPr>
              <w:jc w:val="center"/>
            </w:pPr>
            <w:r>
              <w:rPr>
                <w:rFonts w:ascii="Calibri" w:hAnsi="Calibri"/>
                <w:b w:val="0"/>
                <w:i w:val="0"/>
                <w:color w:val="17324D"/>
                <w:sz w:val="19"/>
              </w:rPr>
              <w:t>Out-of-fold prediction</w:t>
            </w:r>
          </w:p>
        </w:tc>
        <w:tc>
          <w:tcPr>
            <w:tcW w:type="dxa" w:w="6983"/>
            <w:vAlign w:val="center"/>
            <w:tcMar>
              <w:top w:w="100" w:type="dxa"/>
              <w:start w:w="120" w:type="dxa"/>
              <w:bottom w:w="100" w:type="dxa"/>
              <w:end w:w="120" w:type="dxa"/>
            </w:tcMar>
          </w:tcPr>
          <w:p>
            <w:pPr>
              <w:jc w:val="left"/>
            </w:pPr>
            <w:r>
              <w:rPr>
                <w:rFonts w:ascii="Calibri" w:hAnsi="Calibri"/>
                <w:b w:val="0"/>
                <w:i w:val="0"/>
                <w:color w:val="17324D"/>
                <w:sz w:val="19"/>
              </w:rPr>
              <w:t>A prediction made for a trial not used to fit that fold's model.</w:t>
            </w:r>
          </w:p>
        </w:tc>
      </w:tr>
      <w:tr>
        <w:trPr>
          <w:cantSplit/>
        </w:trPr>
        <w:tc>
          <w:tcPr>
            <w:tcW w:type="dxa" w:w="2376"/>
            <w:vAlign w:val="center"/>
            <w:tcMar>
              <w:top w:w="100" w:type="dxa"/>
              <w:start w:w="120" w:type="dxa"/>
              <w:bottom w:w="100" w:type="dxa"/>
              <w:end w:w="120" w:type="dxa"/>
            </w:tcMar>
          </w:tcPr>
          <w:p>
            <w:pPr>
              <w:jc w:val="center"/>
            </w:pPr>
            <w:r>
              <w:rPr>
                <w:rFonts w:ascii="Calibri" w:hAnsi="Calibri"/>
                <w:b w:val="0"/>
                <w:i w:val="0"/>
                <w:color w:val="17324D"/>
                <w:sz w:val="19"/>
              </w:rPr>
              <w:t>Data leakage</w:t>
            </w:r>
          </w:p>
        </w:tc>
        <w:tc>
          <w:tcPr>
            <w:tcW w:type="dxa" w:w="6983"/>
            <w:vAlign w:val="center"/>
            <w:tcMar>
              <w:top w:w="100" w:type="dxa"/>
              <w:start w:w="120" w:type="dxa"/>
              <w:bottom w:w="100" w:type="dxa"/>
              <w:end w:w="120" w:type="dxa"/>
            </w:tcMar>
          </w:tcPr>
          <w:p>
            <w:pPr>
              <w:jc w:val="left"/>
            </w:pPr>
            <w:r>
              <w:rPr>
                <w:rFonts w:ascii="Calibri" w:hAnsi="Calibri"/>
                <w:b w:val="0"/>
                <w:i w:val="0"/>
                <w:color w:val="17324D"/>
                <w:sz w:val="19"/>
              </w:rPr>
              <w:t>Allowing test information to influence training or preprocessing.</w:t>
            </w:r>
          </w:p>
        </w:tc>
      </w:tr>
      <w:tr>
        <w:trPr>
          <w:cantSplit/>
        </w:trPr>
        <w:tc>
          <w:tcPr>
            <w:tcW w:type="dxa" w:w="2376"/>
            <w:vAlign w:val="center"/>
            <w:tcMar>
              <w:top w:w="100" w:type="dxa"/>
              <w:start w:w="120" w:type="dxa"/>
              <w:bottom w:w="100" w:type="dxa"/>
              <w:end w:w="120" w:type="dxa"/>
            </w:tcMar>
          </w:tcPr>
          <w:p>
            <w:pPr>
              <w:jc w:val="center"/>
            </w:pPr>
            <w:r>
              <w:rPr>
                <w:rFonts w:ascii="Calibri" w:hAnsi="Calibri"/>
                <w:b w:val="0"/>
                <w:i w:val="0"/>
                <w:color w:val="17324D"/>
                <w:sz w:val="19"/>
              </w:rPr>
              <w:t>StandardScaler</w:t>
            </w:r>
          </w:p>
        </w:tc>
        <w:tc>
          <w:tcPr>
            <w:tcW w:type="dxa" w:w="6983"/>
            <w:vAlign w:val="center"/>
            <w:tcMar>
              <w:top w:w="100" w:type="dxa"/>
              <w:start w:w="120" w:type="dxa"/>
              <w:bottom w:w="100" w:type="dxa"/>
              <w:end w:w="120" w:type="dxa"/>
            </w:tcMar>
          </w:tcPr>
          <w:p>
            <w:pPr>
              <w:jc w:val="left"/>
            </w:pPr>
            <w:r>
              <w:rPr>
                <w:rFonts w:ascii="Calibri" w:hAnsi="Calibri"/>
                <w:b w:val="0"/>
                <w:i w:val="0"/>
                <w:color w:val="17324D"/>
                <w:sz w:val="19"/>
              </w:rPr>
              <w:t>Training-derived mean/standard-deviation transformation.</w:t>
            </w:r>
          </w:p>
        </w:tc>
      </w:tr>
      <w:tr>
        <w:trPr>
          <w:cantSplit/>
        </w:trPr>
        <w:tc>
          <w:tcPr>
            <w:tcW w:type="dxa" w:w="2376"/>
            <w:vAlign w:val="center"/>
            <w:tcMar>
              <w:top w:w="100" w:type="dxa"/>
              <w:start w:w="120" w:type="dxa"/>
              <w:bottom w:w="100" w:type="dxa"/>
              <w:end w:w="120" w:type="dxa"/>
            </w:tcMar>
          </w:tcPr>
          <w:p>
            <w:pPr>
              <w:jc w:val="center"/>
            </w:pPr>
            <w:r>
              <w:rPr>
                <w:rFonts w:ascii="Calibri" w:hAnsi="Calibri"/>
                <w:b w:val="0"/>
                <w:i w:val="0"/>
                <w:color w:val="17324D"/>
                <w:sz w:val="19"/>
              </w:rPr>
              <w:t>Reservoir unit</w:t>
            </w:r>
          </w:p>
        </w:tc>
        <w:tc>
          <w:tcPr>
            <w:tcW w:type="dxa" w:w="6983"/>
            <w:vAlign w:val="center"/>
            <w:tcMar>
              <w:top w:w="100" w:type="dxa"/>
              <w:start w:w="120" w:type="dxa"/>
              <w:bottom w:w="100" w:type="dxa"/>
              <w:end w:w="120" w:type="dxa"/>
            </w:tcMar>
          </w:tcPr>
          <w:p>
            <w:pPr>
              <w:jc w:val="left"/>
            </w:pPr>
            <w:r>
              <w:rPr>
                <w:rFonts w:ascii="Calibri" w:hAnsi="Calibri"/>
                <w:b w:val="0"/>
                <w:i w:val="0"/>
                <w:color w:val="17324D"/>
                <w:sz w:val="19"/>
              </w:rPr>
              <w:t>One internal ESN state variable evolving through time.</w:t>
            </w:r>
          </w:p>
        </w:tc>
      </w:tr>
      <w:tr>
        <w:trPr>
          <w:cantSplit/>
        </w:trPr>
        <w:tc>
          <w:tcPr>
            <w:tcW w:type="dxa" w:w="2376"/>
            <w:vAlign w:val="center"/>
            <w:tcMar>
              <w:top w:w="100" w:type="dxa"/>
              <w:start w:w="120" w:type="dxa"/>
              <w:bottom w:w="100" w:type="dxa"/>
              <w:end w:w="120" w:type="dxa"/>
            </w:tcMar>
          </w:tcPr>
          <w:p>
            <w:pPr>
              <w:jc w:val="center"/>
            </w:pPr>
            <w:r>
              <w:rPr>
                <w:rFonts w:ascii="Calibri" w:hAnsi="Calibri"/>
                <w:b w:val="0"/>
                <w:i w:val="0"/>
                <w:color w:val="17324D"/>
                <w:sz w:val="19"/>
              </w:rPr>
              <w:t>Seed</w:t>
            </w:r>
          </w:p>
        </w:tc>
        <w:tc>
          <w:tcPr>
            <w:tcW w:type="dxa" w:w="6983"/>
            <w:vAlign w:val="center"/>
            <w:tcMar>
              <w:top w:w="100" w:type="dxa"/>
              <w:start w:w="120" w:type="dxa"/>
              <w:bottom w:w="100" w:type="dxa"/>
              <w:end w:w="120" w:type="dxa"/>
            </w:tcMar>
          </w:tcPr>
          <w:p>
            <w:pPr>
              <w:jc w:val="left"/>
            </w:pPr>
            <w:r>
              <w:rPr>
                <w:rFonts w:ascii="Calibri" w:hAnsi="Calibri"/>
                <w:b w:val="0"/>
                <w:i w:val="0"/>
                <w:color w:val="17324D"/>
                <w:sz w:val="19"/>
              </w:rPr>
              <w:t>A number controlling reproducible random initialization.</w:t>
            </w:r>
          </w:p>
        </w:tc>
      </w:tr>
      <w:tr>
        <w:trPr>
          <w:cantSplit/>
        </w:trPr>
        <w:tc>
          <w:tcPr>
            <w:tcW w:type="dxa" w:w="2376"/>
            <w:vAlign w:val="center"/>
            <w:tcMar>
              <w:top w:w="100" w:type="dxa"/>
              <w:start w:w="120" w:type="dxa"/>
              <w:bottom w:w="100" w:type="dxa"/>
              <w:end w:w="120" w:type="dxa"/>
            </w:tcMar>
          </w:tcPr>
          <w:p>
            <w:pPr>
              <w:jc w:val="center"/>
            </w:pPr>
            <w:r>
              <w:rPr>
                <w:rFonts w:ascii="Calibri" w:hAnsi="Calibri"/>
                <w:b w:val="0"/>
                <w:i w:val="0"/>
                <w:color w:val="17324D"/>
                <w:sz w:val="19"/>
              </w:rPr>
              <w:t>Hyperparameter</w:t>
            </w:r>
          </w:p>
        </w:tc>
        <w:tc>
          <w:tcPr>
            <w:tcW w:type="dxa" w:w="6983"/>
            <w:vAlign w:val="center"/>
            <w:tcMar>
              <w:top w:w="100" w:type="dxa"/>
              <w:start w:w="120" w:type="dxa"/>
              <w:bottom w:w="100" w:type="dxa"/>
              <w:end w:w="120" w:type="dxa"/>
            </w:tcMar>
          </w:tcPr>
          <w:p>
            <w:pPr>
              <w:jc w:val="left"/>
            </w:pPr>
            <w:r>
              <w:rPr>
                <w:rFonts w:ascii="Calibri" w:hAnsi="Calibri"/>
                <w:b w:val="0"/>
                <w:i w:val="0"/>
                <w:color w:val="17324D"/>
                <w:sz w:val="19"/>
              </w:rPr>
              <w:t>A model setting chosen outside ordinary fitting.</w:t>
            </w:r>
          </w:p>
        </w:tc>
      </w:tr>
      <w:tr>
        <w:trPr>
          <w:cantSplit/>
        </w:trPr>
        <w:tc>
          <w:tcPr>
            <w:tcW w:type="dxa" w:w="2376"/>
            <w:vAlign w:val="center"/>
            <w:tcMar>
              <w:top w:w="100" w:type="dxa"/>
              <w:start w:w="120" w:type="dxa"/>
              <w:bottom w:w="100" w:type="dxa"/>
              <w:end w:w="120" w:type="dxa"/>
            </w:tcMar>
          </w:tcPr>
          <w:p>
            <w:pPr>
              <w:jc w:val="center"/>
            </w:pPr>
            <w:r>
              <w:rPr>
                <w:rFonts w:ascii="Calibri" w:hAnsi="Calibri"/>
                <w:b w:val="0"/>
                <w:i w:val="0"/>
                <w:color w:val="17324D"/>
                <w:sz w:val="19"/>
              </w:rPr>
              <w:t>Optuna TPE</w:t>
            </w:r>
          </w:p>
        </w:tc>
        <w:tc>
          <w:tcPr>
            <w:tcW w:type="dxa" w:w="6983"/>
            <w:vAlign w:val="center"/>
            <w:tcMar>
              <w:top w:w="100" w:type="dxa"/>
              <w:start w:w="120" w:type="dxa"/>
              <w:bottom w:w="100" w:type="dxa"/>
              <w:end w:w="120" w:type="dxa"/>
            </w:tcMar>
          </w:tcPr>
          <w:p>
            <w:pPr>
              <w:jc w:val="left"/>
            </w:pPr>
            <w:r>
              <w:rPr>
                <w:rFonts w:ascii="Calibri" w:hAnsi="Calibri"/>
                <w:b w:val="0"/>
                <w:i w:val="0"/>
                <w:color w:val="17324D"/>
                <w:sz w:val="19"/>
              </w:rPr>
              <w:t>A guided search method that proposes promising hyperparameters.</w:t>
            </w:r>
          </w:p>
        </w:tc>
      </w:tr>
      <w:tr>
        <w:trPr>
          <w:cantSplit/>
        </w:trPr>
        <w:tc>
          <w:tcPr>
            <w:tcW w:type="dxa" w:w="2376"/>
            <w:vAlign w:val="center"/>
            <w:tcMar>
              <w:top w:w="100" w:type="dxa"/>
              <w:start w:w="120" w:type="dxa"/>
              <w:bottom w:w="100" w:type="dxa"/>
              <w:end w:w="120" w:type="dxa"/>
            </w:tcMar>
          </w:tcPr>
          <w:p>
            <w:pPr>
              <w:jc w:val="center"/>
            </w:pPr>
            <w:r>
              <w:rPr>
                <w:rFonts w:ascii="Calibri" w:hAnsi="Calibri"/>
                <w:b w:val="0"/>
                <w:i w:val="0"/>
                <w:color w:val="17324D"/>
                <w:sz w:val="19"/>
              </w:rPr>
              <w:t>XGBoost</w:t>
            </w:r>
          </w:p>
        </w:tc>
        <w:tc>
          <w:tcPr>
            <w:tcW w:type="dxa" w:w="6983"/>
            <w:vAlign w:val="center"/>
            <w:tcMar>
              <w:top w:w="100" w:type="dxa"/>
              <w:start w:w="120" w:type="dxa"/>
              <w:bottom w:w="100" w:type="dxa"/>
              <w:end w:w="120" w:type="dxa"/>
            </w:tcMar>
          </w:tcPr>
          <w:p>
            <w:pPr>
              <w:jc w:val="left"/>
            </w:pPr>
            <w:r>
              <w:rPr>
                <w:rFonts w:ascii="Calibri" w:hAnsi="Calibri"/>
                <w:b w:val="0"/>
                <w:i w:val="0"/>
                <w:color w:val="17324D"/>
                <w:sz w:val="19"/>
              </w:rPr>
              <w:t>A nonlinear ensemble of decision trees used for regression.</w:t>
            </w:r>
          </w:p>
        </w:tc>
      </w:tr>
      <w:tr>
        <w:trPr>
          <w:cantSplit/>
        </w:trPr>
        <w:tc>
          <w:tcPr>
            <w:tcW w:type="dxa" w:w="2376"/>
            <w:vAlign w:val="center"/>
            <w:tcMar>
              <w:top w:w="100" w:type="dxa"/>
              <w:start w:w="120" w:type="dxa"/>
              <w:bottom w:w="100" w:type="dxa"/>
              <w:end w:w="120" w:type="dxa"/>
            </w:tcMar>
          </w:tcPr>
          <w:p>
            <w:pPr>
              <w:jc w:val="center"/>
            </w:pPr>
            <w:r>
              <w:rPr>
                <w:rFonts w:ascii="Calibri" w:hAnsi="Calibri"/>
                <w:b w:val="0"/>
                <w:i w:val="0"/>
                <w:color w:val="17324D"/>
                <w:sz w:val="19"/>
              </w:rPr>
              <w:t>Ensemble</w:t>
            </w:r>
          </w:p>
        </w:tc>
        <w:tc>
          <w:tcPr>
            <w:tcW w:type="dxa" w:w="6983"/>
            <w:vAlign w:val="center"/>
            <w:tcMar>
              <w:top w:w="100" w:type="dxa"/>
              <w:start w:w="120" w:type="dxa"/>
              <w:bottom w:w="100" w:type="dxa"/>
              <w:end w:w="120" w:type="dxa"/>
            </w:tcMar>
          </w:tcPr>
          <w:p>
            <w:pPr>
              <w:jc w:val="left"/>
            </w:pPr>
            <w:r>
              <w:rPr>
                <w:rFonts w:ascii="Calibri" w:hAnsi="Calibri"/>
                <w:b w:val="0"/>
                <w:i w:val="0"/>
                <w:color w:val="17324D"/>
                <w:sz w:val="19"/>
              </w:rPr>
              <w:t>Multiple fitted models whose predictions are combined.</w:t>
            </w:r>
          </w:p>
        </w:tc>
      </w:tr>
      <w:tr>
        <w:trPr>
          <w:cantSplit/>
        </w:trPr>
        <w:tc>
          <w:tcPr>
            <w:tcW w:type="dxa" w:w="2376"/>
            <w:vAlign w:val="center"/>
            <w:tcMar>
              <w:top w:w="100" w:type="dxa"/>
              <w:start w:w="120" w:type="dxa"/>
              <w:bottom w:w="100" w:type="dxa"/>
              <w:end w:w="120" w:type="dxa"/>
            </w:tcMar>
          </w:tcPr>
          <w:p>
            <w:pPr>
              <w:jc w:val="center"/>
            </w:pPr>
            <w:r>
              <w:rPr>
                <w:rFonts w:ascii="Calibri" w:hAnsi="Calibri"/>
                <w:b w:val="0"/>
                <w:i w:val="0"/>
                <w:color w:val="17324D"/>
                <w:sz w:val="19"/>
              </w:rPr>
              <w:t>OOF</w:t>
            </w:r>
          </w:p>
        </w:tc>
        <w:tc>
          <w:tcPr>
            <w:tcW w:type="dxa" w:w="6983"/>
            <w:vAlign w:val="center"/>
            <w:tcMar>
              <w:top w:w="100" w:type="dxa"/>
              <w:start w:w="120" w:type="dxa"/>
              <w:bottom w:w="100" w:type="dxa"/>
              <w:end w:w="120" w:type="dxa"/>
            </w:tcMar>
          </w:tcPr>
          <w:p>
            <w:pPr>
              <w:jc w:val="left"/>
            </w:pPr>
            <w:r>
              <w:rPr>
                <w:rFonts w:ascii="Calibri" w:hAnsi="Calibri"/>
                <w:b w:val="0"/>
                <w:i w:val="0"/>
                <w:color w:val="17324D"/>
                <w:sz w:val="19"/>
              </w:rPr>
              <w:t>Out of fold.</w:t>
            </w:r>
          </w:p>
        </w:tc>
      </w:tr>
    </w:tbl>
    <w:p>
      <w:pPr>
        <w:spacing w:after="40"/>
      </w:pPr>
    </w:p>
    <w:p>
      <w:r>
        <w:br w:type="page"/>
      </w:r>
    </w:p>
    <w:p>
      <w:pPr>
        <w:pStyle w:val="Heading1"/>
      </w:pPr>
      <w:r>
        <w:t>20. Final Methodology Statement</w:t>
      </w:r>
    </w:p>
    <w:p>
      <w:pPr>
        <w:keepLines w:val="0"/>
        <w:spacing w:after="120" w:line="300" w:lineRule="auto"/>
      </w:pPr>
      <w:r>
        <w:rPr>
          <w:rFonts w:ascii="Calibri" w:hAnsi="Calibri"/>
          <w:b w:val="0"/>
          <w:i w:val="0"/>
          <w:color w:val="000000"/>
          <w:sz w:val="22"/>
        </w:rPr>
        <w:t>The complete workflow estimates thermal effusivity from baseline-centered, post-contact thermal transients. Five leakage-safe standardized channels drive three seeded echo-state reservoirs. Compact statistical summaries of the reservoir trajectories, together with operating temperature, are supplied to XGBoost regressors. A shared ESN–XGBoost hyperparameter configuration is selected by Optuna using pooled LOMO out-of-fold accuracy and across-material stability. AUX-BB then applies the fixed configuration to routine LORO, LOMO and LOTO diagnostics, with pooled LOMO performance serving as the principal measure of generalization to unseen materials.</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87084"/>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87084"/>
        <w:sz w:val="18"/>
      </w:rPr>
      <w:t>AUX ESN–XGBoost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5A7A"/>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5A7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58708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88"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Overall Methodology: AUX ESN–XGBoost Effusivity Regression</dc:title>
  <dc:subject>End-to-end beginner-friendly methodology reference</dc:subject>
  <dc:creator>Research workflow documentation</dc:creator>
  <cp:keywords>ESN, XGBoost, thermal effusivity, LOMO, Optuna, methodology</cp:keywords>
  <dc:description>generated by python-docx</dc:description>
  <cp:lastModifiedBy/>
  <cp:revision>1</cp:revision>
  <dcterms:created xsi:type="dcterms:W3CDTF">2013-12-23T23:15:00Z</dcterms:created>
  <dcterms:modified xsi:type="dcterms:W3CDTF">2013-12-23T23:15:00Z</dcterms:modified>
  <cp:category/>
</cp:coreProperties>
</file>