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A47A" w14:textId="69494C25" w:rsidR="00FE6121" w:rsidRDefault="00FE6121" w:rsidP="0041719B">
      <w:pPr>
        <w:spacing w:line="240" w:lineRule="auto"/>
        <w:jc w:val="center"/>
        <w:rPr>
          <w:rFonts w:ascii="Garamond" w:hAnsi="Garamond"/>
          <w:b/>
          <w:bCs/>
          <w:sz w:val="28"/>
          <w:szCs w:val="28"/>
          <w:lang w:val="en-US"/>
        </w:rPr>
      </w:pPr>
      <w:r w:rsidRPr="00FE6121">
        <w:rPr>
          <w:rFonts w:ascii="Garamond" w:hAnsi="Garamond"/>
          <w:b/>
          <w:bCs/>
          <w:sz w:val="28"/>
          <w:szCs w:val="28"/>
          <w:lang w:val="en-US"/>
        </w:rPr>
        <w:t>Data and Program Descriptions (README) for “Saving Constraints, Inequality, and the Credit Market Response to Fiscal Stimulus”</w:t>
      </w:r>
    </w:p>
    <w:p w14:paraId="2D7E96D2" w14:textId="2ED6EDC5" w:rsidR="0077324B" w:rsidRDefault="00BF6E79" w:rsidP="0041719B">
      <w:pPr>
        <w:spacing w:line="240" w:lineRule="auto"/>
        <w:jc w:val="center"/>
        <w:rPr>
          <w:rFonts w:ascii="Garamond" w:hAnsi="Garamond"/>
          <w:sz w:val="24"/>
          <w:szCs w:val="24"/>
          <w:lang w:val="en-US"/>
        </w:rPr>
      </w:pPr>
      <w:r>
        <w:rPr>
          <w:rFonts w:ascii="Garamond" w:hAnsi="Garamond"/>
          <w:sz w:val="24"/>
          <w:szCs w:val="24"/>
          <w:lang w:val="en-US"/>
        </w:rPr>
        <w:t>November</w:t>
      </w:r>
      <w:r w:rsidR="0077324B">
        <w:rPr>
          <w:rFonts w:ascii="Garamond" w:hAnsi="Garamond"/>
          <w:sz w:val="24"/>
          <w:szCs w:val="24"/>
          <w:lang w:val="en-US"/>
        </w:rPr>
        <w:t xml:space="preserve"> </w:t>
      </w:r>
      <w:r>
        <w:rPr>
          <w:rFonts w:ascii="Garamond" w:hAnsi="Garamond"/>
          <w:sz w:val="24"/>
          <w:szCs w:val="24"/>
          <w:lang w:val="en-US"/>
        </w:rPr>
        <w:t>22</w:t>
      </w:r>
      <w:r w:rsidRPr="00BF6E79">
        <w:rPr>
          <w:rFonts w:ascii="Garamond" w:hAnsi="Garamond"/>
          <w:sz w:val="24"/>
          <w:szCs w:val="24"/>
          <w:vertAlign w:val="superscript"/>
          <w:lang w:val="en-US"/>
        </w:rPr>
        <w:t>nd</w:t>
      </w:r>
      <w:r w:rsidR="0077324B">
        <w:rPr>
          <w:rFonts w:ascii="Garamond" w:hAnsi="Garamond"/>
          <w:sz w:val="24"/>
          <w:szCs w:val="24"/>
          <w:lang w:val="en-US"/>
        </w:rPr>
        <w:t>, 202</w:t>
      </w:r>
      <w:r>
        <w:rPr>
          <w:rFonts w:ascii="Garamond" w:hAnsi="Garamond"/>
          <w:sz w:val="24"/>
          <w:szCs w:val="24"/>
          <w:lang w:val="en-US"/>
        </w:rPr>
        <w:t>2</w:t>
      </w:r>
    </w:p>
    <w:p w14:paraId="051C5C0D" w14:textId="56624428" w:rsidR="0077324B" w:rsidRDefault="0077324B" w:rsidP="0041719B">
      <w:pPr>
        <w:spacing w:line="240" w:lineRule="auto"/>
        <w:jc w:val="center"/>
        <w:rPr>
          <w:rStyle w:val="fontstyle01"/>
          <w:lang w:val="en-US"/>
        </w:rPr>
      </w:pPr>
      <w:r w:rsidRPr="0077324B">
        <w:rPr>
          <w:rStyle w:val="fontstyle01"/>
          <w:lang w:val="en-US"/>
        </w:rPr>
        <w:t>Jorge Miranda-Pinto, Daniel Murph</w:t>
      </w:r>
      <w:r>
        <w:rPr>
          <w:rStyle w:val="fontstyle01"/>
          <w:lang w:val="en-US"/>
        </w:rPr>
        <w:t>y</w:t>
      </w:r>
      <w:r w:rsidRPr="0077324B">
        <w:rPr>
          <w:rStyle w:val="fontstyle01"/>
          <w:lang w:val="en-US"/>
        </w:rPr>
        <w:t>, Kieran James Walsh, and Eric R. Young</w:t>
      </w:r>
    </w:p>
    <w:p w14:paraId="12DD967D" w14:textId="59E2F8B9" w:rsidR="0077324B" w:rsidRDefault="0077324B" w:rsidP="0041719B">
      <w:pPr>
        <w:spacing w:line="240" w:lineRule="auto"/>
        <w:jc w:val="both"/>
        <w:rPr>
          <w:rStyle w:val="fontstyle01"/>
          <w:lang w:val="en-US"/>
        </w:rPr>
      </w:pPr>
    </w:p>
    <w:p w14:paraId="7C0FD2BE" w14:textId="29C3A5D4" w:rsidR="00F30EE0" w:rsidRDefault="0077324B" w:rsidP="0041719B">
      <w:pPr>
        <w:spacing w:line="240" w:lineRule="auto"/>
        <w:jc w:val="both"/>
        <w:rPr>
          <w:rFonts w:ascii="Garamond" w:hAnsi="Garamond"/>
          <w:sz w:val="24"/>
          <w:szCs w:val="24"/>
          <w:lang w:val="en-US"/>
        </w:rPr>
      </w:pPr>
      <w:r w:rsidRPr="0077324B">
        <w:rPr>
          <w:rFonts w:ascii="Garamond" w:hAnsi="Garamond"/>
          <w:sz w:val="24"/>
          <w:szCs w:val="24"/>
          <w:lang w:val="en-US"/>
        </w:rPr>
        <w:t>This README describes data and</w:t>
      </w:r>
      <w:r>
        <w:rPr>
          <w:rFonts w:ascii="Garamond" w:hAnsi="Garamond"/>
          <w:sz w:val="24"/>
          <w:szCs w:val="24"/>
          <w:lang w:val="en-US"/>
        </w:rPr>
        <w:t xml:space="preserve"> </w:t>
      </w:r>
      <w:r w:rsidRPr="0077324B">
        <w:rPr>
          <w:rFonts w:ascii="Garamond" w:hAnsi="Garamond"/>
          <w:sz w:val="24"/>
          <w:szCs w:val="24"/>
          <w:lang w:val="en-US"/>
        </w:rPr>
        <w:t>programs for “Saving Constraints, Inequality, and the Credit Market Response to Fiscal Stimulus” by</w:t>
      </w:r>
      <w:r>
        <w:rPr>
          <w:rFonts w:ascii="Garamond" w:hAnsi="Garamond"/>
          <w:sz w:val="24"/>
          <w:szCs w:val="24"/>
          <w:lang w:val="en-US"/>
        </w:rPr>
        <w:t xml:space="preserve"> </w:t>
      </w:r>
      <w:r w:rsidRPr="0077324B">
        <w:rPr>
          <w:rFonts w:ascii="Garamond" w:hAnsi="Garamond"/>
          <w:sz w:val="24"/>
          <w:szCs w:val="24"/>
          <w:lang w:val="en-US"/>
        </w:rPr>
        <w:t>Miranda-Pinto</w:t>
      </w:r>
      <w:r>
        <w:rPr>
          <w:rFonts w:ascii="Garamond" w:hAnsi="Garamond"/>
          <w:sz w:val="24"/>
          <w:szCs w:val="24"/>
          <w:lang w:val="en-US"/>
        </w:rPr>
        <w:t>, Murphy, Walsh and</w:t>
      </w:r>
      <w:r w:rsidRPr="0077324B">
        <w:rPr>
          <w:rFonts w:ascii="Garamond" w:hAnsi="Garamond"/>
          <w:sz w:val="24"/>
          <w:szCs w:val="24"/>
          <w:lang w:val="en-US"/>
        </w:rPr>
        <w:t xml:space="preserve"> Young</w:t>
      </w:r>
      <w:r>
        <w:rPr>
          <w:rFonts w:ascii="Garamond" w:hAnsi="Garamond"/>
          <w:sz w:val="24"/>
          <w:szCs w:val="24"/>
          <w:lang w:val="en-US"/>
        </w:rPr>
        <w:t xml:space="preserve"> </w:t>
      </w:r>
      <w:r w:rsidRPr="0077324B">
        <w:rPr>
          <w:rFonts w:ascii="Garamond" w:hAnsi="Garamond"/>
          <w:sz w:val="24"/>
          <w:szCs w:val="24"/>
          <w:lang w:val="en-US"/>
        </w:rPr>
        <w:t>(</w:t>
      </w:r>
      <w:r>
        <w:rPr>
          <w:rFonts w:ascii="Garamond" w:hAnsi="Garamond"/>
          <w:sz w:val="24"/>
          <w:szCs w:val="24"/>
          <w:lang w:val="en-US"/>
        </w:rPr>
        <w:t>European Economic Review</w:t>
      </w:r>
      <w:r w:rsidRPr="0077324B">
        <w:rPr>
          <w:rFonts w:ascii="Garamond" w:hAnsi="Garamond"/>
          <w:sz w:val="24"/>
          <w:szCs w:val="24"/>
          <w:lang w:val="en-US"/>
        </w:rPr>
        <w:t>) in</w:t>
      </w:r>
      <w:r>
        <w:rPr>
          <w:rFonts w:ascii="Garamond" w:hAnsi="Garamond"/>
          <w:sz w:val="24"/>
          <w:szCs w:val="24"/>
          <w:lang w:val="en-US"/>
        </w:rPr>
        <w:t xml:space="preserve"> </w:t>
      </w:r>
      <w:r w:rsidRPr="0077324B">
        <w:rPr>
          <w:rFonts w:ascii="Garamond" w:hAnsi="Garamond"/>
          <w:sz w:val="24"/>
          <w:szCs w:val="24"/>
          <w:lang w:val="en-US"/>
        </w:rPr>
        <w:t xml:space="preserve">accordance with </w:t>
      </w:r>
      <w:r>
        <w:rPr>
          <w:rFonts w:ascii="Garamond" w:hAnsi="Garamond"/>
          <w:sz w:val="24"/>
          <w:szCs w:val="24"/>
          <w:lang w:val="en-US"/>
        </w:rPr>
        <w:t xml:space="preserve">the </w:t>
      </w:r>
      <w:r w:rsidRPr="0077324B">
        <w:rPr>
          <w:rFonts w:ascii="Garamond" w:hAnsi="Garamond"/>
          <w:sz w:val="24"/>
          <w:szCs w:val="24"/>
          <w:lang w:val="en-US"/>
        </w:rPr>
        <w:t xml:space="preserve">Replication Policy of the </w:t>
      </w:r>
      <w:r>
        <w:rPr>
          <w:rFonts w:ascii="Garamond" w:hAnsi="Garamond"/>
          <w:sz w:val="24"/>
          <w:szCs w:val="24"/>
          <w:lang w:val="en-US"/>
        </w:rPr>
        <w:t>European Economic Review.</w:t>
      </w:r>
    </w:p>
    <w:p w14:paraId="5116EA56" w14:textId="77777777" w:rsidR="0041719B" w:rsidRDefault="0041719B" w:rsidP="0041719B">
      <w:pPr>
        <w:spacing w:line="240" w:lineRule="auto"/>
        <w:jc w:val="both"/>
        <w:rPr>
          <w:rFonts w:ascii="Garamond" w:hAnsi="Garamond"/>
          <w:sz w:val="24"/>
          <w:szCs w:val="24"/>
          <w:lang w:val="en-US"/>
        </w:rPr>
      </w:pPr>
    </w:p>
    <w:p w14:paraId="35A90728" w14:textId="77843378" w:rsidR="0077324B" w:rsidRPr="00F30EE0" w:rsidRDefault="0077324B" w:rsidP="0041719B">
      <w:pPr>
        <w:spacing w:line="240" w:lineRule="auto"/>
        <w:jc w:val="both"/>
        <w:rPr>
          <w:rFonts w:ascii="Garamond" w:hAnsi="Garamond"/>
          <w:b/>
          <w:bCs/>
          <w:sz w:val="24"/>
          <w:szCs w:val="24"/>
          <w:u w:val="single"/>
          <w:lang w:val="en-US"/>
        </w:rPr>
      </w:pPr>
      <w:r w:rsidRPr="00F30EE0">
        <w:rPr>
          <w:rFonts w:ascii="Garamond" w:hAnsi="Garamond"/>
          <w:b/>
          <w:bCs/>
          <w:sz w:val="24"/>
          <w:szCs w:val="24"/>
          <w:u w:val="single"/>
          <w:lang w:val="en-US"/>
        </w:rPr>
        <w:t>Software:</w:t>
      </w:r>
    </w:p>
    <w:p w14:paraId="53063EFC" w14:textId="6480B78B" w:rsidR="0077324B" w:rsidRDefault="0077324B" w:rsidP="0041719B">
      <w:pPr>
        <w:pStyle w:val="ListParagraph"/>
        <w:numPr>
          <w:ilvl w:val="0"/>
          <w:numId w:val="1"/>
        </w:numPr>
        <w:spacing w:line="240" w:lineRule="auto"/>
        <w:jc w:val="both"/>
        <w:rPr>
          <w:rFonts w:ascii="Garamond" w:hAnsi="Garamond"/>
          <w:sz w:val="24"/>
          <w:szCs w:val="24"/>
          <w:lang w:val="en-US"/>
        </w:rPr>
      </w:pPr>
      <w:r>
        <w:rPr>
          <w:rFonts w:ascii="Garamond" w:hAnsi="Garamond"/>
          <w:sz w:val="24"/>
          <w:szCs w:val="24"/>
          <w:lang w:val="en-US"/>
        </w:rPr>
        <w:t xml:space="preserve">R </w:t>
      </w:r>
      <w:r w:rsidR="00F30EE0">
        <w:rPr>
          <w:rFonts w:ascii="Garamond" w:hAnsi="Garamond"/>
          <w:sz w:val="24"/>
          <w:szCs w:val="24"/>
          <w:lang w:val="en-US"/>
        </w:rPr>
        <w:t>version 4.0.3</w:t>
      </w:r>
    </w:p>
    <w:p w14:paraId="28235B49" w14:textId="427B80EF" w:rsidR="00F30EE0" w:rsidRDefault="00F30EE0" w:rsidP="0041719B">
      <w:pPr>
        <w:pStyle w:val="ListParagraph"/>
        <w:numPr>
          <w:ilvl w:val="0"/>
          <w:numId w:val="1"/>
        </w:numPr>
        <w:spacing w:line="240" w:lineRule="auto"/>
        <w:jc w:val="both"/>
        <w:rPr>
          <w:rFonts w:ascii="Garamond" w:hAnsi="Garamond"/>
          <w:sz w:val="24"/>
          <w:szCs w:val="24"/>
          <w:lang w:val="en-US"/>
        </w:rPr>
      </w:pPr>
      <w:r>
        <w:rPr>
          <w:rFonts w:ascii="Garamond" w:hAnsi="Garamond"/>
          <w:sz w:val="24"/>
          <w:szCs w:val="24"/>
          <w:lang w:val="en-US"/>
        </w:rPr>
        <w:t>Stata/SE 16</w:t>
      </w:r>
    </w:p>
    <w:p w14:paraId="170E1C34" w14:textId="467CF740" w:rsidR="009C5BCB" w:rsidRDefault="009C5BCB" w:rsidP="0041719B">
      <w:pPr>
        <w:pStyle w:val="ListParagraph"/>
        <w:numPr>
          <w:ilvl w:val="0"/>
          <w:numId w:val="1"/>
        </w:numPr>
        <w:spacing w:line="240" w:lineRule="auto"/>
        <w:jc w:val="both"/>
        <w:rPr>
          <w:rFonts w:ascii="Garamond" w:hAnsi="Garamond"/>
          <w:sz w:val="24"/>
          <w:szCs w:val="24"/>
          <w:lang w:val="en-US"/>
        </w:rPr>
      </w:pPr>
      <w:r>
        <w:rPr>
          <w:rFonts w:ascii="Garamond" w:hAnsi="Garamond"/>
          <w:sz w:val="24"/>
          <w:szCs w:val="24"/>
          <w:lang w:val="en-US"/>
        </w:rPr>
        <w:t>Excel 2016</w:t>
      </w:r>
    </w:p>
    <w:p w14:paraId="0E59A01B" w14:textId="49BC6A43" w:rsidR="00F30EE0" w:rsidRDefault="00F30EE0" w:rsidP="0041719B">
      <w:pPr>
        <w:spacing w:line="240" w:lineRule="auto"/>
        <w:jc w:val="both"/>
        <w:rPr>
          <w:rFonts w:ascii="Garamond" w:hAnsi="Garamond"/>
          <w:sz w:val="24"/>
          <w:szCs w:val="24"/>
          <w:lang w:val="en-US"/>
        </w:rPr>
      </w:pPr>
    </w:p>
    <w:p w14:paraId="5C4578C2" w14:textId="6295BC37" w:rsidR="00F30EE0" w:rsidRDefault="00F30EE0" w:rsidP="0041719B">
      <w:pPr>
        <w:spacing w:line="240" w:lineRule="auto"/>
        <w:jc w:val="both"/>
        <w:rPr>
          <w:rFonts w:ascii="Garamond" w:hAnsi="Garamond"/>
          <w:b/>
          <w:bCs/>
          <w:sz w:val="24"/>
          <w:szCs w:val="24"/>
          <w:u w:val="single"/>
          <w:lang w:val="en-US"/>
        </w:rPr>
      </w:pPr>
      <w:r w:rsidRPr="00F30EE0">
        <w:rPr>
          <w:rFonts w:ascii="Garamond" w:hAnsi="Garamond"/>
          <w:b/>
          <w:bCs/>
          <w:sz w:val="24"/>
          <w:szCs w:val="24"/>
          <w:u w:val="single"/>
          <w:lang w:val="en-US"/>
        </w:rPr>
        <w:t>Data and codes for the empirical section</w:t>
      </w:r>
      <w:r>
        <w:rPr>
          <w:rFonts w:ascii="Garamond" w:hAnsi="Garamond"/>
          <w:b/>
          <w:bCs/>
          <w:sz w:val="24"/>
          <w:szCs w:val="24"/>
          <w:u w:val="single"/>
          <w:lang w:val="en-US"/>
        </w:rPr>
        <w:t>:</w:t>
      </w:r>
    </w:p>
    <w:p w14:paraId="2C71D2BB" w14:textId="5A60A7A3" w:rsidR="00F30EE0" w:rsidRDefault="00F30EE0" w:rsidP="0041719B">
      <w:pPr>
        <w:spacing w:line="240" w:lineRule="auto"/>
        <w:ind w:firstLine="708"/>
        <w:jc w:val="both"/>
        <w:rPr>
          <w:rFonts w:ascii="Garamond" w:hAnsi="Garamond"/>
          <w:b/>
          <w:bCs/>
          <w:sz w:val="24"/>
          <w:szCs w:val="24"/>
          <w:lang w:val="en-US"/>
        </w:rPr>
      </w:pPr>
      <w:r w:rsidRPr="00F30EE0">
        <w:rPr>
          <w:rFonts w:ascii="Garamond" w:hAnsi="Garamond"/>
          <w:b/>
          <w:bCs/>
          <w:sz w:val="24"/>
          <w:szCs w:val="24"/>
          <w:lang w:val="en-US"/>
        </w:rPr>
        <w:t>Data sources</w:t>
      </w:r>
      <w:r>
        <w:rPr>
          <w:rFonts w:ascii="Garamond" w:hAnsi="Garamond"/>
          <w:b/>
          <w:bCs/>
          <w:sz w:val="24"/>
          <w:szCs w:val="24"/>
          <w:lang w:val="en-US"/>
        </w:rPr>
        <w:t>:</w:t>
      </w:r>
    </w:p>
    <w:p w14:paraId="082B8C56" w14:textId="6FCBDA40" w:rsidR="0080702D" w:rsidRDefault="00F85A05" w:rsidP="000746F5">
      <w:pPr>
        <w:pStyle w:val="ListParagraph"/>
        <w:numPr>
          <w:ilvl w:val="1"/>
          <w:numId w:val="1"/>
        </w:numPr>
        <w:spacing w:line="240" w:lineRule="auto"/>
        <w:jc w:val="both"/>
        <w:rPr>
          <w:rFonts w:ascii="Garamond" w:hAnsi="Garamond"/>
          <w:sz w:val="24"/>
          <w:szCs w:val="24"/>
          <w:lang w:val="en-US"/>
        </w:rPr>
      </w:pPr>
      <w:r w:rsidRPr="0075161E">
        <w:rPr>
          <w:rFonts w:ascii="Garamond" w:hAnsi="Garamond"/>
          <w:sz w:val="24"/>
          <w:szCs w:val="24"/>
          <w:lang w:val="en-US"/>
        </w:rPr>
        <w:t xml:space="preserve">panel_data_july21.xlsx </w:t>
      </w:r>
      <w:r w:rsidR="0080702D" w:rsidRPr="0075161E">
        <w:rPr>
          <w:rFonts w:ascii="Garamond" w:hAnsi="Garamond"/>
          <w:sz w:val="24"/>
          <w:szCs w:val="24"/>
          <w:lang w:val="en-US"/>
        </w:rPr>
        <w:t>–</w:t>
      </w:r>
      <w:r w:rsidRPr="0075161E">
        <w:rPr>
          <w:rFonts w:ascii="Garamond" w:hAnsi="Garamond"/>
          <w:sz w:val="24"/>
          <w:szCs w:val="24"/>
          <w:lang w:val="en-US"/>
        </w:rPr>
        <w:t xml:space="preserve"> </w:t>
      </w:r>
      <w:r w:rsidR="007568FD">
        <w:rPr>
          <w:rFonts w:ascii="Garamond" w:hAnsi="Garamond"/>
          <w:sz w:val="24"/>
          <w:szCs w:val="24"/>
          <w:lang w:val="en-US"/>
        </w:rPr>
        <w:t>This dataset has panel data by country on government spending, government bond yields, monetary policy rate, credit of households, GDP, and other control variables, between 1959 and 2015. Data comes from Haver/IMF, OECD.</w:t>
      </w:r>
    </w:p>
    <w:p w14:paraId="42DCA9D9" w14:textId="77777777" w:rsidR="0075161E" w:rsidRPr="0075161E" w:rsidRDefault="0075161E" w:rsidP="0075161E">
      <w:pPr>
        <w:pStyle w:val="ListParagraph"/>
        <w:spacing w:line="240" w:lineRule="auto"/>
        <w:ind w:left="1440"/>
        <w:jc w:val="both"/>
        <w:rPr>
          <w:rFonts w:ascii="Garamond" w:hAnsi="Garamond"/>
          <w:sz w:val="24"/>
          <w:szCs w:val="24"/>
          <w:lang w:val="en-US"/>
        </w:rPr>
      </w:pPr>
    </w:p>
    <w:p w14:paraId="354F7FC3" w14:textId="6EDB6F2D" w:rsidR="007F5B37" w:rsidRDefault="00F85A05" w:rsidP="00320514">
      <w:pPr>
        <w:pStyle w:val="ListParagraph"/>
        <w:numPr>
          <w:ilvl w:val="1"/>
          <w:numId w:val="1"/>
        </w:numPr>
        <w:spacing w:line="240" w:lineRule="auto"/>
        <w:jc w:val="both"/>
        <w:rPr>
          <w:rFonts w:ascii="Garamond" w:hAnsi="Garamond"/>
          <w:sz w:val="24"/>
          <w:szCs w:val="24"/>
          <w:lang w:val="en-US"/>
        </w:rPr>
      </w:pPr>
      <w:r w:rsidRPr="00665204">
        <w:rPr>
          <w:rFonts w:ascii="Garamond" w:hAnsi="Garamond"/>
          <w:sz w:val="24"/>
          <w:szCs w:val="24"/>
          <w:lang w:val="en-US"/>
        </w:rPr>
        <w:t>topanel.dta –</w:t>
      </w:r>
      <w:r w:rsidR="007F5B37" w:rsidRPr="00665204">
        <w:rPr>
          <w:rFonts w:ascii="Garamond" w:hAnsi="Garamond"/>
          <w:sz w:val="24"/>
          <w:szCs w:val="24"/>
          <w:lang w:val="en-US"/>
        </w:rPr>
        <w:t xml:space="preserve"> </w:t>
      </w:r>
      <w:r w:rsidR="00A10D44" w:rsidRPr="00665204">
        <w:rPr>
          <w:rFonts w:ascii="Garamond" w:hAnsi="Garamond"/>
          <w:sz w:val="24"/>
          <w:szCs w:val="24"/>
          <w:lang w:val="en-US"/>
        </w:rPr>
        <w:t>Average c</w:t>
      </w:r>
      <w:r w:rsidR="00F85D8F" w:rsidRPr="00665204">
        <w:rPr>
          <w:rFonts w:ascii="Garamond" w:hAnsi="Garamond"/>
          <w:sz w:val="24"/>
          <w:szCs w:val="24"/>
          <w:lang w:val="en-US"/>
        </w:rPr>
        <w:t xml:space="preserve">ountry-specific variables including </w:t>
      </w:r>
      <w:r w:rsidR="002519B4" w:rsidRPr="00665204">
        <w:rPr>
          <w:rFonts w:ascii="Garamond" w:hAnsi="Garamond"/>
          <w:sz w:val="24"/>
          <w:szCs w:val="24"/>
          <w:lang w:val="en-US"/>
        </w:rPr>
        <w:t>inequality measures, credit rating, trade openness and financial openness.</w:t>
      </w:r>
      <w:r w:rsidR="00A10D44" w:rsidRPr="00665204">
        <w:rPr>
          <w:rFonts w:ascii="Garamond" w:hAnsi="Garamond"/>
          <w:sz w:val="24"/>
          <w:szCs w:val="24"/>
          <w:lang w:val="en-US"/>
        </w:rPr>
        <w:t xml:space="preserve"> </w:t>
      </w:r>
    </w:p>
    <w:p w14:paraId="3C82972D" w14:textId="77777777" w:rsidR="00665204" w:rsidRPr="00665204" w:rsidRDefault="00665204" w:rsidP="00665204">
      <w:pPr>
        <w:pStyle w:val="ListParagraph"/>
        <w:rPr>
          <w:rFonts w:ascii="Garamond" w:hAnsi="Garamond"/>
          <w:sz w:val="24"/>
          <w:szCs w:val="24"/>
          <w:lang w:val="en-US"/>
        </w:rPr>
      </w:pPr>
    </w:p>
    <w:p w14:paraId="666819E7" w14:textId="7CE4CA7A" w:rsidR="00F85A05" w:rsidRDefault="00B73CEA" w:rsidP="0041719B">
      <w:pPr>
        <w:pStyle w:val="ListParagraph"/>
        <w:numPr>
          <w:ilvl w:val="1"/>
          <w:numId w:val="1"/>
        </w:numPr>
        <w:spacing w:line="240" w:lineRule="auto"/>
        <w:jc w:val="both"/>
        <w:rPr>
          <w:rFonts w:ascii="Garamond" w:hAnsi="Garamond"/>
          <w:sz w:val="24"/>
          <w:szCs w:val="24"/>
          <w:lang w:val="en-US"/>
        </w:rPr>
      </w:pPr>
      <w:r w:rsidRPr="00B73CEA">
        <w:rPr>
          <w:rFonts w:ascii="Garamond" w:hAnsi="Garamond"/>
          <w:sz w:val="24"/>
          <w:szCs w:val="24"/>
          <w:lang w:val="en-US"/>
        </w:rPr>
        <w:t>g_shocks_oecd_forecast_AGAERPP13.dta</w:t>
      </w:r>
      <w:r>
        <w:rPr>
          <w:rFonts w:ascii="Garamond" w:hAnsi="Garamond"/>
          <w:sz w:val="24"/>
          <w:szCs w:val="24"/>
          <w:lang w:val="en-US"/>
        </w:rPr>
        <w:t xml:space="preserve"> – </w:t>
      </w:r>
      <w:r w:rsidR="00F81882">
        <w:rPr>
          <w:rFonts w:ascii="Garamond" w:hAnsi="Garamond"/>
          <w:sz w:val="24"/>
          <w:szCs w:val="24"/>
          <w:lang w:val="en-US"/>
        </w:rPr>
        <w:t xml:space="preserve">This dataset has government spending shocks by country, </w:t>
      </w:r>
      <w:r w:rsidR="005903C2">
        <w:rPr>
          <w:rFonts w:ascii="Garamond" w:hAnsi="Garamond"/>
          <w:sz w:val="24"/>
          <w:szCs w:val="24"/>
          <w:lang w:val="en-US"/>
        </w:rPr>
        <w:t xml:space="preserve">data from </w:t>
      </w:r>
      <w:r w:rsidR="00F81882">
        <w:rPr>
          <w:rFonts w:ascii="Garamond" w:hAnsi="Garamond"/>
          <w:sz w:val="24"/>
          <w:szCs w:val="24"/>
          <w:lang w:val="en-US"/>
        </w:rPr>
        <w:t>Auerbach and Gorodnichenko (2013).</w:t>
      </w:r>
    </w:p>
    <w:p w14:paraId="1DDC53FB" w14:textId="77777777" w:rsidR="0080702D" w:rsidRDefault="0080702D" w:rsidP="0041719B">
      <w:pPr>
        <w:pStyle w:val="ListParagraph"/>
        <w:spacing w:line="240" w:lineRule="auto"/>
        <w:ind w:left="1440"/>
        <w:jc w:val="both"/>
        <w:rPr>
          <w:rFonts w:ascii="Garamond" w:hAnsi="Garamond"/>
          <w:sz w:val="24"/>
          <w:szCs w:val="24"/>
          <w:lang w:val="en-US"/>
        </w:rPr>
      </w:pPr>
    </w:p>
    <w:p w14:paraId="68C9A767" w14:textId="0B538341" w:rsidR="00B73CEA" w:rsidRDefault="00B73CEA" w:rsidP="0041719B">
      <w:pPr>
        <w:pStyle w:val="ListParagraph"/>
        <w:numPr>
          <w:ilvl w:val="1"/>
          <w:numId w:val="1"/>
        </w:numPr>
        <w:spacing w:line="240" w:lineRule="auto"/>
        <w:jc w:val="both"/>
        <w:rPr>
          <w:rFonts w:ascii="Garamond" w:hAnsi="Garamond"/>
          <w:sz w:val="24"/>
          <w:szCs w:val="24"/>
          <w:lang w:val="en-US"/>
        </w:rPr>
      </w:pPr>
      <w:r w:rsidRPr="00B73CEA">
        <w:rPr>
          <w:rFonts w:ascii="Garamond" w:hAnsi="Garamond"/>
          <w:sz w:val="24"/>
          <w:szCs w:val="24"/>
          <w:lang w:val="en-US"/>
        </w:rPr>
        <w:t>database_cross_section_july21.xlsx</w:t>
      </w:r>
      <w:r>
        <w:rPr>
          <w:rFonts w:ascii="Garamond" w:hAnsi="Garamond"/>
          <w:sz w:val="24"/>
          <w:szCs w:val="24"/>
          <w:lang w:val="en-US"/>
        </w:rPr>
        <w:t xml:space="preserve"> –</w:t>
      </w:r>
      <w:r w:rsidR="00E90D6E">
        <w:rPr>
          <w:rFonts w:ascii="Garamond" w:hAnsi="Garamond"/>
          <w:sz w:val="24"/>
          <w:szCs w:val="24"/>
          <w:lang w:val="en-US"/>
        </w:rPr>
        <w:t xml:space="preserve"> </w:t>
      </w:r>
      <w:r w:rsidR="00195535">
        <w:rPr>
          <w:rFonts w:ascii="Garamond" w:hAnsi="Garamond"/>
          <w:sz w:val="24"/>
          <w:szCs w:val="24"/>
          <w:lang w:val="en-US"/>
        </w:rPr>
        <w:t>Data o</w:t>
      </w:r>
      <w:r w:rsidR="00F85D8F">
        <w:rPr>
          <w:rFonts w:ascii="Garamond" w:hAnsi="Garamond"/>
          <w:sz w:val="24"/>
          <w:szCs w:val="24"/>
          <w:lang w:val="en-US"/>
        </w:rPr>
        <w:t>n</w:t>
      </w:r>
      <w:r w:rsidR="00195535">
        <w:rPr>
          <w:rFonts w:ascii="Garamond" w:hAnsi="Garamond"/>
          <w:sz w:val="24"/>
          <w:szCs w:val="24"/>
          <w:lang w:val="en-US"/>
        </w:rPr>
        <w:t xml:space="preserve"> income risk (from Nichols and Rehm (2014)</w:t>
      </w:r>
      <w:r w:rsidR="00F85D8F">
        <w:rPr>
          <w:rFonts w:ascii="Garamond" w:hAnsi="Garamond"/>
          <w:sz w:val="24"/>
          <w:szCs w:val="24"/>
          <w:lang w:val="en-US"/>
        </w:rPr>
        <w:t>)</w:t>
      </w:r>
      <w:r w:rsidR="00195535">
        <w:rPr>
          <w:rFonts w:ascii="Garamond" w:hAnsi="Garamond"/>
          <w:sz w:val="24"/>
          <w:szCs w:val="24"/>
          <w:lang w:val="en-US"/>
        </w:rPr>
        <w:t>, ratio 90</w:t>
      </w:r>
      <w:r w:rsidR="00195535" w:rsidRPr="00195535">
        <w:rPr>
          <w:rFonts w:ascii="Garamond" w:hAnsi="Garamond"/>
          <w:sz w:val="24"/>
          <w:szCs w:val="24"/>
          <w:vertAlign w:val="superscript"/>
          <w:lang w:val="en-US"/>
        </w:rPr>
        <w:t>th</w:t>
      </w:r>
      <w:r w:rsidR="00195535">
        <w:rPr>
          <w:rFonts w:ascii="Garamond" w:hAnsi="Garamond"/>
          <w:sz w:val="24"/>
          <w:szCs w:val="24"/>
          <w:lang w:val="en-US"/>
        </w:rPr>
        <w:t>/10</w:t>
      </w:r>
      <w:r w:rsidR="00195535" w:rsidRPr="00195535">
        <w:rPr>
          <w:rFonts w:ascii="Garamond" w:hAnsi="Garamond"/>
          <w:sz w:val="24"/>
          <w:szCs w:val="24"/>
          <w:vertAlign w:val="superscript"/>
          <w:lang w:val="en-US"/>
        </w:rPr>
        <w:t>th</w:t>
      </w:r>
      <w:r w:rsidR="00195535">
        <w:rPr>
          <w:rFonts w:ascii="Garamond" w:hAnsi="Garamond"/>
          <w:sz w:val="24"/>
          <w:szCs w:val="24"/>
          <w:lang w:val="en-US"/>
        </w:rPr>
        <w:t xml:space="preserve"> percentiles, </w:t>
      </w:r>
      <w:r w:rsidR="00F85D8F">
        <w:rPr>
          <w:rFonts w:ascii="Garamond" w:hAnsi="Garamond"/>
          <w:sz w:val="24"/>
          <w:szCs w:val="24"/>
          <w:lang w:val="en-US"/>
        </w:rPr>
        <w:t xml:space="preserve">financial openness (Lane and Milesi-Ferretti (2007)), credit of households, government spending shocks (from Auerbach and Gorodnichenko (2013)), GDP per capita and other variables for each country. Sources are mainly Haver/IMF and OECD. </w:t>
      </w:r>
    </w:p>
    <w:p w14:paraId="7E15859B" w14:textId="77777777" w:rsidR="0080702D" w:rsidRDefault="0080702D" w:rsidP="0041719B">
      <w:pPr>
        <w:pStyle w:val="ListParagraph"/>
        <w:spacing w:line="240" w:lineRule="auto"/>
        <w:ind w:left="1440"/>
        <w:jc w:val="both"/>
        <w:rPr>
          <w:rFonts w:ascii="Garamond" w:hAnsi="Garamond"/>
          <w:sz w:val="24"/>
          <w:szCs w:val="24"/>
          <w:lang w:val="en-US"/>
        </w:rPr>
      </w:pPr>
    </w:p>
    <w:p w14:paraId="4C77AF38" w14:textId="288E81C7" w:rsidR="009C5BCB" w:rsidRDefault="009C5BCB" w:rsidP="0041719B">
      <w:pPr>
        <w:pStyle w:val="ListParagraph"/>
        <w:numPr>
          <w:ilvl w:val="1"/>
          <w:numId w:val="1"/>
        </w:numPr>
        <w:spacing w:line="240" w:lineRule="auto"/>
        <w:jc w:val="both"/>
        <w:rPr>
          <w:rFonts w:ascii="Garamond" w:hAnsi="Garamond"/>
          <w:sz w:val="24"/>
          <w:szCs w:val="24"/>
          <w:lang w:val="en-US"/>
        </w:rPr>
      </w:pPr>
      <w:r>
        <w:rPr>
          <w:rFonts w:ascii="Garamond" w:hAnsi="Garamond"/>
          <w:sz w:val="24"/>
          <w:szCs w:val="24"/>
          <w:lang w:val="en-US"/>
        </w:rPr>
        <w:t xml:space="preserve">gov_debt_gdp_1980_2010.xlsx – Total central government debt (as % of GDP) by country between 1980 and 2010. Source: </w:t>
      </w:r>
      <w:hyperlink r:id="rId7" w:history="1">
        <w:r w:rsidRPr="009C5BCB">
          <w:rPr>
            <w:rStyle w:val="Hyperlink"/>
            <w:lang w:val="en-US"/>
          </w:rPr>
          <w:t>OECD.Stat Metadata Viewer</w:t>
        </w:r>
      </w:hyperlink>
    </w:p>
    <w:p w14:paraId="766BE1C8" w14:textId="77777777" w:rsidR="0080702D" w:rsidRDefault="0080702D" w:rsidP="0041719B">
      <w:pPr>
        <w:pStyle w:val="ListParagraph"/>
        <w:spacing w:line="240" w:lineRule="auto"/>
        <w:ind w:left="1440"/>
        <w:jc w:val="both"/>
        <w:rPr>
          <w:rFonts w:ascii="Garamond" w:hAnsi="Garamond"/>
          <w:sz w:val="24"/>
          <w:szCs w:val="24"/>
          <w:lang w:val="en-US"/>
        </w:rPr>
      </w:pPr>
    </w:p>
    <w:p w14:paraId="11EFD2F2" w14:textId="1AB3951B" w:rsidR="00B73CEA" w:rsidRDefault="00B73CEA" w:rsidP="0041719B">
      <w:pPr>
        <w:pStyle w:val="ListParagraph"/>
        <w:numPr>
          <w:ilvl w:val="1"/>
          <w:numId w:val="1"/>
        </w:numPr>
        <w:spacing w:line="240" w:lineRule="auto"/>
        <w:jc w:val="both"/>
        <w:rPr>
          <w:rFonts w:ascii="Garamond" w:hAnsi="Garamond"/>
          <w:sz w:val="24"/>
          <w:szCs w:val="24"/>
          <w:lang w:val="en-US"/>
        </w:rPr>
      </w:pPr>
      <w:r w:rsidRPr="00B73CEA">
        <w:rPr>
          <w:rFonts w:ascii="Garamond" w:hAnsi="Garamond"/>
          <w:sz w:val="24"/>
          <w:szCs w:val="24"/>
          <w:lang w:val="en-US"/>
        </w:rPr>
        <w:t>gov_debt.dta</w:t>
      </w:r>
      <w:r w:rsidR="007F2BAB">
        <w:rPr>
          <w:rFonts w:ascii="Garamond" w:hAnsi="Garamond"/>
          <w:sz w:val="24"/>
          <w:szCs w:val="24"/>
          <w:lang w:val="en-US"/>
        </w:rPr>
        <w:t xml:space="preserve"> </w:t>
      </w:r>
      <w:r w:rsidR="009C5BCB">
        <w:rPr>
          <w:rFonts w:ascii="Garamond" w:hAnsi="Garamond"/>
          <w:sz w:val="24"/>
          <w:szCs w:val="24"/>
          <w:lang w:val="en-US"/>
        </w:rPr>
        <w:t xml:space="preserve">– Median and average total central government debt (as % of GDP) of each country, constructed from </w:t>
      </w:r>
      <w:r w:rsidR="0080702D">
        <w:rPr>
          <w:rFonts w:ascii="Garamond" w:hAnsi="Garamond"/>
          <w:sz w:val="24"/>
          <w:szCs w:val="24"/>
          <w:lang w:val="en-US"/>
        </w:rPr>
        <w:t>“</w:t>
      </w:r>
      <w:r w:rsidR="009C5BCB">
        <w:rPr>
          <w:rFonts w:ascii="Garamond" w:hAnsi="Garamond"/>
          <w:sz w:val="24"/>
          <w:szCs w:val="24"/>
          <w:lang w:val="en-US"/>
        </w:rPr>
        <w:t>gov_debt_gdp_1980_2010.xlsx</w:t>
      </w:r>
      <w:r w:rsidR="0080702D">
        <w:rPr>
          <w:rFonts w:ascii="Garamond" w:hAnsi="Garamond"/>
          <w:sz w:val="24"/>
          <w:szCs w:val="24"/>
          <w:lang w:val="en-US"/>
        </w:rPr>
        <w:t>”</w:t>
      </w:r>
      <w:r w:rsidR="008B6FA8">
        <w:rPr>
          <w:rFonts w:ascii="Garamond" w:hAnsi="Garamond"/>
          <w:sz w:val="24"/>
          <w:szCs w:val="24"/>
          <w:lang w:val="en-US"/>
        </w:rPr>
        <w:t xml:space="preserve">. </w:t>
      </w:r>
      <w:r w:rsidR="007F2BAB">
        <w:rPr>
          <w:rFonts w:ascii="Garamond" w:hAnsi="Garamond"/>
          <w:sz w:val="24"/>
          <w:szCs w:val="24"/>
          <w:lang w:val="en-US"/>
        </w:rPr>
        <w:t xml:space="preserve"> </w:t>
      </w:r>
    </w:p>
    <w:p w14:paraId="5614D127" w14:textId="77777777" w:rsidR="0080702D" w:rsidRDefault="0080702D" w:rsidP="0041719B">
      <w:pPr>
        <w:pStyle w:val="ListParagraph"/>
        <w:spacing w:line="240" w:lineRule="auto"/>
        <w:ind w:left="1440"/>
        <w:jc w:val="both"/>
        <w:rPr>
          <w:rFonts w:ascii="Garamond" w:hAnsi="Garamond"/>
          <w:sz w:val="24"/>
          <w:szCs w:val="24"/>
          <w:lang w:val="en-US"/>
        </w:rPr>
      </w:pPr>
    </w:p>
    <w:p w14:paraId="41A9198D" w14:textId="6DA0DC07" w:rsidR="003B0F46" w:rsidRPr="009E7E48" w:rsidRDefault="003B0F46" w:rsidP="0041719B">
      <w:pPr>
        <w:pStyle w:val="ListParagraph"/>
        <w:numPr>
          <w:ilvl w:val="1"/>
          <w:numId w:val="1"/>
        </w:numPr>
        <w:spacing w:line="240" w:lineRule="auto"/>
        <w:jc w:val="both"/>
        <w:rPr>
          <w:rFonts w:ascii="Garamond" w:hAnsi="Garamond"/>
          <w:sz w:val="24"/>
          <w:szCs w:val="24"/>
          <w:lang w:val="en-US"/>
        </w:rPr>
      </w:pPr>
      <w:r w:rsidRPr="003B0F46">
        <w:rPr>
          <w:rFonts w:ascii="Garamond" w:hAnsi="Garamond"/>
          <w:sz w:val="24"/>
          <w:szCs w:val="24"/>
          <w:lang w:val="en-US"/>
        </w:rPr>
        <w:lastRenderedPageBreak/>
        <w:t>WIID_31MAY2021.dta</w:t>
      </w:r>
      <w:r>
        <w:rPr>
          <w:rFonts w:ascii="Garamond" w:hAnsi="Garamond"/>
          <w:sz w:val="24"/>
          <w:szCs w:val="24"/>
          <w:lang w:val="en-US"/>
        </w:rPr>
        <w:t xml:space="preserve"> – Data on inequality </w:t>
      </w:r>
      <w:r w:rsidR="00A6074A">
        <w:rPr>
          <w:rFonts w:ascii="Garamond" w:hAnsi="Garamond"/>
          <w:sz w:val="24"/>
          <w:szCs w:val="24"/>
          <w:lang w:val="en-US"/>
        </w:rPr>
        <w:t xml:space="preserve">of each country </w:t>
      </w:r>
      <w:r>
        <w:rPr>
          <w:rFonts w:ascii="Garamond" w:hAnsi="Garamond"/>
          <w:sz w:val="24"/>
          <w:szCs w:val="24"/>
          <w:lang w:val="en-US"/>
        </w:rPr>
        <w:t>from the World Income Inequality Database</w:t>
      </w:r>
      <w:r w:rsidR="00D611C5">
        <w:rPr>
          <w:rFonts w:ascii="Garamond" w:hAnsi="Garamond"/>
          <w:sz w:val="24"/>
          <w:szCs w:val="24"/>
          <w:lang w:val="en-US"/>
        </w:rPr>
        <w:t xml:space="preserve"> as of 31</w:t>
      </w:r>
      <w:r w:rsidR="00D611C5" w:rsidRPr="00D611C5">
        <w:rPr>
          <w:rFonts w:ascii="Garamond" w:hAnsi="Garamond"/>
          <w:sz w:val="24"/>
          <w:szCs w:val="24"/>
          <w:vertAlign w:val="superscript"/>
          <w:lang w:val="en-US"/>
        </w:rPr>
        <w:t>st</w:t>
      </w:r>
      <w:r w:rsidR="00D611C5">
        <w:rPr>
          <w:rFonts w:ascii="Garamond" w:hAnsi="Garamond"/>
          <w:sz w:val="24"/>
          <w:szCs w:val="24"/>
          <w:lang w:val="en-US"/>
        </w:rPr>
        <w:t xml:space="preserve"> May, 2021</w:t>
      </w:r>
      <w:r>
        <w:rPr>
          <w:rFonts w:ascii="Garamond" w:hAnsi="Garamond"/>
          <w:sz w:val="24"/>
          <w:szCs w:val="24"/>
          <w:lang w:val="en-US"/>
        </w:rPr>
        <w:t>.</w:t>
      </w:r>
      <w:r w:rsidR="00A6074A">
        <w:rPr>
          <w:rFonts w:ascii="Garamond" w:hAnsi="Garamond"/>
          <w:sz w:val="24"/>
          <w:szCs w:val="24"/>
          <w:lang w:val="en-US"/>
        </w:rPr>
        <w:t xml:space="preserve"> It contains Gini index measure and </w:t>
      </w:r>
      <w:r w:rsidR="007F2BAB">
        <w:rPr>
          <w:rFonts w:ascii="Garamond" w:hAnsi="Garamond"/>
          <w:sz w:val="24"/>
          <w:szCs w:val="24"/>
          <w:lang w:val="en-US"/>
        </w:rPr>
        <w:t>Ratio income 80</w:t>
      </w:r>
      <w:r w:rsidR="007F2BAB" w:rsidRPr="007F2BAB">
        <w:rPr>
          <w:rFonts w:ascii="Garamond" w:hAnsi="Garamond"/>
          <w:sz w:val="24"/>
          <w:szCs w:val="24"/>
          <w:vertAlign w:val="superscript"/>
          <w:lang w:val="en-US"/>
        </w:rPr>
        <w:t>th</w:t>
      </w:r>
      <w:r w:rsidR="007F2BAB">
        <w:rPr>
          <w:rFonts w:ascii="Garamond" w:hAnsi="Garamond"/>
          <w:sz w:val="24"/>
          <w:szCs w:val="24"/>
          <w:lang w:val="en-US"/>
        </w:rPr>
        <w:t>/20</w:t>
      </w:r>
      <w:r w:rsidR="007F2BAB" w:rsidRPr="007F2BAB">
        <w:rPr>
          <w:rFonts w:ascii="Garamond" w:hAnsi="Garamond"/>
          <w:sz w:val="24"/>
          <w:szCs w:val="24"/>
          <w:vertAlign w:val="superscript"/>
          <w:lang w:val="en-US"/>
        </w:rPr>
        <w:t>th</w:t>
      </w:r>
      <w:r w:rsidR="007F2BAB">
        <w:rPr>
          <w:rFonts w:ascii="Garamond" w:hAnsi="Garamond"/>
          <w:sz w:val="24"/>
          <w:szCs w:val="24"/>
          <w:lang w:val="en-US"/>
        </w:rPr>
        <w:t xml:space="preserve"> percentiles.</w:t>
      </w:r>
      <w:r>
        <w:rPr>
          <w:rFonts w:ascii="Garamond" w:hAnsi="Garamond"/>
          <w:sz w:val="24"/>
          <w:szCs w:val="24"/>
          <w:lang w:val="en-US"/>
        </w:rPr>
        <w:t xml:space="preserve"> Source: </w:t>
      </w:r>
      <w:hyperlink r:id="rId8" w:history="1">
        <w:r w:rsidRPr="00A6074A">
          <w:rPr>
            <w:rStyle w:val="Hyperlink"/>
            <w:lang w:val="en-US"/>
          </w:rPr>
          <w:t>UNU-WIDER : World Income Inequality Database - WIID</w:t>
        </w:r>
      </w:hyperlink>
    </w:p>
    <w:p w14:paraId="1C617076" w14:textId="77777777" w:rsidR="0080702D" w:rsidRDefault="0080702D" w:rsidP="0041719B">
      <w:pPr>
        <w:pStyle w:val="ListParagraph"/>
        <w:spacing w:line="240" w:lineRule="auto"/>
        <w:ind w:left="1440"/>
        <w:jc w:val="both"/>
        <w:rPr>
          <w:rFonts w:ascii="Garamond" w:hAnsi="Garamond"/>
          <w:sz w:val="24"/>
          <w:szCs w:val="24"/>
          <w:lang w:val="en-US"/>
        </w:rPr>
      </w:pPr>
    </w:p>
    <w:p w14:paraId="3F67D113" w14:textId="5AF3EFF5" w:rsidR="0080702D" w:rsidRDefault="009E7E48" w:rsidP="009C424D">
      <w:pPr>
        <w:pStyle w:val="ListParagraph"/>
        <w:numPr>
          <w:ilvl w:val="1"/>
          <w:numId w:val="1"/>
        </w:numPr>
        <w:spacing w:line="240" w:lineRule="auto"/>
        <w:jc w:val="both"/>
        <w:rPr>
          <w:rFonts w:ascii="Garamond" w:hAnsi="Garamond"/>
          <w:sz w:val="24"/>
          <w:szCs w:val="24"/>
          <w:lang w:val="en-US"/>
        </w:rPr>
      </w:pPr>
      <w:r w:rsidRPr="00665204">
        <w:rPr>
          <w:rFonts w:ascii="Garamond" w:hAnsi="Garamond"/>
          <w:sz w:val="24"/>
          <w:szCs w:val="24"/>
          <w:lang w:val="en-US"/>
        </w:rPr>
        <w:t xml:space="preserve">new_ineq.dta – </w:t>
      </w:r>
      <w:r w:rsidR="00516135" w:rsidRPr="00665204">
        <w:rPr>
          <w:rFonts w:ascii="Garamond" w:hAnsi="Garamond"/>
          <w:sz w:val="24"/>
          <w:szCs w:val="24"/>
          <w:lang w:val="en-US"/>
        </w:rPr>
        <w:t>Dataset with the average Gini and Ratio income 80</w:t>
      </w:r>
      <w:r w:rsidR="00516135" w:rsidRPr="00665204">
        <w:rPr>
          <w:rFonts w:ascii="Garamond" w:hAnsi="Garamond"/>
          <w:sz w:val="24"/>
          <w:szCs w:val="24"/>
          <w:vertAlign w:val="superscript"/>
          <w:lang w:val="en-US"/>
        </w:rPr>
        <w:t>th</w:t>
      </w:r>
      <w:r w:rsidR="00516135" w:rsidRPr="00665204">
        <w:rPr>
          <w:rFonts w:ascii="Garamond" w:hAnsi="Garamond"/>
          <w:sz w:val="24"/>
          <w:szCs w:val="24"/>
          <w:lang w:val="en-US"/>
        </w:rPr>
        <w:t>/20</w:t>
      </w:r>
      <w:r w:rsidR="00516135" w:rsidRPr="00665204">
        <w:rPr>
          <w:rFonts w:ascii="Garamond" w:hAnsi="Garamond"/>
          <w:sz w:val="24"/>
          <w:szCs w:val="24"/>
          <w:vertAlign w:val="superscript"/>
          <w:lang w:val="en-US"/>
        </w:rPr>
        <w:t>th</w:t>
      </w:r>
      <w:r w:rsidR="00516135" w:rsidRPr="00665204">
        <w:rPr>
          <w:rFonts w:ascii="Garamond" w:hAnsi="Garamond"/>
          <w:sz w:val="24"/>
          <w:szCs w:val="24"/>
          <w:lang w:val="en-US"/>
        </w:rPr>
        <w:t xml:space="preserve"> percentiles, calculated from </w:t>
      </w:r>
      <w:r w:rsidR="0080702D" w:rsidRPr="00665204">
        <w:rPr>
          <w:rFonts w:ascii="Garamond" w:hAnsi="Garamond"/>
          <w:sz w:val="24"/>
          <w:szCs w:val="24"/>
          <w:lang w:val="en-US"/>
        </w:rPr>
        <w:t>“</w:t>
      </w:r>
      <w:r w:rsidR="00516135" w:rsidRPr="00665204">
        <w:rPr>
          <w:rFonts w:ascii="Garamond" w:hAnsi="Garamond"/>
          <w:sz w:val="24"/>
          <w:szCs w:val="24"/>
          <w:lang w:val="en-US"/>
        </w:rPr>
        <w:t>WIID_31MAY2021.dta</w:t>
      </w:r>
      <w:r w:rsidR="0080702D" w:rsidRPr="00665204">
        <w:rPr>
          <w:rFonts w:ascii="Garamond" w:hAnsi="Garamond"/>
          <w:sz w:val="24"/>
          <w:szCs w:val="24"/>
          <w:lang w:val="en-US"/>
        </w:rPr>
        <w:t>”.</w:t>
      </w:r>
      <w:r w:rsidRPr="00665204">
        <w:rPr>
          <w:rFonts w:ascii="Garamond" w:hAnsi="Garamond"/>
          <w:sz w:val="24"/>
          <w:szCs w:val="24"/>
          <w:lang w:val="en-US"/>
        </w:rPr>
        <w:t xml:space="preserve"> </w:t>
      </w:r>
    </w:p>
    <w:p w14:paraId="7424C523" w14:textId="77777777" w:rsidR="00665204" w:rsidRPr="00665204" w:rsidRDefault="00665204" w:rsidP="00665204">
      <w:pPr>
        <w:pStyle w:val="ListParagraph"/>
        <w:rPr>
          <w:rFonts w:ascii="Garamond" w:hAnsi="Garamond"/>
          <w:sz w:val="24"/>
          <w:szCs w:val="24"/>
          <w:lang w:val="en-US"/>
        </w:rPr>
      </w:pPr>
    </w:p>
    <w:p w14:paraId="44C03161" w14:textId="4F67D4B0" w:rsidR="009E7E48" w:rsidRDefault="008B6FA8" w:rsidP="0041719B">
      <w:pPr>
        <w:pStyle w:val="ListParagraph"/>
        <w:numPr>
          <w:ilvl w:val="1"/>
          <w:numId w:val="1"/>
        </w:numPr>
        <w:spacing w:line="240" w:lineRule="auto"/>
        <w:jc w:val="both"/>
        <w:rPr>
          <w:rFonts w:ascii="Garamond" w:hAnsi="Garamond"/>
          <w:sz w:val="24"/>
          <w:szCs w:val="24"/>
          <w:lang w:val="en-US"/>
        </w:rPr>
      </w:pPr>
      <w:r w:rsidRPr="00B73CEA">
        <w:rPr>
          <w:rFonts w:ascii="Garamond" w:hAnsi="Garamond"/>
          <w:sz w:val="24"/>
          <w:szCs w:val="24"/>
          <w:lang w:val="en-US"/>
        </w:rPr>
        <w:t>new_ineq_toAG.xlsx</w:t>
      </w:r>
      <w:r>
        <w:rPr>
          <w:rFonts w:ascii="Garamond" w:hAnsi="Garamond"/>
          <w:sz w:val="24"/>
          <w:szCs w:val="24"/>
          <w:lang w:val="en-US"/>
        </w:rPr>
        <w:t xml:space="preserve"> – Dataset with average Gini and Ratio income 80</w:t>
      </w:r>
      <w:r w:rsidRPr="008B6FA8">
        <w:rPr>
          <w:rFonts w:ascii="Garamond" w:hAnsi="Garamond"/>
          <w:sz w:val="24"/>
          <w:szCs w:val="24"/>
          <w:vertAlign w:val="superscript"/>
          <w:lang w:val="en-US"/>
        </w:rPr>
        <w:t>th</w:t>
      </w:r>
      <w:r>
        <w:rPr>
          <w:rFonts w:ascii="Garamond" w:hAnsi="Garamond"/>
          <w:sz w:val="24"/>
          <w:szCs w:val="24"/>
          <w:lang w:val="en-US"/>
        </w:rPr>
        <w:t>/20</w:t>
      </w:r>
      <w:r w:rsidRPr="008B6FA8">
        <w:rPr>
          <w:rFonts w:ascii="Garamond" w:hAnsi="Garamond"/>
          <w:sz w:val="24"/>
          <w:szCs w:val="24"/>
          <w:vertAlign w:val="superscript"/>
          <w:lang w:val="en-US"/>
        </w:rPr>
        <w:t>th</w:t>
      </w:r>
      <w:r>
        <w:rPr>
          <w:rFonts w:ascii="Garamond" w:hAnsi="Garamond"/>
          <w:sz w:val="24"/>
          <w:szCs w:val="24"/>
          <w:lang w:val="en-US"/>
        </w:rPr>
        <w:t xml:space="preserve"> and 90</w:t>
      </w:r>
      <w:r w:rsidRPr="008B6FA8">
        <w:rPr>
          <w:rFonts w:ascii="Garamond" w:hAnsi="Garamond"/>
          <w:sz w:val="24"/>
          <w:szCs w:val="24"/>
          <w:vertAlign w:val="superscript"/>
          <w:lang w:val="en-US"/>
        </w:rPr>
        <w:t>th</w:t>
      </w:r>
      <w:r>
        <w:rPr>
          <w:rFonts w:ascii="Garamond" w:hAnsi="Garamond"/>
          <w:sz w:val="24"/>
          <w:szCs w:val="24"/>
          <w:lang w:val="en-US"/>
        </w:rPr>
        <w:t>/10</w:t>
      </w:r>
      <w:r w:rsidRPr="008B6FA8">
        <w:rPr>
          <w:rFonts w:ascii="Garamond" w:hAnsi="Garamond"/>
          <w:sz w:val="24"/>
          <w:szCs w:val="24"/>
          <w:vertAlign w:val="superscript"/>
          <w:lang w:val="en-US"/>
        </w:rPr>
        <w:t>th</w:t>
      </w:r>
      <w:r>
        <w:rPr>
          <w:rFonts w:ascii="Garamond" w:hAnsi="Garamond"/>
          <w:sz w:val="24"/>
          <w:szCs w:val="24"/>
          <w:lang w:val="en-US"/>
        </w:rPr>
        <w:t xml:space="preserve"> percentiles, including country </w:t>
      </w:r>
      <w:r w:rsidR="0080702D">
        <w:rPr>
          <w:rFonts w:ascii="Garamond" w:hAnsi="Garamond"/>
          <w:sz w:val="24"/>
          <w:szCs w:val="24"/>
          <w:lang w:val="en-US"/>
        </w:rPr>
        <w:t>names and 3 letter code. Constructed with “database_cross_section_july21.xlsx” and “new_ineq.dta”</w:t>
      </w:r>
    </w:p>
    <w:p w14:paraId="43EDD7A4" w14:textId="77777777" w:rsidR="00066DE3" w:rsidRPr="00066DE3" w:rsidRDefault="00066DE3" w:rsidP="00066DE3">
      <w:pPr>
        <w:pStyle w:val="ListParagraph"/>
        <w:rPr>
          <w:rFonts w:ascii="Garamond" w:hAnsi="Garamond"/>
          <w:sz w:val="24"/>
          <w:szCs w:val="24"/>
          <w:lang w:val="en-US"/>
        </w:rPr>
      </w:pPr>
    </w:p>
    <w:p w14:paraId="3E41FE3B" w14:textId="77777777" w:rsidR="0080702D" w:rsidRPr="00066DE3" w:rsidRDefault="0080702D" w:rsidP="0041719B">
      <w:pPr>
        <w:pStyle w:val="ListParagraph"/>
        <w:spacing w:line="240" w:lineRule="auto"/>
        <w:rPr>
          <w:rFonts w:ascii="Garamond" w:hAnsi="Garamond"/>
          <w:sz w:val="24"/>
          <w:szCs w:val="24"/>
          <w:lang w:val="en-US"/>
        </w:rPr>
      </w:pPr>
    </w:p>
    <w:p w14:paraId="3EDCF8CF" w14:textId="7759E7EB" w:rsidR="0080702D" w:rsidRDefault="0080702D" w:rsidP="0041719B">
      <w:pPr>
        <w:pStyle w:val="ListParagraph"/>
        <w:numPr>
          <w:ilvl w:val="1"/>
          <w:numId w:val="1"/>
        </w:numPr>
        <w:spacing w:line="240" w:lineRule="auto"/>
        <w:jc w:val="both"/>
        <w:rPr>
          <w:rFonts w:ascii="Garamond" w:hAnsi="Garamond"/>
          <w:sz w:val="24"/>
          <w:szCs w:val="24"/>
          <w:lang w:val="en-US"/>
        </w:rPr>
      </w:pPr>
      <w:r>
        <w:rPr>
          <w:rFonts w:ascii="Garamond" w:hAnsi="Garamond"/>
          <w:sz w:val="24"/>
          <w:szCs w:val="24"/>
          <w:lang w:val="en-US"/>
        </w:rPr>
        <w:t>iirf_oneatatime.</w:t>
      </w:r>
      <w:r w:rsidR="003F55B1">
        <w:rPr>
          <w:rFonts w:ascii="Garamond" w:hAnsi="Garamond"/>
          <w:sz w:val="24"/>
          <w:szCs w:val="24"/>
          <w:lang w:val="en-US"/>
        </w:rPr>
        <w:t xml:space="preserve">csv – Dataset with IRRF’s by country </w:t>
      </w:r>
      <w:r w:rsidR="005903C2">
        <w:rPr>
          <w:rFonts w:ascii="Garamond" w:hAnsi="Garamond"/>
          <w:sz w:val="24"/>
          <w:szCs w:val="24"/>
          <w:lang w:val="en-US"/>
        </w:rPr>
        <w:t xml:space="preserve">with </w:t>
      </w:r>
      <w:r w:rsidR="003F55B1">
        <w:rPr>
          <w:rFonts w:ascii="Garamond" w:hAnsi="Garamond"/>
          <w:sz w:val="24"/>
          <w:szCs w:val="24"/>
          <w:lang w:val="en-US"/>
        </w:rPr>
        <w:t xml:space="preserve">Auerbach and Gorodnichenko (2013) shocks generated in panel_bycountry.R </w:t>
      </w:r>
    </w:p>
    <w:p w14:paraId="0EC1E3EC" w14:textId="77777777" w:rsidR="003F55B1" w:rsidRPr="003F55B1" w:rsidRDefault="003F55B1" w:rsidP="0041719B">
      <w:pPr>
        <w:pStyle w:val="ListParagraph"/>
        <w:spacing w:line="240" w:lineRule="auto"/>
        <w:rPr>
          <w:rFonts w:ascii="Garamond" w:hAnsi="Garamond"/>
          <w:sz w:val="24"/>
          <w:szCs w:val="24"/>
          <w:lang w:val="en-US"/>
        </w:rPr>
      </w:pPr>
    </w:p>
    <w:p w14:paraId="3F9D408B" w14:textId="569A817A" w:rsidR="003F55B1" w:rsidRPr="008B6FA8" w:rsidRDefault="003F55B1" w:rsidP="0041719B">
      <w:pPr>
        <w:pStyle w:val="ListParagraph"/>
        <w:numPr>
          <w:ilvl w:val="1"/>
          <w:numId w:val="1"/>
        </w:numPr>
        <w:spacing w:line="240" w:lineRule="auto"/>
        <w:jc w:val="both"/>
        <w:rPr>
          <w:rFonts w:ascii="Garamond" w:hAnsi="Garamond"/>
          <w:sz w:val="24"/>
          <w:szCs w:val="24"/>
          <w:lang w:val="en-US"/>
        </w:rPr>
      </w:pPr>
      <w:r>
        <w:rPr>
          <w:rFonts w:ascii="Garamond" w:hAnsi="Garamond"/>
          <w:sz w:val="24"/>
          <w:szCs w:val="24"/>
          <w:lang w:val="en-US"/>
        </w:rPr>
        <w:t>prrf_oneatatime.csv - Dataset with PRRF’s from Auerbach and Gorodnichenko (2013) shocks generated in panel_bycountry.R</w:t>
      </w:r>
    </w:p>
    <w:p w14:paraId="2ABE2050" w14:textId="520FCB4D" w:rsidR="00F30EE0" w:rsidRDefault="00F30EE0" w:rsidP="0041719B">
      <w:pPr>
        <w:spacing w:line="240" w:lineRule="auto"/>
        <w:ind w:left="708"/>
        <w:jc w:val="both"/>
        <w:rPr>
          <w:rFonts w:ascii="Garamond" w:hAnsi="Garamond"/>
          <w:sz w:val="24"/>
          <w:szCs w:val="24"/>
          <w:lang w:val="en-US"/>
        </w:rPr>
      </w:pPr>
    </w:p>
    <w:p w14:paraId="42F71A32" w14:textId="57DA0601" w:rsidR="00F30EE0" w:rsidRDefault="00F30EE0" w:rsidP="0041719B">
      <w:pPr>
        <w:spacing w:line="240" w:lineRule="auto"/>
        <w:ind w:left="708"/>
        <w:jc w:val="both"/>
        <w:rPr>
          <w:rFonts w:ascii="Garamond" w:hAnsi="Garamond"/>
          <w:b/>
          <w:bCs/>
          <w:sz w:val="24"/>
          <w:szCs w:val="24"/>
          <w:lang w:val="en-US"/>
        </w:rPr>
      </w:pPr>
      <w:r w:rsidRPr="007C4A85">
        <w:rPr>
          <w:rFonts w:ascii="Garamond" w:hAnsi="Garamond"/>
          <w:b/>
          <w:bCs/>
          <w:sz w:val="24"/>
          <w:szCs w:val="24"/>
          <w:lang w:val="en-US"/>
        </w:rPr>
        <w:t>Codes with main results:</w:t>
      </w:r>
    </w:p>
    <w:p w14:paraId="4A3A68F1" w14:textId="5921B197" w:rsidR="00F30EE0" w:rsidRDefault="00F30EE0" w:rsidP="0041719B">
      <w:pPr>
        <w:pStyle w:val="ListParagraph"/>
        <w:numPr>
          <w:ilvl w:val="1"/>
          <w:numId w:val="1"/>
        </w:numPr>
        <w:spacing w:line="240" w:lineRule="auto"/>
        <w:jc w:val="both"/>
        <w:rPr>
          <w:rFonts w:ascii="Garamond" w:hAnsi="Garamond"/>
          <w:sz w:val="24"/>
          <w:szCs w:val="24"/>
          <w:lang w:val="en-US"/>
        </w:rPr>
      </w:pPr>
      <w:r>
        <w:rPr>
          <w:rFonts w:ascii="Garamond" w:hAnsi="Garamond"/>
          <w:sz w:val="24"/>
          <w:szCs w:val="24"/>
          <w:lang w:val="en-US"/>
        </w:rPr>
        <w:t xml:space="preserve">panel_interactions.R </w:t>
      </w:r>
      <w:r w:rsidR="00F85A05">
        <w:rPr>
          <w:rFonts w:ascii="Garamond" w:hAnsi="Garamond"/>
          <w:sz w:val="24"/>
          <w:szCs w:val="24"/>
          <w:lang w:val="en-US"/>
        </w:rPr>
        <w:t xml:space="preserve">– </w:t>
      </w:r>
      <w:r w:rsidR="00533D2D">
        <w:rPr>
          <w:rFonts w:ascii="Garamond" w:hAnsi="Garamond"/>
          <w:sz w:val="24"/>
          <w:szCs w:val="24"/>
          <w:lang w:val="en-US"/>
        </w:rPr>
        <w:t xml:space="preserve">Generates full panel regression results </w:t>
      </w:r>
      <w:r w:rsidR="00850755">
        <w:rPr>
          <w:rFonts w:ascii="Garamond" w:hAnsi="Garamond"/>
          <w:sz w:val="24"/>
          <w:szCs w:val="24"/>
          <w:lang w:val="en-US"/>
        </w:rPr>
        <w:t xml:space="preserve">of the IRRF </w:t>
      </w:r>
      <w:r w:rsidR="00533D2D">
        <w:rPr>
          <w:rFonts w:ascii="Garamond" w:hAnsi="Garamond"/>
          <w:sz w:val="24"/>
          <w:szCs w:val="24"/>
          <w:lang w:val="en-US"/>
        </w:rPr>
        <w:t>where we interact government spending shocks with different measures of inequality.</w:t>
      </w:r>
      <w:r w:rsidR="009E62B2">
        <w:rPr>
          <w:rFonts w:ascii="Garamond" w:hAnsi="Garamond"/>
          <w:sz w:val="24"/>
          <w:szCs w:val="24"/>
          <w:lang w:val="en-US"/>
        </w:rPr>
        <w:t xml:space="preserve"> It </w:t>
      </w:r>
      <w:r w:rsidR="00487FD0">
        <w:rPr>
          <w:rFonts w:ascii="Garamond" w:hAnsi="Garamond"/>
          <w:sz w:val="24"/>
          <w:szCs w:val="24"/>
          <w:lang w:val="en-US"/>
        </w:rPr>
        <w:t>generates</w:t>
      </w:r>
      <w:r w:rsidR="009E62B2">
        <w:rPr>
          <w:rFonts w:ascii="Garamond" w:hAnsi="Garamond"/>
          <w:sz w:val="24"/>
          <w:szCs w:val="24"/>
          <w:lang w:val="en-US"/>
        </w:rPr>
        <w:t xml:space="preserve"> </w:t>
      </w:r>
      <w:r w:rsidR="00487FD0">
        <w:rPr>
          <w:rFonts w:ascii="Garamond" w:hAnsi="Garamond"/>
          <w:sz w:val="24"/>
          <w:szCs w:val="24"/>
          <w:lang w:val="en-US"/>
        </w:rPr>
        <w:t>Tables 3, 4, A.6, A.7, A.8, A.9, A.10, A.11.</w:t>
      </w:r>
    </w:p>
    <w:p w14:paraId="1E392ECE" w14:textId="77777777" w:rsidR="0080702D" w:rsidRDefault="0080702D" w:rsidP="0041719B">
      <w:pPr>
        <w:pStyle w:val="ListParagraph"/>
        <w:spacing w:line="240" w:lineRule="auto"/>
        <w:ind w:left="1440"/>
        <w:jc w:val="both"/>
        <w:rPr>
          <w:rFonts w:ascii="Garamond" w:hAnsi="Garamond"/>
          <w:sz w:val="24"/>
          <w:szCs w:val="24"/>
          <w:lang w:val="en-US"/>
        </w:rPr>
      </w:pPr>
    </w:p>
    <w:p w14:paraId="02490B2A" w14:textId="208C1897" w:rsidR="00F85A05" w:rsidRDefault="00F85A05" w:rsidP="0041719B">
      <w:pPr>
        <w:pStyle w:val="ListParagraph"/>
        <w:numPr>
          <w:ilvl w:val="1"/>
          <w:numId w:val="1"/>
        </w:numPr>
        <w:spacing w:line="240" w:lineRule="auto"/>
        <w:jc w:val="both"/>
        <w:rPr>
          <w:rFonts w:ascii="Garamond" w:hAnsi="Garamond"/>
          <w:sz w:val="24"/>
          <w:szCs w:val="24"/>
          <w:lang w:val="en-US"/>
        </w:rPr>
      </w:pPr>
      <w:r>
        <w:rPr>
          <w:rFonts w:ascii="Garamond" w:hAnsi="Garamond"/>
          <w:sz w:val="24"/>
          <w:szCs w:val="24"/>
          <w:lang w:val="en-US"/>
        </w:rPr>
        <w:t xml:space="preserve">panel_bycountry.R – </w:t>
      </w:r>
      <w:r w:rsidR="00284A30">
        <w:rPr>
          <w:rFonts w:ascii="Garamond" w:hAnsi="Garamond"/>
          <w:sz w:val="24"/>
          <w:szCs w:val="24"/>
          <w:lang w:val="en-US"/>
        </w:rPr>
        <w:t>Generates local IRRF’s</w:t>
      </w:r>
      <w:r w:rsidR="00850755">
        <w:rPr>
          <w:rFonts w:ascii="Garamond" w:hAnsi="Garamond"/>
          <w:sz w:val="24"/>
          <w:szCs w:val="24"/>
          <w:lang w:val="en-US"/>
        </w:rPr>
        <w:t>, PRRF’s and CRF’s</w:t>
      </w:r>
      <w:r w:rsidR="00284A30">
        <w:rPr>
          <w:rFonts w:ascii="Garamond" w:hAnsi="Garamond"/>
          <w:sz w:val="24"/>
          <w:szCs w:val="24"/>
          <w:lang w:val="en-US"/>
        </w:rPr>
        <w:t xml:space="preserve"> by country, for Blanchard and Perotti (2002) shocks and Auerbach and Gorodnichenko (2013) shocks.</w:t>
      </w:r>
      <w:r w:rsidR="00487FD0">
        <w:rPr>
          <w:rFonts w:ascii="Garamond" w:hAnsi="Garamond"/>
          <w:sz w:val="24"/>
          <w:szCs w:val="24"/>
          <w:lang w:val="en-US"/>
        </w:rPr>
        <w:t xml:space="preserve"> It </w:t>
      </w:r>
      <w:r w:rsidR="008F23E2">
        <w:rPr>
          <w:rFonts w:ascii="Garamond" w:hAnsi="Garamond"/>
          <w:sz w:val="24"/>
          <w:szCs w:val="24"/>
          <w:lang w:val="en-US"/>
        </w:rPr>
        <w:t>does not generate any figures or tables, but it does provide estimations used in IRRF_inequality.R.</w:t>
      </w:r>
    </w:p>
    <w:p w14:paraId="38429667" w14:textId="77777777" w:rsidR="0080702D" w:rsidRDefault="0080702D" w:rsidP="0041719B">
      <w:pPr>
        <w:pStyle w:val="ListParagraph"/>
        <w:spacing w:line="240" w:lineRule="auto"/>
        <w:ind w:left="1440"/>
        <w:jc w:val="both"/>
        <w:rPr>
          <w:rFonts w:ascii="Garamond" w:hAnsi="Garamond"/>
          <w:sz w:val="24"/>
          <w:szCs w:val="24"/>
          <w:lang w:val="en-US"/>
        </w:rPr>
      </w:pPr>
    </w:p>
    <w:p w14:paraId="4F269EDC" w14:textId="66EF397C" w:rsidR="00F85A05" w:rsidRDefault="00F85A05" w:rsidP="0041719B">
      <w:pPr>
        <w:pStyle w:val="ListParagraph"/>
        <w:numPr>
          <w:ilvl w:val="1"/>
          <w:numId w:val="1"/>
        </w:numPr>
        <w:spacing w:line="240" w:lineRule="auto"/>
        <w:jc w:val="both"/>
        <w:rPr>
          <w:rFonts w:ascii="Garamond" w:hAnsi="Garamond"/>
          <w:sz w:val="24"/>
          <w:szCs w:val="24"/>
          <w:lang w:val="en-US"/>
        </w:rPr>
      </w:pPr>
      <w:r>
        <w:rPr>
          <w:rFonts w:ascii="Garamond" w:hAnsi="Garamond"/>
          <w:sz w:val="24"/>
          <w:szCs w:val="24"/>
          <w:lang w:val="en-US"/>
        </w:rPr>
        <w:t xml:space="preserve">IRRF_inequality.R – </w:t>
      </w:r>
      <w:r w:rsidR="00284A30">
        <w:rPr>
          <w:rFonts w:ascii="Garamond" w:hAnsi="Garamond"/>
          <w:sz w:val="24"/>
          <w:szCs w:val="24"/>
          <w:lang w:val="en-US"/>
        </w:rPr>
        <w:t>Generates local projection regression results and the main plots, such as a bar plot with IRRF by country, a scatter plot comparing IRRF of each country with their inequality, for Blanchard and Perotti (2002) shocks and Auerbach and Gorodnichenko (2013) shocks.</w:t>
      </w:r>
      <w:r w:rsidR="002C0A66">
        <w:rPr>
          <w:rFonts w:ascii="Garamond" w:hAnsi="Garamond"/>
          <w:sz w:val="24"/>
          <w:szCs w:val="24"/>
          <w:lang w:val="en-US"/>
        </w:rPr>
        <w:t xml:space="preserve"> “panel_bycountry.R” has to be executed before executing this script (IRRF_inequality.R).</w:t>
      </w:r>
      <w:r w:rsidR="00487FD0">
        <w:rPr>
          <w:rFonts w:ascii="Garamond" w:hAnsi="Garamond"/>
          <w:sz w:val="24"/>
          <w:szCs w:val="24"/>
          <w:lang w:val="en-US"/>
        </w:rPr>
        <w:t xml:space="preserve"> It generates Figures </w:t>
      </w:r>
      <w:r w:rsidR="008F23E2">
        <w:rPr>
          <w:rFonts w:ascii="Garamond" w:hAnsi="Garamond"/>
          <w:sz w:val="24"/>
          <w:szCs w:val="24"/>
          <w:lang w:val="en-US"/>
        </w:rPr>
        <w:t xml:space="preserve">1, 2, </w:t>
      </w:r>
      <w:r w:rsidR="00487FD0">
        <w:rPr>
          <w:rFonts w:ascii="Garamond" w:hAnsi="Garamond"/>
          <w:sz w:val="24"/>
          <w:szCs w:val="24"/>
          <w:lang w:val="en-US"/>
        </w:rPr>
        <w:t xml:space="preserve">3, A.1, </w:t>
      </w:r>
      <w:r w:rsidR="008F23E2">
        <w:rPr>
          <w:rFonts w:ascii="Garamond" w:hAnsi="Garamond"/>
          <w:sz w:val="24"/>
          <w:szCs w:val="24"/>
          <w:lang w:val="en-US"/>
        </w:rPr>
        <w:t>A.2</w:t>
      </w:r>
      <w:r w:rsidR="008F23E2" w:rsidRPr="00DD013C">
        <w:rPr>
          <w:rFonts w:ascii="Garamond" w:hAnsi="Garamond"/>
          <w:sz w:val="24"/>
          <w:szCs w:val="24"/>
          <w:lang w:val="en-US"/>
        </w:rPr>
        <w:t>,</w:t>
      </w:r>
      <w:r w:rsidR="00665204" w:rsidRPr="00DD013C">
        <w:rPr>
          <w:rFonts w:ascii="Garamond" w:hAnsi="Garamond"/>
          <w:sz w:val="24"/>
          <w:szCs w:val="24"/>
          <w:lang w:val="en-US"/>
        </w:rPr>
        <w:t xml:space="preserve"> A.3, A.4,</w:t>
      </w:r>
      <w:r w:rsidR="008F23E2" w:rsidRPr="00DD013C">
        <w:rPr>
          <w:rFonts w:ascii="Garamond" w:hAnsi="Garamond"/>
          <w:sz w:val="24"/>
          <w:szCs w:val="24"/>
          <w:lang w:val="en-US"/>
        </w:rPr>
        <w:t xml:space="preserve"> </w:t>
      </w:r>
      <w:r w:rsidR="00487FD0">
        <w:rPr>
          <w:rFonts w:ascii="Garamond" w:hAnsi="Garamond"/>
          <w:sz w:val="24"/>
          <w:szCs w:val="24"/>
          <w:lang w:val="en-US"/>
        </w:rPr>
        <w:t>Tables 1, 2,</w:t>
      </w:r>
      <w:r w:rsidR="008F23E2">
        <w:rPr>
          <w:rFonts w:ascii="Garamond" w:hAnsi="Garamond"/>
          <w:sz w:val="24"/>
          <w:szCs w:val="24"/>
          <w:lang w:val="en-US"/>
        </w:rPr>
        <w:t xml:space="preserve"> A.1,</w:t>
      </w:r>
      <w:r w:rsidR="00487FD0">
        <w:rPr>
          <w:rFonts w:ascii="Garamond" w:hAnsi="Garamond"/>
          <w:sz w:val="24"/>
          <w:szCs w:val="24"/>
          <w:lang w:val="en-US"/>
        </w:rPr>
        <w:t xml:space="preserve"> A.2, A.3, A.4, A.5.</w:t>
      </w:r>
    </w:p>
    <w:p w14:paraId="66FC77DA" w14:textId="77777777" w:rsidR="0080702D" w:rsidRDefault="0080702D" w:rsidP="0041719B">
      <w:pPr>
        <w:pStyle w:val="ListParagraph"/>
        <w:spacing w:line="240" w:lineRule="auto"/>
        <w:ind w:left="1440"/>
        <w:jc w:val="both"/>
        <w:rPr>
          <w:rFonts w:ascii="Garamond" w:hAnsi="Garamond"/>
          <w:sz w:val="24"/>
          <w:szCs w:val="24"/>
          <w:lang w:val="en-US"/>
        </w:rPr>
      </w:pPr>
    </w:p>
    <w:p w14:paraId="3B83DD86" w14:textId="0795DD8D" w:rsidR="00F85A05" w:rsidRDefault="00F85A05" w:rsidP="0041719B">
      <w:pPr>
        <w:pStyle w:val="ListParagraph"/>
        <w:numPr>
          <w:ilvl w:val="1"/>
          <w:numId w:val="1"/>
        </w:numPr>
        <w:spacing w:line="240" w:lineRule="auto"/>
        <w:jc w:val="both"/>
        <w:rPr>
          <w:rFonts w:ascii="Garamond" w:hAnsi="Garamond"/>
          <w:sz w:val="24"/>
          <w:szCs w:val="24"/>
          <w:lang w:val="en-US"/>
        </w:rPr>
      </w:pPr>
      <w:r>
        <w:rPr>
          <w:rFonts w:ascii="Garamond" w:hAnsi="Garamond"/>
          <w:sz w:val="24"/>
          <w:szCs w:val="24"/>
          <w:lang w:val="en-US"/>
        </w:rPr>
        <w:t xml:space="preserve">panel_interactions_consumption.do – </w:t>
      </w:r>
      <w:r w:rsidR="00850755">
        <w:rPr>
          <w:rFonts w:ascii="Garamond" w:hAnsi="Garamond"/>
          <w:sz w:val="24"/>
          <w:szCs w:val="24"/>
          <w:lang w:val="en-US"/>
        </w:rPr>
        <w:t>Generates full panel regression results of the CRF where we interact government spending shocks with different measures of inequality.</w:t>
      </w:r>
      <w:r w:rsidR="008F23E2">
        <w:rPr>
          <w:rFonts w:ascii="Garamond" w:hAnsi="Garamond"/>
          <w:sz w:val="24"/>
          <w:szCs w:val="24"/>
          <w:lang w:val="en-US"/>
        </w:rPr>
        <w:t xml:space="preserve"> </w:t>
      </w:r>
    </w:p>
    <w:p w14:paraId="495DBD6B" w14:textId="77777777" w:rsidR="0080702D" w:rsidRDefault="0080702D" w:rsidP="0041719B">
      <w:pPr>
        <w:pStyle w:val="ListParagraph"/>
        <w:spacing w:line="240" w:lineRule="auto"/>
        <w:ind w:left="1440"/>
        <w:jc w:val="both"/>
        <w:rPr>
          <w:rFonts w:ascii="Garamond" w:hAnsi="Garamond"/>
          <w:sz w:val="24"/>
          <w:szCs w:val="24"/>
          <w:lang w:val="en-US"/>
        </w:rPr>
      </w:pPr>
    </w:p>
    <w:p w14:paraId="7F4C4B4E" w14:textId="6E83F8FC" w:rsidR="00DC7998" w:rsidRDefault="00F85A05" w:rsidP="0041719B">
      <w:pPr>
        <w:pStyle w:val="ListParagraph"/>
        <w:numPr>
          <w:ilvl w:val="1"/>
          <w:numId w:val="1"/>
        </w:numPr>
        <w:spacing w:line="240" w:lineRule="auto"/>
        <w:jc w:val="both"/>
        <w:rPr>
          <w:rFonts w:ascii="Garamond" w:hAnsi="Garamond"/>
          <w:sz w:val="24"/>
          <w:szCs w:val="24"/>
          <w:lang w:val="en-US"/>
        </w:rPr>
      </w:pPr>
      <w:r>
        <w:rPr>
          <w:rFonts w:ascii="Garamond" w:hAnsi="Garamond"/>
          <w:sz w:val="24"/>
          <w:szCs w:val="24"/>
          <w:lang w:val="en-US"/>
        </w:rPr>
        <w:t>new_ineq_data_WIID.do</w:t>
      </w:r>
      <w:r w:rsidR="009E7E48">
        <w:rPr>
          <w:rFonts w:ascii="Garamond" w:hAnsi="Garamond"/>
          <w:sz w:val="24"/>
          <w:szCs w:val="24"/>
          <w:lang w:val="en-US"/>
        </w:rPr>
        <w:t xml:space="preserve"> – Takes WIID_31MAY2021.dta and generates average Gini index and Ratio Income 80</w:t>
      </w:r>
      <w:r w:rsidR="009E7E48" w:rsidRPr="009E7E48">
        <w:rPr>
          <w:rFonts w:ascii="Garamond" w:hAnsi="Garamond"/>
          <w:sz w:val="24"/>
          <w:szCs w:val="24"/>
          <w:vertAlign w:val="superscript"/>
          <w:lang w:val="en-US"/>
        </w:rPr>
        <w:t>th</w:t>
      </w:r>
      <w:r w:rsidR="009E7E48">
        <w:rPr>
          <w:rFonts w:ascii="Garamond" w:hAnsi="Garamond"/>
          <w:sz w:val="24"/>
          <w:szCs w:val="24"/>
          <w:lang w:val="en-US"/>
        </w:rPr>
        <w:t>/20</w:t>
      </w:r>
      <w:r w:rsidR="009E7E48" w:rsidRPr="009E7E48">
        <w:rPr>
          <w:rFonts w:ascii="Garamond" w:hAnsi="Garamond"/>
          <w:sz w:val="24"/>
          <w:szCs w:val="24"/>
          <w:vertAlign w:val="superscript"/>
          <w:lang w:val="en-US"/>
        </w:rPr>
        <w:t>th</w:t>
      </w:r>
      <w:r w:rsidR="009E7E48">
        <w:rPr>
          <w:rFonts w:ascii="Garamond" w:hAnsi="Garamond"/>
          <w:sz w:val="24"/>
          <w:szCs w:val="24"/>
          <w:lang w:val="en-US"/>
        </w:rPr>
        <w:t xml:space="preserve"> percentiles</w:t>
      </w:r>
      <w:r w:rsidR="0041063E">
        <w:rPr>
          <w:rFonts w:ascii="Garamond" w:hAnsi="Garamond"/>
          <w:sz w:val="24"/>
          <w:szCs w:val="24"/>
          <w:lang w:val="en-US"/>
        </w:rPr>
        <w:t xml:space="preserve"> for each country.</w:t>
      </w:r>
      <w:r w:rsidR="008F23E2">
        <w:rPr>
          <w:rFonts w:ascii="Garamond" w:hAnsi="Garamond"/>
          <w:sz w:val="24"/>
          <w:szCs w:val="24"/>
          <w:lang w:val="en-US"/>
        </w:rPr>
        <w:t xml:space="preserve"> It does not generate figures or tables, it provides data used in IRRF_inequality.R, panel_interactions.R and panel_interactions_consumption.do. </w:t>
      </w:r>
    </w:p>
    <w:p w14:paraId="115D0AE5" w14:textId="77777777" w:rsidR="0080702D" w:rsidRDefault="0080702D" w:rsidP="0041719B">
      <w:pPr>
        <w:pStyle w:val="ListParagraph"/>
        <w:spacing w:line="240" w:lineRule="auto"/>
        <w:ind w:left="1440"/>
        <w:jc w:val="both"/>
        <w:rPr>
          <w:rFonts w:ascii="Garamond" w:hAnsi="Garamond"/>
          <w:sz w:val="24"/>
          <w:szCs w:val="24"/>
          <w:lang w:val="en-US"/>
        </w:rPr>
      </w:pPr>
    </w:p>
    <w:p w14:paraId="1682F79C" w14:textId="2555DD52" w:rsidR="00284A30" w:rsidRDefault="003F55B1" w:rsidP="0041719B">
      <w:pPr>
        <w:spacing w:line="240" w:lineRule="auto"/>
        <w:ind w:left="708"/>
        <w:jc w:val="both"/>
        <w:rPr>
          <w:rFonts w:ascii="Garamond" w:hAnsi="Garamond"/>
          <w:sz w:val="24"/>
          <w:szCs w:val="24"/>
          <w:lang w:val="en-US"/>
        </w:rPr>
      </w:pPr>
      <w:r>
        <w:rPr>
          <w:rFonts w:ascii="Garamond" w:hAnsi="Garamond"/>
          <w:sz w:val="24"/>
          <w:szCs w:val="24"/>
          <w:lang w:val="en-US"/>
        </w:rPr>
        <w:lastRenderedPageBreak/>
        <w:t xml:space="preserve">Note: </w:t>
      </w:r>
      <w:r w:rsidR="00A862FF">
        <w:rPr>
          <w:rFonts w:ascii="Garamond" w:hAnsi="Garamond"/>
          <w:sz w:val="24"/>
          <w:szCs w:val="24"/>
          <w:lang w:val="en-US"/>
        </w:rPr>
        <w:t>To</w:t>
      </w:r>
      <w:r>
        <w:rPr>
          <w:rFonts w:ascii="Garamond" w:hAnsi="Garamond"/>
          <w:sz w:val="24"/>
          <w:szCs w:val="24"/>
          <w:lang w:val="en-US"/>
        </w:rPr>
        <w:t xml:space="preserve"> be able to run each code, the user just need</w:t>
      </w:r>
      <w:r w:rsidR="00A862FF">
        <w:rPr>
          <w:rFonts w:ascii="Garamond" w:hAnsi="Garamond"/>
          <w:sz w:val="24"/>
          <w:szCs w:val="24"/>
          <w:lang w:val="en-US"/>
        </w:rPr>
        <w:t>s</w:t>
      </w:r>
      <w:r>
        <w:rPr>
          <w:rFonts w:ascii="Garamond" w:hAnsi="Garamond"/>
          <w:sz w:val="24"/>
          <w:szCs w:val="24"/>
          <w:lang w:val="en-US"/>
        </w:rPr>
        <w:t xml:space="preserve"> to change the variable “wd” of each script for R codes</w:t>
      </w:r>
      <w:r w:rsidR="00A862FF">
        <w:rPr>
          <w:rFonts w:ascii="Garamond" w:hAnsi="Garamond"/>
          <w:sz w:val="24"/>
          <w:szCs w:val="24"/>
          <w:lang w:val="en-US"/>
        </w:rPr>
        <w:t xml:space="preserve"> or the “global maindir” in Stata do files</w:t>
      </w:r>
      <w:r w:rsidR="007E41FA">
        <w:rPr>
          <w:rFonts w:ascii="Garamond" w:hAnsi="Garamond"/>
          <w:sz w:val="24"/>
          <w:szCs w:val="24"/>
          <w:lang w:val="en-US"/>
        </w:rPr>
        <w:t xml:space="preserve"> and create folders named “data”, “results”, “tablas_figuras”</w:t>
      </w:r>
      <w:r w:rsidR="00850912">
        <w:rPr>
          <w:rFonts w:ascii="Garamond" w:hAnsi="Garamond"/>
          <w:sz w:val="24"/>
          <w:szCs w:val="24"/>
          <w:lang w:val="en-US"/>
        </w:rPr>
        <w:t>, “tables”</w:t>
      </w:r>
      <w:r w:rsidR="007E41FA">
        <w:rPr>
          <w:rFonts w:ascii="Garamond" w:hAnsi="Garamond"/>
          <w:sz w:val="24"/>
          <w:szCs w:val="24"/>
          <w:lang w:val="en-US"/>
        </w:rPr>
        <w:t xml:space="preserve"> and “tex”</w:t>
      </w:r>
      <w:r w:rsidR="00A862FF">
        <w:rPr>
          <w:rFonts w:ascii="Garamond" w:hAnsi="Garamond"/>
          <w:sz w:val="24"/>
          <w:szCs w:val="24"/>
          <w:lang w:val="en-US"/>
        </w:rPr>
        <w:t>.</w:t>
      </w:r>
      <w:r w:rsidR="00A862FF">
        <w:rPr>
          <w:rFonts w:ascii="Garamond" w:hAnsi="Garamond"/>
          <w:sz w:val="24"/>
          <w:szCs w:val="24"/>
          <w:lang w:val="en-US"/>
        </w:rPr>
        <w:tab/>
      </w:r>
    </w:p>
    <w:p w14:paraId="55495C11" w14:textId="77777777" w:rsidR="003F55B1" w:rsidRDefault="003F55B1" w:rsidP="0041719B">
      <w:pPr>
        <w:spacing w:line="240" w:lineRule="auto"/>
        <w:jc w:val="both"/>
        <w:rPr>
          <w:rFonts w:ascii="Garamond" w:hAnsi="Garamond"/>
          <w:sz w:val="24"/>
          <w:szCs w:val="24"/>
          <w:lang w:val="en-US"/>
        </w:rPr>
      </w:pPr>
    </w:p>
    <w:p w14:paraId="21145A5E" w14:textId="0DCCC300" w:rsidR="008C032E" w:rsidRPr="008C032E" w:rsidRDefault="00DC7998" w:rsidP="0041719B">
      <w:pPr>
        <w:spacing w:line="240" w:lineRule="auto"/>
        <w:jc w:val="both"/>
        <w:rPr>
          <w:rFonts w:ascii="Garamond" w:hAnsi="Garamond"/>
          <w:b/>
          <w:bCs/>
          <w:sz w:val="24"/>
          <w:szCs w:val="24"/>
          <w:lang w:val="en-US"/>
        </w:rPr>
      </w:pPr>
      <w:r w:rsidRPr="00850755">
        <w:rPr>
          <w:rFonts w:ascii="Garamond" w:hAnsi="Garamond"/>
          <w:b/>
          <w:bCs/>
          <w:sz w:val="24"/>
          <w:szCs w:val="24"/>
          <w:lang w:val="en-US"/>
        </w:rPr>
        <w:t>References</w:t>
      </w:r>
    </w:p>
    <w:p w14:paraId="3C309799" w14:textId="1B1FBBCC" w:rsidR="008C032E" w:rsidRDefault="008C032E" w:rsidP="00F85D8F">
      <w:pPr>
        <w:spacing w:line="240" w:lineRule="auto"/>
        <w:ind w:left="708"/>
        <w:jc w:val="both"/>
        <w:rPr>
          <w:rFonts w:ascii="Garamond" w:hAnsi="Garamond"/>
          <w:sz w:val="24"/>
          <w:szCs w:val="24"/>
          <w:lang w:val="en-US"/>
        </w:rPr>
      </w:pPr>
      <w:r w:rsidRPr="008C032E">
        <w:rPr>
          <w:rFonts w:ascii="Garamond" w:hAnsi="Garamond"/>
          <w:sz w:val="24"/>
          <w:szCs w:val="24"/>
          <w:lang w:val="en-US"/>
        </w:rPr>
        <w:t>Auerbach, A. and Gorodnichenko, Y. (2013). Output spillovers from fiscal policy. American</w:t>
      </w:r>
      <w:r>
        <w:rPr>
          <w:rFonts w:ascii="Garamond" w:hAnsi="Garamond"/>
          <w:sz w:val="24"/>
          <w:szCs w:val="24"/>
          <w:lang w:val="en-US"/>
        </w:rPr>
        <w:t xml:space="preserve"> </w:t>
      </w:r>
      <w:r w:rsidRPr="008C032E">
        <w:rPr>
          <w:rFonts w:ascii="Garamond" w:hAnsi="Garamond"/>
          <w:sz w:val="24"/>
          <w:szCs w:val="24"/>
          <w:lang w:val="en-US"/>
        </w:rPr>
        <w:t>Economic Review: Papers and Proceedings, 103(3)</w:t>
      </w:r>
      <w:r>
        <w:rPr>
          <w:rFonts w:ascii="Garamond" w:hAnsi="Garamond"/>
          <w:sz w:val="24"/>
          <w:szCs w:val="24"/>
          <w:lang w:val="en-US"/>
        </w:rPr>
        <w:t>.</w:t>
      </w:r>
    </w:p>
    <w:p w14:paraId="2E3BDC17" w14:textId="7E042436" w:rsidR="008C032E" w:rsidRDefault="008C032E" w:rsidP="008C032E">
      <w:pPr>
        <w:spacing w:line="240" w:lineRule="auto"/>
        <w:ind w:left="708" w:firstLine="12"/>
        <w:jc w:val="both"/>
        <w:rPr>
          <w:rFonts w:ascii="Garamond" w:hAnsi="Garamond"/>
          <w:sz w:val="24"/>
          <w:szCs w:val="24"/>
          <w:lang w:val="en-US"/>
        </w:rPr>
      </w:pPr>
      <w:r w:rsidRPr="008C032E">
        <w:rPr>
          <w:rFonts w:ascii="Garamond" w:hAnsi="Garamond"/>
          <w:sz w:val="24"/>
          <w:szCs w:val="24"/>
          <w:lang w:val="en-US"/>
        </w:rPr>
        <w:t>Blanchard, O. and Perotti, R. (2002). An empirical characterization of the dynamic</w:t>
      </w:r>
      <w:r>
        <w:rPr>
          <w:rFonts w:ascii="Garamond" w:hAnsi="Garamond"/>
          <w:sz w:val="24"/>
          <w:szCs w:val="24"/>
          <w:lang w:val="en-US"/>
        </w:rPr>
        <w:t xml:space="preserve"> </w:t>
      </w:r>
      <w:r w:rsidRPr="008C032E">
        <w:rPr>
          <w:rFonts w:ascii="Garamond" w:hAnsi="Garamond"/>
          <w:sz w:val="24"/>
          <w:szCs w:val="24"/>
          <w:lang w:val="en-US"/>
        </w:rPr>
        <w:t>effects of changes in government spending and taxes on output. The Quarterly Journal</w:t>
      </w:r>
      <w:r>
        <w:rPr>
          <w:rFonts w:ascii="Garamond" w:hAnsi="Garamond"/>
          <w:sz w:val="24"/>
          <w:szCs w:val="24"/>
          <w:lang w:val="en-US"/>
        </w:rPr>
        <w:t xml:space="preserve"> </w:t>
      </w:r>
      <w:r w:rsidRPr="008C032E">
        <w:rPr>
          <w:rFonts w:ascii="Garamond" w:hAnsi="Garamond"/>
          <w:sz w:val="24"/>
          <w:szCs w:val="24"/>
          <w:lang w:val="en-US"/>
        </w:rPr>
        <w:t>of</w:t>
      </w:r>
      <w:r>
        <w:rPr>
          <w:rFonts w:ascii="Garamond" w:hAnsi="Garamond"/>
          <w:sz w:val="24"/>
          <w:szCs w:val="24"/>
          <w:lang w:val="en-US"/>
        </w:rPr>
        <w:t xml:space="preserve"> </w:t>
      </w:r>
      <w:r w:rsidRPr="008C032E">
        <w:rPr>
          <w:rFonts w:ascii="Garamond" w:hAnsi="Garamond"/>
          <w:sz w:val="24"/>
          <w:szCs w:val="24"/>
          <w:lang w:val="en-US"/>
        </w:rPr>
        <w:t>Economics, 117(4):1329.</w:t>
      </w:r>
    </w:p>
    <w:p w14:paraId="103D8C6B" w14:textId="77777777" w:rsidR="00F85D8F" w:rsidRDefault="008C032E" w:rsidP="008C032E">
      <w:pPr>
        <w:spacing w:line="240" w:lineRule="auto"/>
        <w:ind w:left="708" w:firstLine="12"/>
        <w:jc w:val="both"/>
        <w:rPr>
          <w:rFonts w:ascii="Garamond" w:hAnsi="Garamond"/>
          <w:sz w:val="24"/>
          <w:szCs w:val="24"/>
          <w:lang w:val="en-US"/>
        </w:rPr>
      </w:pPr>
      <w:r w:rsidRPr="008C032E">
        <w:rPr>
          <w:rFonts w:ascii="Garamond" w:hAnsi="Garamond"/>
          <w:sz w:val="24"/>
          <w:szCs w:val="24"/>
          <w:lang w:val="en-US"/>
        </w:rPr>
        <w:t>Guvenen, F, Ozkan, S. and Song, J. (2014). The nature of countercyclical income risk. Journal of Political Economy, 122 (3), 621–660</w:t>
      </w:r>
      <w:r>
        <w:rPr>
          <w:rFonts w:ascii="Garamond" w:hAnsi="Garamond"/>
          <w:sz w:val="24"/>
          <w:szCs w:val="24"/>
          <w:lang w:val="en-US"/>
        </w:rPr>
        <w:t>.</w:t>
      </w:r>
    </w:p>
    <w:p w14:paraId="1A5614BD" w14:textId="7092BA3E" w:rsidR="00284A30" w:rsidRDefault="00F85D8F" w:rsidP="00F85D8F">
      <w:pPr>
        <w:spacing w:line="240" w:lineRule="auto"/>
        <w:ind w:left="708" w:firstLine="12"/>
        <w:jc w:val="both"/>
        <w:rPr>
          <w:rFonts w:ascii="Garamond" w:hAnsi="Garamond"/>
          <w:sz w:val="24"/>
          <w:szCs w:val="24"/>
          <w:lang w:val="en-US"/>
        </w:rPr>
      </w:pPr>
      <w:r w:rsidRPr="00F85D8F">
        <w:rPr>
          <w:rFonts w:ascii="Garamond" w:hAnsi="Garamond"/>
          <w:sz w:val="24"/>
          <w:szCs w:val="24"/>
          <w:lang w:val="en-US"/>
        </w:rPr>
        <w:t>Lane, P. R. and Milesi-Ferretti, G. M. (2007). The external wealth of nations mark II:</w:t>
      </w:r>
      <w:r>
        <w:rPr>
          <w:rFonts w:ascii="Garamond" w:hAnsi="Garamond"/>
          <w:sz w:val="24"/>
          <w:szCs w:val="24"/>
          <w:lang w:val="en-US"/>
        </w:rPr>
        <w:t xml:space="preserve"> </w:t>
      </w:r>
      <w:r w:rsidRPr="00F85D8F">
        <w:rPr>
          <w:rFonts w:ascii="Garamond" w:hAnsi="Garamond"/>
          <w:sz w:val="24"/>
          <w:szCs w:val="24"/>
          <w:lang w:val="en-US"/>
        </w:rPr>
        <w:t>Revised and extended estimates of foreign assets and liabilities, 1970-2004. Journal of</w:t>
      </w:r>
      <w:r>
        <w:rPr>
          <w:rFonts w:ascii="Garamond" w:hAnsi="Garamond"/>
          <w:sz w:val="24"/>
          <w:szCs w:val="24"/>
          <w:lang w:val="en-US"/>
        </w:rPr>
        <w:t xml:space="preserve"> </w:t>
      </w:r>
      <w:r w:rsidRPr="00F85D8F">
        <w:rPr>
          <w:rFonts w:ascii="Garamond" w:hAnsi="Garamond"/>
          <w:sz w:val="24"/>
          <w:szCs w:val="24"/>
          <w:lang w:val="en-US"/>
        </w:rPr>
        <w:t>International Economics, 73(2):223–250.</w:t>
      </w:r>
    </w:p>
    <w:p w14:paraId="47FFCC3E" w14:textId="7E754EBC" w:rsidR="00F85D8F" w:rsidRPr="00DC7998" w:rsidRDefault="00F85D8F" w:rsidP="00F85D8F">
      <w:pPr>
        <w:spacing w:line="240" w:lineRule="auto"/>
        <w:ind w:left="708" w:firstLine="12"/>
        <w:jc w:val="both"/>
        <w:rPr>
          <w:rFonts w:ascii="Garamond" w:hAnsi="Garamond"/>
          <w:sz w:val="24"/>
          <w:szCs w:val="24"/>
          <w:lang w:val="en-US"/>
        </w:rPr>
      </w:pPr>
      <w:r w:rsidRPr="00F85D8F">
        <w:rPr>
          <w:rFonts w:ascii="Garamond" w:hAnsi="Garamond"/>
          <w:sz w:val="24"/>
          <w:szCs w:val="24"/>
          <w:lang w:val="en-US"/>
        </w:rPr>
        <w:t>Nichols, A. and Rehm, P. (2014). Income risk in 30 countries. Review of Income and</w:t>
      </w:r>
      <w:r>
        <w:rPr>
          <w:rFonts w:ascii="Garamond" w:hAnsi="Garamond"/>
          <w:sz w:val="24"/>
          <w:szCs w:val="24"/>
          <w:lang w:val="en-US"/>
        </w:rPr>
        <w:t xml:space="preserve"> </w:t>
      </w:r>
      <w:r w:rsidRPr="00F85D8F">
        <w:rPr>
          <w:rFonts w:ascii="Garamond" w:hAnsi="Garamond"/>
          <w:sz w:val="24"/>
          <w:szCs w:val="24"/>
          <w:lang w:val="en-US"/>
        </w:rPr>
        <w:t>Wealth,</w:t>
      </w:r>
      <w:r>
        <w:rPr>
          <w:rFonts w:ascii="Garamond" w:hAnsi="Garamond"/>
          <w:sz w:val="24"/>
          <w:szCs w:val="24"/>
          <w:lang w:val="en-US"/>
        </w:rPr>
        <w:t xml:space="preserve"> </w:t>
      </w:r>
      <w:r w:rsidRPr="00F85D8F">
        <w:rPr>
          <w:rFonts w:ascii="Garamond" w:hAnsi="Garamond"/>
          <w:sz w:val="24"/>
          <w:szCs w:val="24"/>
          <w:lang w:val="en-US"/>
        </w:rPr>
        <w:t>60(S1):S98–S116.</w:t>
      </w:r>
    </w:p>
    <w:sectPr w:rsidR="00F85D8F" w:rsidRPr="00DC799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7AED6" w14:textId="77777777" w:rsidR="000854D1" w:rsidRDefault="000854D1" w:rsidP="008833DF">
      <w:pPr>
        <w:spacing w:after="0" w:line="240" w:lineRule="auto"/>
      </w:pPr>
      <w:r>
        <w:separator/>
      </w:r>
    </w:p>
  </w:endnote>
  <w:endnote w:type="continuationSeparator" w:id="0">
    <w:p w14:paraId="308443E9" w14:textId="77777777" w:rsidR="000854D1" w:rsidRDefault="000854D1" w:rsidP="0088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altName w:val="Cambria"/>
    <w:panose1 w:val="00000000000000000000"/>
    <w:charset w:val="00"/>
    <w:family w:val="roman"/>
    <w:notTrueType/>
    <w:pitch w:val="default"/>
  </w:font>
  <w:font w:name="LMMathSymbols8-Regular">
    <w:altName w:val="Cambria"/>
    <w:panose1 w:val="00000000000000000000"/>
    <w:charset w:val="00"/>
    <w:family w:val="roman"/>
    <w:notTrueType/>
    <w:pitch w:val="default"/>
  </w:font>
  <w:font w:name="LMRoman8-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1F67B" w14:textId="77777777" w:rsidR="000854D1" w:rsidRDefault="000854D1" w:rsidP="008833DF">
      <w:pPr>
        <w:spacing w:after="0" w:line="240" w:lineRule="auto"/>
      </w:pPr>
      <w:r>
        <w:separator/>
      </w:r>
    </w:p>
  </w:footnote>
  <w:footnote w:type="continuationSeparator" w:id="0">
    <w:p w14:paraId="38BF05A0" w14:textId="77777777" w:rsidR="000854D1" w:rsidRDefault="000854D1" w:rsidP="00883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B0126"/>
    <w:multiLevelType w:val="hybridMultilevel"/>
    <w:tmpl w:val="5B6C9ADE"/>
    <w:lvl w:ilvl="0" w:tplc="B86ED712">
      <w:numFmt w:val="bullet"/>
      <w:lvlText w:val="-"/>
      <w:lvlJc w:val="left"/>
      <w:pPr>
        <w:ind w:left="720" w:hanging="360"/>
      </w:pPr>
      <w:rPr>
        <w:rFonts w:ascii="Garamond" w:eastAsiaTheme="minorHAnsi" w:hAnsi="Garamond"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3520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53"/>
    <w:rsid w:val="00066DE3"/>
    <w:rsid w:val="000854D1"/>
    <w:rsid w:val="000A4A3D"/>
    <w:rsid w:val="00127169"/>
    <w:rsid w:val="001367FF"/>
    <w:rsid w:val="00195535"/>
    <w:rsid w:val="002519B4"/>
    <w:rsid w:val="00284A30"/>
    <w:rsid w:val="002B372F"/>
    <w:rsid w:val="002C0A66"/>
    <w:rsid w:val="00397A35"/>
    <w:rsid w:val="003B0F46"/>
    <w:rsid w:val="003F55B1"/>
    <w:rsid w:val="0041063E"/>
    <w:rsid w:val="0041719B"/>
    <w:rsid w:val="00487FD0"/>
    <w:rsid w:val="004F3157"/>
    <w:rsid w:val="00516135"/>
    <w:rsid w:val="00533D2D"/>
    <w:rsid w:val="00544B8F"/>
    <w:rsid w:val="005903C2"/>
    <w:rsid w:val="00596AF4"/>
    <w:rsid w:val="00644283"/>
    <w:rsid w:val="00663A98"/>
    <w:rsid w:val="00665204"/>
    <w:rsid w:val="006E1CD0"/>
    <w:rsid w:val="0075161E"/>
    <w:rsid w:val="007568FD"/>
    <w:rsid w:val="0077324B"/>
    <w:rsid w:val="007C4A85"/>
    <w:rsid w:val="007E1CBE"/>
    <w:rsid w:val="007E41FA"/>
    <w:rsid w:val="007F2BAB"/>
    <w:rsid w:val="007F5B37"/>
    <w:rsid w:val="008013FF"/>
    <w:rsid w:val="0080702D"/>
    <w:rsid w:val="00850755"/>
    <w:rsid w:val="00850912"/>
    <w:rsid w:val="008833DF"/>
    <w:rsid w:val="00896CB1"/>
    <w:rsid w:val="008B6FA8"/>
    <w:rsid w:val="008C032E"/>
    <w:rsid w:val="008F23E2"/>
    <w:rsid w:val="009C5BCB"/>
    <w:rsid w:val="009E62B2"/>
    <w:rsid w:val="009E7E48"/>
    <w:rsid w:val="00A10D44"/>
    <w:rsid w:val="00A6074A"/>
    <w:rsid w:val="00A80C03"/>
    <w:rsid w:val="00A862FF"/>
    <w:rsid w:val="00B54399"/>
    <w:rsid w:val="00B73CEA"/>
    <w:rsid w:val="00BF6E79"/>
    <w:rsid w:val="00C31A54"/>
    <w:rsid w:val="00D611C5"/>
    <w:rsid w:val="00DC7998"/>
    <w:rsid w:val="00DD013C"/>
    <w:rsid w:val="00E90D6E"/>
    <w:rsid w:val="00ED0712"/>
    <w:rsid w:val="00F30EE0"/>
    <w:rsid w:val="00F719D8"/>
    <w:rsid w:val="00F81882"/>
    <w:rsid w:val="00F85A05"/>
    <w:rsid w:val="00F85D8F"/>
    <w:rsid w:val="00FC5BF6"/>
    <w:rsid w:val="00FD1053"/>
    <w:rsid w:val="00FE61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335F4"/>
  <w15:chartTrackingRefBased/>
  <w15:docId w15:val="{B1C455A1-77A6-4C2C-8705-33C37045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24B"/>
    <w:rPr>
      <w:rFonts w:ascii="LMRoman10-Regular" w:hAnsi="LMRoman10-Regular" w:hint="default"/>
      <w:b w:val="0"/>
      <w:bCs w:val="0"/>
      <w:i w:val="0"/>
      <w:iCs w:val="0"/>
      <w:color w:val="000000"/>
      <w:sz w:val="22"/>
      <w:szCs w:val="22"/>
    </w:rPr>
  </w:style>
  <w:style w:type="character" w:customStyle="1" w:styleId="fontstyle21">
    <w:name w:val="fontstyle21"/>
    <w:basedOn w:val="DefaultParagraphFont"/>
    <w:rsid w:val="0077324B"/>
    <w:rPr>
      <w:rFonts w:ascii="LMMathSymbols8-Regular" w:hAnsi="LMMathSymbols8-Regular" w:hint="default"/>
      <w:b w:val="0"/>
      <w:bCs w:val="0"/>
      <w:i/>
      <w:iCs/>
      <w:color w:val="000000"/>
      <w:sz w:val="16"/>
      <w:szCs w:val="16"/>
    </w:rPr>
  </w:style>
  <w:style w:type="character" w:customStyle="1" w:styleId="fontstyle31">
    <w:name w:val="fontstyle31"/>
    <w:basedOn w:val="DefaultParagraphFont"/>
    <w:rsid w:val="0077324B"/>
    <w:rPr>
      <w:rFonts w:ascii="LMRoman8-Regular" w:hAnsi="LMRoman8-Regular" w:hint="default"/>
      <w:b w:val="0"/>
      <w:bCs w:val="0"/>
      <w:i w:val="0"/>
      <w:iCs w:val="0"/>
      <w:color w:val="000000"/>
      <w:sz w:val="16"/>
      <w:szCs w:val="16"/>
    </w:rPr>
  </w:style>
  <w:style w:type="paragraph" w:styleId="ListParagraph">
    <w:name w:val="List Paragraph"/>
    <w:basedOn w:val="Normal"/>
    <w:uiPriority w:val="34"/>
    <w:qFormat/>
    <w:rsid w:val="0077324B"/>
    <w:pPr>
      <w:ind w:left="720"/>
      <w:contextualSpacing/>
    </w:pPr>
  </w:style>
  <w:style w:type="character" w:styleId="Hyperlink">
    <w:name w:val="Hyperlink"/>
    <w:basedOn w:val="DefaultParagraphFont"/>
    <w:uiPriority w:val="99"/>
    <w:semiHidden/>
    <w:unhideWhenUsed/>
    <w:rsid w:val="003B0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der.unu.edu/database/world-income-inequality-database-wiid" TargetMode="External"/><Relationship Id="rId3" Type="http://schemas.openxmlformats.org/officeDocument/2006/relationships/settings" Target="settings.xml"/><Relationship Id="rId7" Type="http://schemas.openxmlformats.org/officeDocument/2006/relationships/hyperlink" Target="https://stats.oecd.org/OECDStat_Metadata/ShowMetadata.ashx?Dataset=GOV_DEBT&amp;ShowOnWeb=true&amp;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788</Words>
  <Characters>4495</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dc:creator>
  <cp:keywords/>
  <dc:description/>
  <cp:lastModifiedBy>Jorge Miranda Pinto</cp:lastModifiedBy>
  <cp:revision>11</cp:revision>
  <cp:lastPrinted>2022-05-17T20:48:00Z</cp:lastPrinted>
  <dcterms:created xsi:type="dcterms:W3CDTF">2022-11-22T13:06:00Z</dcterms:created>
  <dcterms:modified xsi:type="dcterms:W3CDTF">2022-11-22T17:47:00Z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2022-11-22T13:02:37Z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d1093fce-5dec-428e-9b88-ddfb4b85a4d9</vt:lpwstr>
  </property>
  <property fmtid="{D5CDD505-2E9C-101B-9397-08002B2CF9AE}" pid="8" name="MSIP_Label_0f488380-630a-4f55-a077-a19445e3f360_ContentBits">
    <vt:lpwstr>0</vt:lpwstr>
  </property>
</Properties>
</file>