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4C5F" w14:textId="77777777" w:rsidR="007D4BAC" w:rsidRDefault="00000000">
      <w:pPr>
        <w:pStyle w:val="Title"/>
      </w:pPr>
      <w:r>
        <w:t>ISPE 2026 AI Summit - Proposal Submission</w:t>
      </w:r>
    </w:p>
    <w:p w14:paraId="48D892F5" w14:textId="77777777" w:rsidR="007D4BAC" w:rsidRDefault="00000000">
      <w:pPr>
        <w:spacing w:after="240"/>
        <w:jc w:val="center"/>
      </w:pPr>
      <w:r>
        <w:rPr>
          <w:b/>
          <w:bCs/>
          <w:sz w:val="24"/>
          <w:szCs w:val="24"/>
        </w:rPr>
        <w:t>Content Area #1: AI Strategy and Leadership</w:t>
      </w:r>
    </w:p>
    <w:p w14:paraId="378A8E8E" w14:textId="77777777" w:rsidR="007D4BAC" w:rsidRDefault="00000000">
      <w:pPr>
        <w:pStyle w:val="Heading1"/>
      </w:pPr>
      <w:r>
        <w:t>Submission Information</w:t>
      </w:r>
    </w:p>
    <w:p w14:paraId="598BB759" w14:textId="77777777" w:rsidR="007D4BAC" w:rsidRDefault="00000000">
      <w:pPr>
        <w:spacing w:after="120"/>
      </w:pPr>
      <w:r>
        <w:rPr>
          <w:b/>
          <w:bCs/>
        </w:rPr>
        <w:t xml:space="preserve">Presenter: </w:t>
      </w:r>
      <w:r>
        <w:t>Ram Katamaraja</w:t>
      </w:r>
    </w:p>
    <w:p w14:paraId="6005C266" w14:textId="77777777" w:rsidR="007D4BAC" w:rsidRDefault="00000000">
      <w:pPr>
        <w:spacing w:after="120"/>
      </w:pPr>
      <w:r>
        <w:rPr>
          <w:b/>
          <w:bCs/>
        </w:rPr>
        <w:t xml:space="preserve">Organization: </w:t>
      </w:r>
      <w:r>
        <w:t>Colaberry Inc.</w:t>
      </w:r>
    </w:p>
    <w:p w14:paraId="57FFA090" w14:textId="77777777" w:rsidR="007D4BAC" w:rsidRDefault="00000000">
      <w:pPr>
        <w:spacing w:after="120"/>
      </w:pPr>
      <w:r>
        <w:rPr>
          <w:b/>
          <w:bCs/>
        </w:rPr>
        <w:t xml:space="preserve">Title: </w:t>
      </w:r>
      <w:r>
        <w:t>CEO &amp; Framework Creator</w:t>
      </w:r>
    </w:p>
    <w:p w14:paraId="04BFA888" w14:textId="77777777" w:rsidR="007D4BAC" w:rsidRDefault="00000000">
      <w:pPr>
        <w:spacing w:after="120"/>
      </w:pPr>
      <w:r>
        <w:rPr>
          <w:b/>
          <w:bCs/>
        </w:rPr>
        <w:t xml:space="preserve">Email: </w:t>
      </w:r>
      <w:r>
        <w:t>ram@colaberry.com</w:t>
      </w:r>
    </w:p>
    <w:p w14:paraId="47B11251" w14:textId="77777777" w:rsidR="007D4BAC" w:rsidRDefault="00000000">
      <w:pPr>
        <w:spacing w:after="120"/>
      </w:pPr>
      <w:r>
        <w:rPr>
          <w:b/>
          <w:bCs/>
        </w:rPr>
        <w:t xml:space="preserve">Phone: </w:t>
      </w:r>
      <w:r>
        <w:t>339-368-1181</w:t>
      </w:r>
    </w:p>
    <w:p w14:paraId="6F188E01" w14:textId="77777777" w:rsidR="007D4BAC" w:rsidRDefault="00000000">
      <w:pPr>
        <w:spacing w:after="240"/>
      </w:pPr>
      <w:r>
        <w:rPr>
          <w:b/>
          <w:bCs/>
        </w:rPr>
        <w:t xml:space="preserve">Presentation Format: </w:t>
      </w:r>
      <w:r>
        <w:t>20-minute presentation + 10-minute Q&amp;A</w:t>
      </w:r>
    </w:p>
    <w:p w14:paraId="1C0CC1BD" w14:textId="77777777" w:rsidR="007D4BAC" w:rsidRDefault="00000000">
      <w:pPr>
        <w:pStyle w:val="Heading1"/>
      </w:pPr>
      <w:r>
        <w:t>Presentation Title</w:t>
      </w:r>
    </w:p>
    <w:p w14:paraId="30712F6D" w14:textId="77777777" w:rsidR="007D4BAC" w:rsidRDefault="00000000">
      <w:pPr>
        <w:spacing w:after="240"/>
      </w:pPr>
      <w:r>
        <w:rPr>
          <w:b/>
          <w:bCs/>
          <w:color w:val="003366"/>
          <w:sz w:val="26"/>
          <w:szCs w:val="26"/>
        </w:rPr>
        <w:t>The $40B Trust Paradox: Why 95% of Healthcare AI Pilots Fail and the Six Architectural Needs That Enable the Successful 5%</w:t>
      </w:r>
    </w:p>
    <w:p w14:paraId="0135322E" w14:textId="77777777" w:rsidR="007D4BAC" w:rsidRDefault="00000000">
      <w:pPr>
        <w:pStyle w:val="Heading1"/>
      </w:pPr>
      <w:r>
        <w:t>Abstract (250 words)</w:t>
      </w:r>
    </w:p>
    <w:p w14:paraId="70D2D06C" w14:textId="36909225" w:rsidR="007D4BAC" w:rsidRDefault="00000000">
      <w:pPr>
        <w:spacing w:after="120"/>
        <w:jc w:val="both"/>
      </w:pPr>
      <w:r>
        <w:t>Despite $40 billion in enterprise AI investment, MIT's 2025 research reveals a sobering reality: 95% of generative AI pilots fail to deliver measurable business value. In healthcare specifically, organizations face a unique paradox</w:t>
      </w:r>
      <w:r w:rsidR="00655F5B">
        <w:t xml:space="preserve"> - </w:t>
      </w:r>
      <w:r>
        <w:t>patients and clinicians demand AI assistance while simultaneously expressing deep mistrust in AI systems.</w:t>
      </w:r>
    </w:p>
    <w:p w14:paraId="6292A489" w14:textId="17BEF15C" w:rsidR="007D4BAC" w:rsidRDefault="00000000">
      <w:pPr>
        <w:spacing w:after="120"/>
        <w:jc w:val="both"/>
      </w:pPr>
      <w:r>
        <w:t xml:space="preserve">This session addresses the root cause: enterprises are attempting to deploy </w:t>
      </w:r>
      <w:proofErr w:type="gramStart"/>
      <w:r>
        <w:t>agent</w:t>
      </w:r>
      <w:r w:rsidR="00655F5B">
        <w:t xml:space="preserve"> </w:t>
      </w:r>
      <w:r>
        <w:t>based</w:t>
      </w:r>
      <w:proofErr w:type="gramEnd"/>
      <w:r>
        <w:t xml:space="preserve"> systems on BI-era infrastructure designed for human analytics. The gap isn't algorithmic</w:t>
      </w:r>
      <w:r w:rsidR="00655F5B">
        <w:t>. M</w:t>
      </w:r>
      <w:r>
        <w:t>odern LLMs achieve superhuman performance on many tasks. The gap is architectural readiness.</w:t>
      </w:r>
    </w:p>
    <w:p w14:paraId="2EBF1754" w14:textId="4F28418D" w:rsidR="007D4BAC" w:rsidRDefault="00000000">
      <w:pPr>
        <w:spacing w:after="120"/>
        <w:jc w:val="both"/>
      </w:pPr>
      <w:r>
        <w:t>Drawing from research for the forthcoming book "Trust Before Intelligence: Why 95% of Agent Projects Fail and the Architecture Blueprint That Fixes Infrastructure in 90 Days", this session introduces the INPACT™ Framework</w:t>
      </w:r>
      <w:r w:rsidR="00655F5B">
        <w:t xml:space="preserve"> - </w:t>
      </w:r>
      <w:r>
        <w:t>six fundamental needs that AI agents require from data infrastructure. When these needs go unmet, trust collapses and pilots fail. When fulfilled, agents deliver quantifiable value: sub-2-second responses, 85%+ accuracy, HIPAA compliance, and measurable ROI.</w:t>
      </w:r>
    </w:p>
    <w:p w14:paraId="73EEB925" w14:textId="77777777" w:rsidR="007D4BAC" w:rsidRDefault="00000000">
      <w:pPr>
        <w:spacing w:after="240"/>
        <w:jc w:val="both"/>
      </w:pPr>
      <w:r>
        <w:t>Attendees will learn how to assess their organization's readiness using a 0-100 scoring framework, prioritize infrastructure gaps systematically, build executive support with ROI models, and execute transformation using the GOALS™ operational framework (Governance, Observability, Accessibility, Language, Soundness). This session provides both the strategic foundation and 90-day execution playbook for becoming an AI-driven organization that delivers on the promise of intelligent automation while maintaining regulatory compliance.</w:t>
      </w:r>
    </w:p>
    <w:p w14:paraId="7608ED3A" w14:textId="77777777" w:rsidR="00655F5B" w:rsidRDefault="00655F5B">
      <w:pPr>
        <w:rPr>
          <w:b/>
          <w:bCs/>
          <w:color w:val="003366"/>
          <w:sz w:val="32"/>
          <w:szCs w:val="32"/>
        </w:rPr>
      </w:pPr>
      <w:r>
        <w:br w:type="page"/>
      </w:r>
    </w:p>
    <w:p w14:paraId="2841B329" w14:textId="30BA4C2B" w:rsidR="007D4BAC" w:rsidRDefault="00000000">
      <w:pPr>
        <w:pStyle w:val="Heading1"/>
      </w:pPr>
      <w:r>
        <w:lastRenderedPageBreak/>
        <w:t>Learning Objectives</w:t>
      </w:r>
    </w:p>
    <w:p w14:paraId="7B82E2F7" w14:textId="77777777" w:rsidR="007D4BAC" w:rsidRDefault="00000000">
      <w:pPr>
        <w:spacing w:after="120"/>
      </w:pPr>
      <w:r>
        <w:t>Attendees will be able to:</w:t>
      </w:r>
    </w:p>
    <w:p w14:paraId="674A0AF9" w14:textId="5667A9BE" w:rsidR="007D4BAC" w:rsidRDefault="00000000">
      <w:pPr>
        <w:pStyle w:val="ListParagraph"/>
        <w:numPr>
          <w:ilvl w:val="0"/>
          <w:numId w:val="2"/>
        </w:numPr>
      </w:pPr>
      <w:r>
        <w:t xml:space="preserve">Diagnose infrastructure readiness: Use the INPACT™ assessment framework to score your organization's capability across six dimensions (Instant, Natural, Permitted, Adaptive, Contextual, </w:t>
      </w:r>
      <w:r w:rsidR="00655F5B">
        <w:t>Transparent</w:t>
      </w:r>
      <w:r>
        <w:t>) and identify which gaps cause pilot failures</w:t>
      </w:r>
    </w:p>
    <w:p w14:paraId="1E93EC38" w14:textId="77777777" w:rsidR="007D4BAC" w:rsidRDefault="00000000">
      <w:pPr>
        <w:pStyle w:val="ListParagraph"/>
        <w:numPr>
          <w:ilvl w:val="0"/>
          <w:numId w:val="2"/>
        </w:numPr>
      </w:pPr>
      <w:r>
        <w:t>Build the strategic business case: Quantify the cost of remaining unprepared versus the investment required for transformation, with ROI models adapted to healthcare economics and regulatory requirements</w:t>
      </w:r>
    </w:p>
    <w:p w14:paraId="2BD9DA31" w14:textId="77777777" w:rsidR="007D4BAC" w:rsidRDefault="00000000">
      <w:pPr>
        <w:pStyle w:val="ListParagraph"/>
        <w:numPr>
          <w:ilvl w:val="0"/>
          <w:numId w:val="2"/>
        </w:numPr>
      </w:pPr>
      <w:r>
        <w:t>Overcome organizational resistance: Apply proven change management strategies for bridging cultural gaps, securing executive sponsorship, and aligning cross-functional stakeholders around agent readiness</w:t>
      </w:r>
    </w:p>
    <w:p w14:paraId="5F9445F7" w14:textId="15485FA3" w:rsidR="007D4BAC" w:rsidRDefault="00000000">
      <w:pPr>
        <w:pStyle w:val="ListParagraph"/>
        <w:numPr>
          <w:ilvl w:val="0"/>
          <w:numId w:val="2"/>
        </w:numPr>
        <w:spacing w:after="240"/>
      </w:pPr>
      <w:r>
        <w:t>Execute systematic transformation: Follow the 90-day acceleration playbook with phase</w:t>
      </w:r>
      <w:r w:rsidR="00655F5B">
        <w:t xml:space="preserve"> </w:t>
      </w:r>
      <w:r>
        <w:t>gated deliverables, GOALS™ health monitoring, and risk mitigation strategies specific to GxP</w:t>
      </w:r>
      <w:r w:rsidR="00655F5B">
        <w:t xml:space="preserve"> </w:t>
      </w:r>
      <w:r>
        <w:t>regulated environments</w:t>
      </w:r>
    </w:p>
    <w:p w14:paraId="564D0F76" w14:textId="77777777" w:rsidR="007D4BAC" w:rsidRDefault="00000000">
      <w:pPr>
        <w:pStyle w:val="Heading1"/>
      </w:pPr>
      <w:r>
        <w:t>Target Audience</w:t>
      </w:r>
    </w:p>
    <w:p w14:paraId="65570FEF" w14:textId="77777777" w:rsidR="007D4BAC" w:rsidRDefault="00000000">
      <w:pPr>
        <w:spacing w:after="120"/>
      </w:pPr>
      <w:r>
        <w:t>This session is designed for:</w:t>
      </w:r>
    </w:p>
    <w:p w14:paraId="580B3D82" w14:textId="77777777" w:rsidR="007D4BAC" w:rsidRDefault="00000000">
      <w:pPr>
        <w:pStyle w:val="ListParagraph"/>
        <w:numPr>
          <w:ilvl w:val="0"/>
          <w:numId w:val="2"/>
        </w:numPr>
      </w:pPr>
      <w:r>
        <w:t>C-suite executives evaluating AI strategy and investment priorities</w:t>
      </w:r>
    </w:p>
    <w:p w14:paraId="42437D77" w14:textId="77777777" w:rsidR="007D4BAC" w:rsidRDefault="00000000">
      <w:pPr>
        <w:pStyle w:val="ListParagraph"/>
        <w:numPr>
          <w:ilvl w:val="0"/>
          <w:numId w:val="2"/>
        </w:numPr>
      </w:pPr>
      <w:r>
        <w:t>Enterprise architects designing transformation roadmaps</w:t>
      </w:r>
    </w:p>
    <w:p w14:paraId="323124E2" w14:textId="77777777" w:rsidR="007D4BAC" w:rsidRDefault="00000000">
      <w:pPr>
        <w:pStyle w:val="ListParagraph"/>
        <w:numPr>
          <w:ilvl w:val="0"/>
          <w:numId w:val="2"/>
        </w:numPr>
      </w:pPr>
      <w:r>
        <w:t>Change management leaders driving organizational adoption</w:t>
      </w:r>
    </w:p>
    <w:p w14:paraId="2260C619" w14:textId="77777777" w:rsidR="007D4BAC" w:rsidRDefault="00000000">
      <w:pPr>
        <w:pStyle w:val="ListParagraph"/>
        <w:numPr>
          <w:ilvl w:val="0"/>
          <w:numId w:val="2"/>
        </w:numPr>
        <w:spacing w:after="240"/>
      </w:pPr>
      <w:r>
        <w:t>Strategy and innovation teams building AI capabilities</w:t>
      </w:r>
    </w:p>
    <w:p w14:paraId="759C784F" w14:textId="77777777" w:rsidR="007D4BAC" w:rsidRDefault="00000000">
      <w:r>
        <w:br w:type="page"/>
      </w:r>
    </w:p>
    <w:p w14:paraId="0EC056A1" w14:textId="77777777" w:rsidR="007D4BAC" w:rsidRDefault="00000000">
      <w:pPr>
        <w:pStyle w:val="Heading1"/>
      </w:pPr>
      <w:r>
        <w:lastRenderedPageBreak/>
        <w:t>Relevance to Content Area #1: AI Strategy and Leadership</w:t>
      </w:r>
    </w:p>
    <w:p w14:paraId="03C80F92" w14:textId="77777777" w:rsidR="007D4BAC" w:rsidRDefault="00000000">
      <w:pPr>
        <w:spacing w:after="120"/>
        <w:jc w:val="both"/>
      </w:pPr>
      <w:r>
        <w:t>This submission directly addresses the AI Strategy and Leadership content area's focus on "setting a clear vision for AI adoption, aligning stakeholders, and leading with confidence in a rapidly evolving regulatory and technological landscape."</w:t>
      </w:r>
    </w:p>
    <w:p w14:paraId="2D0A068B" w14:textId="77777777" w:rsidR="007D4BAC" w:rsidRDefault="00000000">
      <w:pPr>
        <w:spacing w:after="120"/>
        <w:jc w:val="both"/>
      </w:pPr>
      <w:r>
        <w:t>The session provides three critical strategic contributions:</w:t>
      </w:r>
    </w:p>
    <w:p w14:paraId="74A9C64E" w14:textId="77777777" w:rsidR="007D4BAC" w:rsidRDefault="00000000">
      <w:pPr>
        <w:pStyle w:val="Heading3"/>
      </w:pPr>
      <w:r>
        <w:t>1. Evidence-Based Problem Diagnosis</w:t>
      </w:r>
    </w:p>
    <w:p w14:paraId="302986F0" w14:textId="1489A3C5" w:rsidR="007D4BAC" w:rsidRDefault="00000000">
      <w:pPr>
        <w:spacing w:after="120"/>
        <w:jc w:val="both"/>
      </w:pPr>
      <w:r>
        <w:t>The MIT research on 95% failure rates provides third-party validation that the challenge isn't AI capabilities</w:t>
      </w:r>
      <w:r w:rsidR="00655F5B">
        <w:t xml:space="preserve">, </w:t>
      </w:r>
      <w:r>
        <w:t>it's organizational readiness. This frames AI adoption as a strategic infrastructure investment, not an IT project. Leaders can use this evidence to build executive support and secure appropriate budget allocation for systematic transformation rather than piecemeal pilots.</w:t>
      </w:r>
    </w:p>
    <w:p w14:paraId="442A6E8B" w14:textId="77777777" w:rsidR="007D4BAC" w:rsidRDefault="00000000">
      <w:pPr>
        <w:pStyle w:val="Heading3"/>
      </w:pPr>
      <w:r>
        <w:t>2. Actionable Assessment Framework</w:t>
      </w:r>
    </w:p>
    <w:p w14:paraId="2ADF9DAB" w14:textId="77777777" w:rsidR="007D4BAC" w:rsidRDefault="00000000">
      <w:pPr>
        <w:spacing w:after="120"/>
        <w:jc w:val="both"/>
      </w:pPr>
      <w:r>
        <w:t>The INPACT™ Framework translates abstract readiness into concrete, measurable dimensions. Organizations can score 0-100 across six needs, benchmark against industry archetypes (BI-First, Data Lake, ML-First, Data Mesh, Greenfield), and generate customized roadmaps. This systematic approach enables leaders to answer the question: "Where do we start and how long will it take?"</w:t>
      </w:r>
    </w:p>
    <w:p w14:paraId="5FB0746C" w14:textId="77777777" w:rsidR="007D4BAC" w:rsidRDefault="00000000">
      <w:pPr>
        <w:pStyle w:val="Heading3"/>
      </w:pPr>
      <w:r>
        <w:t>3. Change Management Playbook</w:t>
      </w:r>
    </w:p>
    <w:p w14:paraId="0F6F4222" w14:textId="77777777" w:rsidR="007D4BAC" w:rsidRDefault="00000000">
      <w:pPr>
        <w:spacing w:after="240"/>
        <w:jc w:val="both"/>
      </w:pPr>
      <w:r>
        <w:t>The 90-day transformation approach addresses "overcoming cultural resistance, bridging skill gaps, and driving transformation through executive sponsorship" with specific tactics. Phase-gated deliverables maintain momentum, GOALS™ metrics track operational health, and stakeholder communication templates ensure cross-functional alignment. The methodology has been validated in regulated healthcare environments where compliance and change management complexity are highest.</w:t>
      </w:r>
    </w:p>
    <w:p w14:paraId="3A48BF3C" w14:textId="77777777" w:rsidR="007D4BAC" w:rsidRDefault="00000000">
      <w:pPr>
        <w:pStyle w:val="Heading1"/>
      </w:pPr>
      <w:r>
        <w:t>Speaker Biography</w:t>
      </w:r>
    </w:p>
    <w:p w14:paraId="13DD3312" w14:textId="77777777" w:rsidR="007D4BAC" w:rsidRDefault="00000000">
      <w:pPr>
        <w:spacing w:after="120"/>
        <w:jc w:val="both"/>
      </w:pPr>
      <w:r>
        <w:rPr>
          <w:b/>
          <w:bCs/>
        </w:rPr>
        <w:t>Ram Katamaraja</w:t>
      </w:r>
      <w:r>
        <w:t xml:space="preserve"> is CEO of Colaberry Inc., an AI transformation company, and creator of AIXcelerator platform. He is the author of the forthcoming book "Trust Before Intelligence: Why 95% of Agent Projects Fail and the Architecture Blueprint That Fixes Infrastructure in 90 Days" and creator of the INPACT™ Framework (six agent needs), 7-Layer Agent-Ready Architecture, and GOALS™ operational methodology (Governance, Observability, Accessibility, Language, Soundness).</w:t>
      </w:r>
    </w:p>
    <w:p w14:paraId="27FCFDF3" w14:textId="77777777" w:rsidR="007D4BAC" w:rsidRDefault="00000000">
      <w:pPr>
        <w:spacing w:after="240"/>
        <w:jc w:val="both"/>
      </w:pPr>
      <w:r>
        <w:t>Ram's work addresses the strategic gap between AI ambition and infrastructure reality. His frameworks translate cutting-edge AI capabilities into systematic transformation methodologies that executives can champion, architects can implement, and organizations can operationalize within quarterly planning cycles.</w:t>
      </w:r>
    </w:p>
    <w:p w14:paraId="2FA726E6" w14:textId="77777777" w:rsidR="007D4BAC" w:rsidRDefault="00000000">
      <w:pPr>
        <w:pStyle w:val="Heading1"/>
      </w:pPr>
      <w:r>
        <w:t>Key Takeaways for Attendees</w:t>
      </w:r>
    </w:p>
    <w:p w14:paraId="3A8C144E" w14:textId="77777777" w:rsidR="007D4BAC" w:rsidRDefault="00000000">
      <w:pPr>
        <w:spacing w:after="120"/>
      </w:pPr>
      <w:r>
        <w:t>Attendees will leave with:</w:t>
      </w:r>
    </w:p>
    <w:p w14:paraId="2AF3CA81" w14:textId="77777777" w:rsidR="007D4BAC" w:rsidRDefault="00000000">
      <w:pPr>
        <w:pStyle w:val="ListParagraph"/>
        <w:numPr>
          <w:ilvl w:val="0"/>
          <w:numId w:val="2"/>
        </w:numPr>
      </w:pPr>
      <w:r>
        <w:t>INPACT™ Readiness Assessment: Self-scoring tool to evaluate organizational capability across six dimensions with gap prioritization matrix</w:t>
      </w:r>
    </w:p>
    <w:p w14:paraId="65AC8C5B" w14:textId="77777777" w:rsidR="007D4BAC" w:rsidRDefault="00000000">
      <w:pPr>
        <w:pStyle w:val="ListParagraph"/>
        <w:numPr>
          <w:ilvl w:val="0"/>
          <w:numId w:val="2"/>
        </w:numPr>
      </w:pPr>
      <w:r>
        <w:t>ROI Business Case Template: Financial models showing cost of inaction vs. investment required, with healthcare-specific metrics and payback calculations</w:t>
      </w:r>
    </w:p>
    <w:p w14:paraId="27916291" w14:textId="77777777" w:rsidR="007D4BAC" w:rsidRDefault="00000000">
      <w:pPr>
        <w:pStyle w:val="ListParagraph"/>
        <w:numPr>
          <w:ilvl w:val="0"/>
          <w:numId w:val="2"/>
        </w:numPr>
      </w:pPr>
      <w:r>
        <w:t>90-Day Transformation Playbook: Week-by-week roadmap with phase gates, success criteria, and risk mitigation strategies</w:t>
      </w:r>
    </w:p>
    <w:p w14:paraId="18AA835C" w14:textId="181529BD" w:rsidR="007D4BAC" w:rsidRDefault="00000000" w:rsidP="00EE32CF">
      <w:pPr>
        <w:pStyle w:val="ListParagraph"/>
        <w:numPr>
          <w:ilvl w:val="0"/>
          <w:numId w:val="2"/>
        </w:numPr>
        <w:spacing w:after="240"/>
      </w:pPr>
      <w:r>
        <w:t>Stakeholder Communication Kit: Executive briefing templates, technical deep-dive presentations, and change management messaging frameworks</w:t>
      </w:r>
    </w:p>
    <w:p w14:paraId="607E123F" w14:textId="77777777" w:rsidR="007D4BAC" w:rsidRDefault="00000000">
      <w:pPr>
        <w:pStyle w:val="Heading1"/>
      </w:pPr>
      <w:r>
        <w:lastRenderedPageBreak/>
        <w:t>Detailed Session Outline (20 minutes)</w:t>
      </w:r>
    </w:p>
    <w:p w14:paraId="5F8EF312" w14:textId="77777777" w:rsidR="007D4BAC" w:rsidRDefault="00000000">
      <w:pPr>
        <w:pStyle w:val="Heading2"/>
      </w:pPr>
      <w:r>
        <w:t>Part 1: The Crisis of Trust and Failure (5 minutes)</w:t>
      </w:r>
    </w:p>
    <w:p w14:paraId="0A0FE0DE" w14:textId="77777777" w:rsidR="007D4BAC" w:rsidRDefault="00000000">
      <w:pPr>
        <w:pStyle w:val="ListParagraph"/>
        <w:numPr>
          <w:ilvl w:val="0"/>
          <w:numId w:val="2"/>
        </w:numPr>
      </w:pPr>
      <w:r>
        <w:t>MIT research: 95% failure rate despite $40B investment</w:t>
      </w:r>
    </w:p>
    <w:p w14:paraId="1E326AA2" w14:textId="77777777" w:rsidR="007D4BAC" w:rsidRDefault="00000000">
      <w:pPr>
        <w:pStyle w:val="ListParagraph"/>
        <w:numPr>
          <w:ilvl w:val="0"/>
          <w:numId w:val="2"/>
        </w:numPr>
      </w:pPr>
      <w:r>
        <w:t>The paradox: Demand for AI + Deep mistrust = Strategic paralysis</w:t>
      </w:r>
    </w:p>
    <w:p w14:paraId="0F31955B" w14:textId="77777777" w:rsidR="007D4BAC" w:rsidRDefault="00000000">
      <w:pPr>
        <w:pStyle w:val="ListParagraph"/>
        <w:numPr>
          <w:ilvl w:val="0"/>
          <w:numId w:val="2"/>
        </w:numPr>
      </w:pPr>
      <w:r>
        <w:t>Root cause: Agent-based systems on BI-era infrastructure</w:t>
      </w:r>
    </w:p>
    <w:p w14:paraId="7C3B88FD" w14:textId="77777777" w:rsidR="007D4BAC" w:rsidRDefault="00000000">
      <w:pPr>
        <w:pStyle w:val="ListParagraph"/>
        <w:numPr>
          <w:ilvl w:val="0"/>
          <w:numId w:val="2"/>
        </w:numPr>
        <w:spacing w:after="180"/>
      </w:pPr>
      <w:r>
        <w:t>Cost of inaction: Competitive disadvantage, talent attrition, missed opportunities</w:t>
      </w:r>
    </w:p>
    <w:p w14:paraId="13035650" w14:textId="77777777" w:rsidR="007D4BAC" w:rsidRDefault="00000000">
      <w:pPr>
        <w:pStyle w:val="Heading2"/>
      </w:pPr>
      <w:r>
        <w:t>Part 2: The INPACT™ Diagnostic Framework (7 minutes)</w:t>
      </w:r>
    </w:p>
    <w:p w14:paraId="0212ED0B" w14:textId="77777777" w:rsidR="007D4BAC" w:rsidRDefault="00000000">
      <w:pPr>
        <w:pStyle w:val="ListParagraph"/>
        <w:numPr>
          <w:ilvl w:val="0"/>
          <w:numId w:val="2"/>
        </w:numPr>
      </w:pPr>
      <w:r>
        <w:t>Six architectural needs that predict success vs. failure</w:t>
      </w:r>
    </w:p>
    <w:p w14:paraId="2B1C7865" w14:textId="77777777" w:rsidR="007D4BAC" w:rsidRDefault="00000000">
      <w:pPr>
        <w:pStyle w:val="ListParagraph"/>
        <w:numPr>
          <w:ilvl w:val="0"/>
          <w:numId w:val="2"/>
        </w:numPr>
      </w:pPr>
      <w:r>
        <w:t>Assessment methodology: 0-100 scoring across dimensions</w:t>
      </w:r>
    </w:p>
    <w:p w14:paraId="7E437369" w14:textId="77777777" w:rsidR="007D4BAC" w:rsidRDefault="00000000">
      <w:pPr>
        <w:pStyle w:val="ListParagraph"/>
        <w:numPr>
          <w:ilvl w:val="0"/>
          <w:numId w:val="2"/>
        </w:numPr>
      </w:pPr>
      <w:r>
        <w:t>Five enterprise archetypes with different starting points</w:t>
      </w:r>
    </w:p>
    <w:p w14:paraId="7CAF873D" w14:textId="77777777" w:rsidR="007D4BAC" w:rsidRDefault="00000000">
      <w:pPr>
        <w:pStyle w:val="ListParagraph"/>
        <w:numPr>
          <w:ilvl w:val="0"/>
          <w:numId w:val="2"/>
        </w:numPr>
      </w:pPr>
      <w:r>
        <w:t>Gap prioritization: Which needs to address first based on use case</w:t>
      </w:r>
    </w:p>
    <w:p w14:paraId="74E4385A" w14:textId="77777777" w:rsidR="007D4BAC" w:rsidRDefault="00000000">
      <w:pPr>
        <w:pStyle w:val="ListParagraph"/>
        <w:numPr>
          <w:ilvl w:val="0"/>
          <w:numId w:val="2"/>
        </w:numPr>
        <w:spacing w:after="180"/>
      </w:pPr>
      <w:r>
        <w:t>Interactive element: Audience self-assessment via mobile tool</w:t>
      </w:r>
    </w:p>
    <w:p w14:paraId="7252C503" w14:textId="77777777" w:rsidR="007D4BAC" w:rsidRDefault="00000000">
      <w:pPr>
        <w:pStyle w:val="Heading2"/>
      </w:pPr>
      <w:r>
        <w:t>Part 3: Building the Business Case (5 minutes)</w:t>
      </w:r>
    </w:p>
    <w:p w14:paraId="6C5CE8B7" w14:textId="77777777" w:rsidR="007D4BAC" w:rsidRDefault="00000000">
      <w:pPr>
        <w:pStyle w:val="ListParagraph"/>
        <w:numPr>
          <w:ilvl w:val="0"/>
          <w:numId w:val="2"/>
        </w:numPr>
      </w:pPr>
      <w:r>
        <w:t>Investment ranges by organization size and archetype</w:t>
      </w:r>
    </w:p>
    <w:p w14:paraId="4358B296" w14:textId="77777777" w:rsidR="007D4BAC" w:rsidRDefault="00000000">
      <w:pPr>
        <w:pStyle w:val="ListParagraph"/>
        <w:numPr>
          <w:ilvl w:val="0"/>
          <w:numId w:val="2"/>
        </w:numPr>
      </w:pPr>
      <w:r>
        <w:t>ROI drivers: Efficiency gains, experience improvements, revenue opportunities</w:t>
      </w:r>
    </w:p>
    <w:p w14:paraId="3CC7F2F1" w14:textId="77777777" w:rsidR="007D4BAC" w:rsidRDefault="00000000">
      <w:pPr>
        <w:pStyle w:val="ListParagraph"/>
        <w:numPr>
          <w:ilvl w:val="0"/>
          <w:numId w:val="2"/>
        </w:numPr>
      </w:pPr>
      <w:r>
        <w:t>Healthcare case example: Transformation economics and payback</w:t>
      </w:r>
    </w:p>
    <w:p w14:paraId="5DBFE835" w14:textId="77777777" w:rsidR="007D4BAC" w:rsidRDefault="00000000">
      <w:pPr>
        <w:pStyle w:val="ListParagraph"/>
        <w:numPr>
          <w:ilvl w:val="0"/>
          <w:numId w:val="2"/>
        </w:numPr>
        <w:spacing w:after="180"/>
      </w:pPr>
      <w:r>
        <w:t>Securing executive sponsorship: Framing AI as strategic infrastructure</w:t>
      </w:r>
    </w:p>
    <w:p w14:paraId="263C1F3C" w14:textId="77777777" w:rsidR="007D4BAC" w:rsidRDefault="00000000">
      <w:pPr>
        <w:pStyle w:val="Heading2"/>
      </w:pPr>
      <w:r>
        <w:t>Part 4: The 90-Day Execution Playbook (3 minutes)</w:t>
      </w:r>
    </w:p>
    <w:p w14:paraId="6B86FC70" w14:textId="77777777" w:rsidR="007D4BAC" w:rsidRDefault="00000000">
      <w:pPr>
        <w:pStyle w:val="ListParagraph"/>
        <w:numPr>
          <w:ilvl w:val="0"/>
          <w:numId w:val="2"/>
        </w:numPr>
      </w:pPr>
      <w:r>
        <w:t>Three phases: Foundation, Intelligence, Production</w:t>
      </w:r>
    </w:p>
    <w:p w14:paraId="348F4502" w14:textId="77777777" w:rsidR="007D4BAC" w:rsidRDefault="00000000">
      <w:pPr>
        <w:pStyle w:val="ListParagraph"/>
        <w:numPr>
          <w:ilvl w:val="0"/>
          <w:numId w:val="2"/>
        </w:numPr>
      </w:pPr>
      <w:r>
        <w:t>GOALS™ framework for operational excellence</w:t>
      </w:r>
    </w:p>
    <w:p w14:paraId="77571BFD" w14:textId="77777777" w:rsidR="007D4BAC" w:rsidRDefault="00000000">
      <w:pPr>
        <w:pStyle w:val="ListParagraph"/>
        <w:numPr>
          <w:ilvl w:val="0"/>
          <w:numId w:val="2"/>
        </w:numPr>
      </w:pPr>
      <w:r>
        <w:t>Change management strategies for cross-functional alignment</w:t>
      </w:r>
    </w:p>
    <w:p w14:paraId="63D9B6F0" w14:textId="77777777" w:rsidR="007D4BAC" w:rsidRDefault="00000000">
      <w:pPr>
        <w:pStyle w:val="ListParagraph"/>
        <w:numPr>
          <w:ilvl w:val="0"/>
          <w:numId w:val="2"/>
        </w:numPr>
        <w:spacing w:after="240"/>
      </w:pPr>
      <w:r>
        <w:t>Risk mitigation for GxP environments</w:t>
      </w:r>
    </w:p>
    <w:p w14:paraId="324C02F5" w14:textId="77777777" w:rsidR="007D4BAC" w:rsidRDefault="00000000">
      <w:pPr>
        <w:pStyle w:val="Heading1"/>
      </w:pPr>
      <w:r>
        <w:t>Supporting Materials</w:t>
      </w:r>
    </w:p>
    <w:p w14:paraId="291A4ED1" w14:textId="77777777" w:rsidR="007D4BAC" w:rsidRDefault="00000000">
      <w:pPr>
        <w:spacing w:after="120"/>
      </w:pPr>
      <w:r>
        <w:t>The following materials will be available to attendees:</w:t>
      </w:r>
    </w:p>
    <w:p w14:paraId="714E6B49" w14:textId="77777777" w:rsidR="007D4BAC" w:rsidRDefault="00000000">
      <w:pPr>
        <w:pStyle w:val="ListParagraph"/>
        <w:numPr>
          <w:ilvl w:val="0"/>
          <w:numId w:val="2"/>
        </w:numPr>
      </w:pPr>
      <w:r>
        <w:t>Digital copies of presentation slides (PDF)</w:t>
      </w:r>
    </w:p>
    <w:p w14:paraId="6876B4AC" w14:textId="77777777" w:rsidR="007D4BAC" w:rsidRDefault="00000000">
      <w:pPr>
        <w:pStyle w:val="ListParagraph"/>
        <w:numPr>
          <w:ilvl w:val="0"/>
          <w:numId w:val="2"/>
        </w:numPr>
      </w:pPr>
      <w:r>
        <w:t>INPACT™ Readiness Assessment tool (online and downloadable Excel)</w:t>
      </w:r>
    </w:p>
    <w:p w14:paraId="2CFE0C91" w14:textId="77777777" w:rsidR="007D4BAC" w:rsidRDefault="00000000">
      <w:pPr>
        <w:pStyle w:val="ListParagraph"/>
        <w:numPr>
          <w:ilvl w:val="0"/>
          <w:numId w:val="2"/>
        </w:numPr>
      </w:pPr>
      <w:r>
        <w:t>ROI Business Case Template (customizable for different organizations)</w:t>
      </w:r>
    </w:p>
    <w:p w14:paraId="2934E79A" w14:textId="77777777" w:rsidR="007D4BAC" w:rsidRDefault="00000000">
      <w:pPr>
        <w:pStyle w:val="ListParagraph"/>
        <w:numPr>
          <w:ilvl w:val="0"/>
          <w:numId w:val="2"/>
        </w:numPr>
      </w:pPr>
      <w:r>
        <w:t>90-Day Transformation Playbook (week-by-week guide)</w:t>
      </w:r>
    </w:p>
    <w:p w14:paraId="6DA5B903" w14:textId="77777777" w:rsidR="007D4BAC" w:rsidRDefault="00000000">
      <w:pPr>
        <w:pStyle w:val="ListParagraph"/>
        <w:numPr>
          <w:ilvl w:val="0"/>
          <w:numId w:val="2"/>
        </w:numPr>
        <w:spacing w:after="240"/>
      </w:pPr>
      <w:r>
        <w:t>Access to online assessment tool at colaberry.ai/assessment</w:t>
      </w:r>
    </w:p>
    <w:p w14:paraId="3FC36D5C" w14:textId="77777777" w:rsidR="00655F5B" w:rsidRDefault="00655F5B">
      <w:pPr>
        <w:rPr>
          <w:b/>
          <w:bCs/>
          <w:color w:val="003366"/>
          <w:sz w:val="32"/>
          <w:szCs w:val="32"/>
        </w:rPr>
      </w:pPr>
      <w:r>
        <w:br w:type="page"/>
      </w:r>
    </w:p>
    <w:p w14:paraId="09B79F87" w14:textId="1A68C111" w:rsidR="007D4BAC" w:rsidRDefault="00000000">
      <w:pPr>
        <w:pStyle w:val="Heading1"/>
      </w:pPr>
      <w:r>
        <w:lastRenderedPageBreak/>
        <w:t>Presenter Acknowledgment</w:t>
      </w:r>
    </w:p>
    <w:p w14:paraId="646FC60C" w14:textId="77777777" w:rsidR="007D4BAC" w:rsidRDefault="00000000">
      <w:pPr>
        <w:spacing w:after="120"/>
        <w:jc w:val="both"/>
      </w:pPr>
      <w:r>
        <w:t>By submitting this proposal, I acknowledge that:</w:t>
      </w:r>
    </w:p>
    <w:p w14:paraId="2F0DA98E" w14:textId="77777777" w:rsidR="007D4BAC" w:rsidRDefault="00000000">
      <w:pPr>
        <w:pStyle w:val="ListParagraph"/>
        <w:numPr>
          <w:ilvl w:val="0"/>
          <w:numId w:val="2"/>
        </w:numPr>
      </w:pPr>
      <w:r>
        <w:t>This presentation is free of commercial intent and focuses on sharing strategic frameworks and methodologies</w:t>
      </w:r>
    </w:p>
    <w:p w14:paraId="3A2E7558" w14:textId="77777777" w:rsidR="007D4BAC" w:rsidRDefault="00000000">
      <w:pPr>
        <w:pStyle w:val="ListParagraph"/>
        <w:numPr>
          <w:ilvl w:val="0"/>
          <w:numId w:val="2"/>
        </w:numPr>
      </w:pPr>
      <w:r>
        <w:t>If accepted, I will attend and present in-person at the ISPE 2026 AI Summit</w:t>
      </w:r>
    </w:p>
    <w:p w14:paraId="235872C2" w14:textId="77777777" w:rsidR="007D4BAC" w:rsidRDefault="00000000">
      <w:pPr>
        <w:pStyle w:val="ListParagraph"/>
        <w:numPr>
          <w:ilvl w:val="0"/>
          <w:numId w:val="2"/>
        </w:numPr>
      </w:pPr>
      <w:r>
        <w:t>My organization (Colaberry Inc.) will support my attendance</w:t>
      </w:r>
    </w:p>
    <w:p w14:paraId="13374263" w14:textId="77777777" w:rsidR="007D4BAC" w:rsidRDefault="00000000">
      <w:pPr>
        <w:pStyle w:val="ListParagraph"/>
        <w:numPr>
          <w:ilvl w:val="0"/>
          <w:numId w:val="2"/>
        </w:numPr>
      </w:pPr>
      <w:r>
        <w:t>I am responsible for my own travel and accommodation arrangements</w:t>
      </w:r>
    </w:p>
    <w:p w14:paraId="49FA957F" w14:textId="77777777" w:rsidR="007D4BAC" w:rsidRDefault="00000000">
      <w:pPr>
        <w:pStyle w:val="ListParagraph"/>
        <w:numPr>
          <w:ilvl w:val="0"/>
          <w:numId w:val="2"/>
        </w:numPr>
        <w:spacing w:after="120"/>
      </w:pPr>
      <w:r>
        <w:t>I am submitting as a framework creator and book author, presenting strategic intellectual contributions to the field</w:t>
      </w:r>
    </w:p>
    <w:p w14:paraId="3369D83D" w14:textId="77777777" w:rsidR="00655F5B" w:rsidRDefault="00655F5B">
      <w:pPr>
        <w:spacing w:before="240" w:after="120"/>
      </w:pPr>
    </w:p>
    <w:p w14:paraId="2D46188E" w14:textId="06101E5F" w:rsidR="007D4BAC" w:rsidRDefault="00000000">
      <w:pPr>
        <w:spacing w:before="240" w:after="120"/>
      </w:pPr>
      <w:r>
        <w:t>__________________________________________________</w:t>
      </w:r>
    </w:p>
    <w:p w14:paraId="7528DD3E" w14:textId="77777777" w:rsidR="007D4BAC" w:rsidRDefault="00000000">
      <w:pPr>
        <w:spacing w:after="60"/>
      </w:pPr>
      <w:r>
        <w:t>Signature</w:t>
      </w:r>
    </w:p>
    <w:p w14:paraId="3BBC95AD" w14:textId="72BAAF09" w:rsidR="007D4BAC" w:rsidRDefault="00000000">
      <w:pPr>
        <w:spacing w:after="240"/>
      </w:pPr>
      <w:r>
        <w:t>Date: ____</w:t>
      </w:r>
      <w:r w:rsidR="00F74E58">
        <w:t>11/13/2025</w:t>
      </w:r>
      <w:r>
        <w:t>_______________</w:t>
      </w:r>
    </w:p>
    <w:p w14:paraId="4CC6D4F4" w14:textId="77777777" w:rsidR="007D4BAC" w:rsidRDefault="00000000">
      <w:pPr>
        <w:pStyle w:val="Heading1"/>
      </w:pPr>
      <w:r>
        <w:t>Contact Information</w:t>
      </w:r>
    </w:p>
    <w:p w14:paraId="02E47CF2" w14:textId="77777777" w:rsidR="007D4BAC" w:rsidRDefault="00000000">
      <w:pPr>
        <w:spacing w:after="80"/>
      </w:pPr>
      <w:r>
        <w:rPr>
          <w:b/>
          <w:bCs/>
        </w:rPr>
        <w:t xml:space="preserve">Organization: </w:t>
      </w:r>
      <w:r>
        <w:t>Colaberry Inc.</w:t>
      </w:r>
    </w:p>
    <w:p w14:paraId="1299FD66" w14:textId="77777777" w:rsidR="007D4BAC" w:rsidRDefault="00000000">
      <w:pPr>
        <w:spacing w:after="80"/>
      </w:pPr>
      <w:r>
        <w:rPr>
          <w:b/>
          <w:bCs/>
        </w:rPr>
        <w:t xml:space="preserve">Website: </w:t>
      </w:r>
      <w:r>
        <w:t>colaberry.ai</w:t>
      </w:r>
    </w:p>
    <w:p w14:paraId="389AEF59" w14:textId="77777777" w:rsidR="007D4BAC" w:rsidRDefault="00000000">
      <w:pPr>
        <w:spacing w:after="80"/>
      </w:pPr>
      <w:r>
        <w:rPr>
          <w:b/>
          <w:bCs/>
        </w:rPr>
        <w:t xml:space="preserve">Assessment Tool: </w:t>
      </w:r>
      <w:r>
        <w:t>colaberry.ai/assessment (TBD)</w:t>
      </w:r>
    </w:p>
    <w:p w14:paraId="2ADD0A24" w14:textId="77777777" w:rsidR="007D4BAC" w:rsidRDefault="00000000">
      <w:pPr>
        <w:spacing w:after="80"/>
      </w:pPr>
      <w:r>
        <w:rPr>
          <w:b/>
          <w:bCs/>
        </w:rPr>
        <w:t xml:space="preserve">Book Information: </w:t>
      </w:r>
      <w:r>
        <w:t>"Trust Before Intelligence: Why 95% of Agent Projects Fail and the Architecture Blueprint That Fixes Infrastructure in 90 Days"</w:t>
      </w:r>
    </w:p>
    <w:p w14:paraId="7CDAD4A0" w14:textId="77777777" w:rsidR="007D4BAC" w:rsidRDefault="00000000">
      <w:pPr>
        <w:spacing w:after="240"/>
      </w:pPr>
      <w:r>
        <w:rPr>
          <w:b/>
          <w:bCs/>
        </w:rPr>
        <w:t xml:space="preserve">For Questions: </w:t>
      </w:r>
      <w:r>
        <w:t>ram@colaberry.com</w:t>
      </w:r>
    </w:p>
    <w:p w14:paraId="721BFE40" w14:textId="77777777" w:rsidR="007D4BAC" w:rsidRDefault="00000000">
      <w:pPr>
        <w:pBdr>
          <w:top w:val="single" w:sz="1" w:space="0" w:color="CCCCCC"/>
        </w:pBdr>
        <w:spacing w:before="360"/>
        <w:jc w:val="center"/>
      </w:pPr>
      <w:r>
        <w:rPr>
          <w:i/>
          <w:iCs/>
          <w:color w:val="666666"/>
          <w:sz w:val="18"/>
          <w:szCs w:val="18"/>
        </w:rPr>
        <w:t>INPACT™ and GOALS™ are trademarks of Colaberry Inc.</w:t>
      </w:r>
    </w:p>
    <w:sectPr w:rsidR="007D4B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460A7"/>
    <w:multiLevelType w:val="hybridMultilevel"/>
    <w:tmpl w:val="457AEC1C"/>
    <w:lvl w:ilvl="0" w:tplc="A5DEC136">
      <w:start w:val="1"/>
      <w:numFmt w:val="bullet"/>
      <w:lvlText w:val="●"/>
      <w:lvlJc w:val="left"/>
      <w:pPr>
        <w:ind w:left="720" w:hanging="360"/>
      </w:pPr>
    </w:lvl>
    <w:lvl w:ilvl="1" w:tplc="E7C88422">
      <w:start w:val="1"/>
      <w:numFmt w:val="bullet"/>
      <w:lvlText w:val="○"/>
      <w:lvlJc w:val="left"/>
      <w:pPr>
        <w:ind w:left="1440" w:hanging="360"/>
      </w:pPr>
    </w:lvl>
    <w:lvl w:ilvl="2" w:tplc="AAECAB0C">
      <w:start w:val="1"/>
      <w:numFmt w:val="bullet"/>
      <w:lvlText w:val="■"/>
      <w:lvlJc w:val="left"/>
      <w:pPr>
        <w:ind w:left="2160" w:hanging="360"/>
      </w:pPr>
    </w:lvl>
    <w:lvl w:ilvl="3" w:tplc="7C7C37C0">
      <w:start w:val="1"/>
      <w:numFmt w:val="bullet"/>
      <w:lvlText w:val="●"/>
      <w:lvlJc w:val="left"/>
      <w:pPr>
        <w:ind w:left="2880" w:hanging="360"/>
      </w:pPr>
    </w:lvl>
    <w:lvl w:ilvl="4" w:tplc="4CA495B0">
      <w:start w:val="1"/>
      <w:numFmt w:val="bullet"/>
      <w:lvlText w:val="○"/>
      <w:lvlJc w:val="left"/>
      <w:pPr>
        <w:ind w:left="3600" w:hanging="360"/>
      </w:pPr>
    </w:lvl>
    <w:lvl w:ilvl="5" w:tplc="20C6B170">
      <w:start w:val="1"/>
      <w:numFmt w:val="bullet"/>
      <w:lvlText w:val="■"/>
      <w:lvlJc w:val="left"/>
      <w:pPr>
        <w:ind w:left="4320" w:hanging="360"/>
      </w:pPr>
    </w:lvl>
    <w:lvl w:ilvl="6" w:tplc="CC56BC16">
      <w:start w:val="1"/>
      <w:numFmt w:val="bullet"/>
      <w:lvlText w:val="●"/>
      <w:lvlJc w:val="left"/>
      <w:pPr>
        <w:ind w:left="5040" w:hanging="360"/>
      </w:pPr>
    </w:lvl>
    <w:lvl w:ilvl="7" w:tplc="455E9BA8">
      <w:start w:val="1"/>
      <w:numFmt w:val="bullet"/>
      <w:lvlText w:val="●"/>
      <w:lvlJc w:val="left"/>
      <w:pPr>
        <w:ind w:left="5760" w:hanging="360"/>
      </w:pPr>
    </w:lvl>
    <w:lvl w:ilvl="8" w:tplc="E6F258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F876FE"/>
    <w:multiLevelType w:val="hybridMultilevel"/>
    <w:tmpl w:val="A65828BC"/>
    <w:lvl w:ilvl="0" w:tplc="01348916">
      <w:start w:val="1"/>
      <w:numFmt w:val="bullet"/>
      <w:lvlText w:val="•"/>
      <w:lvlJc w:val="left"/>
      <w:pPr>
        <w:ind w:left="720" w:hanging="360"/>
      </w:pPr>
    </w:lvl>
    <w:lvl w:ilvl="1" w:tplc="87624348">
      <w:numFmt w:val="decimal"/>
      <w:lvlText w:val=""/>
      <w:lvlJc w:val="left"/>
    </w:lvl>
    <w:lvl w:ilvl="2" w:tplc="8DB00808">
      <w:numFmt w:val="decimal"/>
      <w:lvlText w:val=""/>
      <w:lvlJc w:val="left"/>
    </w:lvl>
    <w:lvl w:ilvl="3" w:tplc="7CD6BCA2">
      <w:numFmt w:val="decimal"/>
      <w:lvlText w:val=""/>
      <w:lvlJc w:val="left"/>
    </w:lvl>
    <w:lvl w:ilvl="4" w:tplc="360607B0">
      <w:numFmt w:val="decimal"/>
      <w:lvlText w:val=""/>
      <w:lvlJc w:val="left"/>
    </w:lvl>
    <w:lvl w:ilvl="5" w:tplc="6DD29BB2">
      <w:numFmt w:val="decimal"/>
      <w:lvlText w:val=""/>
      <w:lvlJc w:val="left"/>
    </w:lvl>
    <w:lvl w:ilvl="6" w:tplc="88CA0ECE">
      <w:numFmt w:val="decimal"/>
      <w:lvlText w:val=""/>
      <w:lvlJc w:val="left"/>
    </w:lvl>
    <w:lvl w:ilvl="7" w:tplc="79AE9094">
      <w:numFmt w:val="decimal"/>
      <w:lvlText w:val=""/>
      <w:lvlJc w:val="left"/>
    </w:lvl>
    <w:lvl w:ilvl="8" w:tplc="2384016E">
      <w:numFmt w:val="decimal"/>
      <w:lvlText w:val=""/>
      <w:lvlJc w:val="left"/>
    </w:lvl>
  </w:abstractNum>
  <w:num w:numId="1" w16cid:durableId="1777675427">
    <w:abstractNumId w:val="0"/>
    <w:lvlOverride w:ilvl="0">
      <w:startOverride w:val="1"/>
    </w:lvlOverride>
  </w:num>
  <w:num w:numId="2" w16cid:durableId="11455081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BAC"/>
    <w:rsid w:val="0000307F"/>
    <w:rsid w:val="00655F5B"/>
    <w:rsid w:val="00706817"/>
    <w:rsid w:val="00761127"/>
    <w:rsid w:val="007D4BAC"/>
    <w:rsid w:val="00D16E31"/>
    <w:rsid w:val="00E46945"/>
    <w:rsid w:val="00EE32CF"/>
    <w:rsid w:val="00F7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84FCC"/>
  <w15:docId w15:val="{82D4B1E7-ABC7-E447-978B-20A25BBB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336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3366"/>
      <w:sz w:val="26"/>
      <w:szCs w:val="26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66666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3366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D16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1338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 Katamaraja</cp:lastModifiedBy>
  <cp:revision>8</cp:revision>
  <cp:lastPrinted>2025-11-13T20:06:00Z</cp:lastPrinted>
  <dcterms:created xsi:type="dcterms:W3CDTF">2025-11-13T19:11:00Z</dcterms:created>
  <dcterms:modified xsi:type="dcterms:W3CDTF">2025-11-13T20:06:00Z</dcterms:modified>
</cp:coreProperties>
</file>