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Equipment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INSTRUCTIONS: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Instructions are taken directly from the </w:t>
      </w:r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NIH SF424 Application Guide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. For internal use only, do not distribute. Please delete prior to submission.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Format:</w:t>
      </w:r>
      <w:r w:rsidDel="00000000" w:rsidR="00000000" w:rsidRPr="00000000">
        <w:rPr>
          <w:sz w:val="20"/>
          <w:szCs w:val="20"/>
          <w:rtl w:val="0"/>
        </w:rPr>
        <w:t xml:space="preserve"> No page maximum, 11pt font or larger (suggest fonts - Arial, Garamond, Georgia, Helvetica, Palatino Linotype, Times New Roman, Verdana), at least 0.5” margins, single column formats are highly encouraged.  Attach this information as a PDF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List major items of equipment already available for this project and, if appropriate, identify the equipment’s location and pertinent capabilities.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ants.nih.gov/grants/how-to-apply-application-guide/forms-d/general-forms-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