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Mentoring Plan</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Each application that requests funding to support postdoctoral researchers must include, as a supplementary document, a description of the mentoring activities that will be provided for such individuals. In no more than one page, the mentoring plan must describe the mentoring that will be provided to all postdoctoral researchers supported by the project, irrespective of whether they reside at the submitting organization, or any subrecipient organization(s). For purposes of meeting the mentoring requirement, collaborative applications that include subawards constitute a single unified project. Therefore, only one mentoring plan may be submitted for the entire project. The attachment must contain the words “Mentoring Plan” in the file name. Applicants are advised that the mentoring plan must not be used to circumvent the 15-page Project Description limitation. See </w:t>
      </w:r>
      <w:hyperlink r:id="rId7">
        <w:r w:rsidDel="00000000" w:rsidR="00000000" w:rsidRPr="00000000">
          <w:rPr>
            <w:i w:val="1"/>
            <w:color w:val="1155cc"/>
            <w:sz w:val="20"/>
            <w:szCs w:val="20"/>
            <w:u w:val="single"/>
            <w:rtl w:val="0"/>
          </w:rPr>
          <w:t xml:space="preserve">PAPPG Chapter II.D.3.</w:t>
        </w:r>
      </w:hyperlink>
      <w:r w:rsidDel="00000000" w:rsidR="00000000" w:rsidRPr="00000000">
        <w:rPr>
          <w:i w:val="1"/>
          <w:sz w:val="20"/>
          <w:szCs w:val="20"/>
          <w:rtl w:val="0"/>
        </w:rPr>
        <w:t xml:space="preserve"> for additional information on collaborative applications.</w:t>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rPr>
          <w:i w:val="1"/>
          <w:sz w:val="20"/>
          <w:szCs w:val="20"/>
        </w:rPr>
      </w:pPr>
      <w:r w:rsidDel="00000000" w:rsidR="00000000" w:rsidRPr="00000000">
        <w:rPr>
          <w:i w:val="1"/>
          <w:sz w:val="20"/>
          <w:szCs w:val="20"/>
          <w:rtl w:val="0"/>
        </w:rPr>
        <w:t xml:space="preserve">Examples of mentoring activities include, but are not limited to: career counseling; training in preparation of grant applications, publications, and presentations; guidance on ways to improve teaching and mentoring skills; guidance on how to effectively collaborate with researchers from diverse backgrounds and disciplinary areas; and training in responsible professional practices. The proposed mentoring activities will be evaluated as part of the merit review process under the Foundation's Broader Impacts merit review criterion.</w:t>
      </w:r>
    </w:p>
    <w:p w:rsidR="00000000" w:rsidDel="00000000" w:rsidP="00000000" w:rsidRDefault="00000000" w:rsidRPr="00000000" w14:paraId="0000000B">
      <w:pPr>
        <w:pageBreakBefore w:val="0"/>
        <w:rPr>
          <w:i w:val="1"/>
          <w:sz w:val="20"/>
          <w:szCs w:val="20"/>
        </w:rPr>
      </w:pPr>
      <w:r w:rsidDel="00000000" w:rsidR="00000000" w:rsidRPr="00000000">
        <w:rPr>
          <w:rtl w:val="0"/>
        </w:rPr>
      </w:r>
    </w:p>
    <w:p w:rsidR="00000000" w:rsidDel="00000000" w:rsidP="00000000" w:rsidRDefault="00000000" w:rsidRPr="00000000" w14:paraId="0000000C">
      <w:pPr>
        <w:pageBreakBefore w:val="0"/>
        <w:rPr>
          <w:i w:val="1"/>
          <w:sz w:val="20"/>
          <w:szCs w:val="20"/>
        </w:rPr>
      </w:pPr>
      <w:r w:rsidDel="00000000" w:rsidR="00000000" w:rsidRPr="00000000">
        <w:rPr>
          <w:i w:val="1"/>
          <w:sz w:val="20"/>
          <w:szCs w:val="20"/>
          <w:rtl w:val="0"/>
        </w:rPr>
        <w:t xml:space="preserve">In situations where a postdoctoral researcher is listed in Section A of the R&amp;R Budget, and is functioning in a Senior Personnel capacity (i.e., responsible for the scientific or technical direction of the project), a mentoring plan is not required.</w:t>
      </w:r>
    </w:p>
    <w:p w:rsidR="00000000" w:rsidDel="00000000" w:rsidP="00000000" w:rsidRDefault="00000000" w:rsidRPr="00000000" w14:paraId="0000000D">
      <w:pPr>
        <w:pageBreakBefore w:val="0"/>
        <w:rPr>
          <w:i w:val="1"/>
          <w:sz w:val="20"/>
          <w:szCs w:val="20"/>
        </w:rPr>
      </w:pPr>
      <w:r w:rsidDel="00000000" w:rsidR="00000000" w:rsidRPr="00000000">
        <w:rPr>
          <w:rtl w:val="0"/>
        </w:rPr>
      </w:r>
    </w:p>
    <w:p w:rsidR="00000000" w:rsidDel="00000000" w:rsidP="00000000" w:rsidRDefault="00000000" w:rsidRPr="00000000" w14:paraId="0000000E">
      <w:pPr>
        <w:pageBreakBefore w:val="0"/>
        <w:rPr>
          <w:i w:val="1"/>
          <w:sz w:val="20"/>
          <w:szCs w:val="20"/>
        </w:rPr>
      </w:pPr>
      <w:r w:rsidDel="00000000" w:rsidR="00000000" w:rsidRPr="00000000">
        <w:rPr>
          <w:i w:val="1"/>
          <w:sz w:val="20"/>
          <w:szCs w:val="20"/>
          <w:rtl w:val="0"/>
        </w:rPr>
        <w:t xml:space="preserve">Please contact Molly if this is part of the GOALI or RAISE applications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2.jsp#II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