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sz w:val="24"/>
          <w:szCs w:val="24"/>
        </w:rPr>
      </w:pPr>
      <w:r w:rsidDel="00000000" w:rsidR="00000000" w:rsidRPr="00000000">
        <w:rPr>
          <w:b w:val="1"/>
          <w:sz w:val="24"/>
          <w:szCs w:val="24"/>
          <w:rtl w:val="0"/>
        </w:rPr>
        <w:t xml:space="preserve">Facilities &amp; Other Resources</w:t>
      </w:r>
    </w:p>
    <w:p w:rsidR="00000000" w:rsidDel="00000000" w:rsidP="00000000" w:rsidRDefault="00000000" w:rsidRPr="00000000" w14:paraId="00000002">
      <w:pPr>
        <w:pageBreakBefore w:val="0"/>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ageBreakBefore w:val="0"/>
        <w:rPr>
          <w:i w:val="1"/>
          <w:sz w:val="20"/>
          <w:szCs w:val="20"/>
        </w:rPr>
      </w:pPr>
      <w:r w:rsidDel="00000000" w:rsidR="00000000" w:rsidRPr="00000000">
        <w:rPr>
          <w:i w:val="1"/>
          <w:sz w:val="20"/>
          <w:szCs w:val="20"/>
          <w:rtl w:val="0"/>
        </w:rPr>
        <w:t xml:space="preserve">These guidelines have been prepared in accordance with the </w:t>
      </w:r>
      <w:hyperlink r:id="rId6">
        <w:r w:rsidDel="00000000" w:rsidR="00000000" w:rsidRPr="00000000">
          <w:rPr>
            <w:i w:val="1"/>
            <w:color w:val="1155cc"/>
            <w:sz w:val="20"/>
            <w:szCs w:val="20"/>
            <w:u w:val="single"/>
            <w:rtl w:val="0"/>
          </w:rPr>
          <w:t xml:space="preserve">grants.gov instructions</w:t>
        </w:r>
      </w:hyperlink>
      <w:r w:rsidDel="00000000" w:rsidR="00000000" w:rsidRPr="00000000">
        <w:rPr>
          <w:i w:val="1"/>
          <w:sz w:val="20"/>
          <w:szCs w:val="20"/>
          <w:rtl w:val="0"/>
        </w:rPr>
        <w:t xml:space="preserve">. Please use Arial font, at size 10 or larger. Please use 1 in margins throughout all documents. All documents must be submitted as a PDF.</w:t>
      </w:r>
    </w:p>
    <w:p w:rsidR="00000000" w:rsidDel="00000000" w:rsidP="00000000" w:rsidRDefault="00000000" w:rsidRPr="00000000" w14:paraId="00000004">
      <w:pPr>
        <w:pageBreakBefore w:val="0"/>
        <w:rPr>
          <w:i w:val="1"/>
          <w:sz w:val="20"/>
          <w:szCs w:val="20"/>
        </w:rPr>
      </w:pPr>
      <w:r w:rsidDel="00000000" w:rsidR="00000000" w:rsidRPr="00000000">
        <w:rPr>
          <w:rtl w:val="0"/>
        </w:rPr>
      </w:r>
    </w:p>
    <w:p w:rsidR="00000000" w:rsidDel="00000000" w:rsidP="00000000" w:rsidRDefault="00000000" w:rsidRPr="00000000" w14:paraId="00000005">
      <w:pPr>
        <w:pageBreakBefore w:val="0"/>
        <w:rPr>
          <w:i w:val="1"/>
          <w:sz w:val="20"/>
          <w:szCs w:val="20"/>
        </w:rPr>
      </w:pPr>
      <w:r w:rsidDel="00000000" w:rsidR="00000000" w:rsidRPr="00000000">
        <w:rPr>
          <w:i w:val="1"/>
          <w:sz w:val="20"/>
          <w:szCs w:val="20"/>
          <w:rtl w:val="0"/>
        </w:rPr>
        <w:t xml:space="preserve">Please delete before submission.</w:t>
      </w:r>
    </w:p>
    <w:p w:rsidR="00000000" w:rsidDel="00000000" w:rsidP="00000000" w:rsidRDefault="00000000" w:rsidRPr="00000000" w14:paraId="00000006">
      <w:pPr>
        <w:pageBreakBefore w:val="0"/>
        <w:rPr>
          <w:i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ageBreakBefore w:val="0"/>
        <w:rPr>
          <w:i w:val="1"/>
          <w:sz w:val="20"/>
          <w:szCs w:val="20"/>
        </w:rPr>
      </w:pPr>
      <w:r w:rsidDel="00000000" w:rsidR="00000000" w:rsidRPr="00000000">
        <w:rPr>
          <w:rtl w:val="0"/>
        </w:rPr>
      </w:r>
    </w:p>
    <w:p w:rsidR="00000000" w:rsidDel="00000000" w:rsidP="00000000" w:rsidRDefault="00000000" w:rsidRPr="00000000" w14:paraId="00000008">
      <w:pPr>
        <w:pageBreakBefore w:val="0"/>
        <w:rPr>
          <w:i w:val="1"/>
          <w:sz w:val="20"/>
          <w:szCs w:val="20"/>
        </w:rPr>
      </w:pPr>
      <w:r w:rsidDel="00000000" w:rsidR="00000000" w:rsidRPr="00000000">
        <w:rPr>
          <w:i w:val="1"/>
          <w:sz w:val="20"/>
          <w:szCs w:val="20"/>
          <w:rtl w:val="0"/>
        </w:rPr>
        <w:t xml:space="preserve">This information is used to assess the capability of the organizational resources available to perform the effort proposed. Identify the facilities to be used (Laboratory, Animal, Computer, Office, Clinical, and Other). If appropriate, indicate their capacities, pertinent capabilities, relative proximity, and extent of availability to the project. Describe only those resources that are directly applicable to the proposed work. Provide any information describing the Other Resources available to the project (e.g., machine shop, electronic shop) and the extent to which they would be available to the project. To attach a document for Facilities and Other Resources, click “Add Attachment.” </w:t>
      </w:r>
    </w:p>
    <w:p w:rsidR="00000000" w:rsidDel="00000000" w:rsidP="00000000" w:rsidRDefault="00000000" w:rsidRPr="00000000" w14:paraId="00000009">
      <w:pPr>
        <w:pageBreakBefore w:val="0"/>
        <w:rPr>
          <w:i w:val="1"/>
          <w:sz w:val="20"/>
          <w:szCs w:val="20"/>
        </w:rPr>
      </w:pPr>
      <w:r w:rsidDel="00000000" w:rsidR="00000000" w:rsidRPr="00000000">
        <w:rPr>
          <w:rtl w:val="0"/>
        </w:rPr>
      </w:r>
    </w:p>
    <w:p w:rsidR="00000000" w:rsidDel="00000000" w:rsidP="00000000" w:rsidRDefault="00000000" w:rsidRPr="00000000" w14:paraId="0000000A">
      <w:pPr>
        <w:pageBreakBefore w:val="0"/>
        <w:rPr>
          <w:i w:val="1"/>
          <w:sz w:val="20"/>
          <w:szCs w:val="20"/>
        </w:rPr>
      </w:pPr>
      <w:r w:rsidDel="00000000" w:rsidR="00000000" w:rsidRPr="00000000">
        <w:rPr>
          <w:i w:val="1"/>
          <w:sz w:val="20"/>
          <w:szCs w:val="20"/>
          <w:rtl w:val="0"/>
        </w:rPr>
        <w:t xml:space="preserve">This information is used to assess the adequacy of the resources available to perform the effort proposed to satisfy both the Intellectual Merit and Broader Impacts review criteria. Applicants should include an aggregated description of the internal and external resources (both physical and personnel) that the organization and its collaborators will provide to the project, should it be funded. Such information must be provided in this section, in lieu of other parts of the application (e.g., budget justification, project narrative). The description should be narrative in nature and must not include any quantifiable financial information. Reviewers will evaluate the information during the merit review process and the cognizant NSF Program Officer will review it for programmatic and technical sufficiency. </w:t>
      </w:r>
    </w:p>
    <w:p w:rsidR="00000000" w:rsidDel="00000000" w:rsidP="00000000" w:rsidRDefault="00000000" w:rsidRPr="00000000" w14:paraId="0000000B">
      <w:pPr>
        <w:pageBreakBefore w:val="0"/>
        <w:rPr>
          <w:i w:val="1"/>
          <w:sz w:val="20"/>
          <w:szCs w:val="20"/>
        </w:rPr>
      </w:pPr>
      <w:r w:rsidDel="00000000" w:rsidR="00000000" w:rsidRPr="00000000">
        <w:rPr>
          <w:rtl w:val="0"/>
        </w:rPr>
      </w:r>
    </w:p>
    <w:p w:rsidR="00000000" w:rsidDel="00000000" w:rsidP="00000000" w:rsidRDefault="00000000" w:rsidRPr="00000000" w14:paraId="0000000C">
      <w:pPr>
        <w:pageBreakBefore w:val="0"/>
        <w:rPr>
          <w:i w:val="1"/>
          <w:sz w:val="20"/>
          <w:szCs w:val="20"/>
        </w:rPr>
      </w:pPr>
      <w:r w:rsidDel="00000000" w:rsidR="00000000" w:rsidRPr="00000000">
        <w:rPr>
          <w:i w:val="1"/>
          <w:sz w:val="20"/>
          <w:szCs w:val="20"/>
          <w:rtl w:val="0"/>
        </w:rPr>
        <w:t xml:space="preserve">Although these resources are not considered cost sharing as defined in 2 CFR § 200.306, the Foundation does expect that the resources identified in the Facilities and Other Resources section will be provided, or made available, should the proposal be funded. </w:t>
      </w:r>
      <w:hyperlink r:id="rId7">
        <w:r w:rsidDel="00000000" w:rsidR="00000000" w:rsidRPr="00000000">
          <w:rPr>
            <w:i w:val="1"/>
            <w:color w:val="1155cc"/>
            <w:sz w:val="20"/>
            <w:szCs w:val="20"/>
            <w:u w:val="single"/>
            <w:rtl w:val="0"/>
          </w:rPr>
          <w:t xml:space="preserve">PAPPG Chapter VII.B.1</w:t>
        </w:r>
      </w:hyperlink>
      <w:r w:rsidDel="00000000" w:rsidR="00000000" w:rsidRPr="00000000">
        <w:rPr>
          <w:i w:val="1"/>
          <w:sz w:val="20"/>
          <w:szCs w:val="20"/>
          <w:rtl w:val="0"/>
        </w:rPr>
        <w:t xml:space="preserve">. specifies procedures for use by the awardee when there are postaward changes to objectives, scope, or methods/procedures. See also </w:t>
      </w:r>
      <w:hyperlink r:id="rId8">
        <w:r w:rsidDel="00000000" w:rsidR="00000000" w:rsidRPr="00000000">
          <w:rPr>
            <w:i w:val="1"/>
            <w:color w:val="1155cc"/>
            <w:sz w:val="20"/>
            <w:szCs w:val="20"/>
            <w:u w:val="single"/>
            <w:rtl w:val="0"/>
          </w:rPr>
          <w:t xml:space="preserve">PAPPG Chapter II.C.2.i</w:t>
        </w:r>
      </w:hyperlink>
      <w:r w:rsidDel="00000000" w:rsidR="00000000" w:rsidRPr="00000000">
        <w:rPr>
          <w:i w:val="1"/>
          <w:sz w:val="20"/>
          <w:szCs w:val="20"/>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nsf.gov/pubs/policydocs/grantsgovguide0219.pdf" TargetMode="External"/><Relationship Id="rId7" Type="http://schemas.openxmlformats.org/officeDocument/2006/relationships/hyperlink" Target="https://www.nsf.gov/pubs/policydocs/pappg19_1/pappg_7.jsp#VIIB1" TargetMode="External"/><Relationship Id="rId8" Type="http://schemas.openxmlformats.org/officeDocument/2006/relationships/hyperlink" Target="https://www.nsf.gov/pubs/policydocs/pappg19_1/pappg_2.jsp#IIC2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