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3F40F" w14:textId="31A93E3B" w:rsidR="004202A0" w:rsidRPr="00013990" w:rsidRDefault="000E5988" w:rsidP="009A3378">
      <w:pPr>
        <w:spacing w:line="480" w:lineRule="auto"/>
        <w:jc w:val="center"/>
        <w:rPr>
          <w:rFonts w:ascii="Arial" w:hAnsi="Arial" w:cs="Arial"/>
        </w:rPr>
      </w:pPr>
      <w:r w:rsidRPr="00013990">
        <w:rPr>
          <w:rFonts w:ascii="Arial" w:hAnsi="Arial" w:cs="Arial"/>
        </w:rPr>
        <w:t>N</w:t>
      </w:r>
      <w:r w:rsidR="007D402C" w:rsidRPr="00013990">
        <w:rPr>
          <w:rFonts w:ascii="Arial" w:hAnsi="Arial" w:cs="Arial"/>
        </w:rPr>
        <w:t xml:space="preserve">eural Mechanisms of Tool Use in </w:t>
      </w:r>
      <w:r w:rsidR="003256EC" w:rsidRPr="00013990">
        <w:rPr>
          <w:rFonts w:ascii="Arial" w:hAnsi="Arial" w:cs="Arial"/>
        </w:rPr>
        <w:t>Corvids</w:t>
      </w:r>
    </w:p>
    <w:p w14:paraId="5DFD1058" w14:textId="7C5A7EC5" w:rsidR="004E1D66" w:rsidRPr="00013990" w:rsidRDefault="00EE6DC5" w:rsidP="004E1D66">
      <w:pPr>
        <w:spacing w:line="480" w:lineRule="auto"/>
        <w:ind w:firstLine="720"/>
        <w:rPr>
          <w:rFonts w:ascii="Arial" w:hAnsi="Arial" w:cs="Arial"/>
        </w:rPr>
      </w:pPr>
      <w:r w:rsidRPr="00013990">
        <w:rPr>
          <w:rFonts w:ascii="Arial" w:hAnsi="Arial" w:cs="Arial"/>
        </w:rPr>
        <w:t xml:space="preserve">Tool use </w:t>
      </w:r>
      <w:r w:rsidR="00013990" w:rsidRPr="00013990">
        <w:rPr>
          <w:rFonts w:ascii="Arial" w:hAnsi="Arial" w:cs="Arial"/>
        </w:rPr>
        <w:t xml:space="preserve">could be thought of as the ability to use one object to manipulate another object </w:t>
      </w:r>
      <w:proofErr w:type="gramStart"/>
      <w:r w:rsidR="00013990" w:rsidRPr="00013990">
        <w:rPr>
          <w:rFonts w:ascii="Arial" w:hAnsi="Arial" w:cs="Arial"/>
        </w:rPr>
        <w:t>in order to</w:t>
      </w:r>
      <w:proofErr w:type="gramEnd"/>
      <w:r w:rsidR="00013990" w:rsidRPr="00013990">
        <w:rPr>
          <w:rFonts w:ascii="Arial" w:hAnsi="Arial" w:cs="Arial"/>
        </w:rPr>
        <w:t xml:space="preserve"> achieve a goal</w:t>
      </w:r>
      <w:r w:rsidR="00E03EE8">
        <w:rPr>
          <w:rFonts w:ascii="Arial" w:hAnsi="Arial" w:cs="Arial"/>
        </w:rPr>
        <w:t xml:space="preserve"> (Olmstead &amp; Kuhlmeier, 2015)</w:t>
      </w:r>
      <w:r w:rsidR="00013990" w:rsidRPr="00013990">
        <w:rPr>
          <w:rFonts w:ascii="Arial" w:hAnsi="Arial" w:cs="Arial"/>
        </w:rPr>
        <w:t>.</w:t>
      </w:r>
      <w:r w:rsidR="00EB190F" w:rsidRPr="00013990">
        <w:rPr>
          <w:rFonts w:ascii="Arial" w:hAnsi="Arial" w:cs="Arial"/>
        </w:rPr>
        <w:t xml:space="preserve"> </w:t>
      </w:r>
      <w:r w:rsidR="00581A1E" w:rsidRPr="00013990">
        <w:rPr>
          <w:rFonts w:ascii="Arial" w:hAnsi="Arial" w:cs="Arial"/>
        </w:rPr>
        <w:t>Several species of the Corvid family have demonstrated tool use abilities. For example, New Caledonian crows can u</w:t>
      </w:r>
      <w:r w:rsidR="002157EC" w:rsidRPr="00013990">
        <w:rPr>
          <w:rFonts w:ascii="Arial" w:hAnsi="Arial" w:cs="Arial"/>
        </w:rPr>
        <w:t xml:space="preserve">se sticks to extract food from places that they can not reach. Moreover, they can also manufacture hooked tools out of pandanus leaves for food extraction (Hunt, Lambert, &amp; Gray, 2007). </w:t>
      </w:r>
      <w:r w:rsidR="00BC249D" w:rsidRPr="00013990">
        <w:rPr>
          <w:rFonts w:ascii="Arial" w:hAnsi="Arial" w:cs="Arial"/>
        </w:rPr>
        <w:t>Also,</w:t>
      </w:r>
      <w:r w:rsidR="00BC7282" w:rsidRPr="00013990">
        <w:rPr>
          <w:rFonts w:ascii="Arial" w:hAnsi="Arial" w:cs="Arial"/>
        </w:rPr>
        <w:t xml:space="preserve"> ravens </w:t>
      </w:r>
      <w:r w:rsidR="00BC249D" w:rsidRPr="00013990">
        <w:rPr>
          <w:rFonts w:ascii="Arial" w:hAnsi="Arial" w:cs="Arial"/>
        </w:rPr>
        <w:t xml:space="preserve">have </w:t>
      </w:r>
      <w:r w:rsidR="00BC7282" w:rsidRPr="00013990">
        <w:rPr>
          <w:rFonts w:ascii="Arial" w:hAnsi="Arial" w:cs="Arial"/>
        </w:rPr>
        <w:t>demonstrate</w:t>
      </w:r>
      <w:r w:rsidR="005844D2" w:rsidRPr="00013990">
        <w:rPr>
          <w:rFonts w:ascii="Arial" w:hAnsi="Arial" w:cs="Arial"/>
        </w:rPr>
        <w:t xml:space="preserve">d the ability to pull strings to collect food (Heinrich &amp; </w:t>
      </w:r>
      <w:proofErr w:type="spellStart"/>
      <w:r w:rsidR="005844D2" w:rsidRPr="00013990">
        <w:rPr>
          <w:rFonts w:ascii="Arial" w:hAnsi="Arial" w:cs="Arial"/>
        </w:rPr>
        <w:t>Bugnyar</w:t>
      </w:r>
      <w:proofErr w:type="spellEnd"/>
      <w:r w:rsidR="005844D2" w:rsidRPr="00013990">
        <w:rPr>
          <w:rFonts w:ascii="Arial" w:hAnsi="Arial" w:cs="Arial"/>
        </w:rPr>
        <w:t xml:space="preserve">, 2005). Correlational evidence suggests that </w:t>
      </w:r>
      <w:r w:rsidR="00BC249D" w:rsidRPr="00013990">
        <w:rPr>
          <w:rFonts w:ascii="Arial" w:hAnsi="Arial" w:cs="Arial"/>
        </w:rPr>
        <w:t>overall brain size and the size of neostriatum is associated with tool using behaviour in a bird species (</w:t>
      </w:r>
      <w:r w:rsidR="00CB221C">
        <w:rPr>
          <w:rFonts w:ascii="Arial" w:hAnsi="Arial" w:cs="Arial"/>
        </w:rPr>
        <w:t>Lefebvre</w:t>
      </w:r>
      <w:r w:rsidR="00BC249D" w:rsidRPr="00013990">
        <w:rPr>
          <w:rFonts w:ascii="Arial" w:hAnsi="Arial" w:cs="Arial"/>
        </w:rPr>
        <w:t xml:space="preserve"> et al, 2002).</w:t>
      </w:r>
      <w:r w:rsidR="00302AFC" w:rsidRPr="00013990">
        <w:rPr>
          <w:rFonts w:ascii="Arial" w:hAnsi="Arial" w:cs="Arial"/>
        </w:rPr>
        <w:t xml:space="preserve"> Neostriatum in birds was later renamed as nidopallium (Jarvis et al, 2005). Part of nidopallium called the nidopallium </w:t>
      </w:r>
      <w:proofErr w:type="spellStart"/>
      <w:r w:rsidR="00302AFC" w:rsidRPr="00013990">
        <w:rPr>
          <w:rFonts w:ascii="Arial" w:hAnsi="Arial" w:cs="Arial"/>
        </w:rPr>
        <w:t>caudolaterale</w:t>
      </w:r>
      <w:proofErr w:type="spellEnd"/>
      <w:r w:rsidR="00302AFC" w:rsidRPr="00013990">
        <w:rPr>
          <w:rFonts w:ascii="Arial" w:hAnsi="Arial" w:cs="Arial"/>
        </w:rPr>
        <w:t xml:space="preserve"> is analogous to prefrontal cortex in mammals because </w:t>
      </w:r>
      <w:proofErr w:type="gramStart"/>
      <w:r w:rsidR="002B409B">
        <w:rPr>
          <w:rFonts w:ascii="Arial" w:hAnsi="Arial" w:cs="Arial"/>
        </w:rPr>
        <w:t>both of these</w:t>
      </w:r>
      <w:proofErr w:type="gramEnd"/>
      <w:r w:rsidR="002B409B">
        <w:rPr>
          <w:rFonts w:ascii="Arial" w:hAnsi="Arial" w:cs="Arial"/>
        </w:rPr>
        <w:t xml:space="preserve"> brain regions support executive functions</w:t>
      </w:r>
      <w:r w:rsidR="00302AFC" w:rsidRPr="00013990">
        <w:rPr>
          <w:rFonts w:ascii="Arial" w:hAnsi="Arial" w:cs="Arial"/>
        </w:rPr>
        <w:t xml:space="preserve"> </w:t>
      </w:r>
      <w:bookmarkStart w:id="0" w:name="baep-author-id6"/>
      <w:r w:rsidR="000C5F0F" w:rsidRPr="00013990">
        <w:rPr>
          <w:rFonts w:ascii="Arial" w:hAnsi="Arial" w:cs="Arial"/>
        </w:rPr>
        <w:t>(</w:t>
      </w:r>
      <w:proofErr w:type="spellStart"/>
      <w:r w:rsidR="000C5F0F" w:rsidRPr="00013990">
        <w:rPr>
          <w:rFonts w:ascii="Arial" w:hAnsi="Arial" w:cs="Arial"/>
        </w:rPr>
        <w:t>Güntürkün</w:t>
      </w:r>
      <w:bookmarkEnd w:id="0"/>
      <w:proofErr w:type="spellEnd"/>
      <w:r w:rsidR="000C5F0F" w:rsidRPr="00013990">
        <w:rPr>
          <w:rFonts w:ascii="Arial" w:hAnsi="Arial" w:cs="Arial"/>
        </w:rPr>
        <w:t>, 2005)</w:t>
      </w:r>
      <w:r w:rsidR="00302AFC" w:rsidRPr="00013990">
        <w:rPr>
          <w:rFonts w:ascii="Arial" w:hAnsi="Arial" w:cs="Arial"/>
        </w:rPr>
        <w:t xml:space="preserve">. Executive functions are a set </w:t>
      </w:r>
      <w:r w:rsidR="000C5F0F" w:rsidRPr="00013990">
        <w:rPr>
          <w:rFonts w:ascii="Arial" w:hAnsi="Arial" w:cs="Arial"/>
        </w:rPr>
        <w:t>of behaviours that allow an individual to execute plans</w:t>
      </w:r>
      <w:r w:rsidR="00E03EE8">
        <w:rPr>
          <w:rFonts w:ascii="Arial" w:hAnsi="Arial" w:cs="Arial"/>
        </w:rPr>
        <w:t xml:space="preserve"> </w:t>
      </w:r>
      <w:r w:rsidR="00E03EE8" w:rsidRPr="00013990">
        <w:rPr>
          <w:rFonts w:ascii="Arial" w:hAnsi="Arial" w:cs="Arial"/>
        </w:rPr>
        <w:t>(</w:t>
      </w:r>
      <w:proofErr w:type="spellStart"/>
      <w:r w:rsidR="00E03EE8" w:rsidRPr="00013990">
        <w:rPr>
          <w:rFonts w:ascii="Arial" w:hAnsi="Arial" w:cs="Arial"/>
        </w:rPr>
        <w:t>Güntürkün</w:t>
      </w:r>
      <w:proofErr w:type="spellEnd"/>
      <w:r w:rsidR="00E03EE8" w:rsidRPr="00013990">
        <w:rPr>
          <w:rFonts w:ascii="Arial" w:hAnsi="Arial" w:cs="Arial"/>
        </w:rPr>
        <w:t>, 2005)</w:t>
      </w:r>
      <w:r w:rsidR="000C5F0F" w:rsidRPr="00013990">
        <w:rPr>
          <w:rFonts w:ascii="Arial" w:hAnsi="Arial" w:cs="Arial"/>
        </w:rPr>
        <w:t>.</w:t>
      </w:r>
      <w:r w:rsidR="00013990" w:rsidRPr="00013990">
        <w:rPr>
          <w:rFonts w:ascii="Arial" w:hAnsi="Arial" w:cs="Arial"/>
        </w:rPr>
        <w:t xml:space="preserve"> Executive functions can be involved in tool use because tool</w:t>
      </w:r>
      <w:r w:rsidR="00A86D7F">
        <w:rPr>
          <w:rFonts w:ascii="Arial" w:hAnsi="Arial" w:cs="Arial"/>
        </w:rPr>
        <w:t>s</w:t>
      </w:r>
      <w:r w:rsidR="00013990" w:rsidRPr="00013990">
        <w:rPr>
          <w:rFonts w:ascii="Arial" w:hAnsi="Arial" w:cs="Arial"/>
        </w:rPr>
        <w:t xml:space="preserve"> in birds are used </w:t>
      </w:r>
      <w:r w:rsidR="00AB1610">
        <w:rPr>
          <w:rFonts w:ascii="Arial" w:hAnsi="Arial" w:cs="Arial"/>
        </w:rPr>
        <w:t>with the goal of</w:t>
      </w:r>
      <w:r w:rsidR="00013990" w:rsidRPr="00013990">
        <w:rPr>
          <w:rFonts w:ascii="Arial" w:hAnsi="Arial" w:cs="Arial"/>
        </w:rPr>
        <w:t xml:space="preserve"> extract</w:t>
      </w:r>
      <w:r w:rsidR="00AB1610">
        <w:rPr>
          <w:rFonts w:ascii="Arial" w:hAnsi="Arial" w:cs="Arial"/>
        </w:rPr>
        <w:t>ing</w:t>
      </w:r>
      <w:r w:rsidR="00013990" w:rsidRPr="00013990">
        <w:rPr>
          <w:rFonts w:ascii="Arial" w:hAnsi="Arial" w:cs="Arial"/>
        </w:rPr>
        <w:t xml:space="preserve"> food among other things </w:t>
      </w:r>
      <w:r w:rsidR="00AB1610">
        <w:rPr>
          <w:rFonts w:ascii="Arial" w:hAnsi="Arial" w:cs="Arial"/>
        </w:rPr>
        <w:t>so, tool use</w:t>
      </w:r>
      <w:r w:rsidR="00013990" w:rsidRPr="00013990">
        <w:rPr>
          <w:rFonts w:ascii="Arial" w:hAnsi="Arial" w:cs="Arial"/>
        </w:rPr>
        <w:t xml:space="preserve"> can be considered </w:t>
      </w:r>
      <w:r w:rsidR="00AB1610">
        <w:rPr>
          <w:rFonts w:ascii="Arial" w:hAnsi="Arial" w:cs="Arial"/>
        </w:rPr>
        <w:t xml:space="preserve">a </w:t>
      </w:r>
      <w:r w:rsidR="00013990" w:rsidRPr="00013990">
        <w:rPr>
          <w:rFonts w:ascii="Arial" w:hAnsi="Arial" w:cs="Arial"/>
        </w:rPr>
        <w:t>goal directed behaviour.</w:t>
      </w:r>
      <w:r w:rsidR="000C5F0F" w:rsidRPr="00013990">
        <w:rPr>
          <w:rFonts w:ascii="Arial" w:hAnsi="Arial" w:cs="Arial"/>
        </w:rPr>
        <w:t xml:space="preserve"> C</w:t>
      </w:r>
      <w:r w:rsidR="00EB70EC" w:rsidRPr="00013990">
        <w:rPr>
          <w:rFonts w:ascii="Arial" w:hAnsi="Arial" w:cs="Arial"/>
        </w:rPr>
        <w:t>ausal evidence for neural mechanisms that support tool</w:t>
      </w:r>
      <w:r w:rsidR="00254ACF" w:rsidRPr="00013990">
        <w:rPr>
          <w:rFonts w:ascii="Arial" w:hAnsi="Arial" w:cs="Arial"/>
        </w:rPr>
        <w:t xml:space="preserve"> use</w:t>
      </w:r>
      <w:r w:rsidR="00EB70EC" w:rsidRPr="00013990">
        <w:rPr>
          <w:rFonts w:ascii="Arial" w:hAnsi="Arial" w:cs="Arial"/>
        </w:rPr>
        <w:t xml:space="preserve"> </w:t>
      </w:r>
      <w:r w:rsidR="003E7C70" w:rsidRPr="00013990">
        <w:rPr>
          <w:rFonts w:ascii="Arial" w:hAnsi="Arial" w:cs="Arial"/>
        </w:rPr>
        <w:t>has been limited. Finding out the neural mechanisms of tool use in corvids is important because it helps us understand the mechanisms of convergent evolution of tool use by making comparisons with humans and other tool using primates.</w:t>
      </w:r>
      <w:r w:rsidR="00302AFC" w:rsidRPr="00013990">
        <w:rPr>
          <w:rFonts w:ascii="Arial" w:hAnsi="Arial" w:cs="Arial"/>
        </w:rPr>
        <w:t xml:space="preserve"> </w:t>
      </w:r>
      <w:r w:rsidR="00BC4F1B" w:rsidRPr="00013990">
        <w:rPr>
          <w:rFonts w:ascii="Arial" w:hAnsi="Arial" w:cs="Arial"/>
        </w:rPr>
        <w:t xml:space="preserve">We hypothesize that nidopallium </w:t>
      </w:r>
      <w:proofErr w:type="spellStart"/>
      <w:r w:rsidR="00BC4F1B" w:rsidRPr="00013990">
        <w:rPr>
          <w:rFonts w:ascii="Arial" w:hAnsi="Arial" w:cs="Arial"/>
        </w:rPr>
        <w:t>caudolaterale</w:t>
      </w:r>
      <w:proofErr w:type="spellEnd"/>
      <w:r w:rsidR="00BC4F1B" w:rsidRPr="00013990">
        <w:rPr>
          <w:rFonts w:ascii="Arial" w:hAnsi="Arial" w:cs="Arial"/>
        </w:rPr>
        <w:t xml:space="preserve"> </w:t>
      </w:r>
      <w:r w:rsidR="00720E57" w:rsidRPr="00013990">
        <w:rPr>
          <w:rFonts w:ascii="Arial" w:hAnsi="Arial" w:cs="Arial"/>
        </w:rPr>
        <w:t xml:space="preserve">will be causally involved in a bird’s tool using behaviour as previous studies have found that it is significantly larger in tool using birds and it supports executive functioning (Boire et al, 2002, </w:t>
      </w:r>
      <w:proofErr w:type="spellStart"/>
      <w:r w:rsidR="00720E57" w:rsidRPr="00013990">
        <w:rPr>
          <w:rFonts w:ascii="Arial" w:hAnsi="Arial" w:cs="Arial"/>
        </w:rPr>
        <w:t>Güntürkün</w:t>
      </w:r>
      <w:proofErr w:type="spellEnd"/>
      <w:r w:rsidR="00720E57" w:rsidRPr="00013990">
        <w:rPr>
          <w:rFonts w:ascii="Arial" w:hAnsi="Arial" w:cs="Arial"/>
        </w:rPr>
        <w:t>, 2005).</w:t>
      </w:r>
    </w:p>
    <w:p w14:paraId="2147D8B1" w14:textId="272ADD19" w:rsidR="004E1D66" w:rsidRPr="00013990" w:rsidRDefault="004E1D66" w:rsidP="004E1D66">
      <w:pPr>
        <w:spacing w:line="480" w:lineRule="auto"/>
        <w:ind w:firstLine="720"/>
        <w:rPr>
          <w:rFonts w:ascii="Arial" w:hAnsi="Arial" w:cs="Arial"/>
        </w:rPr>
      </w:pPr>
      <w:r w:rsidRPr="00013990">
        <w:rPr>
          <w:rFonts w:ascii="Arial" w:hAnsi="Arial" w:cs="Arial"/>
        </w:rPr>
        <w:t xml:space="preserve">We propose a within-group design where a sample of crows that belong to a specie are brought into a place. There is food placed behind bars in a box such that </w:t>
      </w:r>
      <w:r w:rsidR="00C6324F" w:rsidRPr="00013990">
        <w:rPr>
          <w:rFonts w:ascii="Arial" w:hAnsi="Arial" w:cs="Arial"/>
        </w:rPr>
        <w:t xml:space="preserve">a crow can not reach </w:t>
      </w:r>
      <w:r w:rsidR="00332095">
        <w:rPr>
          <w:rFonts w:ascii="Arial" w:hAnsi="Arial" w:cs="Arial"/>
        </w:rPr>
        <w:t>the food</w:t>
      </w:r>
      <w:r w:rsidR="00C6324F" w:rsidRPr="00013990">
        <w:rPr>
          <w:rFonts w:ascii="Arial" w:hAnsi="Arial" w:cs="Arial"/>
        </w:rPr>
        <w:t xml:space="preserve"> with its beak. There are many sticks placed on the floor, each of different size. If a crow can find the right size</w:t>
      </w:r>
      <w:r w:rsidR="00035E5D">
        <w:rPr>
          <w:rFonts w:ascii="Arial" w:hAnsi="Arial" w:cs="Arial"/>
        </w:rPr>
        <w:t xml:space="preserve">d stick from the floor and use it </w:t>
      </w:r>
      <w:r w:rsidR="00C6324F" w:rsidRPr="00013990">
        <w:rPr>
          <w:rFonts w:ascii="Arial" w:hAnsi="Arial" w:cs="Arial"/>
        </w:rPr>
        <w:t xml:space="preserve">to retrieve the food from the box, it will </w:t>
      </w:r>
      <w:r w:rsidR="00C6324F" w:rsidRPr="00013990">
        <w:rPr>
          <w:rFonts w:ascii="Arial" w:hAnsi="Arial" w:cs="Arial"/>
        </w:rPr>
        <w:lastRenderedPageBreak/>
        <w:t>index tool using behaviour</w:t>
      </w:r>
      <w:r w:rsidR="00721554" w:rsidRPr="00013990">
        <w:rPr>
          <w:rFonts w:ascii="Arial" w:hAnsi="Arial" w:cs="Arial"/>
        </w:rPr>
        <w:t xml:space="preserve">. </w:t>
      </w:r>
      <w:r w:rsidR="00C6324F" w:rsidRPr="00013990">
        <w:rPr>
          <w:rFonts w:ascii="Arial" w:hAnsi="Arial" w:cs="Arial"/>
        </w:rPr>
        <w:t xml:space="preserve">This task is done for each crow over at least 25 trials </w:t>
      </w:r>
      <w:r w:rsidR="003116FD">
        <w:rPr>
          <w:rFonts w:ascii="Arial" w:hAnsi="Arial" w:cs="Arial"/>
        </w:rPr>
        <w:t>in two conditions</w:t>
      </w:r>
      <w:r w:rsidR="00C6324F" w:rsidRPr="00013990">
        <w:rPr>
          <w:rFonts w:ascii="Arial" w:hAnsi="Arial" w:cs="Arial"/>
        </w:rPr>
        <w:t xml:space="preserve">: an experimental condition and a control condition. In the control condition, the crows perform this task as it is mentioned above. In the experimental condition, the </w:t>
      </w:r>
      <w:r w:rsidR="00721554" w:rsidRPr="00013990">
        <w:rPr>
          <w:rFonts w:ascii="Arial" w:hAnsi="Arial" w:cs="Arial"/>
        </w:rPr>
        <w:t xml:space="preserve">nidopallium </w:t>
      </w:r>
      <w:proofErr w:type="spellStart"/>
      <w:r w:rsidR="00721554" w:rsidRPr="00013990">
        <w:rPr>
          <w:rFonts w:ascii="Arial" w:hAnsi="Arial" w:cs="Arial"/>
        </w:rPr>
        <w:t>caudolaterale</w:t>
      </w:r>
      <w:proofErr w:type="spellEnd"/>
      <w:r w:rsidR="00721554" w:rsidRPr="00013990">
        <w:rPr>
          <w:rFonts w:ascii="Arial" w:hAnsi="Arial" w:cs="Arial"/>
        </w:rPr>
        <w:t xml:space="preserve"> is surgically lesioned in the crows and then the same task is given.</w:t>
      </w:r>
      <w:r w:rsidR="00035E5D">
        <w:rPr>
          <w:rFonts w:ascii="Arial" w:hAnsi="Arial" w:cs="Arial"/>
        </w:rPr>
        <w:t xml:space="preserve"> </w:t>
      </w:r>
      <w:r w:rsidR="00035E5D" w:rsidRPr="00013990">
        <w:rPr>
          <w:rFonts w:ascii="Arial" w:hAnsi="Arial" w:cs="Arial"/>
        </w:rPr>
        <w:t>The dependent variable is the instances of retrieval of food using a stick</w:t>
      </w:r>
      <w:r w:rsidR="00035E5D">
        <w:rPr>
          <w:rFonts w:ascii="Arial" w:hAnsi="Arial" w:cs="Arial"/>
        </w:rPr>
        <w:t xml:space="preserve"> while the independent variable is the presence of lesion.</w:t>
      </w:r>
      <w:r w:rsidR="00721554" w:rsidRPr="00013990">
        <w:rPr>
          <w:rFonts w:ascii="Arial" w:hAnsi="Arial" w:cs="Arial"/>
        </w:rPr>
        <w:t xml:space="preserve"> If nidopallium caudolateral lesion significantly reduces the number of instances the crows used the tool to retrieve food, it would suggest that nidopallium </w:t>
      </w:r>
      <w:proofErr w:type="spellStart"/>
      <w:r w:rsidR="00721554" w:rsidRPr="00013990">
        <w:rPr>
          <w:rFonts w:ascii="Arial" w:hAnsi="Arial" w:cs="Arial"/>
        </w:rPr>
        <w:t>caudolaterale</w:t>
      </w:r>
      <w:proofErr w:type="spellEnd"/>
      <w:r w:rsidR="00721554" w:rsidRPr="00013990">
        <w:rPr>
          <w:rFonts w:ascii="Arial" w:hAnsi="Arial" w:cs="Arial"/>
        </w:rPr>
        <w:t xml:space="preserve"> is causally involved in tool using. Conversely if the lesion does not reduce the instances of tool use, it would suggest that nidopallium </w:t>
      </w:r>
      <w:proofErr w:type="spellStart"/>
      <w:r w:rsidR="00721554" w:rsidRPr="00013990">
        <w:rPr>
          <w:rFonts w:ascii="Arial" w:hAnsi="Arial" w:cs="Arial"/>
        </w:rPr>
        <w:t>caudolaterale</w:t>
      </w:r>
      <w:proofErr w:type="spellEnd"/>
      <w:r w:rsidR="00721554" w:rsidRPr="00013990">
        <w:rPr>
          <w:rFonts w:ascii="Arial" w:hAnsi="Arial" w:cs="Arial"/>
        </w:rPr>
        <w:t xml:space="preserve"> is not causally involved in tool using behaviour.</w:t>
      </w:r>
    </w:p>
    <w:p w14:paraId="2866E6FC" w14:textId="36550311" w:rsidR="0080276A" w:rsidRPr="00013990" w:rsidRDefault="0080276A" w:rsidP="004E1D66">
      <w:pPr>
        <w:spacing w:line="480" w:lineRule="auto"/>
        <w:ind w:firstLine="720"/>
        <w:rPr>
          <w:rFonts w:ascii="Arial" w:hAnsi="Arial" w:cs="Arial"/>
        </w:rPr>
      </w:pPr>
      <w:r w:rsidRPr="00013990">
        <w:rPr>
          <w:rFonts w:ascii="Arial" w:hAnsi="Arial" w:cs="Arial"/>
        </w:rPr>
        <w:t xml:space="preserve">We expect the results to be consistent with our hypothesis. Our hypothesis predicts that there would be a significant reduction in tool use after nidopallium </w:t>
      </w:r>
      <w:proofErr w:type="spellStart"/>
      <w:r w:rsidRPr="00013990">
        <w:rPr>
          <w:rFonts w:ascii="Arial" w:hAnsi="Arial" w:cs="Arial"/>
        </w:rPr>
        <w:t>caudolaterale</w:t>
      </w:r>
      <w:proofErr w:type="spellEnd"/>
      <w:r w:rsidRPr="00013990">
        <w:rPr>
          <w:rFonts w:ascii="Arial" w:hAnsi="Arial" w:cs="Arial"/>
        </w:rPr>
        <w:t xml:space="preserve"> lesion. Hence, we expect that the number of instances of food retrieval using sticks would significantly decrease after the nidopallium caudolateral is lesioned</w:t>
      </w:r>
      <w:r w:rsidR="001C4A4C" w:rsidRPr="00013990">
        <w:rPr>
          <w:rFonts w:ascii="Arial" w:hAnsi="Arial" w:cs="Arial"/>
        </w:rPr>
        <w:t xml:space="preserve"> (Figure 1).</w:t>
      </w:r>
    </w:p>
    <w:p w14:paraId="76636556" w14:textId="470609C1" w:rsidR="00604CE4" w:rsidRPr="00013990" w:rsidRDefault="00604CE4" w:rsidP="004E1D66">
      <w:pPr>
        <w:spacing w:line="480" w:lineRule="auto"/>
        <w:ind w:firstLine="720"/>
        <w:rPr>
          <w:rFonts w:ascii="Arial" w:hAnsi="Arial" w:cs="Arial"/>
        </w:rPr>
      </w:pPr>
      <w:r w:rsidRPr="00013990">
        <w:rPr>
          <w:rFonts w:ascii="Arial" w:hAnsi="Arial" w:cs="Arial"/>
        </w:rPr>
        <w:t xml:space="preserve">In general, previous research shows that there is a positive correlation between nidopallium area and tool using behaviour in birds. We hypothesize that part of nidopallium that is associated with executive functioning and is analogous to </w:t>
      </w:r>
      <w:r w:rsidR="00035E5D">
        <w:rPr>
          <w:rFonts w:ascii="Arial" w:hAnsi="Arial" w:cs="Arial"/>
        </w:rPr>
        <w:t xml:space="preserve">mammalian </w:t>
      </w:r>
      <w:r w:rsidRPr="00013990">
        <w:rPr>
          <w:rFonts w:ascii="Arial" w:hAnsi="Arial" w:cs="Arial"/>
        </w:rPr>
        <w:t xml:space="preserve">prefrontal cortex, will be causally involved in tool using behaviour in birds. Hence, we came up with a study design to test it. We expect that if a lesion is induced on the nidopallium </w:t>
      </w:r>
      <w:proofErr w:type="spellStart"/>
      <w:r w:rsidRPr="00013990">
        <w:rPr>
          <w:rFonts w:ascii="Arial" w:hAnsi="Arial" w:cs="Arial"/>
        </w:rPr>
        <w:t>caudolaterale</w:t>
      </w:r>
      <w:proofErr w:type="spellEnd"/>
      <w:r w:rsidRPr="00013990">
        <w:rPr>
          <w:rFonts w:ascii="Arial" w:hAnsi="Arial" w:cs="Arial"/>
        </w:rPr>
        <w:t xml:space="preserve">, the birds will exhibit tool use deficit which will show that tool using behaviour depends on nidopallium </w:t>
      </w:r>
      <w:proofErr w:type="spellStart"/>
      <w:r w:rsidRPr="00013990">
        <w:rPr>
          <w:rFonts w:ascii="Arial" w:hAnsi="Arial" w:cs="Arial"/>
        </w:rPr>
        <w:t>caudolaterale</w:t>
      </w:r>
      <w:proofErr w:type="spellEnd"/>
      <w:r w:rsidRPr="00013990">
        <w:rPr>
          <w:rFonts w:ascii="Arial" w:hAnsi="Arial" w:cs="Arial"/>
        </w:rPr>
        <w:t xml:space="preserve">. </w:t>
      </w:r>
      <w:r w:rsidR="005C09BB" w:rsidRPr="00013990">
        <w:rPr>
          <w:rFonts w:ascii="Arial" w:hAnsi="Arial" w:cs="Arial"/>
        </w:rPr>
        <w:t xml:space="preserve">The next steps for future research would be finding specific genes and epigenetic mechanisms that </w:t>
      </w:r>
      <w:r w:rsidR="00E03EE8">
        <w:rPr>
          <w:rFonts w:ascii="Arial" w:hAnsi="Arial" w:cs="Arial"/>
        </w:rPr>
        <w:t xml:space="preserve">further mediate the relationship between nidopallium </w:t>
      </w:r>
      <w:proofErr w:type="spellStart"/>
      <w:r w:rsidR="00E03EE8">
        <w:rPr>
          <w:rFonts w:ascii="Arial" w:hAnsi="Arial" w:cs="Arial"/>
        </w:rPr>
        <w:t>caudolaterale</w:t>
      </w:r>
      <w:proofErr w:type="spellEnd"/>
      <w:r w:rsidR="00E03EE8">
        <w:rPr>
          <w:rFonts w:ascii="Arial" w:hAnsi="Arial" w:cs="Arial"/>
        </w:rPr>
        <w:t xml:space="preserve"> and tool using behaviour</w:t>
      </w:r>
      <w:r w:rsidR="005C09BB" w:rsidRPr="00013990">
        <w:rPr>
          <w:rFonts w:ascii="Arial" w:hAnsi="Arial" w:cs="Arial"/>
        </w:rPr>
        <w:t>. This would further our understanding of how a species evolve</w:t>
      </w:r>
      <w:r w:rsidR="00035E5D">
        <w:rPr>
          <w:rFonts w:ascii="Arial" w:hAnsi="Arial" w:cs="Arial"/>
        </w:rPr>
        <w:t>s</w:t>
      </w:r>
      <w:r w:rsidR="005C09BB" w:rsidRPr="00013990">
        <w:rPr>
          <w:rFonts w:ascii="Arial" w:hAnsi="Arial" w:cs="Arial"/>
        </w:rPr>
        <w:t xml:space="preserve"> tool using behaviour and how it </w:t>
      </w:r>
      <w:r w:rsidR="00035E5D">
        <w:rPr>
          <w:rFonts w:ascii="Arial" w:hAnsi="Arial" w:cs="Arial"/>
        </w:rPr>
        <w:t>evolved</w:t>
      </w:r>
      <w:r w:rsidR="005C09BB" w:rsidRPr="00013990">
        <w:rPr>
          <w:rFonts w:ascii="Arial" w:hAnsi="Arial" w:cs="Arial"/>
        </w:rPr>
        <w:t xml:space="preserve"> in humans.</w:t>
      </w:r>
    </w:p>
    <w:p w14:paraId="64495C0F" w14:textId="77777777" w:rsidR="00013990" w:rsidRDefault="00013990" w:rsidP="00E03EE8">
      <w:pPr>
        <w:spacing w:line="480" w:lineRule="auto"/>
        <w:rPr>
          <w:rFonts w:ascii="Arial" w:hAnsi="Arial" w:cs="Arial"/>
          <w:b/>
          <w:bCs/>
        </w:rPr>
      </w:pPr>
    </w:p>
    <w:p w14:paraId="31561BE3" w14:textId="294C0430" w:rsidR="001C4A4C" w:rsidRPr="00013990" w:rsidRDefault="001C4A4C" w:rsidP="001C4A4C">
      <w:pPr>
        <w:spacing w:line="480" w:lineRule="auto"/>
        <w:jc w:val="center"/>
        <w:rPr>
          <w:rFonts w:ascii="Arial" w:hAnsi="Arial" w:cs="Arial"/>
          <w:b/>
          <w:bCs/>
        </w:rPr>
      </w:pPr>
      <w:r w:rsidRPr="00013990">
        <w:rPr>
          <w:rFonts w:ascii="Arial" w:hAnsi="Arial" w:cs="Arial"/>
          <w:b/>
          <w:bCs/>
        </w:rPr>
        <w:lastRenderedPageBreak/>
        <w:t>Figures</w:t>
      </w:r>
    </w:p>
    <w:p w14:paraId="3C70A7CD" w14:textId="32D827DC" w:rsidR="001C4A4C" w:rsidRPr="00013990" w:rsidRDefault="00FC0AB1" w:rsidP="001C4A4C">
      <w:pPr>
        <w:spacing w:line="480" w:lineRule="auto"/>
        <w:jc w:val="center"/>
        <w:rPr>
          <w:rFonts w:ascii="Arial" w:hAnsi="Arial" w:cs="Arial"/>
        </w:rPr>
      </w:pPr>
      <w:r w:rsidRPr="00013990">
        <w:rPr>
          <w:rFonts w:ascii="Arial" w:hAnsi="Arial" w:cs="Arial"/>
          <w:noProof/>
        </w:rPr>
        <w:drawing>
          <wp:inline distT="0" distB="0" distL="0" distR="0" wp14:anchorId="3CC86C50" wp14:editId="456E484A">
            <wp:extent cx="5220335" cy="35941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0335" cy="3594100"/>
                    </a:xfrm>
                    <a:prstGeom prst="rect">
                      <a:avLst/>
                    </a:prstGeom>
                    <a:noFill/>
                    <a:ln>
                      <a:noFill/>
                    </a:ln>
                  </pic:spPr>
                </pic:pic>
              </a:graphicData>
            </a:graphic>
          </wp:inline>
        </w:drawing>
      </w:r>
    </w:p>
    <w:p w14:paraId="1649A402" w14:textId="3E0C0069" w:rsidR="001C4A4C" w:rsidRPr="00013990" w:rsidRDefault="001C4A4C" w:rsidP="001C4A4C">
      <w:pPr>
        <w:spacing w:line="480" w:lineRule="auto"/>
        <w:rPr>
          <w:rFonts w:ascii="Arial" w:hAnsi="Arial" w:cs="Arial"/>
        </w:rPr>
      </w:pPr>
      <w:r w:rsidRPr="00013990">
        <w:rPr>
          <w:rFonts w:ascii="Arial" w:hAnsi="Arial" w:cs="Arial"/>
        </w:rPr>
        <w:t xml:space="preserve">Figure 1: The expected </w:t>
      </w:r>
      <w:r w:rsidR="00FC0AB1" w:rsidRPr="00013990">
        <w:rPr>
          <w:rFonts w:ascii="Arial" w:hAnsi="Arial" w:cs="Arial"/>
        </w:rPr>
        <w:t>results.</w:t>
      </w:r>
      <w:r w:rsidR="00604CE4" w:rsidRPr="00013990">
        <w:rPr>
          <w:rFonts w:ascii="Arial" w:hAnsi="Arial" w:cs="Arial"/>
        </w:rPr>
        <w:t xml:space="preserve"> The birds</w:t>
      </w:r>
      <w:r w:rsidR="00E03EE8">
        <w:rPr>
          <w:rFonts w:ascii="Arial" w:hAnsi="Arial" w:cs="Arial"/>
        </w:rPr>
        <w:t>’</w:t>
      </w:r>
      <w:r w:rsidR="00604CE4" w:rsidRPr="00013990">
        <w:rPr>
          <w:rFonts w:ascii="Arial" w:hAnsi="Arial" w:cs="Arial"/>
        </w:rPr>
        <w:t xml:space="preserve"> instances of using tools to retrieve food will significantly decrease if a lesion is induced on the nidopallium </w:t>
      </w:r>
      <w:proofErr w:type="spellStart"/>
      <w:r w:rsidR="00604CE4" w:rsidRPr="00013990">
        <w:rPr>
          <w:rFonts w:ascii="Arial" w:hAnsi="Arial" w:cs="Arial"/>
        </w:rPr>
        <w:t>caudolaterale</w:t>
      </w:r>
      <w:proofErr w:type="spellEnd"/>
      <w:r w:rsidR="00604CE4" w:rsidRPr="00013990">
        <w:rPr>
          <w:rFonts w:ascii="Arial" w:hAnsi="Arial" w:cs="Arial"/>
        </w:rPr>
        <w:t>.</w:t>
      </w:r>
    </w:p>
    <w:p w14:paraId="4E59ED80" w14:textId="77777777" w:rsidR="0080276A" w:rsidRPr="00013990" w:rsidRDefault="0080276A" w:rsidP="004E1D66">
      <w:pPr>
        <w:spacing w:line="480" w:lineRule="auto"/>
        <w:ind w:firstLine="720"/>
        <w:rPr>
          <w:rFonts w:ascii="Arial" w:hAnsi="Arial" w:cs="Arial"/>
        </w:rPr>
      </w:pPr>
    </w:p>
    <w:p w14:paraId="0DE9E7F3" w14:textId="77777777" w:rsidR="00720E57" w:rsidRPr="00013990" w:rsidRDefault="00720E57" w:rsidP="009A3378">
      <w:pPr>
        <w:spacing w:line="480" w:lineRule="auto"/>
        <w:rPr>
          <w:rFonts w:ascii="Arial" w:hAnsi="Arial" w:cs="Arial"/>
        </w:rPr>
      </w:pPr>
    </w:p>
    <w:p w14:paraId="24509F21" w14:textId="794FF11A" w:rsidR="007D402C" w:rsidRPr="00013990" w:rsidRDefault="007D402C" w:rsidP="007D402C">
      <w:pPr>
        <w:rPr>
          <w:rFonts w:ascii="Arial" w:hAnsi="Arial" w:cs="Arial"/>
        </w:rPr>
      </w:pPr>
    </w:p>
    <w:p w14:paraId="0AE159DA" w14:textId="0240A6CA" w:rsidR="005C09BB" w:rsidRPr="00013990" w:rsidRDefault="005C09BB" w:rsidP="007D402C">
      <w:pPr>
        <w:rPr>
          <w:rFonts w:ascii="Arial" w:hAnsi="Arial" w:cs="Arial"/>
        </w:rPr>
      </w:pPr>
    </w:p>
    <w:p w14:paraId="054B3567" w14:textId="314C75BB" w:rsidR="005C09BB" w:rsidRPr="00013990" w:rsidRDefault="005C09BB" w:rsidP="007D402C">
      <w:pPr>
        <w:rPr>
          <w:rFonts w:ascii="Arial" w:hAnsi="Arial" w:cs="Arial"/>
        </w:rPr>
      </w:pPr>
    </w:p>
    <w:p w14:paraId="5D4D5213" w14:textId="7A529AF9" w:rsidR="005C09BB" w:rsidRPr="00013990" w:rsidRDefault="005C09BB" w:rsidP="007D402C">
      <w:pPr>
        <w:rPr>
          <w:rFonts w:ascii="Arial" w:hAnsi="Arial" w:cs="Arial"/>
        </w:rPr>
      </w:pPr>
    </w:p>
    <w:p w14:paraId="4E10328D" w14:textId="5E701ADF" w:rsidR="005C09BB" w:rsidRPr="00013990" w:rsidRDefault="005C09BB" w:rsidP="007D402C">
      <w:pPr>
        <w:rPr>
          <w:rFonts w:ascii="Arial" w:hAnsi="Arial" w:cs="Arial"/>
        </w:rPr>
      </w:pPr>
    </w:p>
    <w:p w14:paraId="0DC3BA13" w14:textId="28C6354F" w:rsidR="005C09BB" w:rsidRPr="00013990" w:rsidRDefault="005C09BB" w:rsidP="007D402C">
      <w:pPr>
        <w:rPr>
          <w:rFonts w:ascii="Arial" w:hAnsi="Arial" w:cs="Arial"/>
        </w:rPr>
      </w:pPr>
    </w:p>
    <w:p w14:paraId="56F7D956" w14:textId="7D599693" w:rsidR="005C09BB" w:rsidRPr="00013990" w:rsidRDefault="005C09BB" w:rsidP="007D402C">
      <w:pPr>
        <w:rPr>
          <w:rFonts w:ascii="Arial" w:hAnsi="Arial" w:cs="Arial"/>
        </w:rPr>
      </w:pPr>
    </w:p>
    <w:p w14:paraId="3A337E02" w14:textId="77777777" w:rsidR="00013990" w:rsidRDefault="00013990" w:rsidP="005C09BB">
      <w:pPr>
        <w:jc w:val="center"/>
        <w:rPr>
          <w:rFonts w:ascii="Arial" w:hAnsi="Arial" w:cs="Arial"/>
          <w:b/>
          <w:bCs/>
        </w:rPr>
      </w:pPr>
    </w:p>
    <w:p w14:paraId="70F2798A" w14:textId="6D5D953F" w:rsidR="005C09BB" w:rsidRPr="00013990" w:rsidRDefault="005C09BB" w:rsidP="00A86D7F">
      <w:pPr>
        <w:spacing w:line="480" w:lineRule="auto"/>
        <w:jc w:val="center"/>
        <w:rPr>
          <w:rFonts w:ascii="Arial" w:hAnsi="Arial" w:cs="Arial"/>
        </w:rPr>
      </w:pPr>
      <w:r w:rsidRPr="00013990">
        <w:rPr>
          <w:rFonts w:ascii="Arial" w:hAnsi="Arial" w:cs="Arial"/>
          <w:b/>
          <w:bCs/>
        </w:rPr>
        <w:lastRenderedPageBreak/>
        <w:t>References</w:t>
      </w:r>
    </w:p>
    <w:p w14:paraId="58EAE3C6" w14:textId="1AF58B60" w:rsidR="005C09BB" w:rsidRDefault="00A86D7F" w:rsidP="00A86D7F">
      <w:pPr>
        <w:spacing w:line="480" w:lineRule="auto"/>
        <w:rPr>
          <w:rFonts w:ascii="Arial" w:hAnsi="Arial" w:cs="Arial"/>
        </w:rPr>
      </w:pPr>
      <w:r w:rsidRPr="00A86D7F">
        <w:rPr>
          <w:rFonts w:ascii="Arial" w:hAnsi="Arial" w:cs="Arial"/>
        </w:rPr>
        <w:t xml:space="preserve">G. R. Hunt, C. Lambert &amp; R. D. Gray (2007) Cognitive requirements for tool use by New </w:t>
      </w:r>
    </w:p>
    <w:p w14:paraId="58F0B126" w14:textId="6D5A5236" w:rsidR="00A86D7F" w:rsidRDefault="00A86D7F" w:rsidP="00A86D7F">
      <w:pPr>
        <w:spacing w:line="480" w:lineRule="auto"/>
        <w:ind w:left="720"/>
        <w:rPr>
          <w:rFonts w:ascii="Arial" w:hAnsi="Arial" w:cs="Arial"/>
        </w:rPr>
      </w:pPr>
      <w:r w:rsidRPr="00A86D7F">
        <w:rPr>
          <w:rFonts w:ascii="Arial" w:hAnsi="Arial" w:cs="Arial"/>
        </w:rPr>
        <w:t>Caledonian crows (</w:t>
      </w:r>
      <w:r w:rsidRPr="00A86D7F">
        <w:rPr>
          <w:rFonts w:ascii="Arial" w:hAnsi="Arial" w:cs="Arial"/>
          <w:i/>
          <w:iCs/>
        </w:rPr>
        <w:t xml:space="preserve">Corvus </w:t>
      </w:r>
      <w:proofErr w:type="spellStart"/>
      <w:r w:rsidRPr="00A86D7F">
        <w:rPr>
          <w:rFonts w:ascii="Arial" w:hAnsi="Arial" w:cs="Arial"/>
          <w:i/>
          <w:iCs/>
        </w:rPr>
        <w:t>moneduloides</w:t>
      </w:r>
      <w:proofErr w:type="spellEnd"/>
      <w:r w:rsidRPr="00A86D7F">
        <w:rPr>
          <w:rFonts w:ascii="Arial" w:hAnsi="Arial" w:cs="Arial"/>
        </w:rPr>
        <w:t>), New Zealand Journal of Zoology, 34:1, 1-7, DOI: </w:t>
      </w:r>
      <w:hyperlink r:id="rId7" w:history="1">
        <w:r w:rsidRPr="00A86D7F">
          <w:rPr>
            <w:rStyle w:val="Hyperlink"/>
            <w:rFonts w:ascii="Arial" w:hAnsi="Arial" w:cs="Arial"/>
          </w:rPr>
          <w:t>10.1080/03014220709510058</w:t>
        </w:r>
      </w:hyperlink>
    </w:p>
    <w:p w14:paraId="3D10CEDD" w14:textId="11E55679" w:rsidR="0080545F" w:rsidRDefault="0080545F" w:rsidP="0080545F">
      <w:pPr>
        <w:spacing w:line="480" w:lineRule="auto"/>
        <w:rPr>
          <w:rFonts w:ascii="Arial" w:hAnsi="Arial" w:cs="Arial"/>
          <w:i/>
          <w:iCs/>
        </w:rPr>
      </w:pPr>
      <w:proofErr w:type="spellStart"/>
      <w:r w:rsidRPr="0080545F">
        <w:rPr>
          <w:rFonts w:ascii="Arial" w:hAnsi="Arial" w:cs="Arial"/>
        </w:rPr>
        <w:t>Güntürkün</w:t>
      </w:r>
      <w:proofErr w:type="spellEnd"/>
      <w:r w:rsidRPr="0080545F">
        <w:rPr>
          <w:rFonts w:ascii="Arial" w:hAnsi="Arial" w:cs="Arial"/>
        </w:rPr>
        <w:t>, O. (2005). The avian 'prefrontal cortex' and cognition.</w:t>
      </w:r>
      <w:r w:rsidRPr="0080545F">
        <w:rPr>
          <w:rFonts w:ascii="Arial" w:hAnsi="Arial" w:cs="Arial"/>
          <w:i/>
          <w:iCs/>
        </w:rPr>
        <w:t xml:space="preserve"> Current Opinion in </w:t>
      </w:r>
    </w:p>
    <w:p w14:paraId="26332A4A" w14:textId="15FCEAAE" w:rsidR="0080545F" w:rsidRDefault="0080545F" w:rsidP="0080545F">
      <w:pPr>
        <w:spacing w:line="480" w:lineRule="auto"/>
        <w:rPr>
          <w:rFonts w:ascii="Arial" w:hAnsi="Arial" w:cs="Arial"/>
        </w:rPr>
      </w:pPr>
      <w:r>
        <w:rPr>
          <w:rFonts w:ascii="Arial" w:hAnsi="Arial" w:cs="Arial"/>
          <w:i/>
          <w:iCs/>
        </w:rPr>
        <w:tab/>
      </w:r>
      <w:r w:rsidRPr="0080545F">
        <w:rPr>
          <w:rFonts w:ascii="Arial" w:hAnsi="Arial" w:cs="Arial"/>
          <w:i/>
          <w:iCs/>
        </w:rPr>
        <w:t>Neurobiology, 15</w:t>
      </w:r>
      <w:r w:rsidRPr="0080545F">
        <w:rPr>
          <w:rFonts w:ascii="Arial" w:hAnsi="Arial" w:cs="Arial"/>
        </w:rPr>
        <w:t xml:space="preserve">(6), 686-693. </w:t>
      </w:r>
      <w:proofErr w:type="spellStart"/>
      <w:proofErr w:type="gramStart"/>
      <w:r w:rsidRPr="0080545F">
        <w:rPr>
          <w:rFonts w:ascii="Arial" w:hAnsi="Arial" w:cs="Arial"/>
        </w:rPr>
        <w:t>doi:http</w:t>
      </w:r>
      <w:proofErr w:type="spellEnd"/>
      <w:r w:rsidRPr="0080545F">
        <w:rPr>
          <w:rFonts w:ascii="Arial" w:hAnsi="Arial" w:cs="Arial"/>
        </w:rPr>
        <w:t>://dx.doi.org/10.1016/j.conb.2005.10.003</w:t>
      </w:r>
      <w:proofErr w:type="gramEnd"/>
    </w:p>
    <w:p w14:paraId="2B23479E" w14:textId="41DF193D" w:rsidR="00A86D7F" w:rsidRDefault="00CB221C" w:rsidP="00A86D7F">
      <w:pPr>
        <w:spacing w:line="480" w:lineRule="auto"/>
        <w:rPr>
          <w:rFonts w:ascii="Arial" w:hAnsi="Arial" w:cs="Arial"/>
        </w:rPr>
      </w:pPr>
      <w:r w:rsidRPr="00CB221C">
        <w:rPr>
          <w:rFonts w:ascii="Arial" w:hAnsi="Arial" w:cs="Arial"/>
        </w:rPr>
        <w:t xml:space="preserve">Heinrich, B., &amp; </w:t>
      </w:r>
      <w:proofErr w:type="spellStart"/>
      <w:r w:rsidRPr="00CB221C">
        <w:rPr>
          <w:rFonts w:ascii="Arial" w:hAnsi="Arial" w:cs="Arial"/>
        </w:rPr>
        <w:t>Bugnyar</w:t>
      </w:r>
      <w:proofErr w:type="spellEnd"/>
      <w:r w:rsidRPr="00CB221C">
        <w:rPr>
          <w:rFonts w:ascii="Arial" w:hAnsi="Arial" w:cs="Arial"/>
        </w:rPr>
        <w:t xml:space="preserve">, T. (2005). Testing problem solving in ravens: String-pulling to reach </w:t>
      </w:r>
    </w:p>
    <w:p w14:paraId="26D7FFBF" w14:textId="15162CF6" w:rsidR="00CB221C" w:rsidRDefault="00CB221C" w:rsidP="00CB221C">
      <w:pPr>
        <w:spacing w:line="480" w:lineRule="auto"/>
        <w:ind w:left="720"/>
        <w:rPr>
          <w:rFonts w:ascii="Arial" w:hAnsi="Arial" w:cs="Arial"/>
        </w:rPr>
      </w:pPr>
      <w:r w:rsidRPr="00CB221C">
        <w:rPr>
          <w:rFonts w:ascii="Arial" w:hAnsi="Arial" w:cs="Arial"/>
        </w:rPr>
        <w:t>food.</w:t>
      </w:r>
      <w:r w:rsidRPr="00CB221C">
        <w:rPr>
          <w:rFonts w:ascii="Arial" w:hAnsi="Arial" w:cs="Arial"/>
          <w:i/>
          <w:iCs/>
        </w:rPr>
        <w:t> Ethology, 111</w:t>
      </w:r>
      <w:r w:rsidRPr="00CB221C">
        <w:rPr>
          <w:rFonts w:ascii="Arial" w:hAnsi="Arial" w:cs="Arial"/>
        </w:rPr>
        <w:t xml:space="preserve">(10), 962-976. </w:t>
      </w:r>
      <w:proofErr w:type="spellStart"/>
      <w:proofErr w:type="gramStart"/>
      <w:r w:rsidRPr="00CB221C">
        <w:rPr>
          <w:rFonts w:ascii="Arial" w:hAnsi="Arial" w:cs="Arial"/>
        </w:rPr>
        <w:t>doi:http</w:t>
      </w:r>
      <w:proofErr w:type="spellEnd"/>
      <w:r w:rsidRPr="00CB221C">
        <w:rPr>
          <w:rFonts w:ascii="Arial" w:hAnsi="Arial" w:cs="Arial"/>
        </w:rPr>
        <w:t>://dx.doi.org/10.1111/j.1439-0310.2005.01133.x</w:t>
      </w:r>
      <w:proofErr w:type="gramEnd"/>
    </w:p>
    <w:p w14:paraId="0EC78D85" w14:textId="0461441F" w:rsidR="0080545F" w:rsidRDefault="0080545F" w:rsidP="0080545F">
      <w:pPr>
        <w:spacing w:line="480" w:lineRule="auto"/>
        <w:rPr>
          <w:rFonts w:ascii="Arial" w:hAnsi="Arial" w:cs="Arial"/>
        </w:rPr>
      </w:pPr>
      <w:r w:rsidRPr="0080545F">
        <w:rPr>
          <w:rFonts w:ascii="Arial" w:hAnsi="Arial" w:cs="Arial"/>
        </w:rPr>
        <w:t xml:space="preserve">Jarvis, E., </w:t>
      </w:r>
      <w:proofErr w:type="spellStart"/>
      <w:r w:rsidRPr="0080545F">
        <w:rPr>
          <w:rFonts w:ascii="Arial" w:hAnsi="Arial" w:cs="Arial"/>
        </w:rPr>
        <w:t>Güntürkün</w:t>
      </w:r>
      <w:proofErr w:type="spellEnd"/>
      <w:r w:rsidRPr="0080545F">
        <w:rPr>
          <w:rFonts w:ascii="Arial" w:hAnsi="Arial" w:cs="Arial"/>
        </w:rPr>
        <w:t>, O., Bruce, L. </w:t>
      </w:r>
      <w:r w:rsidRPr="0080545F">
        <w:rPr>
          <w:rFonts w:ascii="Arial" w:hAnsi="Arial" w:cs="Arial"/>
          <w:i/>
          <w:iCs/>
        </w:rPr>
        <w:t>et al.</w:t>
      </w:r>
      <w:r w:rsidRPr="0080545F">
        <w:rPr>
          <w:rFonts w:ascii="Arial" w:hAnsi="Arial" w:cs="Arial"/>
        </w:rPr>
        <w:t xml:space="preserve"> Avian brains and a new understanding of vertebrate </w:t>
      </w:r>
    </w:p>
    <w:p w14:paraId="227F1668" w14:textId="7B7B7229" w:rsidR="0080545F" w:rsidRDefault="0080545F" w:rsidP="0080545F">
      <w:pPr>
        <w:spacing w:line="480" w:lineRule="auto"/>
        <w:rPr>
          <w:rFonts w:ascii="Arial" w:hAnsi="Arial" w:cs="Arial"/>
        </w:rPr>
      </w:pPr>
      <w:r>
        <w:rPr>
          <w:rFonts w:ascii="Arial" w:hAnsi="Arial" w:cs="Arial"/>
        </w:rPr>
        <w:tab/>
      </w:r>
      <w:r w:rsidRPr="0080545F">
        <w:rPr>
          <w:rFonts w:ascii="Arial" w:hAnsi="Arial" w:cs="Arial"/>
        </w:rPr>
        <w:t>brain evolution. </w:t>
      </w:r>
      <w:r w:rsidRPr="0080545F">
        <w:rPr>
          <w:rFonts w:ascii="Arial" w:hAnsi="Arial" w:cs="Arial"/>
          <w:i/>
          <w:iCs/>
        </w:rPr>
        <w:t xml:space="preserve">Nat Rev </w:t>
      </w:r>
      <w:proofErr w:type="spellStart"/>
      <w:r w:rsidRPr="0080545F">
        <w:rPr>
          <w:rFonts w:ascii="Arial" w:hAnsi="Arial" w:cs="Arial"/>
          <w:i/>
          <w:iCs/>
        </w:rPr>
        <w:t>Neurosci</w:t>
      </w:r>
      <w:proofErr w:type="spellEnd"/>
      <w:r w:rsidRPr="0080545F">
        <w:rPr>
          <w:rFonts w:ascii="Arial" w:hAnsi="Arial" w:cs="Arial"/>
        </w:rPr>
        <w:t> </w:t>
      </w:r>
      <w:r w:rsidRPr="0080545F">
        <w:rPr>
          <w:rFonts w:ascii="Arial" w:hAnsi="Arial" w:cs="Arial"/>
          <w:b/>
          <w:bCs/>
        </w:rPr>
        <w:t>6, </w:t>
      </w:r>
      <w:r w:rsidRPr="0080545F">
        <w:rPr>
          <w:rFonts w:ascii="Arial" w:hAnsi="Arial" w:cs="Arial"/>
        </w:rPr>
        <w:t>151–159 (2005). https://doi.org/10.1038/nrn1606</w:t>
      </w:r>
    </w:p>
    <w:p w14:paraId="3FFA6F46" w14:textId="79DB9A71" w:rsidR="00CB221C" w:rsidRDefault="00CB221C" w:rsidP="00CB221C">
      <w:pPr>
        <w:spacing w:line="480" w:lineRule="auto"/>
        <w:rPr>
          <w:rFonts w:ascii="Arial" w:hAnsi="Arial" w:cs="Arial"/>
        </w:rPr>
      </w:pPr>
      <w:r w:rsidRPr="00CB221C">
        <w:rPr>
          <w:rFonts w:ascii="Arial" w:hAnsi="Arial" w:cs="Arial"/>
        </w:rPr>
        <w:t xml:space="preserve">Lefebvre, L., </w:t>
      </w:r>
      <w:proofErr w:type="spellStart"/>
      <w:r w:rsidRPr="00CB221C">
        <w:rPr>
          <w:rFonts w:ascii="Arial" w:hAnsi="Arial" w:cs="Arial"/>
        </w:rPr>
        <w:t>Nicolakakis</w:t>
      </w:r>
      <w:proofErr w:type="spellEnd"/>
      <w:r w:rsidRPr="00CB221C">
        <w:rPr>
          <w:rFonts w:ascii="Arial" w:hAnsi="Arial" w:cs="Arial"/>
        </w:rPr>
        <w:t>, N., &amp; Boire, D. (2002). Tools and brains in birds.</w:t>
      </w:r>
      <w:r w:rsidRPr="00CB221C">
        <w:rPr>
          <w:rFonts w:ascii="Arial" w:hAnsi="Arial" w:cs="Arial"/>
          <w:i/>
          <w:iCs/>
        </w:rPr>
        <w:t> Behaviour, 139</w:t>
      </w:r>
      <w:r w:rsidRPr="00CB221C">
        <w:rPr>
          <w:rFonts w:ascii="Arial" w:hAnsi="Arial" w:cs="Arial"/>
        </w:rPr>
        <w:t xml:space="preserve">(7), </w:t>
      </w:r>
    </w:p>
    <w:p w14:paraId="78C0E00D" w14:textId="5EED2E34" w:rsidR="00CB221C" w:rsidRDefault="00CB221C" w:rsidP="00CB221C">
      <w:pPr>
        <w:spacing w:line="480" w:lineRule="auto"/>
        <w:rPr>
          <w:rFonts w:ascii="Arial" w:hAnsi="Arial" w:cs="Arial"/>
        </w:rPr>
      </w:pPr>
      <w:r>
        <w:rPr>
          <w:rFonts w:ascii="Arial" w:hAnsi="Arial" w:cs="Arial"/>
        </w:rPr>
        <w:tab/>
      </w:r>
      <w:r w:rsidRPr="00CB221C">
        <w:rPr>
          <w:rFonts w:ascii="Arial" w:hAnsi="Arial" w:cs="Arial"/>
        </w:rPr>
        <w:t xml:space="preserve">939-973. </w:t>
      </w:r>
      <w:proofErr w:type="spellStart"/>
      <w:proofErr w:type="gramStart"/>
      <w:r w:rsidRPr="00CB221C">
        <w:rPr>
          <w:rFonts w:ascii="Arial" w:hAnsi="Arial" w:cs="Arial"/>
        </w:rPr>
        <w:t>doi:http</w:t>
      </w:r>
      <w:proofErr w:type="spellEnd"/>
      <w:r w:rsidRPr="00CB221C">
        <w:rPr>
          <w:rFonts w:ascii="Arial" w:hAnsi="Arial" w:cs="Arial"/>
        </w:rPr>
        <w:t>://dx.doi.org/10.1163/156853902320387918</w:t>
      </w:r>
      <w:proofErr w:type="gramEnd"/>
    </w:p>
    <w:p w14:paraId="4C125DBA" w14:textId="070D39A5" w:rsidR="00E03EE8" w:rsidRDefault="00E03EE8" w:rsidP="00CB221C">
      <w:pPr>
        <w:spacing w:line="480" w:lineRule="auto"/>
        <w:rPr>
          <w:rFonts w:ascii="Arial" w:hAnsi="Arial" w:cs="Arial"/>
        </w:rPr>
      </w:pPr>
      <w:r w:rsidRPr="00E03EE8">
        <w:rPr>
          <w:rFonts w:ascii="Arial" w:hAnsi="Arial" w:cs="Arial"/>
        </w:rPr>
        <w:t xml:space="preserve">Olmstead, M., &amp; Kuhlmeier, V. (2015). </w:t>
      </w:r>
      <w:r w:rsidRPr="00E03EE8">
        <w:rPr>
          <w:rFonts w:ascii="Arial" w:hAnsi="Arial" w:cs="Arial"/>
          <w:i/>
          <w:iCs/>
        </w:rPr>
        <w:t>Comparative Cognition</w:t>
      </w:r>
      <w:r w:rsidRPr="00E03EE8">
        <w:rPr>
          <w:rFonts w:ascii="Arial" w:hAnsi="Arial" w:cs="Arial"/>
        </w:rPr>
        <w:t xml:space="preserve">. Cambridge: Cambridge </w:t>
      </w:r>
    </w:p>
    <w:p w14:paraId="21691C6D" w14:textId="7E9D7AA1" w:rsidR="00E03EE8" w:rsidRPr="00013990" w:rsidRDefault="00E03EE8" w:rsidP="00CB221C">
      <w:pPr>
        <w:spacing w:line="480" w:lineRule="auto"/>
        <w:rPr>
          <w:rFonts w:ascii="Arial" w:hAnsi="Arial" w:cs="Arial"/>
        </w:rPr>
      </w:pPr>
      <w:r>
        <w:rPr>
          <w:rFonts w:ascii="Arial" w:hAnsi="Arial" w:cs="Arial"/>
        </w:rPr>
        <w:tab/>
      </w:r>
      <w:r w:rsidRPr="00E03EE8">
        <w:rPr>
          <w:rFonts w:ascii="Arial" w:hAnsi="Arial" w:cs="Arial"/>
        </w:rPr>
        <w:t>University Press. doi:10.1017/CBO9780511894787</w:t>
      </w:r>
    </w:p>
    <w:sectPr w:rsidR="00E03EE8" w:rsidRPr="0001399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8C759" w14:textId="77777777" w:rsidR="003D67BD" w:rsidRDefault="003D67BD" w:rsidP="002B409B">
      <w:pPr>
        <w:spacing w:after="0" w:line="240" w:lineRule="auto"/>
      </w:pPr>
      <w:r>
        <w:separator/>
      </w:r>
    </w:p>
  </w:endnote>
  <w:endnote w:type="continuationSeparator" w:id="0">
    <w:p w14:paraId="54F86758" w14:textId="77777777" w:rsidR="003D67BD" w:rsidRDefault="003D67BD" w:rsidP="002B40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1F0C" w14:textId="77777777" w:rsidR="009119D1" w:rsidRDefault="009119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AD184" w14:textId="77777777" w:rsidR="009119D1" w:rsidRDefault="009119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C8883" w14:textId="77777777" w:rsidR="009119D1" w:rsidRDefault="009119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079DE" w14:textId="77777777" w:rsidR="003D67BD" w:rsidRDefault="003D67BD" w:rsidP="002B409B">
      <w:pPr>
        <w:spacing w:after="0" w:line="240" w:lineRule="auto"/>
      </w:pPr>
      <w:r>
        <w:separator/>
      </w:r>
    </w:p>
  </w:footnote>
  <w:footnote w:type="continuationSeparator" w:id="0">
    <w:p w14:paraId="67455A0C" w14:textId="77777777" w:rsidR="003D67BD" w:rsidRDefault="003D67BD" w:rsidP="002B40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3768" w14:textId="77777777" w:rsidR="009119D1" w:rsidRDefault="009119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77DEB" w14:textId="179CBD08" w:rsidR="002B409B" w:rsidRDefault="002B409B">
    <w:pPr>
      <w:pStyle w:val="Header"/>
    </w:pPr>
    <w:r>
      <w:t>Khan, Muhammad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0C6F" w14:textId="77777777" w:rsidR="009119D1" w:rsidRDefault="009119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2A0"/>
    <w:rsid w:val="00013990"/>
    <w:rsid w:val="00035E5D"/>
    <w:rsid w:val="000A09EB"/>
    <w:rsid w:val="000C5F0F"/>
    <w:rsid w:val="000D52A9"/>
    <w:rsid w:val="000E5988"/>
    <w:rsid w:val="001C4A4C"/>
    <w:rsid w:val="002157EC"/>
    <w:rsid w:val="00254ACF"/>
    <w:rsid w:val="002B409B"/>
    <w:rsid w:val="00302AFC"/>
    <w:rsid w:val="003116FD"/>
    <w:rsid w:val="003256EC"/>
    <w:rsid w:val="00332095"/>
    <w:rsid w:val="003D67BD"/>
    <w:rsid w:val="003E7C70"/>
    <w:rsid w:val="004202A0"/>
    <w:rsid w:val="004E1D66"/>
    <w:rsid w:val="00581A1E"/>
    <w:rsid w:val="005844D2"/>
    <w:rsid w:val="005C09BB"/>
    <w:rsid w:val="00604CE4"/>
    <w:rsid w:val="00720E57"/>
    <w:rsid w:val="00721554"/>
    <w:rsid w:val="007D402C"/>
    <w:rsid w:val="0080276A"/>
    <w:rsid w:val="0080545F"/>
    <w:rsid w:val="008643E6"/>
    <w:rsid w:val="008E1C71"/>
    <w:rsid w:val="009119D1"/>
    <w:rsid w:val="009A3378"/>
    <w:rsid w:val="00A86D7F"/>
    <w:rsid w:val="00AB1610"/>
    <w:rsid w:val="00BC249D"/>
    <w:rsid w:val="00BC4F1B"/>
    <w:rsid w:val="00BC7282"/>
    <w:rsid w:val="00C6324F"/>
    <w:rsid w:val="00C9016F"/>
    <w:rsid w:val="00CB221C"/>
    <w:rsid w:val="00E03EE8"/>
    <w:rsid w:val="00EB190F"/>
    <w:rsid w:val="00EB70EC"/>
    <w:rsid w:val="00EE6DC5"/>
    <w:rsid w:val="00FC0AB1"/>
    <w:rsid w:val="00FD67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1EBD1"/>
  <w15:chartTrackingRefBased/>
  <w15:docId w15:val="{254AECC9-AA80-4AFC-90B6-D8986B384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5F0F"/>
    <w:rPr>
      <w:color w:val="0563C1" w:themeColor="hyperlink"/>
      <w:u w:val="single"/>
    </w:rPr>
  </w:style>
  <w:style w:type="character" w:styleId="UnresolvedMention">
    <w:name w:val="Unresolved Mention"/>
    <w:basedOn w:val="DefaultParagraphFont"/>
    <w:uiPriority w:val="99"/>
    <w:semiHidden/>
    <w:unhideWhenUsed/>
    <w:rsid w:val="000C5F0F"/>
    <w:rPr>
      <w:color w:val="605E5C"/>
      <w:shd w:val="clear" w:color="auto" w:fill="E1DFDD"/>
    </w:rPr>
  </w:style>
  <w:style w:type="paragraph" w:styleId="Header">
    <w:name w:val="header"/>
    <w:basedOn w:val="Normal"/>
    <w:link w:val="HeaderChar"/>
    <w:uiPriority w:val="99"/>
    <w:unhideWhenUsed/>
    <w:rsid w:val="002B40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09B"/>
  </w:style>
  <w:style w:type="paragraph" w:styleId="Footer">
    <w:name w:val="footer"/>
    <w:basedOn w:val="Normal"/>
    <w:link w:val="FooterChar"/>
    <w:uiPriority w:val="99"/>
    <w:unhideWhenUsed/>
    <w:rsid w:val="002B40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doi.org/10.1080/03014220709510058"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1228</TotalTime>
  <Pages>4</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Khan</dc:creator>
  <cp:keywords/>
  <dc:description/>
  <cp:lastModifiedBy>Saad Khan</cp:lastModifiedBy>
  <cp:revision>3</cp:revision>
  <dcterms:created xsi:type="dcterms:W3CDTF">2021-12-07T04:52:00Z</dcterms:created>
  <dcterms:modified xsi:type="dcterms:W3CDTF">2026-10-01T15:30:00Z</dcterms:modified>
</cp:coreProperties>
</file>