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DBF2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表格的格式要可以调整且固定，比如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中消防设施的表格里，整体表格的格式在建立“消防设施”表格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的时候，可以固定好相应行列的间距，固定好后，剩余可编辑部分就是“测试点单项结果”下面部分。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如图</w:t>
      </w:r>
      <w:r>
        <w:rPr>
          <w:rFonts w:hint="eastAsia"/>
          <w:lang w:eastAsia="zh-CN"/>
        </w:rPr>
        <w:t>）</w:t>
      </w:r>
    </w:p>
    <w:p w14:paraId="2E2E1FA9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3675" cy="3013710"/>
            <wp:effectExtent l="0" t="0" r="317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77E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检查项目需要分三级结构，每级结构都有对应的表格模板，上一级结构的表格模板需要调用下一级结构表格的合格率数据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包括模板表格，本身也是三级结构，只是每次选择的不一样。</w:t>
      </w:r>
    </w:p>
    <w:p w14:paraId="12B65A29">
      <w:pPr>
        <w:numPr>
          <w:numId w:val="0"/>
        </w:numPr>
        <w:ind w:leftChars="0"/>
      </w:pPr>
      <w:r>
        <w:drawing>
          <wp:inline distT="0" distB="0" distL="114300" distR="114300">
            <wp:extent cx="5273040" cy="383476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78E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090545"/>
            <wp:effectExtent l="0" t="0" r="254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A19F">
      <w:pPr>
        <w:rPr>
          <w:rFonts w:hint="eastAsia"/>
        </w:rPr>
      </w:pPr>
      <w:r>
        <w:rPr>
          <w:rFonts w:hint="eastAsia"/>
        </w:rPr>
        <w:t>3.检查表格里的分项表格就如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所示，检查内容是横行，在建立表格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时候固定，检查点是纵列添加，可以批量添加且自动排版（批量添加且排版的意思是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固定好列宽后，一页的列数基本可以确定，在添加列时如果有一页时单行可以自动添加至该页满，需要注意的是，左侧的检查内容部分是每一页都需要有的——也就是EXCEL里当做标题列打印）；分部表格也在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里，需要调用分项表格里的百分比数据，具体调用哪个数据在建立该表格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的时候可以自主选择。单位工程表格时间原因做了个简易的，就是最前面的“检查结果计算表”，单位工程表格调用的都是分部表格里的 数据，分部表格调用的都是分项表格的数据，不跳级。</w:t>
      </w:r>
      <w:bookmarkStart w:id="0" w:name="_GoBack"/>
      <w:bookmarkEnd w:id="0"/>
    </w:p>
    <w:p w14:paraId="1D08BCFF">
      <w:pPr>
        <w:rPr>
          <w:rFonts w:hint="eastAsia"/>
        </w:rPr>
      </w:pPr>
      <w:r>
        <w:rPr>
          <w:rFonts w:hint="eastAsia"/>
        </w:rPr>
        <w:t>4.预想中的批量 添加表格情况是，在添加好一系列</w:t>
      </w:r>
      <w:r>
        <w:rPr>
          <w:rFonts w:hint="eastAsia"/>
          <w:lang w:eastAsia="zh-CN"/>
        </w:rPr>
        <w:t>模板</w:t>
      </w:r>
      <w:r>
        <w:rPr>
          <w:rFonts w:hint="eastAsia"/>
        </w:rPr>
        <w:t>后，在分部工程下添加分项表格时，是以穿梭框模式添加的，大概样式图片如下</w:t>
      </w:r>
    </w:p>
    <w:p w14:paraId="58C34109">
      <w:r>
        <w:drawing>
          <wp:inline distT="0" distB="0" distL="114300" distR="114300">
            <wp:extent cx="5262880" cy="2882265"/>
            <wp:effectExtent l="0" t="0" r="1397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C0E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其中待选框中是该分部表格模版下的所有分项表格。</w:t>
      </w:r>
    </w:p>
    <w:p w14:paraId="5870A170">
      <w:r>
        <w:rPr>
          <w:rFonts w:hint="eastAsia"/>
        </w:rPr>
        <w:t>5.数据核查功能主要是和“技术要求”里对比：有些文字类的，如果合格则固定为“符合”或“符合要求”，出现其余文字均为不合格，数值类的则和对应行的“技术要求”进行比对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67A142"/>
    <w:multiLevelType w:val="singleLevel"/>
    <w:tmpl w:val="7B67A1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A7ABE"/>
    <w:rsid w:val="0C93502E"/>
    <w:rsid w:val="103A7ABE"/>
    <w:rsid w:val="653F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2026-03-24T12:25:00Z</dcterms:created>
  <dc:creator/>
  <cp:lastModifiedBy/>
  <dcterms:modified xsi:type="dcterms:W3CDTF">2026-03-24T12:30:18Z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4BB17551E19F485C8223CB65DAC5FE10_11</vt:lpwstr>
  </property>
  <property fmtid="{D5CDD505-2E9C-101B-9397-08002B2CF9AE}" pid="4" name="KSOTemplateDocerSaveRecord">
    <vt:lpwstr>eyJoZGlkIjoiODAwMjZjNjA2NjI4ZjhkOWY0ODVhMTYyMDcwYTJmYTMiLCJ1c2VySWQiOiI0NDc1NTQzMTgifQ==</vt:lpwstr>
  </property>
</Properties>
</file>