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God’s Providential Care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6:1-12</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if the rebuilding of God's house depended on locating one government record that had been filed away nearly twenty years earlier in one of the largest empires the world had ever known.  If that document isn't found, the rebuilding almost certainly comes to an end.  God's promises appear to be hanging by a thread.  As we read the story, we might be tempted to think, "Well, I hope they get lucky."  But there is no luck in Ezra 6.  There is only providence.</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fascinating is that there are no dramatic miracles in this chapter.  Instead, we watch what seems like an ordinary day inside a government office.  On the surface, it looks like politics and paperwork.  But behind every ordinary event stands the extraordinary hand of Almighty God.  Ezra chapter 6 reminds us that what appears to depend on earthly rulers is, in reality, governed by the sovereign Lord of heaven and earth.  In Reformed theology, we call this God’s providential care.</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WSC, Question 11:</w:t>
      </w:r>
      <w:r w:rsidDel="00000000" w:rsidR="00000000" w:rsidRPr="00000000">
        <w:rPr>
          <w:rFonts w:ascii="Times New Roman" w:cs="Times New Roman" w:eastAsia="Times New Roman" w:hAnsi="Times New Roman"/>
          <w:sz w:val="24"/>
          <w:szCs w:val="24"/>
          <w:rtl w:val="0"/>
        </w:rPr>
        <w:t xml:space="preserve"> “What are God's works of providence?”  </w:t>
      </w:r>
      <w:r w:rsidDel="00000000" w:rsidR="00000000" w:rsidRPr="00000000">
        <w:rPr>
          <w:rFonts w:ascii="Times New Roman" w:cs="Times New Roman" w:eastAsia="Times New Roman" w:hAnsi="Times New Roman"/>
          <w:i w:val="1"/>
          <w:iCs w:val="1"/>
          <w:sz w:val="24"/>
          <w:szCs w:val="24"/>
          <w:rtl w:val="0"/>
        </w:rPr>
        <w:t xml:space="preserve">They are his most holy, wise, and powerful preserving and governing all his creatures, and all their actions."</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Directs the Decisions of Earthly Rulers (vv. 1–5)</w:t>
      </w:r>
    </w:p>
    <w:p w:rsidR="00000000" w:rsidDel="00000000" w:rsidP="00000000" w:rsidRDefault="00000000" w:rsidRPr="00000000" w14:paraId="0000000A">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Provides Everything Necessary for His Mission (vv. 6–10)</w:t>
      </w:r>
    </w:p>
    <w:p w:rsidR="00000000" w:rsidDel="00000000" w:rsidP="00000000" w:rsidRDefault="00000000" w:rsidRPr="00000000" w14:paraId="00000012">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q59w9sauxgye" w:id="0"/>
      <w:bookmarkEnd w:id="0"/>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tl w:val="0"/>
        </w:rPr>
      </w:r>
    </w:p>
    <w:p w:rsidR="00000000" w:rsidDel="00000000" w:rsidP="00000000" w:rsidRDefault="00000000" w:rsidRPr="00000000" w14:paraId="00000013">
      <w:pPr>
        <w:pStyle w:val="Heading1"/>
        <w:keepNext w:val="0"/>
        <w:keepLines w:val="0"/>
        <w:spacing w:after="0" w:before="0" w:line="240" w:lineRule="auto"/>
        <w:ind w:left="1440" w:firstLine="720"/>
        <w:rPr>
          <w:rFonts w:ascii="Times New Roman" w:cs="Times New Roman" w:eastAsia="Times New Roman" w:hAnsi="Times New Roman"/>
          <w:i w:val="1"/>
          <w:iCs w:val="1"/>
          <w:sz w:val="20"/>
          <w:szCs w:val="20"/>
        </w:rPr>
      </w:pPr>
      <w:bookmarkStart w:colFirst="0" w:colLast="0" w:name="_uvhjtcwbxy4c" w:id="1"/>
      <w:bookmarkEnd w:id="1"/>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Protects His Covenant Purposes (vv. 11–12)</w:t>
      </w:r>
    </w:p>
    <w:p w:rsidR="00000000" w:rsidDel="00000000" w:rsidP="00000000" w:rsidRDefault="00000000" w:rsidRPr="00000000" w14:paraId="0000001C">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