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C1C1C"/>
        </w:rPr>
        <w:t>Sources for the Asian League Pitcher page</w:t>
      </w:r>
    </w:p>
    <w:p>
      <w:pPr>
        <w:spacing w:after="160" w:line="240" w:lineRule="auto"/>
      </w:pPr>
      <w:r>
        <w:rPr>
          <w:rFonts w:ascii="Calibri" w:hAnsi="Calibri" w:eastAsia="Calibri"/>
          <w:sz w:val="22"/>
        </w:rPr>
        <w:t xml:space="preserve">October 29, 2026. Public page: </w:t>
      </w:r>
      <w:hyperlink r:id="rId9">
        <w:r>
          <w:rPr>
            <w:color w:val="3D5A80"/>
            <w:u w:val="single"/>
            <w:sz w:val="22"/>
          </w:rPr>
          <w:t xml:space="preserve">https://colbymorris08.github.io/InternationalMLB_MetricCrossover/</w:t>
        </w:r>
      </w:hyperlink>
    </w:p>
    <w:p>
      <w:pPr>
        <w:spacing w:after="160" w:line="240" w:lineRule="auto"/>
      </w:pPr>
      <w:r>
        <w:rPr>
          <w:rFonts w:ascii="Calibri" w:hAnsi="Calibri" w:eastAsia="Calibri"/>
          <w:i/>
          <w:sz w:val="22"/>
        </w:rPr>
        <w:t>Sources for the roster, the rates, and the calculations on that page. The run-prevention outcomes here are ERA+ and bWAR.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Roster and Asian League seasons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Register player pages, standard pitching table. </w:t>
      </w:r>
      <w:hyperlink r:id="rId10">
        <w:r>
          <w:rPr>
            <w:color w:val="3D5A80"/>
            <w:u w:val="single"/>
            <w:sz w:val="22"/>
          </w:rPr>
          <w:t xml:space="preserve">https://www.baseball-reference.com/register/</w:t>
        </w:r>
      </w:hyperlink>
      <w:r>
        <w:rPr>
          <w:rFonts w:ascii="Calibri" w:hAnsi="Calibri" w:eastAsia="Calibri"/>
          <w:sz w:val="22"/>
        </w:rPr>
        <w:t>. Pre-move NPB (Central and Pacific), KBO, and CPBL seasons. Farm and winter leagues are excluded. A season in the departure year counts as pre-move. A later return to NPB, KBO, or CPBL does not.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Roster cross-check tables. Pitchers are identified by league (NPB, KBO, or CPBL): </w:t>
      </w:r>
      <w:hyperlink r:id="rId11">
        <w:r>
          <w:rPr>
            <w:color w:val="3D5A80"/>
            <w:u w:val="single"/>
            <w:sz w:val="22"/>
          </w:rPr>
          <w:t xml:space="preserve">https://www.baseball-reference.com/bio/Japan_born.shtml</w:t>
        </w:r>
      </w:hyperlink>
      <w:r>
        <w:rPr>
          <w:rFonts w:ascii="Calibri" w:hAnsi="Calibri" w:eastAsia="Calibri"/>
          <w:sz w:val="22"/>
        </w:rPr>
        <w:t xml:space="preserve">. </w:t>
      </w:r>
      <w:hyperlink r:id="rId12">
        <w:r>
          <w:rPr>
            <w:color w:val="3D5A80"/>
            <w:u w:val="single"/>
            <w:sz w:val="22"/>
          </w:rPr>
          <w:t xml:space="preserve">https://www.baseball-reference.com/bio/South-Korea_born.shtml</w:t>
        </w:r>
      </w:hyperlink>
      <w:r>
        <w:rPr>
          <w:rFonts w:ascii="Calibri" w:hAnsi="Calibri" w:eastAsia="Calibri"/>
          <w:sz w:val="22"/>
        </w:rPr>
        <w:t xml:space="preserve">. </w:t>
      </w:r>
      <w:hyperlink r:id="rId13">
        <w:r>
          <w:rPr>
            <w:color w:val="3D5A80"/>
            <w:u w:val="single"/>
            <w:sz w:val="22"/>
          </w:rPr>
          <w:t xml:space="preserve">https://www.baseball-reference.com/bio/Taiwan_born.shtml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Published window: the move, or the return to MLB, is in 2006 or later. A pitcher is in the correlations with a pre-move Asian League season, at least 10 Asian League innings before the move, and at least 10 MLB innings.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MLB pitching stats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MLB Advanced Media. MLB Stats API, career pitching. </w:t>
      </w:r>
      <w:hyperlink r:id="rId14">
        <w:r>
          <w:rPr>
            <w:color w:val="3D5A80"/>
            <w:u w:val="single"/>
            <w:sz w:val="22"/>
          </w:rPr>
          <w:t xml:space="preserve">https://statsapi.mlb.com/api/v1/people/660271/stats?stats=career&amp;group=pitching</w:t>
        </w:r>
      </w:hyperlink>
      <w:r>
        <w:rPr>
          <w:rFonts w:ascii="Calibri" w:hAnsi="Calibri" w:eastAsia="Calibri"/>
          <w:sz w:val="22"/>
        </w:rPr>
        <w:t>. stats=career and group=pitching.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MLB Advanced Media. MLB Stats API, year-by-year pitching. stats=yearByYear and group=pitching, sport id 1, seasons from 1960 on. A blank-team season total is dropped when named team splits exist, so innings are not double-counted.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Rates from those counting stats: K/9 = SO × 9 / IP, BB/9 = BB × 9 / IP, HR/9 = HR × 9 / IP, WHIP = (H + BB) / IP, K/BB = SO / BB. IP is the baseball decimal as published (242.1), not converted to true thirds.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Ground-ball rate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 Savant. Batted-ball leaderboard, pitcher, 2015–2026. </w:t>
      </w:r>
      <w:hyperlink r:id="rId15">
        <w:r>
          <w:rPr>
            <w:color w:val="3D5A80"/>
            <w:u w:val="single"/>
            <w:sz w:val="22"/>
          </w:rPr>
          <w:t xml:space="preserve">https://baseballsavant.mlb.com/leaderboard/batted-ball?type=pitcher</w:t>
        </w:r>
      </w:hyperlink>
      <w:r>
        <w:rPr>
          <w:rFonts w:ascii="Calibri" w:hAnsi="Calibri" w:eastAsia="Calibri"/>
          <w:sz w:val="22"/>
        </w:rPr>
        <w:t>. MLB GB% = ground balls / batted balls. A career rate is weighted by batted balls. The Stats API has ground outs and air outs only, and that ratio is not used.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NPB Data Store. Pitch-type pages, ゴロ率 labeled GB%. </w:t>
      </w:r>
      <w:hyperlink r:id="rId16">
        <w:r>
          <w:rPr>
            <w:color w:val="3D5A80"/>
            <w:u w:val="single"/>
            <w:sz w:val="22"/>
          </w:rPr>
          <w:t xml:space="preserve">https://baseball-data-store.com/</w:t>
        </w:r>
      </w:hyperlink>
      <w:r>
        <w:rPr>
          <w:rFonts w:ascii="Calibri" w:hAnsi="Calibri" w:eastAsia="Calibri"/>
          <w:sz w:val="22"/>
        </w:rPr>
        <w:t>. Used only when the page title is the requested season. The site currently publishes 2025 and 2026 for players it still lists.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NPB official pitching lines do not publish ground-ball rate. Example, Central League pitching, 2026: </w:t>
      </w:r>
      <w:hyperlink r:id="rId17">
        <w:r>
          <w:rPr>
            <w:color w:val="3D5A80"/>
            <w:u w:val="single"/>
            <w:sz w:val="22"/>
          </w:rPr>
          <w:t xml:space="preserve">https://npb.jp/bis/2026/stats/pit_c.html</w:t>
        </w:r>
      </w:hyperlink>
      <w:r>
        <w:rPr>
          <w:rFonts w:ascii="Calibri" w:hAnsi="Calibri" w:eastAsia="Calibri"/>
          <w:sz w:val="22"/>
        </w:rPr>
        <w:t>. KBO and CPBL public lines are the same, so those GB% cells are blank.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ERA+, WAR, and the correlation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ERA+ (adjusted ERA). </w:t>
      </w:r>
      <w:hyperlink r:id="rId18">
        <w:r>
          <w:rPr>
            <w:color w:val="3D5A80"/>
            <w:u w:val="single"/>
            <w:sz w:val="22"/>
          </w:rPr>
          <w:t xml:space="preserve">https://www.baseball-reference.com/bullpen/ERA+</w:t>
        </w:r>
      </w:hyperlink>
      <w:r>
        <w:rPr>
          <w:rFonts w:ascii="Calibri" w:hAnsi="Calibri" w:eastAsia="Calibri"/>
          <w:sz w:val="22"/>
        </w:rPr>
        <w:t>. Park- and league-adjusted ERA, scaled so 100 is average. Values on this page are the pitching bWAR file’s ERA+, averaged across MLB seasons.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Pitching WAR. </w:t>
      </w:r>
      <w:hyperlink r:id="rId19">
        <w:r>
          <w:rPr>
            <w:color w:val="3D5A80"/>
            <w:u w:val="single"/>
            <w:sz w:val="22"/>
          </w:rPr>
          <w:t xml:space="preserve">https://www.baseball-reference.com/about/war_explained_pitch.shtml</w:t>
        </w:r>
      </w:hyperlink>
      <w:r>
        <w:rPr>
          <w:rFonts w:ascii="Calibri" w:hAnsi="Calibri" w:eastAsia="Calibri"/>
          <w:sz w:val="22"/>
        </w:rPr>
        <w:t>. Career WAR is the sum of seasonal bWAR from the Baseball-Reference pitching file, read with pybaseball bwar_pitch().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Pearson, Karl. 1895. “Note on Regression and Inheritance in the Case of Two Parents.” Proceedings of the Royal Society of London 58: 240–242. Computed with scipy.stats.pearsonr. A metric is marked stable when |r| ≥ 0.50 and p &lt; 0.10.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Pedregosa, F., et al. 2011. “Scikit-learn: Machine Learning in Python.” Journal of Machine Learning Research 12: 2825–2830. Redundancy clusters use average-linkage agglomerative clustering on distance 1 − |r|, distance threshold 0.40. A pair is redundant at |r| ≥ 0.75. GB% is left out of that matrix.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Cho, Andrew. 2026. “Cross-League Equivalencies: Using Former MLB Player Data to Evaluate NPB Transfers.” </w:t>
      </w:r>
      <w:hyperlink r:id="rId20">
        <w:r>
          <w:rPr>
            <w:color w:val="3D5A80"/>
            <w:u w:val="single"/>
            <w:sz w:val="22"/>
          </w:rPr>
          <w:t xml:space="preserve">https://acho25.me/QSS82_AndrewCho.pdf</w:t>
        </w:r>
      </w:hyperlink>
      <w:r>
        <w:rPr>
          <w:rFonts w:ascii="Calibri" w:hAnsi="Calibri" w:eastAsia="Calibri"/>
          <w:sz w:val="22"/>
        </w:rPr>
        <w:t>. The 1.096 xFIP− factor is cited here and is not the stability result.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lbymorris08.github.io/bundesliga-transfer-traits/asian-pitchers.html" TargetMode="External"/><Relationship Id="rId10" Type="http://schemas.openxmlformats.org/officeDocument/2006/relationships/hyperlink" Target="https://www.baseball-reference.com/register/" TargetMode="External"/><Relationship Id="rId11" Type="http://schemas.openxmlformats.org/officeDocument/2006/relationships/hyperlink" Target="https://www.baseball-reference.com/bio/Japan_born.shtml" TargetMode="External"/><Relationship Id="rId12" Type="http://schemas.openxmlformats.org/officeDocument/2006/relationships/hyperlink" Target="https://www.baseball-reference.com/bio/South-Korea_born.shtml" TargetMode="External"/><Relationship Id="rId13" Type="http://schemas.openxmlformats.org/officeDocument/2006/relationships/hyperlink" Target="https://www.baseball-reference.com/bio/Taiwan_born.shtml" TargetMode="External"/><Relationship Id="rId14" Type="http://schemas.openxmlformats.org/officeDocument/2006/relationships/hyperlink" Target="https://statsapi.mlb.com/api/v1/people/660271/stats?stats=career&amp;group=pitching" TargetMode="External"/><Relationship Id="rId15" Type="http://schemas.openxmlformats.org/officeDocument/2006/relationships/hyperlink" Target="https://baseballsavant.mlb.com/leaderboard/batted-ball?type=pitcher" TargetMode="External"/><Relationship Id="rId16" Type="http://schemas.openxmlformats.org/officeDocument/2006/relationships/hyperlink" Target="https://baseball-data-store.com/" TargetMode="External"/><Relationship Id="rId17" Type="http://schemas.openxmlformats.org/officeDocument/2006/relationships/hyperlink" Target="https://npb.jp/bis/2026/stats/pit_c.html" TargetMode="External"/><Relationship Id="rId18" Type="http://schemas.openxmlformats.org/officeDocument/2006/relationships/hyperlink" Target="https://www.baseball-reference.com/bullpen/ERA+" TargetMode="External"/><Relationship Id="rId19" Type="http://schemas.openxmlformats.org/officeDocument/2006/relationships/hyperlink" Target="https://www.baseball-reference.com/about/war_explained_pitch.shtml" TargetMode="External"/><Relationship Id="rId20" Type="http://schemas.openxmlformats.org/officeDocument/2006/relationships/hyperlink" Target="https://acho25.me/QSS82_AndrewCh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for the Asian League Pitcher page</dc:title>
  <dc:subject>Roster, rate, API, ERA+, and bWAR sources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References</cp:category>
</cp:coreProperties>
</file>