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independent-study-proposal"/>
    <w:p>
      <w:pPr>
        <w:pStyle w:val="Heading1"/>
      </w:pPr>
      <w:r>
        <w:t xml:space="preserve">Independent Study Proposal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Which traits travel into the Bundesliga — and which source leagues should scouts prioritize?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Bundesliga destination only (narrow one-league inbound study)</w:t>
      </w:r>
    </w:p>
    <w:p>
      <w:r>
        <w:pict>
          <v:rect style="width:0;height:1.5pt" o:hralign="center" o:hrstd="t" o:hr="t"/>
        </w:pict>
      </w:r>
    </w:p>
    <w:bookmarkStart w:id="9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When players transfer</w:t>
      </w:r>
      <w:r>
        <w:t xml:space="preserve"> </w:t>
      </w:r>
      <w:r>
        <w:rPr>
          <w:b/>
          <w:bCs/>
        </w:rPr>
        <w:t xml:space="preserve">into the Bundesliga</w:t>
      </w:r>
      <w:r>
        <w:t xml:space="preserve"> </w:t>
      </w:r>
      <w:r>
        <w:t xml:space="preserve">from other leagues, which performance traits remain</w:t>
      </w:r>
      <w:r>
        <w:t xml:space="preserve"> </w:t>
      </w:r>
      <w:r>
        <w:rPr>
          <w:b/>
          <w:bCs/>
        </w:rPr>
        <w:t xml:space="preserve">stable vs. league-context</w:t>
      </w:r>
      <w:r>
        <w:t xml:space="preserve">, and which</w:t>
      </w:r>
      <w:r>
        <w:t xml:space="preserve"> </w:t>
      </w:r>
      <w:r>
        <w:rPr>
          <w:b/>
          <w:bCs/>
        </w:rPr>
        <w:t xml:space="preserve">source leagues</w:t>
      </w:r>
      <w:r>
        <w:t xml:space="preserve"> </w:t>
      </w:r>
      <w:r>
        <w:t xml:space="preserve">produce the most effective arrivals?</w:t>
      </w:r>
    </w:p>
    <w:p>
      <w:pPr>
        <w:pStyle w:val="BodyText"/>
      </w:pPr>
      <w:r>
        <w:t xml:space="preserve">Two evidence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Data backbone</w:t>
            </w:r>
          </w:p>
        </w:tc>
        <w:tc>
          <w:tcPr/>
          <w:p>
            <w:pPr>
              <w:pStyle w:val="Compact"/>
            </w:pPr>
            <w:r>
              <w:t xml:space="preserve">Headline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— Wide</w:t>
            </w:r>
          </w:p>
        </w:tc>
        <w:tc>
          <w:tcPr/>
          <w:p>
            <w:pPr>
              <w:pStyle w:val="Compact"/>
            </w:pPr>
            <w:r>
              <w:t xml:space="preserve">Outcomes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inbound / first Bundesliga seasons in the study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FBref</w:t>
            </w:r>
            <w:r>
              <w:t xml:space="preserve"> </w:t>
            </w:r>
            <w:r>
              <w:t xml:space="preserve">player-season stats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 — Deep</w:t>
            </w:r>
          </w:p>
        </w:tc>
        <w:tc>
          <w:tcPr/>
          <w:p>
            <w:pPr>
              <w:pStyle w:val="Compact"/>
            </w:pPr>
            <w:r>
              <w:t xml:space="preserve">Trait portability + league ranking</w:t>
            </w:r>
          </w:p>
        </w:tc>
        <w:tc>
          <w:tcPr/>
          <w:p>
            <w:pPr>
              <w:pStyle w:val="Compact"/>
            </w:pPr>
            <w:r>
              <w:t xml:space="preserve">FBref prior → Bundesliga Y1 per-90;</w:t>
            </w:r>
            <w:r>
              <w:t xml:space="preserve"> </w:t>
            </w:r>
            <w:r>
              <w:rPr>
                <w:b/>
                <w:bCs/>
              </w:rPr>
              <w:t xml:space="preserve">StatsBomb Open Data</w:t>
            </w:r>
            <w:r>
              <w:t xml:space="preserve"> </w:t>
            </w:r>
            <w:r>
              <w:t xml:space="preserve">as event-level deep dive on a smaller overlap</w:t>
            </w:r>
          </w:p>
        </w:tc>
        <w:tc>
          <w:tcPr/>
          <w:p>
            <w:pPr>
              <w:pStyle w:val="Compact"/>
            </w:pPr>
            <w:r>
              <w:t xml:space="preserve">Open data now ~</w:t>
            </w:r>
            <w:r>
              <w:rPr>
                <w:b/>
                <w:bCs/>
              </w:rPr>
              <w:t xml:space="preserve">100</w:t>
            </w:r>
            <w:r>
              <w:t xml:space="preserve">; FBref target</w:t>
            </w:r>
            <w:r>
              <w:t xml:space="preserve"> </w:t>
            </w:r>
            <w:r>
              <w:rPr>
                <w:b/>
                <w:bCs/>
              </w:rPr>
              <w:t xml:space="preserve">500+ paired</w:t>
            </w:r>
            <w:r>
              <w:t xml:space="preserve"> </w:t>
            </w:r>
            <w:r>
              <w:t xml:space="preserve">seasons</w:t>
            </w:r>
          </w:p>
        </w:tc>
      </w:tr>
    </w:tbl>
    <w:p>
      <w:pPr>
        <w:pStyle w:val="BodyText"/>
      </w:pPr>
      <w:r>
        <w:t xml:space="preserve">This extends the NYRB scouting-metric framework (</w:t>
      </w:r>
      <w:r>
        <w:rPr>
          <w:b/>
          <w:bCs/>
        </w:rPr>
        <w:t xml:space="preserve">stability → redundancy → pizza / profiles</w:t>
      </w:r>
      <w:r>
        <w:t xml:space="preserve">), focused on</w:t>
      </w:r>
      <w:r>
        <w:t xml:space="preserve"> </w:t>
      </w:r>
      <w:r>
        <w:rPr>
          <w:b/>
          <w:bCs/>
        </w:rPr>
        <w:t xml:space="preserve">which stats travel well</w:t>
      </w:r>
      <w:r>
        <w:t xml:space="preserve"> </w:t>
      </w:r>
      <w:r>
        <w:t xml:space="preserve">from the prior league into the Bundesliga — not Transfermarkt market value.</w:t>
      </w:r>
    </w:p>
    <w:p>
      <w:pPr>
        <w:pStyle w:val="BodyText"/>
      </w:pPr>
      <w:r>
        <w:t xml:space="preserve">Inbound players are identified from</w:t>
      </w:r>
      <w:r>
        <w:t xml:space="preserve"> </w:t>
      </w:r>
      <w:r>
        <w:rPr>
          <w:b/>
          <w:bCs/>
        </w:rPr>
        <w:t xml:space="preserve">FBref season records</w:t>
      </w:r>
      <w:r>
        <w:t xml:space="preserve"> </w:t>
      </w:r>
      <w:r>
        <w:t xml:space="preserve">(first Bundesliga season / prior league ≠ Bundesliga), not from scraped Transfermarkt transfer tables.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FBref</w:t>
      </w:r>
      <w:r>
        <w:t xml:space="preserve"> </w:t>
      </w:r>
      <w:r>
        <w:t xml:space="preserve">(Sports Reference) is the primary public dataset for Tier 1–2 metrics: viewable online; usable for coursework with attribution and rate-limited access. Respect their terms; do not redistribute raw dumps beyond the course.</w:t>
      </w:r>
    </w:p>
    <w:p>
      <w:r>
        <w:pict>
          <v:rect style="width:0;height:1.5pt" o:hralign="center" o:hrstd="t" o:hr="t"/>
        </w:pict>
      </w:r>
    </w:p>
    <w:bookmarkEnd w:id="9"/>
    <w:bookmarkStart w:id="12" w:name="two-tier-design-bundesliga-only"/>
    <w:p>
      <w:pPr>
        <w:pStyle w:val="Heading2"/>
      </w:pPr>
      <w:r>
        <w:t xml:space="preserve">Two-tier design (Bundesliga only)</w:t>
      </w:r>
    </w:p>
    <w:bookmarkStart w:id="10" w:name="X4eda12750392e89ef0b860d4f79d91939370ef6"/>
    <w:p>
      <w:pPr>
        <w:pStyle w:val="Heading3"/>
      </w:pPr>
      <w:r>
        <w:t xml:space="preserve">Tier 1 — Robust FBref sample (headline N ≥ 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All players with a first Bundesliga season (or verified inbound transfer season) over a multi-year window (e.g. last 8–12 seasons), with a relaxed minutes filter (e.g. ≥270–450 Bundesliga minutes in Year 1 so N stays ≥500).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Outcome metrics only — minutes share; per-90 attacking (shots, xG, progressive passes); defending (tackles, pressures, clearances) by position and</w:t>
      </w:r>
      <w:r>
        <w:t xml:space="preserve"> </w:t>
      </w:r>
      <w:r>
        <w:rPr>
          <w:b/>
          <w:bCs/>
        </w:rPr>
        <w:t xml:space="preserve">source league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Honest large N; answers “who succeeds after arrival?” without needing event data.</w:t>
      </w:r>
    </w:p>
    <w:bookmarkEnd w:id="10"/>
    <w:bookmarkStart w:id="11" w:name="X095f9876a768e899817d57b1d5aefa278dd952f"/>
    <w:p>
      <w:pPr>
        <w:pStyle w:val="Heading3"/>
      </w:pPr>
      <w:r>
        <w:t xml:space="preserve">Tier 2 — Portability pipeline (FBref primary; StatsBomb deep dive)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Subset with measurable prior-season club stats in another league on FBref → target</w:t>
      </w:r>
      <w:r>
        <w:t xml:space="preserve"> </w:t>
      </w:r>
      <w:r>
        <w:rPr>
          <w:b/>
          <w:bCs/>
        </w:rPr>
        <w:t xml:space="preserve">500+</w:t>
      </w:r>
      <w:r>
        <w:t xml:space="preserve"> </w:t>
      </w:r>
      <w:r>
        <w:t xml:space="preserve">paired player-seasons.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 (same order as NYRB):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Stability</w:t>
      </w:r>
      <w:r>
        <w:t xml:space="preserve"> </w:t>
      </w:r>
      <w:r>
        <w:t xml:space="preserve">— for every FBref per-90 stat, correlate prior-league season vs Bundesliga Year-1 (by position). Keep stats that travel well (high cross-league</w:t>
      </w:r>
      <w:r>
        <w:t xml:space="preserve"> </w:t>
      </w:r>
      <w:r>
        <w:rPr>
          <w:i/>
          <w:iCs/>
        </w:rPr>
        <w:t xml:space="preserve">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Redundancy</w:t>
      </w:r>
      <w:r>
        <w:t xml:space="preserve"> </w:t>
      </w:r>
      <w:r>
        <w:t xml:space="preserve">— among stable stats, drop near-duplicates (|</w:t>
      </w:r>
      <w:r>
        <w:rPr>
          <w:i/>
          <w:iCs/>
        </w:rPr>
        <w:t xml:space="preserve">r</w:t>
      </w:r>
      <w:r>
        <w:t xml:space="preserve">| ≥ 0.70 within position); keep one representative per cluster.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Pizza charts</w:t>
      </w:r>
      <w:r>
        <w:t xml:space="preserve"> </w:t>
      </w:r>
      <w:r>
        <w:t xml:space="preserve">— player profiles built only from that stable + non-redundant set (prior vs Bundesliga avg/top reference lines).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Source-league ranking:</w:t>
      </w:r>
      <w:r>
        <w:t xml:space="preserve"> </w:t>
      </w:r>
      <w:r>
        <w:t xml:space="preserve">which prior leagues produce arrivals whose Y1 minutes / profile strength look best on the kept traits.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StatsBomb Open Data deep dive:</w:t>
      </w:r>
      <w:r>
        <w:t xml:space="preserve"> </w:t>
      </w:r>
      <w:r>
        <w:t xml:space="preserve">Same stability → redundancy → pizza sequence on the ~</w:t>
      </w:r>
      <w:r>
        <w:rPr>
          <w:b/>
          <w:bCs/>
        </w:rPr>
        <w:t xml:space="preserve">94–120</w:t>
      </w:r>
      <w:r>
        <w:t xml:space="preserve"> </w:t>
      </w:r>
      <w:r>
        <w:t xml:space="preserve">open-data overlap (richer event taxonomy). Check whether Event-level conclusions</w:t>
      </w:r>
      <w:r>
        <w:t xml:space="preserve"> </w:t>
      </w:r>
      <w:r>
        <w:rPr>
          <w:b/>
          <w:bCs/>
        </w:rPr>
        <w:t xml:space="preserve">align</w:t>
      </w:r>
      <w:r>
        <w:t xml:space="preserve"> </w:t>
      </w:r>
      <w:r>
        <w:t xml:space="preserve">with FBref.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t xml:space="preserve">traits that transferred well (stability), a short non-redundant scout card (redundancy), interactive pizza charts, and leagues to prioritize.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ata-stack"/>
    <w:p>
      <w:pPr>
        <w:pStyle w:val="Heading2"/>
      </w:pPr>
      <w:r>
        <w:t xml:space="preserve">Data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FBref</w:t>
      </w:r>
      <w:r>
        <w:t xml:space="preserve"> </w:t>
      </w:r>
      <w:r>
        <w:t xml:space="preserve">— primary layer for Tier 1 (N≥500 outcomes) and Tier 2 (stability / redundancy / pizza at scale).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StatsBomb Open Data</w:t>
      </w:r>
      <w:r>
        <w:t xml:space="preserve"> </w:t>
      </w:r>
      <w:r>
        <w:t xml:space="preserve">— deep dive + interactive pizza explorer on the smaller open-data overlap.</w:t>
      </w:r>
    </w:p>
    <w:p>
      <w:pPr>
        <w:pStyle w:val="FirstParagraph"/>
      </w:pPr>
      <w:r>
        <w:t xml:space="preserve">Open-data stress test already completed: Bundesliga first appearances ≈</w:t>
      </w:r>
      <w:r>
        <w:t xml:space="preserve"> </w:t>
      </w:r>
      <w:r>
        <w:rPr>
          <w:b/>
          <w:bCs/>
        </w:rPr>
        <w:t xml:space="preserve">675</w:t>
      </w:r>
      <w:r>
        <w:t xml:space="preserve">; with any prior open-data minutes ≈</w:t>
      </w:r>
      <w:r>
        <w:t xml:space="preserve"> </w:t>
      </w:r>
      <w:r>
        <w:rPr>
          <w:b/>
          <w:bCs/>
        </w:rPr>
        <w:t xml:space="preserve">120</w:t>
      </w:r>
      <w:r>
        <w:t xml:space="preserve">; analysis-ready (≥90 prior min) ≈</w:t>
      </w:r>
      <w:r>
        <w:t xml:space="preserve"> </w:t>
      </w:r>
      <w:r>
        <w:rPr>
          <w:b/>
          <w:bCs/>
        </w:rPr>
        <w:t xml:space="preserve">94</w:t>
      </w:r>
      <w:r>
        <w:t xml:space="preserve"> </w:t>
      </w:r>
      <w:r>
        <w:t xml:space="preserve">(CM+FB ≈</w:t>
      </w:r>
      <w:r>
        <w:t xml:space="preserve"> </w:t>
      </w:r>
      <w:r>
        <w:rPr>
          <w:b/>
          <w:bCs/>
        </w:rPr>
        <w:t xml:space="preserve">35</w:t>
      </w:r>
      <w:r>
        <w:t xml:space="preserve">). That motivates FBref for scale while keeping StatsBomb for depth.</w:t>
      </w:r>
    </w:p>
    <w:p>
      <w:r>
        <w:pict>
          <v:rect style="width:0;height:1.5pt" o:hralign="center" o:hrstd="t" o:hr="t"/>
        </w:pict>
      </w:r>
    </w:p>
    <w:bookmarkEnd w:id="13"/>
    <w:bookmarkStart w:id="14" w:name="deliverables-current-package"/>
    <w:p>
      <w:pPr>
        <w:pStyle w:val="Heading2"/>
      </w:pPr>
      <w:r>
        <w:t xml:space="preserve">Deliverables (current package)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conrad.docx</w:t>
            </w:r>
          </w:p>
        </w:tc>
        <w:tc>
          <w:tcPr/>
          <w:p>
            <w:pPr>
              <w:pStyle w:val="Compact"/>
            </w:pPr>
            <w:r>
              <w:t xml:space="preserve">This proposal as a Word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interactive_player_explorer.html</w:t>
            </w:r>
          </w:p>
        </w:tc>
        <w:tc>
          <w:tcPr/>
          <w:p>
            <w:pPr>
              <w:pStyle w:val="Compact"/>
            </w:pPr>
            <w:r>
              <w:t xml:space="preserve">Player dropdown sorted by position; pizza from selected traits; stock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methodology_results_brief.html</w:t>
            </w:r>
          </w:p>
        </w:tc>
        <w:tc>
          <w:tcPr/>
          <w:p>
            <w:pPr>
              <w:pStyle w:val="Compact"/>
            </w:pPr>
            <w:r>
              <w:t xml:space="preserve">Short method/results brief (tiers, stability, redundancy, leagues,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cohort_data.json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Open-data cohort artifact + package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imeline-3-weeks"/>
    <w:p>
      <w:pPr>
        <w:pStyle w:val="Heading2"/>
      </w:pPr>
      <w:r>
        <w:t xml:space="preserve">Timeline (≈3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FBref Bundesliga inbound cohort freeze (Tier 1 N≥500); run</w:t>
            </w:r>
            <w:r>
              <w:t xml:space="preserve"> </w:t>
            </w:r>
            <w:r>
              <w:rPr>
                <w:b/>
                <w:bCs/>
              </w:rPr>
              <w:t xml:space="preserve">stability</w:t>
            </w:r>
            <w:r>
              <w:t xml:space="preserve"> </w:t>
            </w:r>
            <w:r>
              <w:t xml:space="preserve">on all prior→Bundesliga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Redundancy</w:t>
            </w:r>
            <w:r>
              <w:t xml:space="preserve"> </w:t>
            </w:r>
            <w:r>
              <w:t xml:space="preserve">on stable set; Tier 1 outcomes by source league +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Pizza charts</w:t>
            </w:r>
            <w:r>
              <w:t xml:space="preserve"> </w:t>
            </w:r>
            <w:r>
              <w:t xml:space="preserve">+ StatsBomb deep-dive check; PPT / HTML deliverable +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why-this-works"/>
    <w:p>
      <w:pPr>
        <w:pStyle w:val="Heading2"/>
      </w:pPr>
      <w:r>
        <w:t xml:space="preserve">Why this works?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Honest N:</w:t>
      </w:r>
      <w:r>
        <w:t xml:space="preserve"> </w:t>
      </w:r>
      <w:r>
        <w:t xml:space="preserve">Tier 1 guarantees ≥500 without claiming open data has 500 paired transfers.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Narrow:</w:t>
      </w:r>
      <w:r>
        <w:t xml:space="preserve"> </w:t>
      </w:r>
      <w:r>
        <w:t xml:space="preserve">only into the Bundesliga.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Clear pipeline:</w:t>
      </w:r>
      <w:r>
        <w:t xml:space="preserve"> </w:t>
      </w:r>
      <w:r>
        <w:t xml:space="preserve">stability on all stats → redundancy → pizzas from the kept set.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Accurate where it matters:</w:t>
      </w:r>
      <w:r>
        <w:t xml:space="preserve"> </w:t>
      </w:r>
      <w:r>
        <w:t xml:space="preserve">FBref multi-season performance for the robust model; StatsBomb for a smaller, deeper event dive.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Source:</w:t>
      </w:r>
      <w:r>
        <w:t xml:space="preserve"> </w:t>
      </w:r>
      <w:r>
        <w:t xml:space="preserve">FBref-first.</w:t>
      </w:r>
    </w:p>
    <w:p>
      <w:pPr>
        <w:pStyle w:val="FirstParagraph"/>
      </w:pPr>
      <w:r>
        <w:t xml:space="preserve">Attributions: FBref / Sports Reference; StatsBomb Open Data (where used).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2026-07-15T21:33:25Z</dcterms:created>
  <dcterms:modified xsi:type="dcterms:W3CDTF">2026-07-15T21:33:25Z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