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Vinegar" w:cs="Vinegar" w:eastAsia="Vinegar" w:hAnsi="Vinegar"/>
          <w:sz w:val="96"/>
          <w:szCs w:val="96"/>
        </w:rPr>
      </w:pPr>
      <w:r w:rsidDel="00000000" w:rsidR="00000000" w:rsidRPr="00000000">
        <w:rPr>
          <w:rFonts w:ascii="Vinegar" w:cs="Vinegar" w:eastAsia="Vinegar" w:hAnsi="Vinegar"/>
          <w:sz w:val="96"/>
          <w:szCs w:val="96"/>
          <w:rtl w:val="0"/>
        </w:rPr>
        <w:t xml:space="preserve">ERIC ANDREW</w:t>
      </w:r>
      <w:r w:rsidDel="00000000" w:rsidR="00000000" w:rsidRPr="00000000">
        <w:rPr>
          <w:rFonts w:ascii="Vinegar" w:cs="Vinegar" w:eastAsia="Vinegar" w:hAnsi="Vinegar"/>
          <w:sz w:val="96"/>
          <w:szCs w:val="96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29 Old Manchester Road, Raymond, NH 03077 | 603-923-1925 | 603andrews@gmail.com</w:t>
      </w:r>
    </w:p>
    <w:p w:rsidR="00000000" w:rsidDel="00000000" w:rsidP="00000000" w:rsidRDefault="00000000" w:rsidRPr="00000000" w14:paraId="00000002">
      <w:pPr>
        <w:contextualSpacing w:val="0"/>
        <w:rPr>
          <w:rFonts w:ascii="Vinegar" w:cs="Vinegar" w:eastAsia="Vinegar" w:hAnsi="Vinegar"/>
          <w:b w:val="1"/>
          <w:sz w:val="28"/>
          <w:szCs w:val="28"/>
        </w:rPr>
      </w:pPr>
      <w:r w:rsidDel="00000000" w:rsidR="00000000" w:rsidRPr="00000000">
        <w:rPr>
          <w:rFonts w:ascii="Vinegar" w:cs="Vinegar" w:eastAsia="Vinegar" w:hAnsi="Vinegar"/>
          <w:b w:val="1"/>
          <w:sz w:val="28"/>
          <w:szCs w:val="28"/>
          <w:rtl w:val="0"/>
        </w:rPr>
        <w:t xml:space="preserve">Professional Summary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241300</wp:posOffset>
                </wp:positionV>
                <wp:extent cx="68389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6525" y="3780000"/>
                          <a:ext cx="68389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241300</wp:posOffset>
                </wp:positionV>
                <wp:extent cx="683895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8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innovative professional with strong leadership and collaboration skills who excels at bridging the gap between software development and business needs to deliver high value products.</w:t>
      </w:r>
    </w:p>
    <w:p w:rsidR="00000000" w:rsidDel="00000000" w:rsidP="00000000" w:rsidRDefault="00000000" w:rsidRPr="00000000" w14:paraId="00000004">
      <w:pPr>
        <w:contextualSpacing w:val="0"/>
        <w:rPr>
          <w:rFonts w:ascii="Book Antiqua" w:cs="Book Antiqua" w:eastAsia="Book Antiqua" w:hAnsi="Book Antiqua"/>
        </w:rPr>
        <w:sectPr>
          <w:pgSz w:h="15840" w:w="12240"/>
          <w:pgMar w:bottom="720" w:top="720" w:left="720" w:right="720" w:header="720" w:footer="720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Fonts w:ascii="Vinegar" w:cs="Vinegar" w:eastAsia="Vinegar" w:hAnsi="Vinegar"/>
          <w:b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215900</wp:posOffset>
                </wp:positionV>
                <wp:extent cx="683895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6525" y="3780000"/>
                          <a:ext cx="68389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215900</wp:posOffset>
                </wp:positionV>
                <wp:extent cx="6838950" cy="127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8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Agile Product Owner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>
          <w:rFonts w:ascii="Georgia" w:cs="Georgia" w:eastAsia="Georgia" w:hAnsi="Georgia"/>
          <w:b w:val="1"/>
          <w:i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2"/>
          <w:szCs w:val="22"/>
          <w:rtl w:val="0"/>
        </w:rPr>
        <w:t xml:space="preserve">Liberty Mutual Solutions Design &amp; Delivery</w:t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jc w:val="righ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March 2016 to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>
          <w:rFonts w:ascii="Book Antiqua" w:cs="Book Antiqua" w:eastAsia="Book Antiqua" w:hAnsi="Book Antiqua"/>
          <w:sz w:val="22"/>
          <w:szCs w:val="22"/>
        </w:rPr>
        <w:sectPr>
          <w:type w:val="continuous"/>
          <w:pgSz w:h="15840" w:w="12240"/>
          <w:pgMar w:bottom="720" w:top="72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the development of major initiatives on customer facing applications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at organizational wide demos to showcase application development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Created, prioritized, and owned team level backlog in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Organized and led Backlog grooming sessions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with team and stakeholders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team that developed winning concept at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company wide hackathon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and ran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scrum meetings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user stories and worked with the User Experience team to define the feature vision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Communicated features and stories to development team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directly with end users to gather feedback for product improvement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various products across domains, including the Claims system on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/>
          <w:pgMar w:bottom="720" w:top="720" w:left="720" w:right="720" w:header="720" w:footer="720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Portal into production with no defects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Software Developer</w:t>
      </w:r>
    </w:p>
    <w:p w:rsidR="00000000" w:rsidDel="00000000" w:rsidP="00000000" w:rsidRDefault="00000000" w:rsidRPr="00000000" w14:paraId="00000015">
      <w:pPr>
        <w:spacing w:after="0" w:lineRule="auto"/>
        <w:ind w:right="-540"/>
        <w:contextualSpacing w:val="0"/>
        <w:rPr>
          <w:rFonts w:ascii="Georgia" w:cs="Georgia" w:eastAsia="Georgia" w:hAnsi="Georgia"/>
          <w:b w:val="1"/>
          <w:i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2"/>
          <w:szCs w:val="22"/>
          <w:rtl w:val="0"/>
        </w:rPr>
        <w:t xml:space="preserve">Liberty Mutual Core Individual Development</w:t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jc w:val="right"/>
        <w:rPr>
          <w:rFonts w:ascii="Georgia" w:cs="Georgia" w:eastAsia="Georgia" w:hAnsi="Georgia"/>
          <w:b w:val="1"/>
          <w:sz w:val="22"/>
          <w:szCs w:val="22"/>
        </w:rPr>
        <w:sectPr>
          <w:type w:val="continuous"/>
          <w:pgSz w:h="15840" w:w="12240"/>
          <w:pgMar w:bottom="720" w:top="72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                          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August 2013- March 2016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development team efforts for major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milestone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Solved complex business logic through code development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status of code progress to project management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in the architecture and design of customer facing solutions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development on a large product overhaul project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with no production issues</w:t>
      </w:r>
    </w:p>
    <w:p w:rsidR="00000000" w:rsidDel="00000000" w:rsidP="00000000" w:rsidRDefault="00000000" w:rsidRPr="00000000" w14:paraId="0000001D">
      <w:pPr>
        <w:spacing w:after="0" w:lineRule="auto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Georgia" w:cs="Georgia" w:eastAsia="Georgia" w:hAnsi="Georgia"/>
          <w:sz w:val="22"/>
          <w:szCs w:val="22"/>
        </w:rPr>
        <w:sectPr>
          <w:type w:val="continuous"/>
          <w:pgSz w:h="15840" w:w="12240"/>
          <w:pgMar w:bottom="720" w:top="720" w:left="720" w:right="720" w:header="720" w:footer="720"/>
        </w:sect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215900</wp:posOffset>
                </wp:positionV>
                <wp:extent cx="683895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6525" y="3780000"/>
                          <a:ext cx="68389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215900</wp:posOffset>
                </wp:positionV>
                <wp:extent cx="683895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8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after="0" w:lineRule="auto"/>
        <w:ind w:right="450"/>
        <w:contextualSpacing w:val="0"/>
        <w:rPr>
          <w:rFonts w:ascii="Georgia" w:cs="Georgia" w:eastAsia="Georgia" w:hAnsi="Georgia"/>
          <w:b w:val="1"/>
          <w:sz w:val="22"/>
          <w:szCs w:val="22"/>
        </w:rPr>
        <w:sectPr>
          <w:type w:val="continuous"/>
          <w:pgSz w:h="15840" w:w="12240"/>
          <w:pgMar w:bottom="720" w:top="720" w:left="720" w:right="720" w:header="720" w:footer="720"/>
        </w:sect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Bachelors of Science in Information Systems and Operations Management               May 2013</w:t>
      </w:r>
    </w:p>
    <w:p w:rsidR="00000000" w:rsidDel="00000000" w:rsidP="00000000" w:rsidRDefault="00000000" w:rsidRPr="00000000" w14:paraId="00000020">
      <w:pPr>
        <w:spacing w:after="0" w:before="0" w:line="240" w:lineRule="auto"/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University of North Carolina at Greensboro</w:t>
      </w:r>
    </w:p>
    <w:p w:rsidR="00000000" w:rsidDel="00000000" w:rsidP="00000000" w:rsidRDefault="00000000" w:rsidRPr="00000000" w14:paraId="00000021">
      <w:pPr>
        <w:spacing w:after="0" w:lineRule="auto"/>
        <w:contextualSpacing w:val="0"/>
        <w:rPr>
          <w:rFonts w:ascii="Georgia" w:cs="Georgia" w:eastAsia="Georgia" w:hAnsi="Georgia"/>
          <w:sz w:val="22"/>
          <w:szCs w:val="22"/>
        </w:rPr>
        <w:sectPr>
          <w:type w:val="continuous"/>
          <w:pgSz w:h="15840" w:w="12240"/>
          <w:pgMar w:bottom="720" w:top="720" w:left="720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215900</wp:posOffset>
                </wp:positionV>
                <wp:extent cx="683895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6525" y="3780000"/>
                          <a:ext cx="68389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215900</wp:posOffset>
                </wp:positionV>
                <wp:extent cx="683895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8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contextualSpacing w:val="0"/>
        <w:rPr>
          <w:rFonts w:ascii="Georgia" w:cs="Georgia" w:eastAsia="Georgia" w:hAnsi="Georgia"/>
          <w:sz w:val="22"/>
          <w:szCs w:val="22"/>
        </w:rPr>
        <w:sectPr>
          <w:type w:val="continuous"/>
          <w:pgSz w:h="15840" w:w="12240"/>
          <w:pgMar w:bottom="720" w:top="720" w:left="720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thinking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/>
          <w:pgMar w:bottom="720" w:top="72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Cross-domain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contextualSpacing w:val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720" w:footer="720"/>
      <w:cols w:equalWidth="0" w:num="2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Vineg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Book Antiqua" w:cs="Book Antiqua" w:eastAsia="Book Antiqua" w:hAnsi="Book Antiqu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Book Antiqua" w:cs="Book Antiqua" w:eastAsia="Book Antiqua" w:hAnsi="Book Antiqu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Book Antiqua" w:cs="Book Antiqua" w:eastAsia="Book Antiqua" w:hAnsi="Book Antiqu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