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Times New Roman" w:hAnsi="Times New Roman" w:eastAsia="黑体"/>
          <w:b/>
          <w:sz w:val="44"/>
        </w:rPr>
        <w:t>工程量确认单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sz w:val="24"/>
              </w:rPr>
              <w:t>工程名称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东升、东红、千秋、东平、南俸、上埇和机关等7所幼儿园室外配套附属设施建设工程-万泉镇中心幼儿园东升分园室外配套附属设施建设工程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sz w:val="24"/>
              </w:rPr>
              <w:t>内容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东升幼儿园增加部分改造工程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sz w:val="24"/>
              </w:rPr>
              <w:t>位置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东升幼儿园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/>
                <w:sz w:val="24"/>
              </w:rPr>
              <w:t>计量编号</w:t>
            </w:r>
          </w:p>
        </w:tc>
        <w:tc>
          <w:tcPr>
            <w:tcW w:type="dxa" w:w="2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003</w:t>
            </w:r>
          </w:p>
        </w:tc>
      </w:tr>
      <w:tr>
        <w:tc>
          <w:tcPr>
            <w:tcW w:type="dxa" w:w="9864"/>
            <w:gridSpan w:val="4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事由：关于东升幼儿园增加部分改造工程的确认事宜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    根据会议纪要，结合使用单位提出的若干意见做出修改（本确认单条目顺序与工作联系单一致，第1～4条对应前次联系单，第5～9条对应补充联系单），修改内容如下：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.原设计PVC运动地板735.22m2，变更为减震悬浮地板，规格和型号：30cm×30cm×1.6cm，铺设面积664m2；悬浮地板下部硬化区域调整为200厚级配碎石+200厚C25混凝土，面积725m2，硬化优化工序：拉毛、切缝宽6mm、深5cm、填充沥青砂浆、棉毡养护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.原设计靠近新建教学楼位置的砖砌围墙，变更为镀锌管栏杆围墙（小柱：50mm×50mm×2.0mm@80；大柱：80mm×80mm×2.5mm@3000；横杆上下两道，规格40×40×2.5mm），立柱整体高度2m，长度124米。备注：联系单原拟采用铝艺栏杆围墙（小柱50mm×50mm×1.8mm、大柱80mm×80mm×2mm、间隙3cm、立柱整体高度2.5m），因成本原因变更为上述镀锌管栏杆围墙做法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3.增设一个容量为2T的成品玻璃钢隔油池，埋置16.79m DN200波纹管接至W8污水井；隔油池旁增设两个铸铁篦子雨水口，通过5.4m DN200波纹管排至雨水井。备注：联系单中“沙池旁增加两个洗手洗脚水龙头并硬化处理、戏水池旁鹅卵石小径更改为大理石小径、教学楼入口处花池内增设排水井、大门绿化位置优化缩小”等内容已在联系单上取消，不计列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4.备注：联系单中“新建戏水池顶部增加顶棚”一项已在联系单上取消，不计列；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.应使用单位要求，拆除场地内原单层混合结构建筑（拆除面积按拆除影像资料据实结算）；清理后原场地做硬化并铺设悬浮式地板70m2，拼接图案由厂家提供，中心点标高高于周边地面0.03m，并与周边地面找坡平接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6.取消原设计成品电动推拉门1座（长5m、高1.8m），替换为成品双扇咖色氟碳漆热镀锌方管大门，高2.5m、总宽6m；大门外指定场地换填300厚种植土并铺设台湾草438m2，种植面积以最终现场为准；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7.大门口消防车道拆除原混凝土路面后新建，面积103.79m2（拆除工程量按施工资料据实计取）；大门内消防车道坡道两侧增加挡土墙，总长22.97m；坡道两侧新增镀锌栏杆扶手，总长15.5m；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8.应业主要求对新建围墙做法进行变更，其中总高2.9m的围墙长105.05m、总高2.5m的围墙长29.94m，做法见图；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9.原单层混合结构建筑门口位置增设铸铁盖板水沟14.4m。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以上变更工程量详见后附计算表。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建设单位意见：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  <w:tc>
          <w:tcPr>
            <w:tcW w:type="dxa" w:w="2466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代管单位意见：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  <w:tc>
          <w:tcPr>
            <w:tcW w:type="dxa" w:w="2466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监理单位意见：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  <w:tc>
          <w:tcPr>
            <w:tcW w:type="dxa" w:w="2466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施工单位意见：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