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仿宋_GB2312" w:hAnsi="仿宋_GB2312" w:eastAsia="仿宋_GB2312"/>
          <w:b/>
          <w:sz w:val="40"/>
        </w:rPr>
        <w:t>工程量确认单（东升幼儿园）</w:t>
      </w:r>
    </w:p>
    <w:p/>
    <w:p>
      <w:r>
        <w:rPr>
          <w:rFonts w:ascii="仿宋_GB2312" w:hAnsi="仿宋_GB2312" w:eastAsia="仿宋_GB2312"/>
          <w:b w:val="0"/>
          <w:sz w:val="24"/>
        </w:rPr>
        <w:t>说明：本确认单根据《工作联系单》（编号1，已签字盖章）与《工作联系单》（编号2，补充）整理调整，替代原《工程量确认单》编号003（东升幼儿园）。条目顺序已按工作联系单顺序重排，与工作联系单不一致或联系单中已取消的内容，均在对应条目下加注说明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7257"/>
      </w:tblGrid>
      <w:tr>
        <w:tc>
          <w:tcPr>
            <w:tcW w:type="dxa" w:w="4873"/>
            <w:vAlign w:val="center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4"/>
              </w:rPr>
              <w:t>工程名称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东升、东红、千秋、东平、南俸、上埇和机关等7所幼儿园室外配套附属设施建设工程-万泉镇中心幼儿园东升分园室外配套附属设施建设工程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4"/>
              </w:rPr>
              <w:t>内容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东升幼儿园增加部分改造工程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4"/>
              </w:rPr>
              <w:t>位置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东升幼儿园</w:t>
            </w:r>
          </w:p>
        </w:tc>
      </w:tr>
      <w:tr>
        <w:tc>
          <w:tcPr>
            <w:tcW w:type="dxa" w:w="4873"/>
            <w:vAlign w:val="center"/>
          </w:tcPr>
          <w:p>
            <w:pPr>
              <w:jc w:val="center"/>
            </w:pPr>
            <w:r/>
            <w:r>
              <w:rPr>
                <w:rFonts w:ascii="仿宋_GB2312" w:hAnsi="仿宋_GB2312" w:eastAsia="仿宋_GB2312"/>
                <w:b/>
                <w:sz w:val="24"/>
              </w:rPr>
              <w:t>计量编号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003（修订）</w:t>
            </w:r>
          </w:p>
        </w:tc>
      </w:tr>
    </w:tbl>
    <w:p/>
    <w:p>
      <w:r>
        <w:rPr>
          <w:rFonts w:ascii="仿宋_GB2312" w:hAnsi="仿宋_GB2312" w:eastAsia="仿宋_GB2312"/>
          <w:b w:val="0"/>
          <w:sz w:val="24"/>
        </w:rPr>
        <w:t>事由：关于东升幼儿园增加部分改造工程的确认事宜</w:t>
      </w:r>
    </w:p>
    <w:p>
      <w:r>
        <w:rPr>
          <w:rFonts w:ascii="仿宋_GB2312" w:hAnsi="仿宋_GB2312" w:eastAsia="仿宋_GB2312"/>
          <w:b w:val="0"/>
          <w:sz w:val="24"/>
        </w:rPr>
        <w:t>根据会议纪要，结合使用单位提出的若干意见做出修改，修改内容如下：</w:t>
      </w:r>
    </w:p>
    <w:p>
      <w:r>
        <w:rPr>
          <w:rFonts w:ascii="仿宋_GB2312" w:hAnsi="仿宋_GB2312" w:eastAsia="仿宋_GB2312"/>
          <w:b w:val="0"/>
          <w:sz w:val="24"/>
        </w:rPr>
        <w:t>1. 原设计PVC运动地板735.22㎡，变更为减震悬浮地板，规格型号：30cm×30cm×1.6cm，铺设面积664㎡；硬化区域现调整硬化为200厚级配碎石+200厚C25混凝土，硬化面积725㎡，硬化优化工序：拉毛、切缝宽6mm、深5cm、填充沥青砂浆、棉毡养护。（对应工作联系单一第1条）</w:t>
      </w:r>
    </w:p>
    <w:p>
      <w:r>
        <w:rPr>
          <w:rFonts w:ascii="仿宋_GB2312" w:hAnsi="仿宋_GB2312" w:eastAsia="仿宋_GB2312"/>
          <w:b w:val="0"/>
          <w:sz w:val="24"/>
        </w:rPr>
        <w:t>2. 原设计靠近新建教学楼位置的砖砌围墙，变更为镀锌管栏杆围墙（小柱：50mm×50mm×2.0mm@80；大柱：80mm×80mm×2.5mm@3000；横杆上下两道，规格40×40×2.5mm），立柱整体高度2m，长度124米。</w:t>
      </w:r>
      <w:r>
        <w:rPr>
          <w:rFonts w:ascii="仿宋_GB2312" w:hAnsi="仿宋_GB2312" w:eastAsia="仿宋_GB2312"/>
          <w:b w:val="0"/>
          <w:sz w:val="22"/>
        </w:rPr>
        <w:br/>
        <w:t>【备注：工作联系单一第2条原为“铝艺栏杆围墙，立柱整体高度2.5米”，经设计单位优化调整，现变更为本条内容。】</w:t>
      </w:r>
    </w:p>
    <w:p>
      <w:r>
        <w:rPr>
          <w:rFonts w:ascii="仿宋_GB2312" w:hAnsi="仿宋_GB2312" w:eastAsia="仿宋_GB2312"/>
          <w:b w:val="0"/>
          <w:sz w:val="24"/>
        </w:rPr>
        <w:t>3. 增设一个容量为2T的成品玻璃钢隔油池，埋置16.79m DN200波纹管接至W8污水井。</w:t>
      </w:r>
      <w:r>
        <w:rPr>
          <w:rFonts w:ascii="仿宋_GB2312" w:hAnsi="仿宋_GB2312" w:eastAsia="仿宋_GB2312"/>
          <w:b w:val="0"/>
          <w:sz w:val="22"/>
        </w:rPr>
        <w:br/>
        <w:t>【备注：工作联系单一第3条中“沙池旁增加两个洗手洗脚水龙头并进行硬化处理”“戏水池旁鹅卵石小径改为大理石小径”“教学楼入口处花池内增设排水沟”“大门绿化位置优化缩小”等内容，现均已取消。】</w:t>
      </w:r>
    </w:p>
    <w:p>
      <w:r>
        <w:rPr>
          <w:rFonts w:ascii="仿宋_GB2312" w:hAnsi="仿宋_GB2312" w:eastAsia="仿宋_GB2312"/>
          <w:b w:val="0"/>
          <w:sz w:val="24"/>
        </w:rPr>
        <w:t>4. 【备注：工作联系单一第4条“新建戏水池顶部加装顶棚（防止树枝、树叶、昆虫掉入水中）”，此项已取消。】</w:t>
      </w:r>
    </w:p>
    <w:p>
      <w:r>
        <w:rPr>
          <w:rFonts w:ascii="仿宋_GB2312" w:hAnsi="仿宋_GB2312" w:eastAsia="仿宋_GB2312"/>
          <w:b w:val="0"/>
          <w:sz w:val="24"/>
        </w:rPr>
        <w:t>5. 旁边增设两个铸铁篦子雨水口，通过5.4m DN200波纹管排至雨水井。（对应工作联系单二第5条，为第3条隔油池排水配套新增内容）</w:t>
      </w:r>
    </w:p>
    <w:p>
      <w:r>
        <w:rPr>
          <w:rFonts w:ascii="仿宋_GB2312" w:hAnsi="仿宋_GB2312" w:eastAsia="仿宋_GB2312"/>
          <w:b w:val="0"/>
          <w:sz w:val="24"/>
        </w:rPr>
        <w:t>6. 大门口消防车道，面积103.79㎡（拆除原混凝土路面后新建，拆除量按施工资料）；大门内消防车道坡道两侧增加挡土墙，总长22.97m；坡道两侧新增镀锌栏杆扶手，总长度15.5m。（对应工作联系单二第1条）</w:t>
      </w:r>
    </w:p>
    <w:p>
      <w:r>
        <w:rPr>
          <w:rFonts w:ascii="仿宋_GB2312" w:hAnsi="仿宋_GB2312" w:eastAsia="仿宋_GB2312"/>
          <w:b w:val="0"/>
          <w:sz w:val="24"/>
        </w:rPr>
        <w:t>7. 取消原电动伸缩门1座，替换为成品双扇咖色氟碳漆热镀锌方管大门，高2.5m，总宽6m；大门外指定场地换填300厚种植土铺设台湾草438㎡，种植面积以最终现场为准。（对应工作联系单二第2条）</w:t>
      </w:r>
    </w:p>
    <w:p>
      <w:r>
        <w:rPr>
          <w:rFonts w:ascii="仿宋_GB2312" w:hAnsi="仿宋_GB2312" w:eastAsia="仿宋_GB2312"/>
          <w:b w:val="0"/>
          <w:sz w:val="24"/>
        </w:rPr>
        <w:t>8. 应使用单位要求拆除单层混合结构建筑（面积据拆除影像资料据实结算）；清理后原场地做硬化并铺设悬浮式地板，面积70平方米，拼接图案厂家提供，中心点标高高于周边地面0.03并与之找坡平接；原单层混合结构建筑门口位置增设铸铁盖板14.4m。（对应工作联系单二第3条）</w:t>
      </w:r>
    </w:p>
    <w:p>
      <w:r>
        <w:rPr>
          <w:rFonts w:ascii="仿宋_GB2312" w:hAnsi="仿宋_GB2312" w:eastAsia="仿宋_GB2312"/>
          <w:b w:val="0"/>
          <w:sz w:val="24"/>
        </w:rPr>
        <w:t>9. 应业主要求对新建围墙做法进行变更，其中总高2.9m的围墙长105.05m，总高2.5m的围墙长29.94m，做法见图。（对应工作联系单二第4条）</w:t>
      </w:r>
    </w:p>
    <w:p>
      <w:r>
        <w:rPr>
          <w:rFonts w:ascii="仿宋_GB2312" w:hAnsi="仿宋_GB2312" w:eastAsia="仿宋_GB2312"/>
          <w:b w:val="0"/>
          <w:sz w:val="24"/>
        </w:rPr>
        <w:t>以上变更工程量详见后附计算表。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建设单位意见：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代管单位意见：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监理单位意见：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rFonts w:ascii="仿宋_GB2312" w:hAnsi="仿宋_GB2312" w:eastAsia="仿宋_GB2312"/>
                <w:b w:val="0"/>
                <w:sz w:val="24"/>
              </w:rPr>
              <w:t>施工单位意见：</w:t>
            </w:r>
          </w:p>
        </w:tc>
      </w:tr>
      <w:tr>
        <w:trPr>
          <w:trHeight w:val="1701"/>
        </w:trP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