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6BCB9" w14:textId="77777777" w:rsidR="00591567" w:rsidRDefault="00000000">
      <w:r>
        <w:rPr>
          <w:rFonts w:ascii="Helvetica Light" w:hAnsi="Helvetica Light" w:cs="Helvetica Light"/>
        </w:rPr>
        <w:t>TLKM Confirmations</w:t>
      </w:r>
    </w:p>
    <w:p w14:paraId="7C62DE25" w14:textId="77777777" w:rsidR="00591567" w:rsidRDefault="00000000">
      <w:r>
        <w:rPr>
          <w:rFonts w:ascii="Helvetica Light" w:hAnsi="Helvetica Light" w:cs="Helvetica Light"/>
        </w:rPr>
        <w:t>IT Requirements for Single Sign-On (SSO)</w:t>
      </w:r>
    </w:p>
    <w:p w14:paraId="77F12294" w14:textId="77777777" w:rsidR="00591567" w:rsidRDefault="00000000">
      <w:r>
        <w:rPr>
          <w:rFonts w:ascii="Helvetica Light" w:hAnsi="Helvetica Light" w:cs="Helvetica Light"/>
        </w:rPr>
        <w:t>UAT and Production</w:t>
      </w:r>
    </w:p>
    <w:p w14:paraId="2CC30304" w14:textId="77777777" w:rsidR="00591567" w:rsidRDefault="00591567"/>
    <w:p w14:paraId="505769FF" w14:textId="77777777" w:rsidR="00591567" w:rsidRDefault="00000000">
      <w:r>
        <w:rPr>
          <w:rFonts w:ascii="Helvetica Light" w:hAnsi="Helvetica Light" w:cs="Helvetica Light"/>
        </w:rPr>
        <w:t>1) Why we are sending this</w:t>
      </w:r>
    </w:p>
    <w:p w14:paraId="448A48A8" w14:textId="77777777" w:rsidR="00591567" w:rsidRDefault="00000000">
      <w:r>
        <w:rPr>
          <w:rFonts w:ascii="Helvetica Light" w:hAnsi="Helvetica Light" w:cs="Helvetica Light"/>
        </w:rPr>
        <w:t>We need IT support to enable Microsoft sign-in for TLKM Confirmations in both UAT and Production.</w:t>
      </w:r>
    </w:p>
    <w:p w14:paraId="081239E3" w14:textId="77777777" w:rsidR="00591567" w:rsidRDefault="00000000">
      <w:r>
        <w:rPr>
          <w:rFonts w:ascii="Helvetica Light" w:hAnsi="Helvetica Light" w:cs="Helvetica Light"/>
        </w:rPr>
        <w:t>This document only covers what we need from IT.</w:t>
      </w:r>
    </w:p>
    <w:p w14:paraId="3E437FAC" w14:textId="77777777" w:rsidR="00591567" w:rsidRDefault="00591567"/>
    <w:p w14:paraId="3E85CAE4" w14:textId="77777777" w:rsidR="00591567" w:rsidRDefault="00000000">
      <w:r>
        <w:rPr>
          <w:rFonts w:ascii="Helvetica Light" w:hAnsi="Helvetica Light" w:cs="Helvetica Light"/>
        </w:rPr>
        <w:t>2) What we need from IT</w:t>
      </w:r>
    </w:p>
    <w:p w14:paraId="2DC56BC4" w14:textId="77777777" w:rsidR="00591567" w:rsidRDefault="00591567"/>
    <w:p w14:paraId="09C3F701" w14:textId="77777777" w:rsidR="00591567" w:rsidRDefault="00000000">
      <w:r>
        <w:rPr>
          <w:rFonts w:ascii="Helvetica Light" w:hAnsi="Helvetica Light" w:cs="Helvetica Light"/>
        </w:rPr>
        <w:t>A. Create and configure Microsoft Entra application access</w:t>
      </w:r>
    </w:p>
    <w:p w14:paraId="3DE788B3" w14:textId="77777777" w:rsidR="00591567" w:rsidRDefault="00000000">
      <w:r>
        <w:rPr>
          <w:rFonts w:ascii="Helvetica Light" w:hAnsi="Helvetica Light" w:cs="Helvetica Light"/>
        </w:rPr>
        <w:t>- Create one app registration for UAT and one for Production (recommended).</w:t>
      </w:r>
    </w:p>
    <w:p w14:paraId="767422BA" w14:textId="77777777" w:rsidR="00591567" w:rsidRDefault="00000000">
      <w:r>
        <w:rPr>
          <w:rFonts w:ascii="Helvetica Light" w:hAnsi="Helvetica Light" w:cs="Helvetica Light"/>
        </w:rPr>
        <w:t>- Provide the following for each environment:</w:t>
      </w:r>
    </w:p>
    <w:p w14:paraId="60652265" w14:textId="77777777" w:rsidR="00591567" w:rsidRDefault="00000000">
      <w:r>
        <w:rPr>
          <w:rFonts w:ascii="Helvetica Light" w:hAnsi="Helvetica Light" w:cs="Helvetica Light"/>
        </w:rPr>
        <w:t xml:space="preserve">  - Tenant ID</w:t>
      </w:r>
    </w:p>
    <w:p w14:paraId="22E55B07" w14:textId="77777777" w:rsidR="00591567" w:rsidRDefault="00000000">
      <w:r>
        <w:rPr>
          <w:rFonts w:ascii="Helvetica Light" w:hAnsi="Helvetica Light" w:cs="Helvetica Light"/>
        </w:rPr>
        <w:t xml:space="preserve">  - Client ID</w:t>
      </w:r>
    </w:p>
    <w:p w14:paraId="53E1E951" w14:textId="77777777" w:rsidR="00591567" w:rsidRDefault="00000000">
      <w:r>
        <w:rPr>
          <w:rFonts w:ascii="Helvetica Light" w:hAnsi="Helvetica Light" w:cs="Helvetica Light"/>
        </w:rPr>
        <w:t xml:space="preserve">  - App credential (secret or certificate)</w:t>
      </w:r>
    </w:p>
    <w:p w14:paraId="1CC0B719" w14:textId="77777777" w:rsidR="00591567" w:rsidRDefault="00591567"/>
    <w:p w14:paraId="283CF86D" w14:textId="77777777" w:rsidR="00591567" w:rsidRDefault="00000000">
      <w:r>
        <w:rPr>
          <w:rFonts w:ascii="Helvetica Light" w:hAnsi="Helvetica Light" w:cs="Helvetica Light"/>
        </w:rPr>
        <w:t>B. Approve redirect URLs</w:t>
      </w:r>
    </w:p>
    <w:p w14:paraId="461325DE" w14:textId="77777777" w:rsidR="00591567" w:rsidRDefault="00000000">
      <w:r>
        <w:rPr>
          <w:rFonts w:ascii="Helvetica Light" w:hAnsi="Helvetica Light" w:cs="Helvetica Light"/>
        </w:rPr>
        <w:t>- Approve the login callback URL for each environment:</w:t>
      </w:r>
    </w:p>
    <w:p w14:paraId="67A09F4C" w14:textId="77777777" w:rsidR="00591567" w:rsidRDefault="00000000">
      <w:r>
        <w:rPr>
          <w:rFonts w:ascii="Helvetica Light" w:hAnsi="Helvetica Light" w:cs="Helvetica Light"/>
        </w:rPr>
        <w:t xml:space="preserve">  - UAT: https://&lt;uat-domain&gt;/auth/sso/callback</w:t>
      </w:r>
    </w:p>
    <w:p w14:paraId="180C04CC" w14:textId="77777777" w:rsidR="00591567" w:rsidRDefault="00000000">
      <w:r>
        <w:rPr>
          <w:rFonts w:ascii="Helvetica Light" w:hAnsi="Helvetica Light" w:cs="Helvetica Light"/>
        </w:rPr>
        <w:t xml:space="preserve">  - Production: https://&lt;prod-domain&gt;/auth/sso/callback</w:t>
      </w:r>
    </w:p>
    <w:p w14:paraId="2020C5F3" w14:textId="77777777" w:rsidR="00591567" w:rsidRDefault="00591567"/>
    <w:p w14:paraId="2456CBD4" w14:textId="77777777" w:rsidR="00591567" w:rsidRDefault="00000000">
      <w:r>
        <w:rPr>
          <w:rFonts w:ascii="Helvetica Light" w:hAnsi="Helvetica Light" w:cs="Helvetica Light"/>
        </w:rPr>
        <w:t>C. Confirm sign-in policy</w:t>
      </w:r>
    </w:p>
    <w:p w14:paraId="30D6419C" w14:textId="77777777" w:rsidR="00591567" w:rsidRDefault="00000000">
      <w:r>
        <w:rPr>
          <w:rFonts w:ascii="Helvetica Light" w:hAnsi="Helvetica Light" w:cs="Helvetica Light"/>
        </w:rPr>
        <w:t>- Confirm that only active users in Microsoft Entra can sign in.</w:t>
      </w:r>
    </w:p>
    <w:p w14:paraId="269FBCFD" w14:textId="77777777" w:rsidR="00591567" w:rsidRDefault="00000000">
      <w:r>
        <w:rPr>
          <w:rFonts w:ascii="Helvetica Light" w:hAnsi="Helvetica Light" w:cs="Helvetica Light"/>
        </w:rPr>
        <w:t>- Confirm MFA/Conditional Access rules that must apply.</w:t>
      </w:r>
    </w:p>
    <w:p w14:paraId="5921FC0B" w14:textId="77777777" w:rsidR="00591567" w:rsidRDefault="00000000">
      <w:r>
        <w:rPr>
          <w:rFonts w:ascii="Helvetica Light" w:hAnsi="Helvetica Light" w:cs="Helvetica Light"/>
        </w:rPr>
        <w:t>- Confirm whether UAT policies should match Production or be lighter for testing.</w:t>
      </w:r>
    </w:p>
    <w:p w14:paraId="07CF0C70" w14:textId="77777777" w:rsidR="00591567" w:rsidRDefault="00591567"/>
    <w:p w14:paraId="2D1CE162" w14:textId="77777777" w:rsidR="00591567" w:rsidRDefault="00000000">
      <w:r>
        <w:rPr>
          <w:rFonts w:ascii="Helvetica Light" w:hAnsi="Helvetica Light" w:cs="Helvetica Light"/>
        </w:rPr>
        <w:t>D. Provide environment separation</w:t>
      </w:r>
    </w:p>
    <w:p w14:paraId="47FF2506" w14:textId="77777777" w:rsidR="00591567" w:rsidRDefault="00000000">
      <w:r>
        <w:rPr>
          <w:rFonts w:ascii="Helvetica Light" w:hAnsi="Helvetica Light" w:cs="Helvetica Light"/>
        </w:rPr>
        <w:lastRenderedPageBreak/>
        <w:t>- UAT and Production must use separate app credentials.</w:t>
      </w:r>
    </w:p>
    <w:p w14:paraId="223C2867" w14:textId="77777777" w:rsidR="00591567" w:rsidRDefault="00000000">
      <w:r>
        <w:rPr>
          <w:rFonts w:ascii="Helvetica Light" w:hAnsi="Helvetica Light" w:cs="Helvetica Light"/>
        </w:rPr>
        <w:t>- Credentials and URLs must not be shared between environments.</w:t>
      </w:r>
    </w:p>
    <w:p w14:paraId="78E6CD5C" w14:textId="77777777" w:rsidR="00591567" w:rsidRDefault="00591567"/>
    <w:p w14:paraId="49612960" w14:textId="77777777" w:rsidR="00591567" w:rsidRDefault="00000000">
      <w:r>
        <w:rPr>
          <w:rFonts w:ascii="Helvetica Light" w:hAnsi="Helvetica Light" w:cs="Helvetica Light"/>
        </w:rPr>
        <w:t>E. Confirm security and support controls</w:t>
      </w:r>
    </w:p>
    <w:p w14:paraId="2F7D1162" w14:textId="77777777" w:rsidR="00591567" w:rsidRDefault="00000000">
      <w:r>
        <w:rPr>
          <w:rFonts w:ascii="Helvetica Light" w:hAnsi="Helvetica Light" w:cs="Helvetica Light"/>
        </w:rPr>
        <w:t>- Confirm who owns secret/certificate rotation and how often.</w:t>
      </w:r>
    </w:p>
    <w:p w14:paraId="6C109758" w14:textId="77777777" w:rsidR="00591567" w:rsidRDefault="00000000">
      <w:r>
        <w:rPr>
          <w:rFonts w:ascii="Helvetica Light" w:hAnsi="Helvetica Light" w:cs="Helvetica Light"/>
        </w:rPr>
        <w:t>- Confirm logging and audit availability for sign-in success/failure.</w:t>
      </w:r>
    </w:p>
    <w:p w14:paraId="538AF464" w14:textId="77777777" w:rsidR="00591567" w:rsidRDefault="00000000">
      <w:r>
        <w:rPr>
          <w:rFonts w:ascii="Helvetica Light" w:hAnsi="Helvetica Light" w:cs="Helvetica Light"/>
        </w:rPr>
        <w:t>- Confirm support contact and escalation path for SSO issues.</w:t>
      </w:r>
    </w:p>
    <w:p w14:paraId="14CE900D" w14:textId="77777777" w:rsidR="00591567" w:rsidRDefault="00591567"/>
    <w:p w14:paraId="5378EF87" w14:textId="77777777" w:rsidR="00591567" w:rsidRDefault="00000000">
      <w:r>
        <w:rPr>
          <w:rFonts w:ascii="Helvetica Light" w:hAnsi="Helvetica Light" w:cs="Helvetica Light"/>
        </w:rPr>
        <w:t>3) Important clarification</w:t>
      </w:r>
    </w:p>
    <w:p w14:paraId="6189FFB5" w14:textId="77777777" w:rsidR="00591567" w:rsidRDefault="00000000">
      <w:r>
        <w:rPr>
          <w:rFonts w:ascii="Helvetica Light" w:hAnsi="Helvetica Light" w:cs="Helvetica Light"/>
        </w:rPr>
        <w:t>- We only need Microsoft Entra to confirm user identity and active status.</w:t>
      </w:r>
    </w:p>
    <w:p w14:paraId="0623B1A7" w14:textId="77777777" w:rsidR="00591567" w:rsidRDefault="00000000">
      <w:r>
        <w:rPr>
          <w:rFonts w:ascii="Helvetica Light" w:hAnsi="Helvetica Light" w:cs="Helvetica Light"/>
        </w:rPr>
        <w:t>- Our application handles user roles and access permissions internally.</w:t>
      </w:r>
    </w:p>
    <w:p w14:paraId="2263008D" w14:textId="77777777" w:rsidR="00591567" w:rsidRDefault="00000000">
      <w:r>
        <w:rPr>
          <w:rFonts w:ascii="Helvetica Light" w:hAnsi="Helvetica Light" w:cs="Helvetica Light"/>
        </w:rPr>
        <w:t>- IT does not need to design role mapping in Entra for TLKM application access.</w:t>
      </w:r>
    </w:p>
    <w:p w14:paraId="4B18F37E" w14:textId="77777777" w:rsidR="00591567" w:rsidRDefault="00591567"/>
    <w:p w14:paraId="1742138D" w14:textId="77777777" w:rsidR="00591567" w:rsidRDefault="00000000">
      <w:r>
        <w:rPr>
          <w:rFonts w:ascii="Helvetica Light" w:hAnsi="Helvetica Light" w:cs="Helvetica Light"/>
        </w:rPr>
        <w:t>4) Decisions needed from IT</w:t>
      </w:r>
    </w:p>
    <w:p w14:paraId="5CF4B57A" w14:textId="77777777" w:rsidR="00591567" w:rsidRDefault="00000000">
      <w:r>
        <w:rPr>
          <w:rFonts w:ascii="Helvetica Light" w:hAnsi="Helvetica Light" w:cs="Helvetica Light"/>
        </w:rPr>
        <w:t>- Are UAT and Production in one Entra tenant or separate tenants?</w:t>
      </w:r>
    </w:p>
    <w:p w14:paraId="32E2FE6F" w14:textId="77777777" w:rsidR="00591567" w:rsidRDefault="00000000">
      <w:r>
        <w:rPr>
          <w:rFonts w:ascii="Helvetica Light" w:hAnsi="Helvetica Light" w:cs="Helvetica Light"/>
        </w:rPr>
        <w:t>- Will credentials use certificates (preferred) or client secrets?</w:t>
      </w:r>
    </w:p>
    <w:p w14:paraId="4947BE7E" w14:textId="77777777" w:rsidR="00591567" w:rsidRDefault="00000000">
      <w:r>
        <w:rPr>
          <w:rFonts w:ascii="Helvetica Light" w:hAnsi="Helvetica Light" w:cs="Helvetica Light"/>
        </w:rPr>
        <w:t>- Is single logout required?</w:t>
      </w:r>
    </w:p>
    <w:p w14:paraId="6063BD44" w14:textId="77777777" w:rsidR="00591567" w:rsidRDefault="00591567"/>
    <w:p w14:paraId="6D60BD35" w14:textId="77777777" w:rsidR="00591567" w:rsidRDefault="00000000">
      <w:r>
        <w:rPr>
          <w:rFonts w:ascii="Helvetica Light" w:hAnsi="Helvetica Light" w:cs="Helvetica Light"/>
        </w:rPr>
        <w:t>5) What we need to receive back from IT</w:t>
      </w:r>
    </w:p>
    <w:p w14:paraId="33477C7C" w14:textId="77777777" w:rsidR="00591567" w:rsidRDefault="00000000">
      <w:r>
        <w:rPr>
          <w:rFonts w:ascii="Helvetica Light" w:hAnsi="Helvetica Light" w:cs="Helvetica Light"/>
        </w:rPr>
        <w:t>Please provide the following per environment (UAT and Production):</w:t>
      </w:r>
    </w:p>
    <w:p w14:paraId="587F7FFB" w14:textId="77777777" w:rsidR="00591567" w:rsidRDefault="00000000">
      <w:r>
        <w:rPr>
          <w:rFonts w:ascii="Helvetica Light" w:hAnsi="Helvetica Light" w:cs="Helvetica Light"/>
        </w:rPr>
        <w:t>- Tenant ID</w:t>
      </w:r>
    </w:p>
    <w:p w14:paraId="2E5D9F58" w14:textId="77777777" w:rsidR="00591567" w:rsidRDefault="00000000">
      <w:r>
        <w:rPr>
          <w:rFonts w:ascii="Helvetica Light" w:hAnsi="Helvetica Light" w:cs="Helvetica Light"/>
        </w:rPr>
        <w:t>- Client ID</w:t>
      </w:r>
    </w:p>
    <w:p w14:paraId="58B6C0AB" w14:textId="77777777" w:rsidR="00591567" w:rsidRDefault="00000000">
      <w:r>
        <w:rPr>
          <w:rFonts w:ascii="Helvetica Light" w:hAnsi="Helvetica Light" w:cs="Helvetica Light"/>
        </w:rPr>
        <w:t>- Credential details (or secret manager reference)</w:t>
      </w:r>
    </w:p>
    <w:p w14:paraId="760A47D2" w14:textId="77777777" w:rsidR="00591567" w:rsidRDefault="00000000">
      <w:r>
        <w:rPr>
          <w:rFonts w:ascii="Helvetica Light" w:hAnsi="Helvetica Light" w:cs="Helvetica Light"/>
        </w:rPr>
        <w:t>- Approved callback URL</w:t>
      </w:r>
    </w:p>
    <w:p w14:paraId="03722C1E" w14:textId="77777777" w:rsidR="00591567" w:rsidRDefault="00000000">
      <w:r>
        <w:rPr>
          <w:rFonts w:ascii="Helvetica Light" w:hAnsi="Helvetica Light" w:cs="Helvetica Light"/>
        </w:rPr>
        <w:t>- Security policy confirmation (MFA/Conditional Access)</w:t>
      </w:r>
    </w:p>
    <w:p w14:paraId="4E1332DF" w14:textId="77777777" w:rsidR="00591567" w:rsidRDefault="00000000">
      <w:r>
        <w:rPr>
          <w:rFonts w:ascii="Helvetica Light" w:hAnsi="Helvetica Light" w:cs="Helvetica Light"/>
        </w:rPr>
        <w:t>- IT support owner/contact</w:t>
      </w:r>
    </w:p>
    <w:p w14:paraId="519362C9" w14:textId="77777777" w:rsidR="00591567" w:rsidRDefault="00591567"/>
    <w:p w14:paraId="1E41A7B1" w14:textId="77777777" w:rsidR="00591567" w:rsidRDefault="00000000">
      <w:r>
        <w:rPr>
          <w:rFonts w:ascii="Helvetica Light" w:hAnsi="Helvetica Light" w:cs="Helvetica Light"/>
        </w:rPr>
        <w:t>6) Go-live dependency</w:t>
      </w:r>
    </w:p>
    <w:p w14:paraId="57CAEFA4" w14:textId="77777777" w:rsidR="00591567" w:rsidRDefault="00000000">
      <w:r>
        <w:rPr>
          <w:rFonts w:ascii="Helvetica Light" w:hAnsi="Helvetica Light" w:cs="Helvetica Light"/>
        </w:rPr>
        <w:lastRenderedPageBreak/>
        <w:t>We cannot complete SSO rollout until IT provides and approves all items above for both UAT and Production.</w:t>
      </w:r>
    </w:p>
    <w:sectPr w:rsidR="00591567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 Light">
    <w:panose1 w:val="020B0403020202020204"/>
    <w:charset w:val="00"/>
    <w:family w:val="swiss"/>
    <w:pitch w:val="variable"/>
    <w:sig w:usb0="800000AF" w:usb1="4000204A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91567"/>
    <w:rsid w:val="00273299"/>
    <w:rsid w:val="00591567"/>
    <w:rsid w:val="00D935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547F22AB"/>
  <w15:docId w15:val="{C017F44B-CD80-B246-BB2E-8C01869EB2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ZA" w:eastAsia="en-GB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meta xmlns="http://schemas.apple.com/cocoa/2006/metadata">
  <generator>CocoaOOXMLWriter/2685.3</generator>
</meta>
</file>

<file path=customXml/itemProps1.xml><?xml version="1.0" encoding="utf-8"?>
<ds:datastoreItem xmlns:ds="http://schemas.openxmlformats.org/officeDocument/2006/customXml" ds:itemID="{E56A30F0-6A9D-5045-8C28-EB56C721D95B}">
  <ds:schemaRefs>
    <ds:schemaRef ds:uri="http://schemas.apple.com/cocoa/2006/meta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341</Words>
  <Characters>1862</Characters>
  <Application>Microsoft Office Word</Application>
  <DocSecurity>0</DocSecurity>
  <Lines>62</Lines>
  <Paragraphs>55</Paragraphs>
  <ScaleCrop>false</ScaleCrop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Maxwell Mphioe</cp:lastModifiedBy>
  <cp:revision>2</cp:revision>
  <dcterms:created xsi:type="dcterms:W3CDTF">2026-02-23T07:02:00Z</dcterms:created>
  <dcterms:modified xsi:type="dcterms:W3CDTF">2026-02-23T07:02:00Z</dcterms:modified>
</cp:coreProperties>
</file>