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sz w:val="21"/>
        </w:rPr>
        <w:t>Interaction Note   |   Date: April 2, 2021   |   MSL: Dana Cho</w:t>
      </w:r>
    </w:p>
    <w:p>
      <w:r>
        <w:rPr>
          <w:b/>
          <w:sz w:val="21"/>
        </w:rPr>
        <w:t>HCP: Kiara Vandergriff, MD, Beacon Hill Neurology Associates, Providence, RI (RSM)</w:t>
      </w:r>
    </w:p>
    <w:p>
      <w:r>
        <w:rPr>
          <w:sz w:val="21"/>
        </w:rPr>
      </w:r>
    </w:p>
    <w:p>
      <w:r>
        <w:rPr>
          <w:sz w:val="21"/>
        </w:rPr>
        <w:t>Mostly small talk about the program and the venue.</w:t>
      </w:r>
    </w:p>
    <w:p>
      <w:r>
        <w:rPr>
          <w:sz w:val="21"/>
        </w:rPr>
      </w:r>
    </w:p>
    <w:p>
      <w:r>
        <w:rPr>
          <w:sz w:val="21"/>
        </w:rPr>
        <w:t>Asked about my travel schedule, since visits keep landing on the busiest clinic days.</w:t>
      </w:r>
    </w:p>
    <w:p>
      <w:r>
        <w:rPr>
          <w:sz w:val="21"/>
        </w:rPr>
      </w:r>
    </w:p>
    <w:p>
      <w:r>
        <w:rPr>
          <w:sz w:val="21"/>
        </w:rPr>
        <w:t>Closed there — no product discussion.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