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August 23, 2022   |   MSL: Tom Alvarez</w:t>
      </w:r>
    </w:p>
    <w:p>
      <w:r>
        <w:rPr>
          <w:b/>
          <w:sz w:val="21"/>
        </w:rPr>
        <w:t>HCP: Saoirse Zeitler, MD, Sandhill Neuroscience Center, Tacoma, WA (RSM)</w:t>
      </w:r>
    </w:p>
    <w:p>
      <w:r>
        <w:rPr>
          <w:sz w:val="21"/>
        </w:rPr>
      </w:r>
    </w:p>
    <w:p>
      <w:r>
        <w:rPr>
          <w:sz w:val="21"/>
        </w:rPr>
        <w:t>An unhurried convo over a quick coffee, mostly logistics.</w:t>
      </w:r>
    </w:p>
    <w:p>
      <w:r>
        <w:rPr>
          <w:sz w:val="21"/>
        </w:rPr>
      </w:r>
    </w:p>
    <w:p>
      <w:r>
        <w:rPr>
          <w:sz w:val="21"/>
        </w:rPr>
        <w:t>Noted that benefit checks remains slowest step and that this is not specific to any one product.</w:t>
      </w:r>
    </w:p>
    <w:p>
      <w:r>
        <w:rPr>
          <w:sz w:val="21"/>
        </w:rPr>
      </w:r>
    </w:p>
    <w:p>
      <w:r>
        <w:rPr>
          <w:sz w:val="21"/>
        </w:rPr>
        <w:t>Referenced case series someone forwarded in passing.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