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June 13, 2023   |   From: Ravi Chandrasek, Marcus Obeng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Kiara Prendergast, MD, Saltmarsh Neurological Care Center, Charleston, SC (AR)</w:t>
      </w:r>
    </w:p>
    <w:p>
      <w:r>
        <w:rPr>
          <w:sz w:val="21"/>
        </w:rPr>
        <w:t>&gt; An unhurried conversation over a quick coffee, mostly logistics.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The practice lost a front-desk coordinator and has not backfilled, so the referral queue is slowly recovering.</w:t>
      </w:r>
    </w:p>
    <w:p>
      <w:r>
        <w:rPr>
          <w:sz w:val="21"/>
        </w:rPr>
        <w:t>&gt; Clinic throughput looks better than last year since the summer, which shapes how much time there is for anything else.</w:t>
      </w:r>
    </w:p>
    <w:p>
      <w:r>
        <w:rPr>
          <w:sz w:val="21"/>
        </w:rPr>
        <w:t>&gt; Benefit checks remains the slowest step,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Walter Brandt, MD, Flint Hills Neuroscience, Wichita, KS (AR)</w:t>
      </w:r>
    </w:p>
    <w:p>
      <w:r>
        <w:rPr>
          <w:sz w:val="21"/>
        </w:rPr>
        <w:t>&gt; Caught a twenty-minute window in the reading room between patients.</w:t>
      </w:r>
    </w:p>
    <w:p>
      <w:r>
        <w:rPr>
          <w:sz w:val="21"/>
        </w:rPr>
        <w:t>&gt; The practice lost the epilepsy fellow and has not backfilled, so the referral queue has stretched out.</w:t>
      </w:r>
    </w:p>
    <w:p>
      <w:r>
        <w:rPr>
          <w:sz w:val="21"/>
        </w:rPr>
        <w:t>&gt; Spent some time on the pediatric-to-adult transfers and how workup decisions get sequenced.</w:t>
      </w:r>
    </w:p>
    <w:p>
      <w:r>
        <w:rPr>
          <w:sz w:val="21"/>
        </w:rPr>
        <w:t>&gt; Left it at that, with a call later this month to be scheduled.</w:t>
      </w:r>
    </w:p>
    <w:p>
      <w:r>
        <w:rPr>
          <w:sz w:val="21"/>
        </w:rPr>
      </w:r>
    </w:p>
    <w:p>
      <w:r>
        <w:rPr>
          <w:b/>
          <w:sz w:val="21"/>
        </w:rPr>
        <w:t>Katherine Ost, MD, Sonoran Neuroscience Institute, Tucson, AZ (RSM)</w:t>
      </w:r>
    </w:p>
    <w:p>
      <w:r>
        <w:rPr>
          <w:sz w:val="21"/>
        </w:rPr>
        <w:t>&gt; Routine follow-up slots is slowly recovering since the summer, which shapes how much time there is for anything else.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Spent some time on the pediatric-to-adult transfers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Arvind Wainwright, MD, Bayview Health Neurology, Jackson, MS (RSM)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Camila Ostrander, MD, Silver Creek Medical Group, Madison, WI (RSM)</w:t>
      </w:r>
    </w:p>
    <w:p>
      <w:r>
        <w:rPr>
          <w:sz w:val="21"/>
        </w:rPr>
        <w:t>&gt; A rushed meeting at the end of the clinic list, first one this quarter.</w:t>
      </w:r>
    </w:p>
    <w:p>
      <w:r>
        <w:rPr>
          <w:sz w:val="21"/>
        </w:rPr>
        <w:t>&gt; The patient portal is being piloted this quarter, and that took up the first part of the conversation.</w:t>
      </w:r>
    </w:p>
    <w:p>
      <w:r>
        <w:rPr>
          <w:sz w:val="21"/>
        </w:rPr>
        <w:t>&gt; Most of the discussion was about the prior-authorization workflow, which has not settled.</w:t>
      </w:r>
    </w:p>
    <w:p>
      <w:r>
        <w:rPr>
          <w:sz w:val="21"/>
        </w:rPr>
        <w:t>&gt; Noted that coverage paperwork has improved somewhat and that this is not specific to any one product.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Yannick Harkness, MD, Granite Bay Epilepsy Center, Hartford, CT (RSM)</w:t>
      </w:r>
    </w:p>
    <w:p>
      <w:r>
        <w:rPr>
          <w:sz w:val="21"/>
        </w:rPr>
        <w:t>&gt; Caught a brief window in the corridor between patients.</w:t>
      </w:r>
    </w:p>
    <w:p>
      <w:r>
        <w:rPr>
          <w:sz w:val="21"/>
        </w:rPr>
        <w:t>&gt; Most of the discussion was about the patient portal, which went live without much warning.</w:t>
      </w:r>
    </w:p>
    <w:p>
      <w:r>
        <w:rPr>
          <w:sz w:val="21"/>
        </w:rPr>
        <w:t>&gt; The referral intake process went live without much warning, and that took up the first part of the conversation.</w:t>
      </w:r>
    </w:p>
    <w:p>
      <w:r>
        <w:rPr>
          <w:sz w:val="21"/>
        </w:rPr>
        <w:t>&gt; Left it at that, with the following quarter to be scheduled.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Cormac Grierson, MD, Palmetto Neurology Institute, Buffalo, NY (RSM)</w:t>
      </w:r>
    </w:p>
    <w:p>
      <w:r>
        <w:rPr>
          <w:sz w:val="21"/>
        </w:rPr>
        <w:t>&gt; Caught a fragmented window at the end of the clinic list between patients.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</w:r>
    </w:p>
    <w:p>
      <w:r>
        <w:rPr>
          <w:b/>
          <w:sz w:val="21"/>
        </w:rPr>
        <w:t>Silvio Inverness, MD, Alder Point Neurology Associates, Madison, WI (RSM)</w:t>
      </w:r>
    </w:p>
    <w:p>
      <w:r>
        <w:rPr>
          <w:sz w:val="21"/>
        </w:rPr>
        <w:t>&gt; A short conversation outside the EEG suite, mostly logistics.</w:t>
      </w:r>
    </w:p>
    <w:p>
      <w:r>
        <w:rPr>
          <w:sz w:val="21"/>
        </w:rPr>
        <w:t>&gt; Left it at that, with a follow-up appointment to be scheduled.</w:t>
      </w:r>
    </w:p>
    <w:p>
      <w:r>
        <w:rPr>
          <w:sz w:val="21"/>
        </w:rPr>
        <w:t>&gt; The practice lost one of the nurse practitioners and has not backfilled, so the referral queue looks better than last year.</w:t>
      </w:r>
    </w:p>
    <w:p>
      <w:r>
        <w:rPr>
          <w:sz w:val="21"/>
        </w:rPr>
      </w:r>
    </w:p>
    <w:p>
      <w:r>
        <w:rPr>
          <w:b/>
          <w:sz w:val="21"/>
        </w:rPr>
        <w:t>Tobias Hollingsworth, MD, Copperfield Neurology Institute, Mobile, AL (RSM)</w:t>
      </w:r>
    </w:p>
    <w:p>
      <w:r>
        <w:rPr>
          <w:sz w:val="21"/>
        </w:rPr>
        <w:t>&gt; Stopped by in the reading room for a rushed conversation.</w:t>
      </w:r>
    </w:p>
    <w:p>
      <w:r>
        <w:rPr>
          <w:sz w:val="21"/>
        </w:rPr>
        <w:t>&gt; Agreed to reconnect at the following quarter; nothing that needed follow-up.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Noted that the appeals process varies by payer and that this is not specific to any one product.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Imani Quintrell, MD, Northgate Neurology Partners, Buffalo, NY (RSM)</w:t>
      </w:r>
    </w:p>
    <w:p>
      <w:r>
        <w:rPr>
          <w:sz w:val="21"/>
        </w:rPr>
        <w:t>&gt; A productive conversation at the nurses' station, mostly logistics.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Asked whether I had seen a review that circulated on the service;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Niamh Jarreau, MD, Bluestem Comprehensive Epilepsy Clinic, Portland, ME (RSM)</w:t>
      </w:r>
    </w:p>
    <w:p>
      <w:r>
        <w:rPr>
          <w:sz w:val="21"/>
        </w:rPr>
        <w:t>&gt; A compressed conversation in the corridor, mostly logistics.</w:t>
      </w:r>
    </w:p>
    <w:p>
      <w:r>
        <w:rPr>
          <w:sz w:val="21"/>
        </w:rPr>
        <w:t>&gt; No specific request. Safety items asked about and confirmed none.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Lukas Tavernier, MD, Vantage Park Regional Epilepsy Program, Boise, ID (RSM)</w:t>
      </w:r>
    </w:p>
    <w:p>
      <w:r>
        <w:rPr>
          <w:sz w:val="21"/>
        </w:rPr>
        <w:t>&gt; An unexpectedly long conversation between clinic blocks, mostly logistics.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