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10, 2023   |   From: Ravi Chandrasek,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Tobias Rusnak, MD, Sable Creek Medical Group, Akron, OH (AR)</w:t>
      </w:r>
    </w:p>
    <w:p>
      <w:r>
        <w:rPr>
          <w:sz w:val="21"/>
        </w:rPr>
        <w:t>&gt; Most of the discussion was about the patient portal, which has not settled.</w:t>
      </w:r>
    </w:p>
    <w:p>
      <w:r>
        <w:rPr>
          <w:sz w:val="21"/>
        </w:rPr>
        <w:t>&gt; The practice lost the clinic pharmacist and has not backfilled, so clinic throughput is slowly recovering.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Valentina Kettleborn, MD, Juniper Flats Neurology Partners, Charleston, SC (RSM)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Noted that the appeals process takes longer than the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Coverage paperwork remains the slowest step, which came up as a general frustration.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Noted that the appeals process has improved somewhat and that this is not specific to any one product.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Agreed to reconnect at a follow-up appointment; nothing that needed follow-up.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Josefina Abernathy, MD, Riverstone Comprehensive Epilepsy Clinic, Hartford, CT (RSM)</w:t>
      </w:r>
    </w:p>
    <w:p>
      <w:r>
        <w:rPr>
          <w:sz w:val="21"/>
        </w:rPr>
        <w:t>&gt; A full conversation in the reading room, mostly logistics.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Noted that benefit checks remains the slowest step and that this is not specific to any one product.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Felicity Oyelaran, MD, Saltmarsh Neurological Care Center, Peoria, IL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Referral patterns into this clinic have changed, and the refractory group is a bigger share than it was.</w:t>
      </w:r>
    </w:p>
    <w:p>
      <w:r>
        <w:rPr>
          <w:sz w:val="21"/>
        </w:rPr>
        <w:t>&gt; Most of the discussion was about the prior-authorization workflow, which has not settled.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Selin Eastmond, MD, Windrow Neuroscience Center, Savannah, GA (RSM)</w:t>
      </w:r>
    </w:p>
    <w:p>
      <w:r>
        <w:rPr>
          <w:sz w:val="21"/>
        </w:rPr>
        <w:t>&gt; A twenty-minute conversation in the corridor, mostly logistics.</w:t>
      </w:r>
    </w:p>
    <w:p>
      <w:r>
        <w:rPr>
          <w:sz w:val="21"/>
        </w:rPr>
        <w:t>&gt; Routine follow-up slots has stretched out since the summer, which shapes how much time there is for anything else.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Lachlan Beauchamp, MD, Northbrook Neurology Institute, Charleston, SC (RSM)</w:t>
      </w:r>
    </w:p>
    <w:p>
      <w:r>
        <w:rPr>
          <w:sz w:val="21"/>
        </w:rPr>
        <w:t>&gt; Caught a productive window at the nurses' station between patients.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The referral queue is slowly recovering since the summer, which shapes how much time there is for anything else.</w:t>
      </w:r>
    </w:p>
    <w:p>
      <w:r>
        <w:rPr>
          <w:sz w:val="21"/>
        </w:rPr>
        <w:t>&gt; The practice lost one of the nurse practitioners and has not backfilled, so the new-patient backlog keeps slipping.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Nikolai Zeitler, MD, Juniper Flats Neurology Partners, Allentown, PA (RSM)</w:t>
      </w:r>
    </w:p>
    <w:p>
      <w:r>
        <w:rPr>
          <w:sz w:val="21"/>
        </w:rPr>
        <w:t>&gt; Stopped by in the conference room for a half-hour conversation.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Most of the discussion was about the scheduling system, which has not settled.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Fabian Ivanetti, MD, Ironwood Neurology Associates, Waco, TX (RSM)</w:t>
      </w:r>
    </w:p>
    <w:p>
      <w:r>
        <w:rPr>
          <w:sz w:val="21"/>
        </w:rPr>
        <w:t>&gt; A half-hour meeting between clinic blocks, first one this quarter.</w:t>
      </w:r>
    </w:p>
    <w:p>
      <w:r>
        <w:rPr>
          <w:sz w:val="21"/>
        </w:rPr>
        <w:t>&gt; Described how the older half of the panel is triaged now compared with before.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Viraj Ashgrove, MD, Ironwood Neurology Associates, Buffalo, NY (RSM)</w:t>
      </w:r>
    </w:p>
    <w:p>
      <w:r>
        <w:rPr>
          <w:sz w:val="21"/>
        </w:rPr>
        <w:t>&gt; Caught a twenty-minute window by the scheduling desk between patients.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</w:r>
    </w:p>
    <w:p>
      <w:r>
        <w:rPr>
          <w:b/>
          <w:sz w:val="21"/>
        </w:rPr>
        <w:t>Eloise Quintrell, MD, Beacon Hill Neurology Associates, Des Moines, IA (RSM)</w:t>
      </w:r>
    </w:p>
    <w:p>
      <w:r>
        <w:rPr>
          <w:sz w:val="21"/>
        </w:rPr>
        <w:t>&gt; Asked about my travel schedule, since visits keep landing on teh busiest clinic days.</w:t>
      </w:r>
    </w:p>
    <w:p>
      <w:r>
        <w:rPr>
          <w:sz w:val="21"/>
        </w:rPr>
        <w:t>&gt; Asked whether I would be at teh meeting later this year.</w:t>
      </w:r>
    </w:p>
    <w:p>
      <w:r>
        <w:rPr>
          <w:sz w:val="21"/>
        </w:rPr>
        <w:t>&gt; Asked whether I had seen a review that circulated on teh service; I had not, and offered nothing in return.</w:t>
      </w:r>
    </w:p>
    <w:p>
      <w:r>
        <w:rPr>
          <w:sz w:val="21"/>
        </w:rPr>
        <w:t>&gt; Titration habits came up in general terms; no specifics were discussed adn none were offered.</w:t>
      </w:r>
    </w:p>
    <w:p>
      <w:r>
        <w:rPr>
          <w:sz w:val="21"/>
        </w:rPr>
      </w:r>
    </w:p>
    <w:p>
      <w:r>
        <w:rPr>
          <w:b/>
          <w:sz w:val="21"/>
        </w:rPr>
        <w:t>Jaromir Merriwether, MD, Sable Creek Medical Group, Buffalo, NY (RSM)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Most of the discussion was about the phone triage line, which has not settled.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Grace Lindqvist, MD, Riverstone Medical Group, Hartford, CT (RSM)</w:t>
      </w:r>
    </w:p>
    <w:p>
      <w:r>
        <w:rPr>
          <w:sz w:val="21"/>
        </w:rPr>
        <w:t>&gt; A rushed conversation in the shared office, mostly logistics.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Nothing that needed follow-up. Safety items asked about and confirmed none.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