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October 11, 2023   |   From: Sam Becker, Tom Alvarez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Yannick Harkness, MD, Granite Bay Epilepsy Center, Hartford, CT (RSM)</w:t>
      </w:r>
    </w:p>
    <w:p>
      <w:r>
        <w:rPr>
          <w:sz w:val="21"/>
        </w:rPr>
        <w:t>&gt; A fragmented convo at the end of the clinic list, mostly logistics.</w:t>
      </w:r>
    </w:p>
    <w:p>
      <w:r>
        <w:rPr>
          <w:sz w:val="21"/>
        </w:rPr>
        <w:t>&gt; Agreed to reconnect at a follow-up appointment; nothing that needed follow-up.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Mentioned a guideline update discussed at journal club but did not raise any specific finding.</w:t>
      </w:r>
    </w:p>
    <w:p>
      <w:r>
        <w:rPr>
          <w:sz w:val="21"/>
        </w:rPr>
        <w:t>&gt; Formulary questions has improved somewhat, which came up as general frustration.</w:t>
      </w:r>
    </w:p>
    <w:p>
      <w:r>
        <w:rPr>
          <w:sz w:val="21"/>
        </w:rPr>
      </w:r>
    </w:p>
    <w:p>
      <w:r>
        <w:rPr>
          <w:b/>
          <w:sz w:val="21"/>
        </w:rPr>
        <w:t>Hadley Ivanetti, MD, Highmoor Health Neurology, Scranton, PA (RSM)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The prior-authorization workflow has not settled, and that took up first part of convo.</w:t>
      </w:r>
    </w:p>
    <w:p>
      <w:r>
        <w:rPr>
          <w:sz w:val="21"/>
        </w:rPr>
        <w:t>&gt; Spent some time on the surgical workup list and how workup decisions get sequenced.</w:t>
      </w:r>
    </w:p>
    <w:p>
      <w:r>
        <w:rPr>
          <w:sz w:val="21"/>
        </w:rPr>
        <w:t>&gt; Titration scheduling is handled by nursing staff, which practice finds workable.</w:t>
      </w:r>
    </w:p>
    <w:p>
      <w:r>
        <w:rPr>
          <w:sz w:val="21"/>
        </w:rPr>
        <w:t>&gt; Benefit verification is the step that most often delays start here.</w:t>
      </w:r>
    </w:p>
    <w:p>
      <w:r>
        <w:rPr>
          <w:sz w:val="21"/>
        </w:rPr>
      </w:r>
    </w:p>
    <w:p>
      <w:r>
        <w:rPr>
          <w:b/>
          <w:sz w:val="21"/>
        </w:rPr>
        <w:t>Ulrike Abernathy, MD, Bayview Health Neurology, Bakersfield, CA (RSM)</w:t>
      </w:r>
    </w:p>
    <w:p>
      <w:r>
        <w:rPr>
          <w:sz w:val="21"/>
        </w:rPr>
        <w:t>&gt; Asked whether I had seen a case series someone forwarded; I had not, and offered nothing in return.</w:t>
      </w:r>
    </w:p>
    <w:p>
      <w:r>
        <w:rPr>
          <w:sz w:val="21"/>
        </w:rPr>
        <w:t>&gt; Referral patterns into this clinic have changed, and pediatric-to-adult transfers is bigger share than it was.</w:t>
      </w:r>
    </w:p>
    <w:p>
      <w:r>
        <w:rPr>
          <w:sz w:val="21"/>
        </w:rPr>
        <w:t>&gt; Asked whether I would be at meeting later this year.</w:t>
      </w:r>
    </w:p>
    <w:p>
      <w:r>
        <w:rPr>
          <w:sz w:val="21"/>
        </w:rPr>
        <w:t>&gt; Most of discussion was about referral intake process, which changed again last month.</w:t>
      </w:r>
    </w:p>
    <w:p>
      <w:r>
        <w:rPr>
          <w:sz w:val="21"/>
        </w:rPr>
        <w:t>&gt; Coverage paperwork has improved somewhat, which came up as a general frustration.</w:t>
      </w:r>
    </w:p>
    <w:p>
      <w:r>
        <w:rPr>
          <w:sz w:val="21"/>
        </w:rPr>
      </w:r>
    </w:p>
    <w:p>
      <w:r>
        <w:rPr>
          <w:b/>
          <w:sz w:val="21"/>
        </w:rPr>
        <w:t>Mairead Corliss, MD, Willowmere Neuroscience Center, Hartford, CT (RSM)</w:t>
      </w:r>
    </w:p>
    <w:p>
      <w:r>
        <w:rPr>
          <w:sz w:val="21"/>
        </w:rPr>
        <w:t>&gt; Stopped by in reading room for compressed convo.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Coverage paperwork remains the slowest step, which came up as a general frustration.</w:t>
      </w:r>
    </w:p>
    <w:p>
      <w:r>
        <w:rPr>
          <w:sz w:val="21"/>
        </w:rPr>
        <w:t>&gt; Described how the refractory group is triaged now compared with before.</w:t>
      </w:r>
    </w:p>
    <w:p>
      <w:r>
        <w:rPr>
          <w:sz w:val="21"/>
        </w:rPr>
        <w:t>&gt; Closed there — nothing that needed follow-up.</w:t>
      </w:r>
    </w:p>
    <w:p>
      <w:r>
        <w:rPr>
          <w:sz w:val="21"/>
        </w:rPr>
      </w:r>
    </w:p>
    <w:p>
      <w:r>
        <w:rPr>
          <w:b/>
          <w:sz w:val="21"/>
        </w:rPr>
        <w:t>Esperanza Bellweather, MD, Thornfield Regional Epilepsy Program, Manchester, NH (AR)</w:t>
      </w:r>
    </w:p>
    <w:p>
      <w:r>
        <w:rPr>
          <w:sz w:val="21"/>
        </w:rPr>
        <w:t>&gt; Stopped by in back office for a rushed conversation.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Most of discussion was about prior-authorization workflow, which has not settled.</w:t>
      </w:r>
    </w:p>
    <w:p>
      <w:r>
        <w:rPr>
          <w:sz w:val="21"/>
        </w:rPr>
        <w:t>&gt; Asked whether I had seen session summary from colleague;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Delphine Rothsay, MD, Copperfield Neurology Institute, Roanoke, VA (RSM)</w:t>
      </w:r>
    </w:p>
    <w:p>
      <w:r>
        <w:rPr>
          <w:sz w:val="21"/>
        </w:rPr>
        <w:t>&gt; A twenty-minute visit in the shared office; the schedule was tight.</w:t>
      </w:r>
    </w:p>
    <w:p>
      <w:r>
        <w:rPr>
          <w:sz w:val="21"/>
        </w:rPr>
        <w:t>&gt; Spent some time on older half of panel and how workup decisions get sequenced.</w:t>
      </w:r>
    </w:p>
    <w:p>
      <w:r>
        <w:rPr>
          <w:sz w:val="21"/>
        </w:rPr>
        <w:t>&gt; The new-patient backlog keeps slipping since the summer, which shapes how much time there is for anything else.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</w:r>
    </w:p>
    <w:p>
      <w:r>
        <w:rPr>
          <w:b/>
          <w:sz w:val="21"/>
        </w:rPr>
        <w:t>Nikolai Zeitler, MD, Juniper Flats Neurology Partners, Allentown, PA (RSM)</w:t>
      </w:r>
    </w:p>
    <w:p>
      <w:r>
        <w:rPr>
          <w:sz w:val="21"/>
        </w:rPr>
        <w:t>&gt; An unhurried meeting in the shared office, first one this quarter.</w:t>
      </w:r>
    </w:p>
    <w:p>
      <w:r>
        <w:rPr>
          <w:sz w:val="21"/>
        </w:rPr>
        <w:t>&gt; Asked about my travel schedule, since visits keep landing on busiest clinic days.</w:t>
      </w:r>
    </w:p>
    <w:p>
      <w:r>
        <w:rPr>
          <w:sz w:val="21"/>
        </w:rPr>
        <w:t>&gt; Compared notes on which sessions were worth time.</w:t>
      </w:r>
    </w:p>
    <w:p>
      <w:r>
        <w:rPr>
          <w:sz w:val="21"/>
        </w:rPr>
        <w:t>&gt; The practice lost one of nurse practitioners and has not backfilled, so routine f/u slots has stretched out.</w:t>
      </w:r>
    </w:p>
    <w:p>
      <w:r>
        <w:rPr>
          <w:sz w:val="21"/>
        </w:rPr>
      </w:r>
    </w:p>
    <w:p>
      <w:r>
        <w:rPr>
          <w:b/>
          <w:sz w:val="21"/>
        </w:rPr>
        <w:t>Fabian Galbraith, MD, Palmetto Neurology Institute, Akron, OH (RSM)</w:t>
      </w:r>
    </w:p>
    <w:p>
      <w:r>
        <w:rPr>
          <w:sz w:val="21"/>
        </w:rPr>
        <w:t>&gt; Talked through the surgical workup list in general terms, without any specific case.</w:t>
      </w:r>
    </w:p>
    <w:p>
      <w:r>
        <w:rPr>
          <w:sz w:val="21"/>
        </w:rPr>
        <w:t>&gt; The new charting templates is still being sorted out, and that took up the first part of the conversation.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Noted that the appeals process has improved somewhat and that this is not specific to any one product.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p>
      <w:r>
        <w:rPr>
          <w:b/>
          <w:sz w:val="21"/>
        </w:rPr>
        <w:t>Tobias Adeyemi-Cole, MD, Windrow Neuroscience Center, Portland, ME (RSM)</w:t>
      </w:r>
    </w:p>
    <w:p>
      <w:r>
        <w:rPr>
          <w:sz w:val="21"/>
        </w:rPr>
        <w:t>&gt; Caught half-hour window over quick coffee between pts.</w:t>
      </w:r>
    </w:p>
    <w:p>
      <w:r>
        <w:rPr>
          <w:sz w:val="21"/>
        </w:rPr>
        <w:t>&gt; Referenced a guideline update discussed at journal club in passing.</w:t>
      </w:r>
    </w:p>
    <w:p>
      <w:r>
        <w:rPr>
          <w:sz w:val="21"/>
        </w:rPr>
        <w:t>&gt; The new-patient backlog looks better than last year since the summer, which shapes how much time there is for anything else.</w:t>
      </w:r>
    </w:p>
    <w:p>
      <w:r>
        <w:rPr>
          <w:sz w:val="21"/>
        </w:rPr>
        <w:t>&gt; Formulary questions remains slowest step, which came up as a general frustration.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