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1"/>
        </w:rPr>
        <w:t>[SYNTHETIC SAMPLE] Fictional record generated for the DELPHi prototype demo. Names, institutions, and statements are invented; the layout imitates a generic field-medical format. Not a real document and not derived from any real record.</w:t>
      </w:r>
    </w:p>
    <w:p>
      <w:r>
        <w:rPr>
          <w:sz w:val="21"/>
        </w:rPr>
      </w:r>
    </w:p>
    <w:p>
      <w:r>
        <w:rPr>
          <w:b/>
          <w:sz w:val="21"/>
        </w:rPr>
        <w:t>Field Medical Highlights — XCOPRI (cenobamate)</w:t>
      </w:r>
    </w:p>
    <w:p>
      <w:r>
        <w:rPr>
          <w:sz w:val="21"/>
        </w:rPr>
        <w:t>Date: November 11, 2023   |   From: Ravi Chandrasek, Dana Cho</w:t>
      </w:r>
    </w:p>
    <w:p>
      <w:r>
        <w:rPr>
          <w:sz w:val="21"/>
        </w:rPr>
      </w:r>
    </w:p>
    <w:p>
      <w:r>
        <w:rPr>
          <w:b/>
          <w:sz w:val="21"/>
        </w:rPr>
        <w:t>FIELD MEDICAL INSIGHTS</w:t>
      </w:r>
    </w:p>
    <w:p>
      <w:r>
        <w:rPr>
          <w:sz w:val="21"/>
        </w:rPr>
      </w:r>
    </w:p>
    <w:p>
      <w:r>
        <w:rPr>
          <w:b/>
          <w:sz w:val="21"/>
        </w:rPr>
        <w:t>Bastian Dellacroix, MD, Bluestem Comprehensive Epilepsy Clinic, Manchester, NH (RSM)</w:t>
      </w:r>
    </w:p>
    <w:p>
      <w:r>
        <w:rPr>
          <w:sz w:val="21"/>
        </w:rPr>
        <w:t>&gt; Referral patterns into this clinic have changed, and the surgical workup list is a bigger share than it was.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Formulary questions remains the slowest step, which came up as a general frustration.</w:t>
      </w:r>
    </w:p>
    <w:p>
      <w:r>
        <w:rPr>
          <w:sz w:val="21"/>
        </w:rPr>
        <w:t>&gt; Agreed to reconnect at a call later this month; no specific request.</w:t>
      </w:r>
    </w:p>
    <w:p>
      <w:r>
        <w:rPr>
          <w:sz w:val="21"/>
        </w:rPr>
      </w:r>
    </w:p>
    <w:p>
      <w:r>
        <w:rPr>
          <w:b/>
          <w:sz w:val="21"/>
        </w:rPr>
        <w:t>Nikolai Norrington, MD, Cedar Ridge Regional Epilepsy Program, Duluth, MN (RSM)</w:t>
      </w:r>
    </w:p>
    <w:p>
      <w:r>
        <w:rPr>
          <w:sz w:val="21"/>
        </w:rPr>
        <w:t>&gt; The practice lost a rotating resident and has not backfilled, so clinic throughput keeps slipping.</w:t>
      </w:r>
    </w:p>
    <w:p>
      <w:r>
        <w:rPr>
          <w:sz w:val="21"/>
        </w:rPr>
        <w:t>&gt; Asked whether I had seen a session summary from a colleague; I had not, and offered nothing in return.</w:t>
      </w:r>
    </w:p>
    <w:p>
      <w:r>
        <w:rPr>
          <w:sz w:val="21"/>
        </w:rPr>
        <w:t>&gt; Most of the discussion was about the new charting templates, which changed again last month.</w:t>
      </w:r>
    </w:p>
    <w:p>
      <w:r>
        <w:rPr>
          <w:sz w:val="21"/>
        </w:rPr>
        <w:t>&gt; Asked whether I would be at the meeting later this year.</w:t>
      </w:r>
    </w:p>
    <w:p>
      <w:r>
        <w:rPr>
          <w:sz w:val="21"/>
        </w:rPr>
        <w:t>&gt; Described how the surgical workup list is triaged now compared with before.</w:t>
      </w:r>
    </w:p>
    <w:p>
      <w:r>
        <w:rPr>
          <w:sz w:val="21"/>
        </w:rPr>
      </w:r>
    </w:p>
    <w:p>
      <w:r>
        <w:rPr>
          <w:b/>
          <w:sz w:val="21"/>
        </w:rPr>
        <w:t>Mateo Zeitler, MD, Northbrook Neurology Institute, Fayetteville, NC (RSM)</w:t>
      </w:r>
    </w:p>
    <w:p>
      <w:r>
        <w:rPr>
          <w:sz w:val="21"/>
        </w:rPr>
        <w:t>&gt; Referral patterns into this clinic have changed, and the older half of the panel is a bigger share than it was.</w:t>
      </w:r>
    </w:p>
    <w:p>
      <w:r>
        <w:rPr>
          <w:sz w:val="21"/>
        </w:rPr>
        <w:t>&gt; The referral queue is slowly recovering since the summer, which shapes how much time there is for anything else.</w:t>
      </w:r>
    </w:p>
    <w:p>
      <w:r>
        <w:rPr>
          <w:sz w:val="21"/>
        </w:rPr>
        <w:t>&gt; No product discussion this time. Asked about safety and confirmed nothing to report.</w:t>
      </w:r>
    </w:p>
    <w:p>
      <w:r>
        <w:rPr>
          <w:sz w:val="21"/>
        </w:rPr>
        <w:t>&gt; Mentioned a case series someone forwarded but did not raise any specific finding.</w:t>
      </w:r>
    </w:p>
    <w:p>
      <w:r>
        <w:rPr>
          <w:sz w:val="21"/>
        </w:rPr>
        <w:t>&gt; Most of the discussion was about the new charting templates, which changed again last month.</w:t>
      </w:r>
    </w:p>
    <w:p>
      <w:r>
        <w:rPr>
          <w:sz w:val="21"/>
        </w:rPr>
      </w:r>
    </w:p>
    <w:p>
      <w:r>
        <w:rPr>
          <w:b/>
          <w:sz w:val="21"/>
        </w:rPr>
        <w:t>Arvind Calderwood, MD, Sandhill Neuroscience Center, Shreveport, LA (RSM)</w:t>
      </w:r>
    </w:p>
    <w:p>
      <w:r>
        <w:rPr>
          <w:sz w:val="21"/>
        </w:rPr>
        <w:t>&gt; A half-hour visit in the back office; the schedule was tight.</w:t>
      </w:r>
    </w:p>
    <w:p>
      <w:r>
        <w:rPr>
          <w:sz w:val="21"/>
        </w:rPr>
        <w:t>&gt; Asked about my travel schedule, since visits keep landing on the busiest clinic days.</w:t>
      </w:r>
    </w:p>
    <w:p>
      <w:r>
        <w:rPr>
          <w:sz w:val="21"/>
        </w:rPr>
        <w:t>&gt; Formulary questions remains the slowest step, which came up as a general frustration.</w:t>
      </w:r>
    </w:p>
    <w:p>
      <w:r>
        <w:rPr>
          <w:sz w:val="21"/>
        </w:rPr>
        <w:t>&gt; The practice lost one of the nurse practitioners and has not backfilled, so the new-patient backlog keeps slipping.</w:t>
      </w:r>
    </w:p>
    <w:p>
      <w:r>
        <w:rPr>
          <w:sz w:val="21"/>
        </w:rPr>
      </w:r>
    </w:p>
    <w:p>
      <w:r>
        <w:rPr>
          <w:b/>
          <w:sz w:val="21"/>
        </w:rPr>
        <w:t>Tobias Rusnak, MD, Sable Creek Medical Group, Akron, OH (AR)</w:t>
      </w:r>
    </w:p>
    <w:p>
      <w:r>
        <w:rPr>
          <w:sz w:val="21"/>
        </w:rPr>
        <w:t>&gt; The composition of the older half of the panel has shifted over the last year or two.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Nothing actionable this visit. Safety items asked about and confirmed none.</w:t>
      </w:r>
    </w:p>
    <w:p>
      <w:r>
        <w:rPr>
          <w:sz w:val="21"/>
        </w:rPr>
      </w:r>
    </w:p>
    <w:p>
      <w:r>
        <w:rPr>
          <w:b/>
          <w:sz w:val="21"/>
        </w:rPr>
        <w:t>Jaromir Merriwether, MD, Sable Creek Medical Group, Buffalo, NY (RSM)</w:t>
      </w:r>
    </w:p>
    <w:p>
      <w:r>
        <w:rPr>
          <w:sz w:val="21"/>
        </w:rPr>
        <w:t>&gt; Monitoring intervals during titration are set by clinic routine here rather than by protocol.</w:t>
      </w:r>
    </w:p>
    <w:p>
      <w:r>
        <w:rPr>
          <w:sz w:val="21"/>
        </w:rPr>
        <w:t>&gt; Benefit verification is the step that most often delays a start here.</w:t>
      </w:r>
    </w:p>
    <w:p>
      <w:r>
        <w:rPr>
          <w:sz w:val="21"/>
        </w:rPr>
        <w:t>&gt; Left it at that, with the next visit to be scheduled.</w:t>
      </w:r>
    </w:p>
    <w:p>
      <w:r>
        <w:rPr>
          <w:sz w:val="21"/>
        </w:rPr>
      </w:r>
    </w:p>
    <w:p>
      <w:r>
        <w:rPr>
          <w:b/>
          <w:sz w:val="21"/>
        </w:rPr>
        <w:t>Quentin Oakhurst, MD, Northbrook Neurology Institute, Oakland, CA (RSM)</w:t>
      </w:r>
    </w:p>
    <w:p>
      <w:r>
        <w:rPr>
          <w:sz w:val="21"/>
        </w:rPr>
        <w:t>&gt; Stopped by in the shared office for a rushed conversation.</w:t>
      </w:r>
    </w:p>
    <w:p>
      <w:r>
        <w:rPr>
          <w:sz w:val="21"/>
        </w:rPr>
        <w:t>&gt; Most of the discussion was about the phone triage line, which has not settled.</w:t>
      </w:r>
    </w:p>
    <w:p>
      <w:r>
        <w:rPr>
          <w:sz w:val="21"/>
        </w:rPr>
        <w:t>&gt; Agreed to reconnect at the following quarter; no product discussion.</w:t>
      </w:r>
    </w:p>
    <w:p>
      <w:r>
        <w:rPr>
          <w:sz w:val="21"/>
        </w:rPr>
        <w:t>&gt; Referral patterns into this clinic have changed, and newly referred patients is a bigger share than it was.</w:t>
      </w:r>
    </w:p>
    <w:p>
      <w:r>
        <w:rPr>
          <w:sz w:val="21"/>
        </w:rPr>
        <w:t>&gt; Mostly small talk about the program and the venue.</w:t>
      </w:r>
    </w:p>
    <w:p>
      <w:r>
        <w:rPr>
          <w:sz w:val="21"/>
        </w:rPr>
      </w:r>
    </w:p>
    <w:p>
      <w:r>
        <w:rPr>
          <w:b/>
          <w:sz w:val="21"/>
        </w:rPr>
        <w:t>Hadley Wycliffe, MD, Northbrook Neurology Institute, Peoria, IL (RSM)</w:t>
      </w:r>
    </w:p>
    <w:p>
      <w:r>
        <w:rPr>
          <w:sz w:val="21"/>
        </w:rPr>
        <w:t>&gt; A half-hour conversation in the reading room, mostly logistics.</w:t>
      </w:r>
    </w:p>
    <w:p>
      <w:r>
        <w:rPr>
          <w:sz w:val="21"/>
        </w:rPr>
        <w:t>&gt; Talked through the pediatric-to-adult transfers in general terms, without any specific case.</w:t>
      </w:r>
    </w:p>
    <w:p>
      <w:r>
        <w:rPr>
          <w:sz w:val="21"/>
        </w:rPr>
        <w:t>&gt; Asked whether I had seen a guideline update discussed at journal club;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Felicity Wycliffe, MD, Harborlight Epilepsy Center, Manchester, NH (RSM)</w:t>
      </w:r>
    </w:p>
    <w:p>
      <w:r>
        <w:rPr>
          <w:sz w:val="21"/>
        </w:rPr>
        <w:t>&gt; An unexpectedly long visit in the workroom; the schedule was tight.</w:t>
      </w:r>
    </w:p>
    <w:p>
      <w:r>
        <w:rPr>
          <w:sz w:val="21"/>
        </w:rPr>
        <w:t>&gt; Noted that the appeals process takes longer than the clinical decision and that this is not specific to any one product.</w:t>
      </w:r>
    </w:p>
    <w:p>
      <w:r>
        <w:rPr>
          <w:sz w:val="21"/>
        </w:rPr>
        <w:t>&gt; Closed there — nothing actionable this visit.</w:t>
      </w:r>
    </w:p>
    <w:p>
      <w:r>
        <w:rPr>
          <w:sz w:val="21"/>
        </w:rPr>
        <w:t>&gt; Spent some time on long-standing patients and how workup decisions get sequenced.</w:t>
      </w:r>
    </w:p>
    <w:p>
      <w:r>
        <w:rPr>
          <w:sz w:val="21"/>
        </w:rPr>
      </w:r>
    </w:p>
    <w:p>
      <w:r>
        <w:rPr>
          <w:b/>
          <w:sz w:val="21"/>
        </w:rPr>
        <w:t>Ulrike Silverthorne, MD, Silver Creek Medical Group, Madison, WI (AR)</w:t>
      </w:r>
    </w:p>
    <w:p>
      <w:r>
        <w:rPr>
          <w:sz w:val="21"/>
        </w:rPr>
        <w:t>&gt; Left it at that, with the following quarter to be scheduled.</w:t>
      </w:r>
    </w:p>
    <w:p>
      <w:r>
        <w:rPr>
          <w:sz w:val="21"/>
        </w:rPr>
        <w:t>&gt; Described a preference for slower titration in general, unrelated to any particular patient.</w:t>
      </w:r>
    </w:p>
    <w:p>
      <w:r>
        <w:rPr>
          <w:sz w:val="21"/>
        </w:rPr>
        <w:t>&gt; Compared notes on which sessions were worth the time.</w:t>
      </w:r>
    </w:p>
    <w:p>
      <w:r>
        <w:rPr>
          <w:sz w:val="21"/>
        </w:rPr>
        <w:t>&gt; The phone triage line has not settled, and that took up the first part of the conversation.</w:t>
      </w:r>
    </w:p>
    <w:p>
      <w:r>
        <w:rPr>
          <w:sz w:val="21"/>
        </w:rPr>
        <w:t>&gt; Asked whether I had seen a case series someone forwarded; I had not, and offered nothing in return.</w:t>
      </w:r>
    </w:p>
    <w:p>
      <w:r>
        <w:rPr>
          <w:sz w:val="21"/>
        </w:rPr>
      </w:r>
    </w:p>
    <w:p>
      <w:r>
        <w:rPr>
          <w:b/>
          <w:sz w:val="21"/>
        </w:rPr>
        <w:t>Zubin Thackeray, MD, Cedar Ridge Regional Epilepsy Program, Shreveport, LA (RSM)</w:t>
      </w:r>
    </w:p>
    <w:p>
      <w:r>
        <w:rPr>
          <w:sz w:val="21"/>
        </w:rPr>
        <w:t>&gt; Caught a compressed window in the reading room between patients.</w:t>
      </w:r>
    </w:p>
    <w:p>
      <w:r>
        <w:rPr>
          <w:sz w:val="21"/>
        </w:rPr>
        <w:t>&gt; Formulary questions is handled by one person here, which came up as a general frustration.</w:t>
      </w:r>
    </w:p>
    <w:p>
      <w:r>
        <w:rPr>
          <w:sz w:val="21"/>
        </w:rPr>
        <w:t>&gt; Titration scheduling is handled by nursing staff, which the practice finds workable.</w:t>
      </w:r>
    </w:p>
    <w:p>
      <w:r>
        <w:rPr>
          <w:sz w:val="21"/>
        </w:rPr>
        <w:t>&gt; Closed there — nothing that needed follow-up.</w:t>
      </w:r>
    </w:p>
    <w:p>
      <w:r>
        <w:rPr>
          <w:sz w:val="21"/>
        </w:rPr>
      </w:r>
    </w:p>
    <w:p>
      <w:r>
        <w:rPr>
          <w:b/>
          <w:sz w:val="21"/>
        </w:rPr>
        <w:t>Lukas Stanhope, MD, Highmoor Health Neurology, Shreveport, LA (AR)</w:t>
      </w:r>
    </w:p>
    <w:p>
      <w:r>
        <w:rPr>
          <w:sz w:val="21"/>
        </w:rPr>
        <w:t>&gt; No materials requested. Safety items asked about and confirmed none.</w:t>
      </w:r>
    </w:p>
    <w:p>
      <w:r>
        <w:rPr>
          <w:sz w:val="21"/>
        </w:rPr>
        <w:t>&gt; The prior-authorization workflow changed again last month, and that took up the first part of the conversation.</w:t>
      </w:r>
    </w:p>
    <w:p>
      <w:r>
        <w:rPr>
          <w:sz w:val="21"/>
        </w:rPr>
        <w:t>&gt; The practice lost the epilepsy fellow and has not backfilled, so clinic throughput has stretched out.</w:t>
      </w:r>
    </w:p>
    <w:p>
      <w:r>
        <w:rPr>
          <w:sz w:val="21"/>
        </w:rPr>
      </w:r>
    </w:p>
    <w:p>
      <w:r>
        <w:rPr>
          <w:b/>
          <w:sz w:val="21"/>
        </w:rPr>
        <w:t>Rohan Vasquez-Lund, MD, Ember Lake Medical Group, Omaha, NE (RSM)</w:t>
      </w:r>
    </w:p>
    <w:p>
      <w:r>
        <w:rPr>
          <w:sz w:val="21"/>
        </w:rPr>
        <w:t>&gt; A fragmented conversation in the back office, mostly logistics.</w:t>
      </w:r>
    </w:p>
    <w:p>
      <w:r>
        <w:rPr>
          <w:sz w:val="21"/>
        </w:rPr>
        <w:t>&gt; The travel schedule this year came up, and little else.</w:t>
      </w:r>
    </w:p>
    <w:p>
      <w:r>
        <w:rPr>
          <w:sz w:val="21"/>
        </w:rPr>
        <w:t>&gt; Onboarding the clinic pharmacist is the current preoccupation here.</w:t>
      </w:r>
    </w:p>
    <w:p>
      <w:r>
        <w:rPr>
          <w:sz w:val="21"/>
        </w:rPr>
        <w:t>&gt; Noted that the appeals process remains the slowest step and that this is not specific to any one product.</w:t>
      </w:r>
    </w:p>
    <w:p>
      <w:r>
        <w:rPr>
          <w:sz w:val="21"/>
        </w:rPr>
        <w:t>&gt; The scheduling system went live without much warning, and that took up the first part of the conversation.</w:t>
      </w:r>
    </w:p>
    <w:p>
      <w:r>
        <w:rPr>
          <w:sz w:val="21"/>
        </w:rPr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