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April 10, 2024   |   From: Priya Menon, Colin Ferreira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Fabian Lammermoor, MD, Juniper Flats Neurology Partners, Charleston, SC (RSM)</w:t>
      </w:r>
    </w:p>
    <w:p>
      <w:r>
        <w:rPr>
          <w:sz w:val="21"/>
        </w:rPr>
        <w:t>&gt; A rushed visit over a quick coffee; the schedule was tight.</w:t>
      </w:r>
    </w:p>
    <w:p>
      <w:r>
        <w:rPr>
          <w:sz w:val="21"/>
        </w:rPr>
        <w:t>&gt; The practice lost a front-desk coordinator and has not backfilled, so the referral queue is slowly recovering.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Pallavi Wainwright, MD, Bluestem Comprehensive Epilepsy Clinic, Savannah, GA (RSM)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Noted that coverage paperwork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Victor Salas, MD, Hill Country Neuroscience Institute, Austin, TX (RSM)</w:t>
      </w:r>
    </w:p>
    <w:p>
      <w:r>
        <w:rPr>
          <w:sz w:val="21"/>
        </w:rPr>
        <w:t>&gt; Caught a twenty-minute window at the nurses' station between patients.</w:t>
      </w:r>
    </w:p>
    <w:p>
      <w:r>
        <w:rPr>
          <w:sz w:val="21"/>
        </w:rPr>
        <w:t>&gt; The practice lost one of the nurse practitioners and has not backfilled, so the new-patient backlog is slowly recovering.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Odalys Stanhope, MD, Copperfield Neurology Institute, Trenton, NJ (RSM)</w:t>
      </w:r>
    </w:p>
    <w:p>
      <w:r>
        <w:rPr>
          <w:sz w:val="21"/>
        </w:rPr>
        <w:t>&gt; A short visit in the shared office; the schedule was tight.</w:t>
      </w:r>
    </w:p>
    <w:p>
      <w:r>
        <w:rPr>
          <w:sz w:val="21"/>
        </w:rPr>
        <w:t>&gt; The practice lost the epilepsy fellow and has not backfilled, so clinic throughput is slowly recovering.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The appeals process takes longer than the clinical decision, which came up as a general frustration.</w:t>
      </w:r>
    </w:p>
    <w:p>
      <w:r>
        <w:rPr>
          <w:sz w:val="21"/>
        </w:rPr>
      </w:r>
    </w:p>
    <w:p>
      <w:r>
        <w:rPr>
          <w:b/>
          <w:sz w:val="21"/>
        </w:rPr>
        <w:t>Rosalind Voskuijlen, MD, Willowmere Neuroscience Center, Grand Rapids, MI (AR)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Hadley Wycliffe, MD, Northbrook Neurology Institute, Peoria, IL (RSM)</w:t>
      </w:r>
    </w:p>
    <w:p>
      <w:r>
        <w:rPr>
          <w:sz w:val="21"/>
        </w:rPr>
        <w:t>&gt; Caught a clipped window in the corridor between patients.</w:t>
      </w:r>
    </w:p>
    <w:p>
      <w:r>
        <w:rPr>
          <w:sz w:val="21"/>
        </w:rPr>
        <w:t>&gt; Described how newly referred patients is triaged now compared with before.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Quentin Oakhurst, MD, Northbrook Neurology Institute, Oakland, CA (RSM)</w:t>
      </w:r>
    </w:p>
    <w:p>
      <w:r>
        <w:rPr>
          <w:sz w:val="21"/>
        </w:rPr>
        <w:t>&gt; A short visit in the conference room; the schedule was tight.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</w:r>
    </w:p>
    <w:p>
      <w:r>
        <w:rPr>
          <w:b/>
          <w:sz w:val="21"/>
        </w:rPr>
        <w:t>Silvio Barrowman, MD, Beacon Hill Neurology Associates, Providence, RI (AR)</w:t>
      </w:r>
    </w:p>
    <w:p>
      <w:r>
        <w:rPr>
          <w:sz w:val="21"/>
        </w:rPr>
        <w:t>&gt; Caught an unexpectedly long window in the reading room between patients.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Orla Wycliffe, MD, Highmoor Health Neurology, Little Rock, AR (RSM)</w:t>
      </w:r>
    </w:p>
    <w:p>
      <w:r>
        <w:rPr>
          <w:sz w:val="21"/>
        </w:rPr>
        <w:t>&gt; Stopped by by the scheduling desk for a half-hour conversation.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Nothing actionable this visit this time. Asked about safety and confirmed nothing to report.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