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August 11, 2024   |   From: Dana Cho, Sam Becker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Ulrike Eversholt, MD, Thornfield Regional Epilepsy Program, Portland, ME (AR)</w:t>
      </w:r>
    </w:p>
    <w:p>
      <w:r>
        <w:rPr>
          <w:sz w:val="21"/>
        </w:rPr>
        <w:t>&gt; A fragmented conversation at the nurses' station, mostly logistics.</w:t>
      </w:r>
    </w:p>
    <w:p>
      <w:r>
        <w:rPr>
          <w:sz w:val="21"/>
        </w:rPr>
        <w:t>&gt; The referral queue is slowly recovering since the summer, which shapes how much time there is for anything else.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Hamish Barrowman, MD, Northgate Neurology Partners, Lexington, KY (RSM)</w:t>
      </w:r>
    </w:p>
    <w:p>
      <w:r>
        <w:rPr>
          <w:sz w:val="21"/>
        </w:rPr>
        <w:t>&gt; A compressed meeting between clinic blocks, first one this quarter.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The composition of newly referred patients has shifted over the last year or two.</w:t>
      </w:r>
    </w:p>
    <w:p>
      <w:r>
        <w:rPr>
          <w:sz w:val="21"/>
        </w:rPr>
        <w:t>&gt; Most of the discussion was about the phone triage line, which is still being sorted out.</w:t>
      </w:r>
    </w:p>
    <w:p>
      <w:r>
        <w:rPr>
          <w:sz w:val="21"/>
        </w:rPr>
        <w:t>&gt; The practice lost the clinic pharmacist and has not backfilled, so the new-patient backlog has stretched out.</w:t>
      </w:r>
    </w:p>
    <w:p>
      <w:r>
        <w:rPr>
          <w:sz w:val="21"/>
        </w:rPr>
      </w:r>
    </w:p>
    <w:p>
      <w:r>
        <w:rPr>
          <w:b/>
          <w:sz w:val="21"/>
        </w:rPr>
        <w:t>Fabian Marchetti, MD, Northbrook Neurology Institute, Albany, NY (AR)</w:t>
      </w:r>
    </w:p>
    <w:p>
      <w:r>
        <w:rPr>
          <w:sz w:val="21"/>
        </w:rPr>
        <w:t>&gt; An unexpectedly long conversation outside the EEG suite, mostly logistics.</w:t>
      </w:r>
    </w:p>
    <w:p>
      <w:r>
        <w:rPr>
          <w:sz w:val="21"/>
        </w:rPr>
        <w:t>&gt; Talked through long-standing patients in general terms, without any specific case.</w:t>
      </w:r>
    </w:p>
    <w:p>
      <w:r>
        <w:rPr>
          <w:sz w:val="21"/>
        </w:rPr>
        <w:t>&gt; Spent some time on the older half of the panel and how workup decisions get sequenced.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Tadeo Eastmond, MD, Sable Creek Medical Group, Provo, UT (RSM)</w:t>
      </w:r>
    </w:p>
    <w:p>
      <w:r>
        <w:rPr>
          <w:sz w:val="21"/>
        </w:rPr>
        <w:t>&gt; Agreed to reconnect at a call later this month; no specific request.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  <w:t>&gt; Onboarding one of the nurse practitioners is the current preoccupation here.</w:t>
      </w:r>
    </w:p>
    <w:p>
      <w:r>
        <w:rPr>
          <w:sz w:val="21"/>
        </w:rPr>
        <w:t>&gt; The composition of long-standing patients has shifted over the last year or two.</w:t>
      </w:r>
    </w:p>
    <w:p>
      <w:r>
        <w:rPr>
          <w:sz w:val="21"/>
        </w:rPr>
      </w:r>
    </w:p>
    <w:p>
      <w:r>
        <w:rPr>
          <w:b/>
          <w:sz w:val="21"/>
        </w:rPr>
        <w:t>Silvio Fitzgibbon, MD, Thornfield Regional Epilepsy Program, Wichita, KS (RSM)</w:t>
      </w:r>
    </w:p>
    <w:p>
      <w:r>
        <w:rPr>
          <w:sz w:val="21"/>
        </w:rPr>
        <w:t>&gt; An unhurried meeting outside the EEG suite, first one this quarter.</w:t>
      </w:r>
    </w:p>
    <w:p>
      <w:r>
        <w:rPr>
          <w:sz w:val="21"/>
        </w:rPr>
        <w:t>&gt; Agreed to reconnect at the following quarter; nothing actionable this visit.</w:t>
      </w:r>
    </w:p>
    <w:p>
      <w:r>
        <w:rPr>
          <w:sz w:val="21"/>
        </w:rPr>
        <w:t>&gt; Spent some time on the older half of the panel and how workup decisions get sequenced.</w:t>
      </w:r>
    </w:p>
    <w:p>
      <w:r>
        <w:rPr>
          <w:sz w:val="21"/>
        </w:rPr>
        <w:t>&gt; Benefit checks remains the slowest step, which came up as a general frustration.</w:t>
      </w:r>
    </w:p>
    <w:p>
      <w:r>
        <w:rPr>
          <w:sz w:val="21"/>
        </w:rPr>
        <w:t>&gt; Most of the discussion was about the scheduling system, which is being piloted this quarter.</w:t>
      </w:r>
    </w:p>
    <w:p>
      <w:r>
        <w:rPr>
          <w:sz w:val="21"/>
        </w:rPr>
      </w:r>
    </w:p>
    <w:p>
      <w:r>
        <w:rPr>
          <w:b/>
          <w:sz w:val="21"/>
        </w:rPr>
        <w:t>Camila Ostrander, MD, Silver Creek Medical Group, Madison, WI (RSM)</w:t>
      </w:r>
    </w:p>
    <w:p>
      <w:r>
        <w:rPr>
          <w:sz w:val="21"/>
        </w:rPr>
        <w:t>&gt; Nothing that needed follow-up this time. Asked about safety and confirmed nothing to report.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Eloise Underhill, MD, Northgate Neurology Partners, Fort Wayne, IN (RSM)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Talked through newly referred patients in general terms, without any specific case.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Imani Lindenmuth, MD, Sable Creek Medical Group, Lexington, KY (RSM)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Described how long-standing patients is triaged now compared with before.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Anjali Larkspur, MD, Harborlight Epilepsy Center, Lakeland, FL (RSM)</w:t>
      </w:r>
    </w:p>
    <w:p>
      <w:r>
        <w:rPr>
          <w:sz w:val="21"/>
        </w:rPr>
        <w:t>&gt; Most of the discussion was about the scheduling system, which has not settled.</w:t>
      </w:r>
    </w:p>
    <w:p>
      <w:r>
        <w:rPr>
          <w:sz w:val="21"/>
        </w:rPr>
        <w:t>&gt; Left it at that, with a follow-up appointment to be scheduled.</w:t>
      </w:r>
    </w:p>
    <w:p>
      <w:r>
        <w:rPr>
          <w:sz w:val="21"/>
        </w:rPr>
        <w:t>&gt; Asked whether I had seen a session summary from a colleague;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Kiara Wetherby, MD, Fox Hollow Neurology Partners, Tucson, AZ (AR)</w:t>
      </w:r>
    </w:p>
    <w:p>
      <w:r>
        <w:rPr>
          <w:sz w:val="21"/>
        </w:rPr>
        <w:t>&gt; Stopped by in the corridor for a productive conversation.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The scheduling system is being piloted this quarter, and that took up the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Bram Marchetti, MD, Palmetto Neurology Institute, Waco, TX (RSM)</w:t>
      </w:r>
    </w:p>
    <w:p>
      <w:r>
        <w:rPr>
          <w:sz w:val="21"/>
        </w:rPr>
        <w:t>&gt; The new charting templates has not settled, and that took up the first part of the conversation.</w:t>
      </w:r>
    </w:p>
    <w:p>
      <w:r>
        <w:rPr>
          <w:sz w:val="21"/>
        </w:rPr>
        <w:t>&gt; Left it at that, with a call later this month to be scheduled.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Talked through the pediatric-to-adult transfers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Valentina Lindenmuth, MD, Palmetto Neurology Institute, Waco, TX (RSM)</w:t>
      </w:r>
    </w:p>
    <w:p>
      <w:r>
        <w:rPr>
          <w:sz w:val="21"/>
        </w:rPr>
        <w:t>&gt; A half-hour meeting at the nurses' station, first one this quarter.</w:t>
      </w:r>
    </w:p>
    <w:p>
      <w:r>
        <w:rPr>
          <w:sz w:val="21"/>
        </w:rPr>
        <w:t>&gt; Talked through long-standing patients in general terms, without any specific case.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Susan Ratliff, MD, Harborlight Neurology, Portland, ME (AR)</w:t>
      </w:r>
    </w:p>
    <w:p>
      <w:r>
        <w:rPr>
          <w:sz w:val="21"/>
        </w:rPr>
        <w:t>&gt; A compressed meeting in the conference room, first one this quarter.</w:t>
      </w:r>
    </w:p>
    <w:p>
      <w:r>
        <w:rPr>
          <w:sz w:val="21"/>
        </w:rPr>
        <w:t>&gt; Most of the discussion was about the phone triage line, which has not settled.</w:t>
      </w:r>
    </w:p>
    <w:p>
      <w:r>
        <w:rPr>
          <w:sz w:val="21"/>
        </w:rPr>
        <w:t>&gt; Asked whether I had seen a case series someone forwarded;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Saoirse Norrington, MD, Lakeshore Neurological Care Center, Akron, OH (AR)</w:t>
      </w:r>
    </w:p>
    <w:p>
      <w:r>
        <w:rPr>
          <w:sz w:val="21"/>
        </w:rPr>
        <w:t>&gt; A compressed meeting at the nurses' station, first one this quarter.</w:t>
      </w:r>
    </w:p>
    <w:p>
      <w:r>
        <w:rPr>
          <w:sz w:val="21"/>
        </w:rPr>
        <w:t>&gt; The practice lost the clinic pharmacist and has not backfilled, so clinic throughput keeps slipping.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