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January 12, 2026   |   From: Sam Becker,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Short visit, mostly logistics. Down two MAs since Nov, front desk covering intake.</w:t>
      </w:r>
    </w:p>
    <w:p>
      <w:r>
        <w:rPr>
          <w:sz w:val="21"/>
        </w:rPr>
        <w:t>&gt; New pt backlog out past ten weeks. Says f/u appt slots get eaten first when someone calls out.</w:t>
      </w:r>
    </w:p>
    <w:p>
      <w:r>
        <w:rPr>
          <w:sz w:val="21"/>
        </w:rPr>
        <w:t>&gt; No requests this time. Keeping visits brief until staffing settles.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Vented about the EHR seizure diary template. Free text only, no count feild, so frequency ends up buried in the narrative.</w:t>
      </w:r>
    </w:p>
    <w:p>
      <w:r>
        <w:rPr>
          <w:sz w:val="21"/>
        </w:rPr>
        <w:t>&gt; Says any chart review means reading every note line by line. Wants structured fields, IT queue is long.</w:t>
      </w:r>
    </w:p>
    <w:p>
      <w:r>
        <w:rPr>
          <w:sz w:val="21"/>
        </w:rPr>
        <w:t>&gt; Nothing to action. Logged for context only.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Met in hallway, clinic building half under construction. Neuro clinic on second floor thru March.</w:t>
      </w:r>
    </w:p>
    <w:p>
      <w:r>
        <w:rPr>
          <w:sz w:val="21"/>
        </w:rPr>
        <w:t>&gt; Main complaint was parking - staff lot closed, shuttle runs late. Told me to allow extra time next visit.</w:t>
      </w:r>
    </w:p>
    <w:p>
      <w:r>
        <w:rPr>
          <w:sz w:val="21"/>
        </w:rPr>
        <w:t>&gt; No clinical discussion.</w:t>
      </w:r>
    </w:p>
    <w:p>
      <w:r>
        <w:rPr>
          <w:sz w:val="21"/>
        </w:rPr>
      </w:r>
    </w:p>
    <w:p>
      <w:r>
        <w:rPr>
          <w:b/>
          <w:sz w:val="21"/>
        </w:rPr>
        <w:t>Renee Calloway, MD, Palmetto Neurology Associates, Charleston, SC (RSM)</w:t>
      </w:r>
    </w:p>
    <w:p>
      <w:r>
        <w:rPr>
          <w:sz w:val="21"/>
        </w:rPr>
        <w:t>&gt; Longer than planned. Topic was the adolescent handoff into adult neuro.</w:t>
      </w:r>
    </w:p>
    <w:p>
      <w:r>
        <w:rPr>
          <w:sz w:val="21"/>
        </w:rPr>
        <w:t>&gt; Estimated three or four teens in the panel each year hit the same wall: two failed ASMs, still seizing, and no access to cenobamate until age 18.</w:t>
      </w:r>
    </w:p>
    <w:p>
      <w:r>
        <w:rPr>
          <w:sz w:val="21"/>
        </w:rPr>
        <w:t>&gt; Says families ask what changes at 18 and there is no good answer. I confirmed CNB label is adult only, did not discuss use below 18.</w:t>
      </w:r>
    </w:p>
    <w:p>
      <w:r>
        <w:rPr>
          <w:sz w:val="21"/>
        </w:rPr>
        <w:t>&gt; Flagging as recurring unmet need. Second time from this clinic.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Quick check-in end of day. Volume up over last quarter, mostly outside referrals.</w:t>
      </w:r>
    </w:p>
    <w:p>
      <w:r>
        <w:rPr>
          <w:sz w:val="21"/>
        </w:rPr>
        <w:t>&gt; Two new fellows starting - more slots, slower notes. Expects the backlog to even out by spring.</w:t>
      </w:r>
    </w:p>
    <w:p>
      <w:r>
        <w:rPr>
          <w:sz w:val="21"/>
        </w:rPr>
        <w:t>&gt; Nothing requested. Next visit end of Feb.</w:t>
      </w:r>
    </w:p>
    <w:p>
      <w:r>
        <w:rPr>
          <w:sz w:val="21"/>
        </w:rPr>
      </w:r>
    </w:p>
    <w:p>
      <w:r>
        <w:rPr>
          <w:b/>
          <w:sz w:val="21"/>
        </w:rPr>
        <w:t>Silvio Vasquez-Lund, MD, Kestrel Comprehensive Epilepsy Clinic, Reno, NV (AR)</w:t>
      </w:r>
    </w:p>
    <w:p>
      <w:r>
        <w:rPr>
          <w:sz w:val="21"/>
        </w:rPr>
        <w:t>&gt; Stopped by in corridor for a productive conversation.</w:t>
      </w:r>
    </w:p>
    <w:p>
      <w:r>
        <w:rPr>
          <w:sz w:val="21"/>
        </w:rPr>
        <w:t>&gt; Asked whether anything is moving for how families of Lennox-Gastaut patients keep asking what else exists.</w:t>
      </w:r>
    </w:p>
    <w:p>
      <w:r>
        <w:rPr>
          <w:sz w:val="21"/>
        </w:rPr>
        <w:t>&gt; Described a preference for slower titration in general, unrelated to any particular pt.</w:t>
      </w:r>
    </w:p>
    <w:p>
      <w:r>
        <w:rPr>
          <w:sz w:val="21"/>
        </w:rPr>
        <w:t>&gt; Agreed to reconnect at the following quarter; no specific request.</w:t>
      </w:r>
    </w:p>
    <w:p>
      <w:r>
        <w:rPr>
          <w:sz w:val="21"/>
        </w:rPr>
      </w:r>
    </w:p>
    <w:p>
      <w:r>
        <w:rPr>
          <w:b/>
          <w:sz w:val="21"/>
        </w:rPr>
        <w:t>Odalys Oakhurst, MD, Northgate Neurology Partners, Akron, OH (RSM)</w:t>
      </w:r>
    </w:p>
    <w:p>
      <w:r>
        <w:rPr>
          <w:sz w:val="21"/>
        </w:rPr>
        <w:t>&gt; A productive convo outside EEG suite, mostly logistics.</w:t>
      </w:r>
    </w:p>
    <w:p>
      <w:r>
        <w:rPr>
          <w:sz w:val="21"/>
        </w:rPr>
        <w:t>&gt; Referenced guideline update discussed at journal club in passing.</w:t>
      </w:r>
    </w:p>
    <w:p>
      <w:r>
        <w:rPr>
          <w:sz w:val="21"/>
        </w:rPr>
        <w:t>&gt; Titration scheduling is handled by nursing staff, which practice finds workable.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Raised the gap for Lennox-Gastaut patients, described as the most difficult conversation in this clinic.</w:t>
      </w:r>
    </w:p>
    <w:p>
      <w:r>
        <w:rPr>
          <w:sz w:val="21"/>
        </w:rPr>
      </w:r>
    </w:p>
    <w:p>
      <w:r>
        <w:rPr>
          <w:b/>
          <w:sz w:val="21"/>
        </w:rPr>
        <w:t>Rosalind Wainwright, MD, Sable Creek Medical Group, Syracuse, NY (RSM)</w:t>
      </w:r>
    </w:p>
    <w:p>
      <w:r>
        <w:rPr>
          <w:sz w:val="21"/>
        </w:rPr>
        <w:t>&gt; The practice lost a front-desk coordinator and has not backfilled, so referral queue keeps slipping.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  <w:t>&gt; Spent the last part of the visit on several patients whose seizures are generalized rather than focal, and therefore out of scope.</w:t>
      </w:r>
    </w:p>
    <w:p>
      <w:r>
        <w:rPr>
          <w:sz w:val="21"/>
        </w:rPr>
        <w:t>&gt; Nothing that needed f/u this time. Asked about safety and confirmed nothing to report.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Wants references on the generalized tonic-clonic population, if available.</w:t>
      </w:r>
    </w:p>
    <w:p>
      <w:r>
        <w:rPr>
          <w:sz w:val="21"/>
        </w:rPr>
      </w:r>
    </w:p>
    <w:p>
      <w:r>
        <w:rPr>
          <w:b/>
          <w:sz w:val="21"/>
        </w:rPr>
        <w:t>Camila Ostrander, MD, Silver Creek Medical Group, Madison, WI (RSM)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Asked whether I could bring references on the generalized tonic-clonic population, if available.</w:t>
      </w:r>
    </w:p>
    <w:p>
      <w:r>
        <w:rPr>
          <w:sz w:val="21"/>
        </w:rPr>
        <w:t>&gt; Wanted to register the mismatch between the focal-only indication and the generalized cases filling this clinic.</w:t>
      </w:r>
    </w:p>
    <w:p>
      <w:r>
        <w:rPr>
          <w:sz w:val="21"/>
        </w:rPr>
        <w:t>&gt; The composition of refractory group has shifted over last year or two.</w:t>
      </w:r>
    </w:p>
    <w:p>
      <w:r>
        <w:rPr>
          <w:sz w:val="21"/>
        </w:rPr>
        <w:t>&gt; Formulary questions is handled by one person here, which came up as general frustration.</w:t>
      </w:r>
    </w:p>
    <w:p>
      <w:r>
        <w:rPr>
          <w:sz w:val="21"/>
        </w:rPr>
      </w:r>
    </w:p>
    <w:p>
      <w:r>
        <w:rPr>
          <w:b/>
          <w:sz w:val="21"/>
        </w:rPr>
        <w:t>Nikolai Barrowman, MD, Bluestem Comprehensive Epilepsy Clinic, Springfield, MO (AR)</w:t>
      </w:r>
    </w:p>
    <w:p>
      <w:r>
        <w:rPr>
          <w:sz w:val="21"/>
        </w:rPr>
        <w:t>&gt; The phone triage line has not settled, and that took up the first part of the conversation.</w:t>
      </w:r>
    </w:p>
    <w:p>
      <w:r>
        <w:rPr>
          <w:sz w:val="21"/>
        </w:rPr>
        <w:t>&gt; Described how newly referred pts is triaged now compared with before.</w:t>
      </w:r>
    </w:p>
    <w:p>
      <w:r>
        <w:rPr>
          <w:sz w:val="21"/>
        </w:rPr>
        <w:t>&gt; Volunteered that the longest-standing refractory patient in this panel has had the quietest stretch in years.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Zubin Grierson, MD, Marbury Neurological Care Center, Tucson, AZ (RSM)</w:t>
      </w:r>
    </w:p>
    <w:p>
      <w:r>
        <w:rPr>
          <w:sz w:val="21"/>
        </w:rPr>
        <w:t>&gt; Described how older half of panel is triaged now compared with before.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  <w:t>&gt; Volunteered the generalized patients who would be candidates on every criterion except the indication.</w:t>
      </w:r>
    </w:p>
    <w:p>
      <w:r>
        <w:rPr>
          <w:sz w:val="21"/>
        </w:rPr>
        <w:t>&gt; Referral patterns into this clinic have changed, and newly referred pts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Gaspar Ostrander, MD, Riverstone Comprehensive Epilepsy Clinic, Burlington, VT (RSM)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Lennox-Gastaut cases where every approved combination has already been exhausted.</w:t>
      </w:r>
    </w:p>
    <w:p>
      <w:r>
        <w:rPr>
          <w:sz w:val="21"/>
        </w:rPr>
        <w:t>&gt; Most of the discussion was about the scheduling system, which has not settled.</w:t>
      </w:r>
    </w:p>
    <w:p>
      <w:r>
        <w:rPr>
          <w:sz w:val="21"/>
        </w:rPr>
      </w:r>
    </w:p>
    <w:p>
      <w:r>
        <w:rPr>
          <w:b/>
          <w:sz w:val="21"/>
        </w:rPr>
        <w:t>Felicity Bellweather, MD, Sandhill Neuroscience Center, Tacoma, WA (RSM)</w:t>
      </w:r>
    </w:p>
    <w:p>
      <w:r>
        <w:rPr>
          <w:sz w:val="21"/>
        </w:rPr>
        <w:t>&gt; Caught full window in the conference room between pts.</w:t>
      </w:r>
    </w:p>
    <w:p>
      <w:r>
        <w:rPr>
          <w:sz w:val="21"/>
        </w:rPr>
        <w:t>&gt; Clinic throughput keeps slipping since summer, which shapes how much time there is for anything else.</w:t>
      </w:r>
    </w:p>
    <w:p>
      <w:r>
        <w:rPr>
          <w:sz w:val="21"/>
        </w:rPr>
        <w:t>&gt; Spent the last part of the visit on how well it works in focal epilepsy and how little that helps the generalized patients in this panel.</w:t>
      </w:r>
    </w:p>
    <w:p>
      <w:r>
        <w:rPr>
          <w:sz w:val="21"/>
        </w:rPr>
      </w:r>
    </w:p>
    <w:p>
      <w:r>
        <w:rPr>
          <w:b/>
          <w:sz w:val="21"/>
        </w:rPr>
        <w:t>Hadley Wycliffe, MD, Northbrook Neurology Institute, Peoria, IL (RSM)</w:t>
      </w:r>
    </w:p>
    <w:p>
      <w:r>
        <w:rPr>
          <w:sz w:val="21"/>
        </w:rPr>
        <w:t>&gt; Caught an unexpectedly long window at the nurses' station between patients.</w:t>
      </w:r>
    </w:p>
    <w:p>
      <w:r>
        <w:rPr>
          <w:sz w:val="21"/>
        </w:rPr>
        <w:t>&gt; Noted the generalized patients who would be candidates on every criterion except the indication.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The new-patient backlog looks better than last year since summer, which shapes how much time there is for anything else.</w:t>
      </w:r>
    </w:p>
    <w:p>
      <w:r>
        <w:rPr>
          <w:sz w:val="21"/>
        </w:rPr>
        <w:t>&gt; Most of the discussion was about the new charting templates, which has not settled.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