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April 13, 2026   |   From: Sam Becker,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Short catch-up after grand rounds. Panel is mostly refractory adults, several followed for a decade plus.</w:t>
      </w:r>
    </w:p>
    <w:p>
      <w:r>
        <w:rPr>
          <w:sz w:val="21"/>
        </w:rPr>
        <w:t>&gt; Volunteered that the longest-standing refractory patient in the panel has had the quietest quarter in years since starting cenobamate.</w:t>
      </w:r>
    </w:p>
    <w:p>
      <w:r>
        <w:rPr>
          <w:sz w:val="21"/>
        </w:rPr>
        <w:t>&gt; Framed as one pt observation only. Said back that single cases dont generalize; logging it as individual experience, nothing more.</w:t>
      </w:r>
    </w:p>
    <w:p>
      <w:r>
        <w:rPr>
          <w:sz w:val="21"/>
        </w:rPr>
        <w:t>&gt; Diary habits unchanged - paper first, then scanned into the chart by staff.</w:t>
      </w:r>
    </w:p>
    <w:p>
      <w:r>
        <w:rPr>
          <w:sz w:val="21"/>
        </w:rPr>
        <w:t>&gt; Next touchpoint at dept mtg. 15 min slot, agenda already full.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Teaching talk only this visit. Runs journal club for the PGY3s every other Thurs, trying to move it to a lunch slot.</w:t>
      </w:r>
    </w:p>
    <w:p>
      <w:r>
        <w:rPr>
          <w:sz w:val="21"/>
        </w:rPr>
        <w:t>&gt; Gripe: fellows rotate out mid-block so the critical appraisal series never finishes.</w:t>
      </w:r>
    </w:p>
    <w:p>
      <w:r>
        <w:rPr>
          <w:sz w:val="21"/>
        </w:rPr>
        <w:t>&gt; Picked up two extra resident lectures this term. Prep time comes out of clinc admin time.</w:t>
      </w:r>
    </w:p>
    <w:p>
      <w:r>
        <w:rPr>
          <w:sz w:val="21"/>
        </w:rPr>
        <w:t>&gt; Nothing clinical raised. Cut short, called away to an EEG read.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Front desk down two schedulers since Feb. New referrals sitting 6-7 wks.</w:t>
      </w:r>
    </w:p>
    <w:p>
      <w:r>
        <w:rPr>
          <w:sz w:val="21"/>
        </w:rPr>
        <w:t>&gt; Triage is nurse-led for now. Follow-ups get bumped first, which the whole office dislikes.</w:t>
      </w:r>
    </w:p>
    <w:p>
      <w:r>
        <w:rPr>
          <w:sz w:val="21"/>
        </w:rPr>
        <w:t>&gt; Asked that visits stay under 10 min until the roles are backfilled. Fine by me.</w:t>
      </w:r>
    </w:p>
    <w:p>
      <w:r>
        <w:rPr>
          <w:sz w:val="21"/>
        </w:rPr>
        <w:t>&gt; No other topics. Fuller discussion pushed to next quarter.</w:t>
      </w:r>
    </w:p>
    <w:p>
      <w:r>
        <w:rPr>
          <w:sz w:val="21"/>
        </w:rPr>
      </w:r>
    </w:p>
    <w:p>
      <w:r>
        <w:rPr>
          <w:b/>
          <w:sz w:val="21"/>
        </w:rPr>
        <w:t>Peter Kowalczyk, MD, Green Mountain Neuroscience, Burlington, VT (RSM)</w:t>
      </w:r>
    </w:p>
    <w:p>
      <w:r>
        <w:rPr>
          <w:sz w:val="21"/>
        </w:rPr>
        <w:t>&gt; East wing is a construction zone thru summer. Clinic relocated to 2nd floor temporarily.</w:t>
      </w:r>
    </w:p>
    <w:p>
      <w:r>
        <w:rPr>
          <w:sz w:val="21"/>
        </w:rPr>
        <w:t>&gt; Main gripe is parking - staff lot closed, shuttle runs late, pts arriving 20 min behind.</w:t>
      </w:r>
    </w:p>
    <w:p>
      <w:r>
        <w:rPr>
          <w:sz w:val="21"/>
        </w:rPr>
        <w:t>&gt; Says drilling noise makes afternoon phone visits nearly impossible.</w:t>
      </w:r>
    </w:p>
    <w:p>
      <w:r>
        <w:rPr>
          <w:sz w:val="21"/>
        </w:rPr>
        <w:t>&gt; No clinical topics. Will try again once the move settles.</w:t>
      </w:r>
    </w:p>
    <w:p>
      <w:r>
        <w:rPr>
          <w:sz w:val="21"/>
        </w:rPr>
      </w:r>
    </w:p>
    <w:p>
      <w:r>
        <w:rPr>
          <w:b/>
          <w:sz w:val="21"/>
        </w:rPr>
        <w:t>Mairead Sandoval-Reyes, MD, Willowmere Neuroscience Center, Chattanooga, TN (RSM)</w:t>
      </w:r>
    </w:p>
    <w:p>
      <w:r>
        <w:rPr>
          <w:sz w:val="21"/>
        </w:rPr>
        <w:t>&gt; The referral queue keeps slipping since summer, which shapes how much time there is for anything else.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  <w:t>&gt; Onboarding rotating resident is current preoccupation here.</w:t>
      </w:r>
    </w:p>
    <w:p>
      <w:r>
        <w:rPr>
          <w:sz w:val="21"/>
        </w:rPr>
        <w:t>&gt; Volunteered how well it works in focal epilepsy and how little that helps the generalized patients in this panel.</w:t>
      </w:r>
    </w:p>
    <w:p>
      <w:r>
        <w:rPr>
          <w:sz w:val="21"/>
        </w:rPr>
        <w:t>&gt; Described how long-standing pts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Darius Kirkpatrick, MD, Ironwood Neurology Associates, Akron, OH (RSM)</w:t>
      </w:r>
    </w:p>
    <w:p>
      <w:r>
        <w:rPr>
          <w:sz w:val="21"/>
        </w:rPr>
        <w:t>&gt; Left it at that, with follow-up appointment to be scheduled.</w:t>
      </w:r>
    </w:p>
    <w:p>
      <w:r>
        <w:rPr>
          <w:sz w:val="21"/>
        </w:rPr>
        <w:t>&gt; Mentioned case series someone forwarded but did not raise any specific finding.</w:t>
      </w:r>
    </w:p>
    <w:p>
      <w:r>
        <w:rPr>
          <w:sz w:val="21"/>
        </w:rPr>
        <w:t>&gt; Spent the visit on the interaction checks required before starting anyone elderly, which slow the decision down.</w:t>
      </w:r>
    </w:p>
    <w:p>
      <w:r>
        <w:rPr>
          <w:sz w:val="21"/>
        </w:rPr>
        <w:t>&gt; The practice lost the clinic pharmacist and has not backfilled, so routine f/u slots is slowly recovering.</w:t>
      </w:r>
    </w:p>
    <w:p>
      <w:r>
        <w:rPr>
          <w:sz w:val="21"/>
        </w:rPr>
      </w:r>
    </w:p>
    <w:p>
      <w:r>
        <w:rPr>
          <w:b/>
          <w:sz w:val="21"/>
        </w:rPr>
        <w:t>Eamon Quintrell, MD, Fox Hollow Neurology Partners, Des Moines, IA (RSM)</w:t>
      </w:r>
    </w:p>
    <w:p>
      <w:r>
        <w:rPr>
          <w:sz w:val="21"/>
        </w:rPr>
        <w:t>&gt; The practice lost one of nurse practitioners and has not backfilled, so referral queue looks better than last year.</w:t>
      </w:r>
    </w:p>
    <w:p>
      <w:r>
        <w:rPr>
          <w:sz w:val="21"/>
        </w:rPr>
        <w:t>&gt; Noted that appeals process has improved somewhat and that this is not specific to any one product.</w:t>
      </w:r>
    </w:p>
    <w:p>
      <w:r>
        <w:rPr>
          <w:sz w:val="21"/>
        </w:rPr>
        <w:t>&gt; Action item: anything shareable on the under-18 population.</w:t>
      </w:r>
    </w:p>
    <w:p>
      <w:r>
        <w:rPr>
          <w:sz w:val="21"/>
        </w:rPr>
        <w:t>&gt; Spent most of the conversation on the 12-to-17 population, described as the place where the treatment gap is widest.</w:t>
      </w:r>
    </w:p>
    <w:p>
      <w:r>
        <w:rPr>
          <w:sz w:val="21"/>
        </w:rPr>
        <w:t>&gt; Spent some time on surgical workup list and how workup decisions get sequenced.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Fabian Galbraith, MD, Palmetto Neurology Institute, Akron, OH (RSM)</w:t>
      </w:r>
    </w:p>
    <w:p>
      <w:r>
        <w:rPr>
          <w:sz w:val="21"/>
        </w:rPr>
        <w:t>&gt; Closed there — nothing that needed f/u.</w:t>
      </w:r>
    </w:p>
    <w:p>
      <w:r>
        <w:rPr>
          <w:sz w:val="21"/>
        </w:rPr>
        <w:t>&gt; Onboarding teh clinic pharmacist is the current preoccupation here.</w:t>
      </w:r>
    </w:p>
    <w:p>
      <w:r>
        <w:rPr>
          <w:sz w:val="21"/>
        </w:rPr>
        <w:t>&gt; Asked whether I had seen review that circulated on service; I had not, adn offered nothing in return.</w:t>
      </w:r>
    </w:p>
    <w:p>
      <w:r>
        <w:rPr>
          <w:sz w:val="21"/>
        </w:rPr>
        <w:t>&gt; Would like whatever adolescent dosing or safety material exists, published or pending.</w:t>
      </w:r>
    </w:p>
    <w:p>
      <w:r>
        <w:rPr>
          <w:sz w:val="21"/>
        </w:rPr>
        <w:t>&gt; Spent most of the conversation on a 16-year-old who failed two medications and has nothing new available until adulthood.</w:t>
      </w:r>
    </w:p>
    <w:p>
      <w:r>
        <w:rPr>
          <w:sz w:val="21"/>
        </w:rPr>
        <w:t>&gt; Noted that teh appeals process varies by payer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Orla Wycliffe, MD, Highmoor Health Neurology, Little Rock, AR (RSM)</w:t>
      </w:r>
    </w:p>
    <w:p>
      <w:r>
        <w:rPr>
          <w:sz w:val="21"/>
        </w:rPr>
        <w:t>&gt; Stopped by in the reading room for fragmented conversation.</w:t>
      </w:r>
    </w:p>
    <w:p>
      <w:r>
        <w:rPr>
          <w:sz w:val="21"/>
        </w:rPr>
        <w:t>&gt; Framed it as a group of primary generalized patients with nothing comparable to offer.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Ulrike Dellacroix, MD, Silver Creek Medical Group, Allentown, PA (RSM)</w:t>
      </w:r>
    </w:p>
    <w:p>
      <w:r>
        <w:rPr>
          <w:sz w:val="21"/>
        </w:rPr>
        <w:t>&gt; Noted that benefit checks has improved somewhat and that this is not specific to any one product.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Said the clearest limitation right now is how often the generalized tonic-clonic group comes up with no approved answer.</w:t>
      </w:r>
    </w:p>
    <w:p>
      <w:r>
        <w:rPr>
          <w:sz w:val="21"/>
        </w:rPr>
      </w:r>
    </w:p>
    <w:p>
      <w:r>
        <w:rPr>
          <w:b/>
          <w:sz w:val="21"/>
        </w:rPr>
        <w:t>Gaspar Brannigan, MD, Beacon Hill Neurology Associates, Tucson, AZ (RSM)</w:t>
      </w:r>
    </w:p>
    <w:p>
      <w:r>
        <w:rPr>
          <w:sz w:val="21"/>
        </w:rPr>
        <w:t>&gt; A rushed meeting at nurses' station, first one this quarter.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Framed the biggest gap in this panel as the steady trickle of drug-resistant teenagers for whom nothing on label has changed.</w:t>
      </w:r>
    </w:p>
    <w:p>
      <w:r>
        <w:rPr>
          <w:sz w:val="21"/>
        </w:rPr>
        <w:t>&gt; Asked whether I could bring anything shareable on the under-18 population.</w:t>
      </w:r>
    </w:p>
    <w:p>
      <w:r>
        <w:rPr>
          <w:sz w:val="21"/>
        </w:rPr>
      </w:r>
    </w:p>
    <w:p>
      <w:r>
        <w:rPr>
          <w:b/>
          <w:sz w:val="21"/>
        </w:rPr>
        <w:t>Bettina Wetherby, MD, Ember Lake Medical Group, Omaha, NE (AR)</w:t>
      </w:r>
    </w:p>
    <w:p>
      <w:r>
        <w:rPr>
          <w:sz w:val="21"/>
        </w:rPr>
        <w:t>&gt; Stopped by by the scheduling desk for a twenty-minute conversation.</w:t>
      </w:r>
    </w:p>
    <w:p>
      <w:r>
        <w:rPr>
          <w:sz w:val="21"/>
        </w:rPr>
        <w:t>&gt; The practice lost two medical assistants and has not backfilled, so referral queue keeps slipping.</w:t>
      </w:r>
    </w:p>
    <w:p>
      <w:r>
        <w:rPr>
          <w:sz w:val="21"/>
        </w:rPr>
        <w:t>&gt; Described several patients whose seizures are generalized rather than focal, and therefore out of scope.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