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February 14, 2021   |   From: Sam Becker, Dana Cho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Niamh Fairweather, MD, Harborlight Epilepsy Center, Eugene, OR (AR)</w:t>
      </w:r>
    </w:p>
    <w:p>
      <w:r>
        <w:rPr>
          <w:sz w:val="21"/>
        </w:rPr>
        <w:t>&gt; Stopped by by the scheduling desk for a clipped convo.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Noted that appeals process takes longer than clinical decision and that this is not specific to any one product.</w:t>
      </w:r>
    </w:p>
    <w:p>
      <w:r>
        <w:rPr>
          <w:sz w:val="21"/>
        </w:rPr>
      </w:r>
    </w:p>
    <w:p>
      <w:r>
        <w:rPr>
          <w:b/>
          <w:sz w:val="21"/>
        </w:rPr>
        <w:t>Nikolai Norrington, MD, Cedar Ridge Regional Epilepsy Program, Duluth, MN (RSM)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The scheduling system has not settled, and that took up the first part of the convo.</w:t>
      </w:r>
    </w:p>
    <w:p>
      <w:r>
        <w:rPr>
          <w:sz w:val="21"/>
        </w:rPr>
        <w:t>&gt; Described how long-standing pts is triaged now compared with before.</w:t>
      </w:r>
    </w:p>
    <w:p>
      <w:r>
        <w:rPr>
          <w:sz w:val="21"/>
        </w:rPr>
        <w:t>&gt; Nothing that needed f/u this time. Asked about safety and confirmed nothing to report.</w:t>
      </w:r>
    </w:p>
    <w:p>
      <w:r>
        <w:rPr>
          <w:sz w:val="21"/>
        </w:rPr>
      </w:r>
    </w:p>
    <w:p>
      <w:r>
        <w:rPr>
          <w:b/>
          <w:sz w:val="21"/>
        </w:rPr>
        <w:t>Gemma Norrington, MD, Foxglove Health Neurology, Portland, ME (RSM)</w:t>
      </w:r>
    </w:p>
    <w:p>
      <w:r>
        <w:rPr>
          <w:sz w:val="21"/>
        </w:rPr>
        <w:t>&gt; Caught compressed window in back office between pts.</w:t>
      </w:r>
    </w:p>
    <w:p>
      <w:r>
        <w:rPr>
          <w:sz w:val="21"/>
        </w:rPr>
        <w:t>&gt; The phone triage line has not settled, and that took up the first part of the conversation.</w:t>
      </w:r>
    </w:p>
    <w:p>
      <w:r>
        <w:rPr>
          <w:sz w:val="21"/>
        </w:rPr>
        <w:t>&gt; Compared notes on which sessions were worth time.</w:t>
      </w:r>
    </w:p>
    <w:p>
      <w:r>
        <w:rPr>
          <w:sz w:val="21"/>
        </w:rPr>
        <w:t>&gt; The appeals process takes longer than the clinical decision, which came up as general frustration.</w:t>
      </w:r>
    </w:p>
    <w:p>
      <w:r>
        <w:rPr>
          <w:sz w:val="21"/>
        </w:rPr>
        <w:t>&gt; Formulary placement was only product-adjacent topic, and only in general terms.</w:t>
      </w:r>
    </w:p>
    <w:p>
      <w:r>
        <w:rPr>
          <w:sz w:val="21"/>
        </w:rPr>
      </w:r>
    </w:p>
    <w:p>
      <w:r>
        <w:rPr>
          <w:b/>
          <w:sz w:val="21"/>
        </w:rPr>
        <w:t>Anjali Zabriskie, MD, Harborlight Epilepsy Center, Missoula, MT (AR)</w:t>
      </w:r>
    </w:p>
    <w:p>
      <w:r>
        <w:rPr>
          <w:sz w:val="21"/>
        </w:rPr>
        <w:t>&gt; A productive convo in the reading room, mostly logistics.</w:t>
      </w:r>
    </w:p>
    <w:p>
      <w:r>
        <w:rPr>
          <w:sz w:val="21"/>
        </w:rPr>
        <w:t>&gt; Spent some time on the surgical workup list and how workup decisions get sequenced.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</w:r>
    </w:p>
    <w:p>
      <w:r>
        <w:rPr>
          <w:b/>
          <w:sz w:val="21"/>
        </w:rPr>
        <w:t>Zubin Abernathy, MD, Cedar Ridge Regional Epilepsy Program, Little Rock, AR (RSM)</w:t>
      </w:r>
    </w:p>
    <w:p>
      <w:r>
        <w:rPr>
          <w:sz w:val="21"/>
        </w:rPr>
        <w:t>&gt; A rushed convo in reading room, mostly logistics.</w:t>
      </w:r>
    </w:p>
    <w:p>
      <w:r>
        <w:rPr>
          <w:sz w:val="21"/>
        </w:rPr>
        <w:t>&gt; Most of discussion was about scheduling system, which went live without much warning.</w:t>
      </w:r>
    </w:p>
    <w:p>
      <w:r>
        <w:rPr>
          <w:sz w:val="21"/>
        </w:rPr>
        <w:t>&gt; Talked through the surgical workup list in general terms, without any specific case.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Described preference for slower titration in general, unrelated to any particular pt.</w:t>
      </w:r>
    </w:p>
    <w:p>
      <w:r>
        <w:rPr>
          <w:sz w:val="21"/>
        </w:rPr>
      </w:r>
    </w:p>
    <w:p>
      <w:r>
        <w:rPr>
          <w:b/>
          <w:sz w:val="21"/>
        </w:rPr>
        <w:t>Darius Jarreau, MD, Sandhill Neuroscience Center, Scranton, PA (RSM)</w:t>
      </w:r>
    </w:p>
    <w:p>
      <w:r>
        <w:rPr>
          <w:sz w:val="21"/>
        </w:rPr>
        <w:t>&gt; Stopped by in corridor for a compressed convo.</w:t>
      </w:r>
    </w:p>
    <w:p>
      <w:r>
        <w:rPr>
          <w:sz w:val="21"/>
        </w:rPr>
        <w:t>&gt; Most of the discussion was about the prior-authorization workflow, which has not settled.</w:t>
      </w:r>
    </w:p>
    <w:p>
      <w:r>
        <w:rPr>
          <w:sz w:val="21"/>
        </w:rPr>
        <w:t>&gt; Noted that the appeals process is handled by one person here and that this is not specific to any one product.</w:t>
      </w:r>
    </w:p>
    <w:p>
      <w:r>
        <w:rPr>
          <w:sz w:val="21"/>
        </w:rPr>
        <w:t>&gt; The patient portal is being piloted this quarter, and that took up the first part of the convo.</w:t>
      </w:r>
    </w:p>
    <w:p>
      <w:r>
        <w:rPr>
          <w:sz w:val="21"/>
        </w:rPr>
      </w:r>
    </w:p>
    <w:p>
      <w:r>
        <w:rPr>
          <w:b/>
          <w:sz w:val="21"/>
        </w:rPr>
        <w:t>Jaromir Steinmetz, MD, Windrow Neuroscience Center, Lakeland, FL (AR)</w:t>
      </w:r>
    </w:p>
    <w:p>
      <w:r>
        <w:rPr>
          <w:sz w:val="21"/>
        </w:rPr>
        <w:t>&gt; Stopped by in reading room for fragmented conversation.</w:t>
      </w:r>
    </w:p>
    <w:p>
      <w:r>
        <w:rPr>
          <w:sz w:val="21"/>
        </w:rPr>
        <w:t>&gt; Asked whether I had seen a review that circulated on service; I had not, and offered nothing in return.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</w:r>
    </w:p>
    <w:p>
      <w:r>
        <w:rPr>
          <w:b/>
          <w:sz w:val="21"/>
        </w:rPr>
        <w:t>Ulrike Abernathy, MD, Bayview Health Neurology, Bakersfield, CA (RSM)</w:t>
      </w:r>
    </w:p>
    <w:p>
      <w:r>
        <w:rPr>
          <w:sz w:val="21"/>
        </w:rPr>
        <w:t>&gt; Described how the older half of the panel is triaged now compared with before.</w:t>
      </w:r>
    </w:p>
    <w:p>
      <w:r>
        <w:rPr>
          <w:sz w:val="21"/>
        </w:rPr>
        <w:t>&gt; Closed there — nothing actionable this visit.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Referenced session summary from colleague in passing.</w:t>
      </w:r>
    </w:p>
    <w:p>
      <w:r>
        <w:rPr>
          <w:sz w:val="21"/>
        </w:rPr>
        <w:t>&gt; Formulary placement was only product-adjacent topic, and only in general terms.</w:t>
      </w:r>
    </w:p>
    <w:p>
      <w:r>
        <w:rPr>
          <w:sz w:val="21"/>
        </w:rPr>
      </w:r>
    </w:p>
    <w:p>
      <w:r>
        <w:rPr>
          <w:b/>
          <w:sz w:val="21"/>
        </w:rPr>
        <w:t>Tobias Norrington, MD, Marbury Neurological Care Center, Mobile, AL (RSM)</w:t>
      </w:r>
    </w:p>
    <w:p>
      <w:r>
        <w:rPr>
          <w:sz w:val="21"/>
        </w:rPr>
        <w:t>&gt; Stopped by in the shared office for fragmented convo.</w:t>
      </w:r>
    </w:p>
    <w:p>
      <w:r>
        <w:rPr>
          <w:sz w:val="21"/>
        </w:rPr>
        <w:t>&gt; Described the practice as early in its experience here, with nothing to report yet.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