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October 10, 2022   |   From: Ingrid Halvorsen, Ravi Chandrasek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Caleb Munson, MD, Cedar Ridge Medical Group, Springfield, IL (AR)</w:t>
      </w:r>
    </w:p>
    <w:p>
      <w:r>
        <w:rPr>
          <w:sz w:val="21"/>
        </w:rPr>
        <w:t>&gt; No product discussion. Safety items asked about and confirmed none.</w:t>
      </w:r>
    </w:p>
    <w:p>
      <w:r>
        <w:rPr>
          <w:sz w:val="21"/>
        </w:rPr>
        <w:t>&gt; The practice lost one of the nurse practitioners and has not backfilled, so the referral queue keeps slipping.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</w:r>
    </w:p>
    <w:p>
      <w:r>
        <w:rPr>
          <w:b/>
          <w:sz w:val="21"/>
        </w:rPr>
        <w:t>Fabian Brannigan, MD, Cedar Ridge Regional Epilepsy Program, Reno, NV (RSM)</w:t>
      </w:r>
    </w:p>
    <w:p>
      <w:r>
        <w:rPr>
          <w:sz w:val="21"/>
        </w:rPr>
        <w:t>&gt; An unexpectedly long conversation over a quick coffee, mostly logistics.</w:t>
      </w:r>
    </w:p>
    <w:p>
      <w:r>
        <w:rPr>
          <w:sz w:val="21"/>
        </w:rPr>
        <w:t>&gt; The composition of the pediatric-to-adult transfers has shifted over the last year or two.</w:t>
      </w:r>
    </w:p>
    <w:p>
      <w:r>
        <w:rPr>
          <w:sz w:val="21"/>
        </w:rPr>
        <w:t>&gt; Onboarding one of the nurse practitioners is the current preoccupation here.</w:t>
      </w:r>
    </w:p>
    <w:p>
      <w:r>
        <w:rPr>
          <w:sz w:val="21"/>
        </w:rPr>
      </w:r>
    </w:p>
    <w:p>
      <w:r>
        <w:rPr>
          <w:b/>
          <w:sz w:val="21"/>
        </w:rPr>
        <w:t>Viraj Corliss, MD, Lakeshore Neurological Care Center, Lexington, KY (AR)</w:t>
      </w:r>
    </w:p>
    <w:p>
      <w:r>
        <w:rPr>
          <w:sz w:val="21"/>
        </w:rPr>
        <w:t>&gt; A rushed conversation in the corridor, mostly logistics.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Agreed to reconnect at the next visit; no materials requested.</w:t>
      </w:r>
    </w:p>
    <w:p>
      <w:r>
        <w:rPr>
          <w:sz w:val="21"/>
        </w:rPr>
      </w:r>
    </w:p>
    <w:p>
      <w:r>
        <w:rPr>
          <w:b/>
          <w:sz w:val="21"/>
        </w:rPr>
        <w:t>Silvio Bellweather, MD, Cedar Ridge Regional Epilepsy Program, Worcester, MA (RSM)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Formulary placement was the only product-adjacent topic, and only in general terms.</w:t>
      </w:r>
    </w:p>
    <w:p>
      <w:r>
        <w:rPr>
          <w:sz w:val="21"/>
        </w:rPr>
        <w:t>&gt; Asked whether I had seen a guideline update discussed at journal club; I had not, and offered nothing in return.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</w:r>
    </w:p>
    <w:p>
      <w:r>
        <w:rPr>
          <w:b/>
          <w:sz w:val="21"/>
        </w:rPr>
        <w:t>Nikolai Norrington, MD, Cedar Ridge Regional Epilepsy Program, Duluth, MN (RSM)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Described how long-standing patients is triaged now compared with before.</w:t>
      </w:r>
    </w:p>
    <w:p>
      <w:r>
        <w:rPr>
          <w:sz w:val="21"/>
        </w:rPr>
      </w:r>
    </w:p>
    <w:p>
      <w:r>
        <w:rPr>
          <w:b/>
          <w:sz w:val="21"/>
        </w:rPr>
        <w:t>Mairead Barrowman, MD, Foxglove Health Neurology, Eugene, OR (RSM)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The appeals process is handled by one person here, which came up as a general frustration.</w:t>
      </w:r>
    </w:p>
    <w:p>
      <w:r>
        <w:rPr>
          <w:sz w:val="21"/>
        </w:rPr>
        <w:t>&gt; Onboarding a front-desk coordinator is the current preoccupation here.</w:t>
      </w:r>
    </w:p>
    <w:p>
      <w:r>
        <w:rPr>
          <w:sz w:val="21"/>
        </w:rPr>
        <w:t>&gt; The practice lost the epilepsy fellow and has not backfilled, so the referral queue has stretched out.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</w:r>
    </w:p>
    <w:p>
      <w:r>
        <w:rPr>
          <w:b/>
          <w:sz w:val="21"/>
        </w:rPr>
        <w:t>Ilse Norrington, MD, Ironwood Neurology Associates, Spokane, WA (RSM)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The new charting templates is still being sorted out, and that took up the first part of the conversation.</w:t>
      </w:r>
    </w:p>
    <w:p>
      <w:r>
        <w:rPr>
          <w:sz w:val="21"/>
        </w:rPr>
        <w:t>&gt; Formulary questions takes longer than the clinical decision, which came up as a general frustration.</w:t>
      </w:r>
    </w:p>
    <w:p>
      <w:r>
        <w:rPr>
          <w:sz w:val="21"/>
        </w:rPr>
        <w:t>&gt; Referenced a case series someone forwarded in passing.</w:t>
      </w:r>
    </w:p>
    <w:p>
      <w:r>
        <w:rPr>
          <w:sz w:val="21"/>
        </w:rPr>
        <w:t>&gt; Onboarding a front-desk coordinator is the current preoccupation here.</w:t>
      </w:r>
    </w:p>
    <w:p>
      <w:r>
        <w:rPr>
          <w:sz w:val="21"/>
        </w:rPr>
      </w:r>
    </w:p>
    <w:p>
      <w:r>
        <w:rPr>
          <w:b/>
          <w:sz w:val="21"/>
        </w:rPr>
        <w:t>Lukas Tavernier, MD, Vantage Park Regional Epilepsy Program, Boise, ID (RSM)</w:t>
      </w:r>
    </w:p>
    <w:p>
      <w:r>
        <w:rPr>
          <w:sz w:val="21"/>
        </w:rPr>
        <w:t>&gt; Mentioned a session summary from a colleague but did not raise any specific finding.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Nothing that needed follow-up this time. Asked about safety and confirmed nothing to report.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</w:r>
    </w:p>
    <w:p>
      <w:r>
        <w:rPr>
          <w:b/>
          <w:sz w:val="21"/>
        </w:rPr>
        <w:t>Tadeo Wycliffe, MD, Granite Bay Epilepsy Center, Boise, ID (AR)</w:t>
      </w:r>
    </w:p>
    <w:p>
      <w:r>
        <w:rPr>
          <w:sz w:val="21"/>
        </w:rPr>
        <w:t>&gt; A full visit in the reading room; the schedule was tight.</w:t>
      </w:r>
    </w:p>
    <w:p>
      <w:r>
        <w:rPr>
          <w:sz w:val="21"/>
        </w:rPr>
        <w:t>&gt; Nothing that needed follow-up. Safety items asked about and confirmed none.</w:t>
      </w:r>
    </w:p>
    <w:p>
      <w:r>
        <w:rPr>
          <w:sz w:val="21"/>
        </w:rPr>
        <w:t>&gt; The referral queue has stretched out since the summer, which shapes how much time there is for anything else.</w:t>
      </w:r>
    </w:p>
    <w:p>
      <w:r>
        <w:rPr>
          <w:sz w:val="21"/>
        </w:rPr>
        <w:t>&gt; The practice lost the clinic pharmacist and has not backfilled, so clinic throughput is slowly recovering.</w:t>
      </w:r>
    </w:p>
    <w:p>
      <w:r>
        <w:rPr>
          <w:sz w:val="21"/>
        </w:rPr>
      </w:r>
    </w:p>
    <w:p>
      <w:r>
        <w:rPr>
          <w:b/>
          <w:sz w:val="21"/>
        </w:rPr>
        <w:t>Selin Danforth, MD, Willowmere Neuroscience Center, Bakersfield, CA (RSM)</w:t>
      </w:r>
    </w:p>
    <w:p>
      <w:r>
        <w:rPr>
          <w:sz w:val="21"/>
        </w:rPr>
        <w:t>&gt; Caught an unhurried window in teh workroom between patients.</w:t>
      </w:r>
    </w:p>
    <w:p>
      <w:r>
        <w:rPr>
          <w:sz w:val="21"/>
        </w:rPr>
        <w:t>&gt; Asked whether I would be at teh meeting later this year.</w:t>
      </w:r>
    </w:p>
    <w:p>
      <w:r>
        <w:rPr>
          <w:sz w:val="21"/>
        </w:rPr>
        <w:t>&gt; Asked about my travel schedule, since visits keep landing on teh busiest clinic days.</w:t>
      </w:r>
    </w:p>
    <w:p>
      <w:r>
        <w:rPr>
          <w:sz w:val="21"/>
        </w:rPr>
      </w:r>
    </w:p>
    <w:p>
      <w:r>
        <w:rPr>
          <w:b/>
          <w:sz w:val="21"/>
        </w:rPr>
        <w:t>Malika Fairweather, MD, Highmoor Health Neurology, Worcester, MA (RSM)</w:t>
      </w:r>
    </w:p>
    <w:p>
      <w:r>
        <w:rPr>
          <w:sz w:val="21"/>
        </w:rPr>
        <w:t>&gt; Benefit verification is teh step that most often delays a start here.</w:t>
      </w:r>
    </w:p>
    <w:p>
      <w:r>
        <w:rPr>
          <w:sz w:val="21"/>
        </w:rPr>
        <w:t>&gt; Described how teh pediatric-to-adult transfers is triaged now compared with before.</w:t>
      </w:r>
    </w:p>
    <w:p>
      <w:r>
        <w:rPr>
          <w:sz w:val="21"/>
        </w:rPr>
        <w:t>&gt; This practice is still building familiarity with teh product and had no clinical points to raise.</w:t>
      </w:r>
    </w:p>
    <w:p>
      <w:r>
        <w:rPr>
          <w:sz w:val="21"/>
        </w:rPr>
        <w:t>&gt; The practice lost teh clinic pharmacist and has not backfilled, so the referral queue has stretched out.</w:t>
      </w:r>
    </w:p>
    <w:p>
      <w:r>
        <w:rPr>
          <w:sz w:val="21"/>
        </w:rPr>
      </w:r>
    </w:p>
    <w:p>
      <w:r>
        <w:rPr>
          <w:b/>
          <w:sz w:val="21"/>
        </w:rPr>
        <w:t>Gemma Thistlewood, MD, Beacon Hill Neurology Associates, Mobile, AL (RSM)</w:t>
      </w:r>
    </w:p>
    <w:p>
      <w:r>
        <w:rPr>
          <w:sz w:val="21"/>
        </w:rPr>
        <w:t>&gt; Agreed to reconnect at the following quarter; no materials requested.</w:t>
      </w:r>
    </w:p>
    <w:p>
      <w:r>
        <w:rPr>
          <w:sz w:val="21"/>
        </w:rPr>
        <w:t>&gt; This practice is still building familiarity with the product and had no clinical points to raise.</w:t>
      </w:r>
    </w:p>
    <w:p>
      <w:r>
        <w:rPr>
          <w:sz w:val="21"/>
        </w:rPr>
        <w:t>&gt; Described how the refractory group is triaged now compared with before.</w:t>
      </w:r>
    </w:p>
    <w:p>
      <w:r>
        <w:rPr>
          <w:sz w:val="21"/>
        </w:rPr>
        <w:t>&gt; The practice lost the clinic pharmacist and has not backfilled, so clinic throughput looks better than last year.</w:t>
      </w:r>
    </w:p>
    <w:p>
      <w:r>
        <w:rPr>
          <w:sz w:val="21"/>
        </w:rPr>
        <w:t>&gt; Most of the discussion was about the prior-authorization workflow, which went live without much warning.</w:t>
      </w:r>
    </w:p>
    <w:p>
      <w:r>
        <w:rPr>
          <w:sz w:val="21"/>
        </w:rPr>
      </w:r>
    </w:p>
    <w:p>
      <w:r>
        <w:rPr>
          <w:b/>
          <w:sz w:val="21"/>
        </w:rPr>
        <w:t>Jorge Maldonado, MD, Redwood Basin Medical Group, Sacramento, CA (RSM)</w:t>
      </w:r>
    </w:p>
    <w:p>
      <w:r>
        <w:rPr>
          <w:sz w:val="21"/>
        </w:rPr>
        <w:t>&gt; Described the practice as early in its experience here, with nothing to report yet.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