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July 11, 2023   |   From: Rachel Suh, Priya Menon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Jaromir Steinmetz, MD, Windrow Neuroscience Center, Lakeland, FL (AR)</w:t>
      </w:r>
    </w:p>
    <w:p>
      <w:r>
        <w:rPr>
          <w:sz w:val="21"/>
        </w:rPr>
        <w:t>&gt; A short meeting by the scheduling desk, first one this quarter.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</w:r>
    </w:p>
    <w:p>
      <w:r>
        <w:rPr>
          <w:b/>
          <w:sz w:val="21"/>
        </w:rPr>
        <w:t>Camila Larkspur, MD, Kestrel Comprehensive Epilepsy Clinic, Little Rock, AR (RSM)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Coverage paperwork is handled by one person here,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Tadeo Wycliffe, MD, Granite Bay Epilepsy Center, Boise, ID (AR)</w:t>
      </w:r>
    </w:p>
    <w:p>
      <w:r>
        <w:rPr>
          <w:sz w:val="21"/>
        </w:rPr>
        <w:t>&gt; A clipped meeting in the back office, first one this quarter.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Talked through long-standing patients in general terms, without any specific case.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Anouk Pemberton, MD, Windrow Neuroscience Center, Missoula, MT (RSM)</w:t>
      </w:r>
    </w:p>
    <w:p>
      <w:r>
        <w:rPr>
          <w:sz w:val="21"/>
        </w:rPr>
        <w:t>&gt; A productive visit in the shared office; the schedule was tight.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Zubin Abernathy, MD, Cedar Ridge Regional Epilepsy Program, Little Rock, AR (RSM)</w:t>
      </w:r>
    </w:p>
    <w:p>
      <w:r>
        <w:rPr>
          <w:sz w:val="21"/>
        </w:rPr>
        <w:t>&gt; Caught an unhurried window in the shared office between patients.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Felicity Bellweather, MD, Sandhill Neuroscience Center, Tacoma, WA (RSM)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Noted that coverage paperwork has improved somewhat and that this is not specific to any one product.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Rohan Vasquez-Lund, MD, Ember Lake Medical Group, Omaha, NE (RSM)</w:t>
      </w:r>
    </w:p>
    <w:p>
      <w:r>
        <w:rPr>
          <w:sz w:val="21"/>
        </w:rPr>
        <w:t>&gt; Stopped by at the nurses' station for a fragmented conversation.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Mateo Zeitler, MD, Northbrook Neurology Institute, Fayetteville, NC (RSM)</w:t>
      </w:r>
    </w:p>
    <w:p>
      <w:r>
        <w:rPr>
          <w:sz w:val="21"/>
        </w:rPr>
        <w:t>&gt; Coverage paperwork has improved somewhat, which came up as a general frustration.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Silvio Barrowman, MD, Beacon Hill Neurology Associates, Providence, RI (AR)</w:t>
      </w:r>
    </w:p>
    <w:p>
      <w:r>
        <w:rPr>
          <w:sz w:val="21"/>
        </w:rPr>
        <w:t>&gt; A fragmented meeting by the scheduling desk, first one this quarter.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Referral patterns into this clinic have changed, and the pediatric-to-adult transfers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Harold Jessup, MD, Magnolia Grove Clinic, Jackson, MS (AR)</w:t>
      </w:r>
    </w:p>
    <w:p>
      <w:r>
        <w:rPr>
          <w:sz w:val="21"/>
        </w:rPr>
        <w:t>&gt; Most of the discussion was about the referral intake process, which is being piloted this quarter.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Thandiwe Brannigan, MD, Saltmarsh Neurological Care Center, Albany, NY (RSM)</w:t>
      </w:r>
    </w:p>
    <w:p>
      <w:r>
        <w:rPr>
          <w:sz w:val="21"/>
        </w:rPr>
        <w:t>&gt; A fragmented conversation outside the EEG suite, mostly logistics.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Clinic throughput looks better than last year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Renata Steinmetz, MD, Vantage Park Regional Epilepsy Program, Toledo, OH (RSM)</w:t>
      </w:r>
    </w:p>
    <w:p>
      <w:r>
        <w:rPr>
          <w:sz w:val="21"/>
        </w:rPr>
        <w:t>&gt; An unexpectedly long meeting by the scheduling desk, first one this quarter.</w:t>
      </w:r>
    </w:p>
    <w:p>
      <w:r>
        <w:rPr>
          <w:sz w:val="21"/>
        </w:rPr>
        <w:t>&gt; Noted that the appeals process takes longer than the clinical decision and that this is not specific to any one product.</w:t>
      </w:r>
    </w:p>
    <w:p>
      <w:r>
        <w:rPr>
          <w:sz w:val="21"/>
        </w:rPr>
        <w:t>&gt; The practice lost the epilepsy fellow and has not backfilled, so clinic throughput is slowly recovering.</w:t>
      </w:r>
    </w:p>
    <w:p>
      <w:r>
        <w:rPr>
          <w:sz w:val="21"/>
        </w:rPr>
        <w:t>&gt; The composition of the pediatric-to-adult transfers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Niamh Fairweather, MD, Harborlight Epilepsy Center, Eugene, OR (AR)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Ilse Lammermoor, MD, Kestrel Comprehensive Epilepsy Clinic, Scranton, PA (RSM)</w:t>
      </w:r>
    </w:p>
    <w:p>
      <w:r>
        <w:rPr>
          <w:sz w:val="21"/>
        </w:rPr>
        <w:t>&gt; A productive meeting by the scheduling desk, first one this quarter.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Left it at that, with a follow-up appointment to be scheduled.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