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July 13, 2026   |   From: Rachel Suh,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A long conversation, most of it about how referrals from the two local pediatric practices reach this clinic well before those patients turn eighteen.</w:t>
      </w:r>
    </w:p>
    <w:p>
      <w:r>
        <w:rPr>
          <w:sz w:val="21"/>
        </w:rPr>
        <w:t>&gt; Described the habit of 'parking' adolescent drug-resistant cases until 18, calling it an uncomfortable way to practice.</w:t>
      </w:r>
    </w:p>
    <w:p>
      <w:r>
        <w:rPr>
          <w:sz w:val="21"/>
        </w:rPr>
        <w:t>&gt; To be precise about what was said, the framing was administrative rather than clinical - the prescriber follows these patients, keeps the existing regimen, and waits, because the approved population begins at adulthood.</w:t>
      </w:r>
    </w:p>
    <w:p>
      <w:r>
        <w:rPr>
          <w:sz w:val="21"/>
        </w:rPr>
        <w:t>&gt; No use outside the approved population was discussed or implied at any point, and I said the observation would be recorded as field feedback for our medical team.</w:t>
      </w:r>
    </w:p>
    <w:p>
      <w:r>
        <w:rPr>
          <w:sz w:val="21"/>
        </w:rPr>
        <w:t>&gt; We closed on scheduling; the earliest slot the practice can offer is late August.</w:t>
      </w:r>
    </w:p>
    <w:p>
      <w:r>
        <w:rPr>
          <w:sz w:val="21"/>
        </w:rPr>
      </w:r>
    </w:p>
    <w:p>
      <w:r>
        <w:rPr>
          <w:b/>
          <w:sz w:val="21"/>
        </w:rPr>
        <w:t>Imani Okafor, MD, Smoky Ridge Medical Center, Knoxville, TN (RSM)</w:t>
      </w:r>
    </w:p>
    <w:p>
      <w:r>
        <w:rPr>
          <w:sz w:val="21"/>
        </w:rPr>
        <w:t>&gt; Most of our time went to the new encounter template, which apparently forces a single seizure count per visit even when patients describe several event types.</w:t>
      </w:r>
    </w:p>
    <w:p>
      <w:r>
        <w:rPr>
          <w:sz w:val="21"/>
        </w:rPr>
        <w:t>&gt; The workaround has been a free-text line at the bottom of the note, so the counts cannot be searched later, and that is the part that frustrates this clinic most.</w:t>
      </w:r>
    </w:p>
    <w:p>
      <w:r>
        <w:rPr>
          <w:sz w:val="21"/>
        </w:rPr>
        <w:t>&gt; Two medical assistants are re-entering diaries by hand after clinic, and informatics has an open ticket that has not moved since spring.</w:t>
      </w:r>
    </w:p>
    <w:p>
      <w:r>
        <w:rPr>
          <w:sz w:val="21"/>
        </w:rPr>
        <w:t>&gt; I offered nothing beyond sympathy, since this is an internal systems matter; I note it only because chart-based questions take noticeably longer at this site.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This visit was almost entirely about telehealth logistics: roughly a third of follow-ups are now video, and the clinic is deciding which visit types should stay remote permanently.</w:t>
      </w:r>
    </w:p>
    <w:p>
      <w:r>
        <w:rPr>
          <w:sz w:val="21"/>
        </w:rPr>
        <w:t>&gt; The practical complaint is bandwith at the patient end rather than the platform itself, so the front office has started calling patients the day before to test the link.</w:t>
      </w:r>
    </w:p>
    <w:p>
      <w:r>
        <w:rPr>
          <w:sz w:val="21"/>
        </w:rPr>
        <w:t>&gt; Interstate licensing came up as well, since a number of patients drive in from Nevada and therefore cannot be seen remotely.</w:t>
      </w:r>
    </w:p>
    <w:p>
      <w:r>
        <w:rPr>
          <w:sz w:val="21"/>
        </w:rPr>
        <w:t>&gt; There was no clinical discussion today; the physician was between video blocks and we spoke in the corridor for about ten minutes.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The conversation was mostly about the regional epilepsy meeting in the fall - which sessions justify the travel, and whether the institute will send fellows this year.</w:t>
      </w:r>
    </w:p>
    <w:p>
      <w:r>
        <w:rPr>
          <w:sz w:val="21"/>
        </w:rPr>
        <w:t>&gt; Two colleagues from the neurophysiology group have submitted abstracts, and the hope is that acceptance frees up travel funds for junior staff.</w:t>
      </w:r>
    </w:p>
    <w:p>
      <w:r>
        <w:rPr>
          <w:sz w:val="21"/>
        </w:rPr>
        <w:t>&gt; I was asked whether our people would be in the exhibit area, and I confirmed only that colleagues usually attend and that I would forward the agenda once it is published.</w:t>
      </w:r>
    </w:p>
    <w:p>
      <w:r>
        <w:rPr>
          <w:sz w:val="21"/>
        </w:rPr>
        <w:t>&gt; We agreed to compare calendars in September, since the meeting overlaps with the annual EEG course.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Nearly all of the time was spent on paperwork burden in general terms: prior authorization volume across the whole practice has roughly doubled in two years, by the office manager's count.</w:t>
      </w:r>
    </w:p>
    <w:p>
      <w:r>
        <w:rPr>
          <w:sz w:val="21"/>
        </w:rPr>
        <w:t>&gt; One staff member now handles authorizations and appeals full time, and the physician described spending part of most evenings on peer-to-peer calls that could have been a form.</w:t>
      </w:r>
    </w:p>
    <w:p>
      <w:r>
        <w:rPr>
          <w:sz w:val="21"/>
        </w:rPr>
        <w:t>&gt; No product or therapy specifics were raised, and I introduced none; the point being made was about administrative load, not about any particular treatment.</w:t>
      </w:r>
    </w:p>
    <w:p>
      <w:r>
        <w:rPr>
          <w:sz w:val="21"/>
        </w:rPr>
        <w:t>&gt; The only request was that visits be scheduled around the Tuesday authorization block, which I have noted for future planning.</w:t>
      </w:r>
    </w:p>
    <w:p>
      <w:r>
        <w:rPr>
          <w:sz w:val="21"/>
        </w:rPr>
      </w:r>
    </w:p>
    <w:p>
      <w:r>
        <w:rPr>
          <w:b/>
          <w:sz w:val="21"/>
        </w:rPr>
        <w:t>Robert Enloe, MD, High Desert Neurology, Boise, ID (AR)</w:t>
      </w:r>
    </w:p>
    <w:p>
      <w:r>
        <w:rPr>
          <w:sz w:val="21"/>
        </w:rPr>
        <w:t>&gt; A brief and largely social visit. Smoke from the fires south of town had closed the trail network, and much of the conversation concerned a postponed rafting trip.</w:t>
      </w:r>
    </w:p>
    <w:p>
      <w:r>
        <w:rPr>
          <w:sz w:val="21"/>
        </w:rPr>
        <w:t>&gt; August travel will leave the practice with one covering physician, so the schedule is deliberately light that month.</w:t>
      </w:r>
    </w:p>
    <w:p>
      <w:r>
        <w:rPr>
          <w:sz w:val="21"/>
        </w:rPr>
        <w:t>&gt; I was asked, politely, whether I still drive the full loop across the state, and we compared notes on which mountain passes are worth avoiding in winter.</w:t>
      </w:r>
    </w:p>
    <w:p>
      <w:r>
        <w:rPr>
          <w:sz w:val="21"/>
        </w:rPr>
        <w:t>&gt; Nothing clinical was raised and I introduced nothing; I will plan a substantive visit for September.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An unexpectedly long meeting in the back office, first one this quarter.</w:t>
      </w:r>
    </w:p>
    <w:p>
      <w:r>
        <w:rPr>
          <w:sz w:val="21"/>
        </w:rPr>
        <w:t>&gt; The reluctance here is the interaction checks required before starting anyone elderly, which slow the decision down.</w:t>
      </w:r>
    </w:p>
    <w:p>
      <w:r>
        <w:rPr>
          <w:sz w:val="21"/>
        </w:rPr>
        <w:t>&gt; Nothing actionable this visit.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Odalys Oakhurst, MD, Northgate Neurology Partners, Akron, OH (RSM)</w:t>
      </w:r>
    </w:p>
    <w:p>
      <w:r>
        <w:rPr>
          <w:sz w:val="21"/>
        </w:rPr>
        <w:t>&gt; Caught a brief window in the back office between patients.</w:t>
      </w:r>
    </w:p>
    <w:p>
      <w:r>
        <w:rPr>
          <w:sz w:val="21"/>
        </w:rPr>
        <w:t>&gt; Spent most of the conversation on how uncomfortable it feels to park adolescent refractory cases until a birthday.</w:t>
      </w:r>
    </w:p>
    <w:p>
      <w:r>
        <w:rPr>
          <w:sz w:val="21"/>
        </w:rPr>
        <w:t>&gt; The practice lost one of the nurse practitioners and has not backfilled, so clinic throughput looks better than last year.</w:t>
      </w:r>
    </w:p>
    <w:p>
      <w:r>
        <w:rPr>
          <w:sz w:val="21"/>
        </w:rPr>
      </w:r>
    </w:p>
    <w:p>
      <w:r>
        <w:rPr>
          <w:b/>
          <w:sz w:val="21"/>
        </w:rPr>
        <w:t>Nikolai Norrington, MD, Cedar Ridge Regional Epilepsy Program, Duluth, MN (RSM)</w:t>
      </w:r>
    </w:p>
    <w:p>
      <w:r>
        <w:rPr>
          <w:sz w:val="21"/>
        </w:rPr>
        <w:t>&gt; Stopped by in the workroom for an unhurried conversation.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Flagged the adolescents with drug-resistant focal seizures who simply wait until 18 before cenobamate is an option.</w:t>
      </w:r>
    </w:p>
    <w:p>
      <w:r>
        <w:rPr>
          <w:sz w:val="21"/>
        </w:rPr>
      </w:r>
    </w:p>
    <w:p>
      <w:r>
        <w:rPr>
          <w:b/>
          <w:sz w:val="21"/>
        </w:rPr>
        <w:t>Kiara Prendergast, MD, Saltmarsh Neurological Care Center, Charleston, SC (AR)</w:t>
      </w:r>
    </w:p>
    <w:p>
      <w:r>
        <w:rPr>
          <w:sz w:val="21"/>
        </w:rPr>
        <w:t>&gt; Noted that formulary questions takes longer than the clinical decision and that this is not specific to any one product.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Described the transition-age group, where the adult-only label leaves families without an on-label answer.</w:t>
      </w:r>
    </w:p>
    <w:p>
      <w:r>
        <w:rPr>
          <w:sz w:val="21"/>
        </w:rPr>
      </w:r>
    </w:p>
    <w:p>
      <w:r>
        <w:rPr>
          <w:b/>
          <w:sz w:val="21"/>
        </w:rPr>
        <w:t>Lachlan Stanhope, MD, Palmetto Neurology Institute, Syracuse, NY (AR)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Kept returning to the steady trickle of drug-resistant teenagers for whom nothing on label has changed.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Rosalind Kettleborn, MD, Ember Lake Medical Group, Providence, RI (RSM)</w:t>
      </w:r>
    </w:p>
    <w:p>
      <w:r>
        <w:rPr>
          <w:sz w:val="21"/>
        </w:rPr>
        <w:t>&gt; A productive meeting over a quick coffee, first one this quarter.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  <w:t>&gt; Said the barrier in older adults is interaction concerns in the elderly panel, which is most of this practice.</w:t>
      </w:r>
    </w:p>
    <w:p>
      <w:r>
        <w:rPr>
          <w:sz w:val="21"/>
        </w:rPr>
      </w:r>
    </w:p>
    <w:p>
      <w:r>
        <w:rPr>
          <w:b/>
          <w:sz w:val="21"/>
        </w:rPr>
        <w:t>Gaspar Brannigan, MD, Beacon Hill Neurology Associates, Tucson, AZ (RSM)</w:t>
      </w:r>
    </w:p>
    <w:p>
      <w:r>
        <w:rPr>
          <w:sz w:val="21"/>
        </w:rPr>
        <w:t>&gt; A half-hour meeting in teh shared office, first one this quarter.</w:t>
      </w:r>
    </w:p>
    <w:p>
      <w:r>
        <w:rPr>
          <w:sz w:val="21"/>
        </w:rPr>
        <w:t>&gt; Talked through teh surgical workup list in general terms, without any specific case.</w:t>
      </w:r>
    </w:p>
    <w:p>
      <w:r>
        <w:rPr>
          <w:sz w:val="21"/>
        </w:rPr>
        <w:t>&gt; Described titration in geriatric patients as a second job for caregivers.</w:t>
      </w:r>
    </w:p>
    <w:p>
      <w:r>
        <w:rPr>
          <w:sz w:val="21"/>
        </w:rPr>
        <w:t>&gt; Asked whether I would be at teh meeting later this year.</w:t>
      </w:r>
    </w:p>
    <w:p>
      <w:r>
        <w:rPr>
          <w:sz w:val="21"/>
        </w:rPr>
      </w:r>
    </w:p>
    <w:p>
      <w:r>
        <w:rPr>
          <w:b/>
          <w:sz w:val="21"/>
        </w:rPr>
        <w:t>Valentina Danforth, MD, Beacon Hill Neurology Associates, Santa Fe, NM (RSM)</w:t>
      </w:r>
    </w:p>
    <w:p>
      <w:r>
        <w:rPr>
          <w:sz w:val="21"/>
        </w:rPr>
        <w:t>&gt; Stopped by in the conference room for a rushed conversation.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reluctance here is polypharmacy in older adults as the reason starts get deferred rather than declined.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