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May 11, 2026   |   From: Tom Alvarez, Rachel Suh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Fiona Gallagher, MD, Great Lakes Epilepsy Institute, Madison, WI (RSM)</w:t>
      </w:r>
    </w:p>
    <w:p>
      <w:r>
        <w:rPr>
          <w:sz w:val="21"/>
        </w:rPr>
        <w:t>&gt; Quick stop at Great Lakes, ~15 min in the fellows room.</w:t>
      </w:r>
    </w:p>
    <w:p>
      <w:r>
        <w:rPr>
          <w:sz w:val="21"/>
        </w:rPr>
        <w:t>&gt; Pt volume up again this quarter, mostly new referrals in from the western half of the state. Epilepsy service running two extra half-days to absorb it.</w:t>
      </w:r>
    </w:p>
    <w:p>
      <w:r>
        <w:rPr>
          <w:sz w:val="21"/>
        </w:rPr>
        <w:t>&gt; Video EEG wait is the choke point, out around nine weeks. F/u slots get pushed first.</w:t>
      </w:r>
    </w:p>
    <w:p>
      <w:r>
        <w:rPr>
          <w:sz w:val="21"/>
        </w:rPr>
        <w:t>&gt; No clinical questions, no materials requested. Next appt not booked.</w:t>
      </w:r>
    </w:p>
    <w:p>
      <w:r>
        <w:rPr>
          <w:sz w:val="21"/>
        </w:rPr>
      </w:r>
    </w:p>
    <w:p>
      <w:r>
        <w:rPr>
          <w:b/>
          <w:sz w:val="21"/>
        </w:rPr>
        <w:t>Andrei Petrov, MD, Prairie Gate Health, Des Moines, IA (RSM)</w:t>
      </w:r>
    </w:p>
    <w:p>
      <w:r>
        <w:rPr>
          <w:sz w:val="21"/>
        </w:rPr>
        <w:t>&gt; Longer than planned, ~30 min, mostly standing in the back hallway. Second visit to this site this yaer.</w:t>
      </w:r>
    </w:p>
    <w:p>
      <w:r>
        <w:rPr>
          <w:sz w:val="21"/>
        </w:rPr>
        <w:t>&gt; Asked where the gaps sit in the refractory panel right now. Said the 12-to-17 group with refractory focal epilepsy is where the biggest gap sits, since the adult-only label leaves them waiting.</w:t>
      </w:r>
    </w:p>
    <w:p>
      <w:r>
        <w:rPr>
          <w:sz w:val="21"/>
        </w:rPr>
        <w:t>&gt; Two pts in mind, both failed 2 ASMs, both still seizing. Says the practical plan is hold and re-book until they age in, and that parents hear the same answer every visit.</w:t>
      </w:r>
    </w:p>
    <w:p>
      <w:r>
        <w:rPr>
          <w:sz w:val="21"/>
        </w:rPr>
        <w:t>&gt; I confirmed CNB is approved for adults only and did not discuss use under 18. No request to do so was made.</w:t>
      </w:r>
    </w:p>
    <w:p>
      <w:r>
        <w:rPr>
          <w:sz w:val="21"/>
        </w:rPr>
        <w:t>&gt; Logging as recurring unmet need - same theme heard in Madison and Baton Rouge. No AE, nothing requested.</w:t>
      </w:r>
    </w:p>
    <w:p>
      <w:r>
        <w:rPr>
          <w:sz w:val="21"/>
        </w:rPr>
      </w:r>
    </w:p>
    <w:p>
      <w:r>
        <w:rPr>
          <w:b/>
          <w:sz w:val="21"/>
        </w:rPr>
        <w:t>Katherine Ost, MD, Sonoran Neuroscience Institute, Tucson, AZ (RSM)</w:t>
      </w:r>
    </w:p>
    <w:p>
      <w:r>
        <w:rPr>
          <w:sz w:val="21"/>
        </w:rPr>
        <w:t>&gt; ~20 min, in person, squeezed between clinic blocks.</w:t>
      </w:r>
    </w:p>
    <w:p>
      <w:r>
        <w:rPr>
          <w:sz w:val="21"/>
        </w:rPr>
        <w:t>&gt; Whole convo was the EHR. Seizure frequency template takes one number per encounter, no feild for clusters, so the real count ends up buried in free text.</w:t>
      </w:r>
    </w:p>
    <w:p>
      <w:r>
        <w:rPr>
          <w:sz w:val="21"/>
        </w:rPr>
        <w:t>&gt; Says the QI chart review meant opening every note by hand. Two tickets in the IT queue since Jan, no movement.</w:t>
      </w:r>
    </w:p>
    <w:p>
      <w:r>
        <w:rPr>
          <w:sz w:val="21"/>
        </w:rPr>
        <w:t>&gt; No product discussion. Nothing requested.</w:t>
      </w:r>
    </w:p>
    <w:p>
      <w:r>
        <w:rPr>
          <w:sz w:val="21"/>
        </w:rPr>
      </w:r>
    </w:p>
    <w:p>
      <w:r>
        <w:rPr>
          <w:b/>
          <w:sz w:val="21"/>
        </w:rPr>
        <w:t>Jorge Maldonado, MD, Redwood Basin Medical Group, Sacramento, CA (RSM)</w:t>
      </w:r>
    </w:p>
    <w:p>
      <w:r>
        <w:rPr>
          <w:sz w:val="21"/>
        </w:rPr>
        <w:t>&gt; Drop-in, ~10 min, waiting room was full so we stood in the corridor.</w:t>
      </w:r>
    </w:p>
    <w:p>
      <w:r>
        <w:rPr>
          <w:sz w:val="21"/>
        </w:rPr>
        <w:t>&gt; All admin. Says the front desk now loses about a day a week to payer forms, and the same clinical question comes back in three diffrent formats.</w:t>
      </w:r>
    </w:p>
    <w:p>
      <w:r>
        <w:rPr>
          <w:sz w:val="21"/>
        </w:rPr>
        <w:t>&gt; Denials arrive by mail, appeals go through a portal, and nobody in the office can tell which one the payer actually reads.</w:t>
      </w:r>
    </w:p>
    <w:p>
      <w:r>
        <w:rPr>
          <w:sz w:val="21"/>
        </w:rPr>
        <w:t>&gt; No product specifics came up and I did not raise any. No AE.</w:t>
      </w:r>
    </w:p>
    <w:p>
      <w:r>
        <w:rPr>
          <w:sz w:val="21"/>
        </w:rPr>
      </w:r>
    </w:p>
    <w:p>
      <w:r>
        <w:rPr>
          <w:b/>
          <w:sz w:val="21"/>
        </w:rPr>
        <w:t>Alice Nguyen-Barr, MD, Old Dominion Neurology Group, Richmond, VA (AR)</w:t>
      </w:r>
    </w:p>
    <w:p>
      <w:r>
        <w:rPr>
          <w:sz w:val="21"/>
        </w:rPr>
        <w:t>&gt; In person, ~15 min at the Richmond office. First contact since Feb.</w:t>
      </w:r>
    </w:p>
    <w:p>
      <w:r>
        <w:rPr>
          <w:sz w:val="21"/>
        </w:rPr>
        <w:t>&gt; Telehealth f/u is about a quarter of the schedule now and staying that way. No-shows down, but the check-in link expires if a pt opens it early, so the front desk re-sends most mornings.</w:t>
      </w:r>
    </w:p>
    <w:p>
      <w:r>
        <w:rPr>
          <w:sz w:val="21"/>
        </w:rPr>
        <w:t>&gt; Diaries still arrive on paper or by fax. Staff re-key them before the appt, which is where the time goes.</w:t>
      </w:r>
    </w:p>
    <w:p>
      <w:r>
        <w:rPr>
          <w:sz w:val="21"/>
        </w:rPr>
        <w:t>&gt; No clinical or product discussion. Next appt not booked.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