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1"/>
        </w:rPr>
        <w:t>Field Medical Highlights — XCOPRI (cenobamate)</w:t>
      </w:r>
    </w:p>
    <w:p>
      <w:r>
        <w:rPr>
          <w:sz w:val="21"/>
        </w:rPr>
        <w:t>Date: May 25, 2026   |   From: Dana Cho, Sam Becker</w:t>
      </w:r>
    </w:p>
    <w:p>
      <w:r>
        <w:rPr>
          <w:sz w:val="21"/>
        </w:rPr>
      </w:r>
    </w:p>
    <w:p>
      <w:r>
        <w:rPr>
          <w:b/>
          <w:sz w:val="21"/>
        </w:rPr>
        <w:t>FIELD MEDICAL INSIGHTS</w:t>
      </w:r>
    </w:p>
    <w:p>
      <w:r>
        <w:rPr>
          <w:sz w:val="21"/>
        </w:rPr>
      </w:r>
    </w:p>
    <w:p>
      <w:r>
        <w:rPr>
          <w:b/>
          <w:sz w:val="21"/>
        </w:rPr>
        <w:t>Yolanda Reyes, MD, Copper Mesa Neurology, Mesa, AZ (RSM)</w:t>
      </w:r>
    </w:p>
    <w:p>
      <w:r>
        <w:rPr>
          <w:sz w:val="21"/>
        </w:rPr>
        <w:t>&gt; Visit on May 19. Discussion limited to volume: the clinic logged about 340 encounters in April against 290 in January, per the practice manager's dashbaord.</w:t>
      </w:r>
    </w:p>
    <w:p>
      <w:r>
        <w:rPr>
          <w:sz w:val="21"/>
        </w:rPr>
        <w:t>&gt; Most of the increase is attributed to two referring internists who joined the network on March 2.</w:t>
      </w:r>
    </w:p>
    <w:p>
      <w:r>
        <w:rPr>
          <w:sz w:val="21"/>
        </w:rPr>
        <w:t>&gt; New-patient slots are booked into the week of July 6; return visits are holding at three weeks.</w:t>
      </w:r>
    </w:p>
    <w:p>
      <w:r>
        <w:rPr>
          <w:sz w:val="21"/>
        </w:rPr>
        <w:t>&gt; Neutral on whether the trend holds past the summer. No clinical or product topics were discussed.</w:t>
      </w:r>
    </w:p>
    <w:p>
      <w:r>
        <w:rPr>
          <w:sz w:val="21"/>
        </w:rPr>
      </w:r>
    </w:p>
    <w:p>
      <w:r>
        <w:rPr>
          <w:b/>
          <w:sz w:val="21"/>
        </w:rPr>
        <w:t>Mei-Lin Tsang, MD, Bayview Epilepsy Associates, Oakland, CA (RSM)</w:t>
      </w:r>
    </w:p>
    <w:p>
      <w:r>
        <w:rPr>
          <w:sz w:val="21"/>
        </w:rPr>
        <w:t>&gt; Visit on May 20, about 25 minutes. The conversation stayed at the level of the antiseizure landscape in general - the observation offered was that the number of available ASMs has roughly doubled since the early 2000s.</w:t>
      </w:r>
    </w:p>
    <w:p>
      <w:r>
        <w:rPr>
          <w:sz w:val="21"/>
        </w:rPr>
        <w:t>&gt; The point was about choice architecture rather than any individual agent: formulary lists, teaching order, and how residents are taught to sequence options.</w:t>
      </w:r>
    </w:p>
    <w:p>
      <w:r>
        <w:rPr>
          <w:sz w:val="21"/>
        </w:rPr>
        <w:t>&gt; No comparative or efficacy statement was made about any product, and I made none; I record the topic only because it frames how this center builds its internal pathways.</w:t>
      </w:r>
    </w:p>
    <w:p>
      <w:r>
        <w:rPr>
          <w:sz w:val="21"/>
        </w:rPr>
        <w:t>&gt; Follow-up set for the week of June 15, at the request of the physician.</w:t>
      </w:r>
    </w:p>
    <w:p>
      <w:r>
        <w:rPr>
          <w:sz w:val="21"/>
        </w:rPr>
      </w:r>
    </w:p>
    <w:p>
      <w:r>
        <w:rPr>
          <w:b/>
          <w:sz w:val="21"/>
        </w:rPr>
        <w:t>Walter Brandt, MD, Flint Hills Neuroscience, Wichita, KS (AR)</w:t>
      </w:r>
    </w:p>
    <w:p>
      <w:r>
        <w:rPr>
          <w:sz w:val="21"/>
        </w:rPr>
        <w:t>&gt; Visit on May 21, 30 minutes, in office between afternoon appts.</w:t>
      </w:r>
    </w:p>
    <w:p>
      <w:r>
        <w:rPr>
          <w:sz w:val="21"/>
        </w:rPr>
        <w:t>&gt; About 40% of the panel is 65 or older by the practice's own estimate, and most of those patients arrive on five or more concomitant medications.</w:t>
      </w:r>
    </w:p>
    <w:p>
      <w:r>
        <w:rPr>
          <w:sz w:val="21"/>
        </w:rPr>
        <w:t>&gt; Triple-checks interactions before considering cenobamate in anyone over 65, which slows the decision down.</w:t>
      </w:r>
    </w:p>
    <w:p>
      <w:r>
        <w:rPr>
          <w:sz w:val="21"/>
        </w:rPr>
        <w:t>&gt; Routine as described: pharmacist review first, then a second pass through the XCOPRI label section on interactions, then a decision at the next visit - usually two to three weeks later.</w:t>
      </w:r>
    </w:p>
    <w:p>
      <w:r>
        <w:rPr>
          <w:sz w:val="21"/>
        </w:rPr>
        <w:t>&gt; Stated plainly that the hesitation is process time rather than any observed event; nothing was reported about a specific patient.</w:t>
      </w:r>
    </w:p>
    <w:p>
      <w:r>
        <w:rPr>
          <w:sz w:val="21"/>
        </w:rPr>
      </w:r>
    </w:p>
    <w:p>
      <w:r>
        <w:rPr>
          <w:b/>
          <w:sz w:val="21"/>
        </w:rPr>
        <w:t>Fiona Gallagher, MD, Great Lakes Epilepsy Institute, Madison, WI (RSM)</w:t>
      </w:r>
    </w:p>
    <w:p>
      <w:r>
        <w:rPr>
          <w:sz w:val="21"/>
        </w:rPr>
        <w:t>&gt; Visit on May 22, brief - 10 minutes at the nurses' station.</w:t>
      </w:r>
    </w:p>
    <w:p>
      <w:r>
        <w:rPr>
          <w:sz w:val="21"/>
        </w:rPr>
        <w:t>&gt; One of the two epilepsy fellows has been out since April 27, so Thursday clinic has been running with a single attending plus a nurse practitioner.</w:t>
      </w:r>
    </w:p>
    <w:p>
      <w:r>
        <w:rPr>
          <w:sz w:val="21"/>
        </w:rPr>
        <w:t>&gt; Consequence given in numbers: new referrals now wait about nine weeks, up from five in February, and the monitoring unit is holding two beds empty for lack of technologists.</w:t>
      </w:r>
    </w:p>
    <w:p>
      <w:r>
        <w:rPr>
          <w:sz w:val="21"/>
        </w:rPr>
        <w:t>&gt; Asked to defer any longer discussion until the fellow returns in July. No clinical topics covered.</w:t>
      </w:r>
    </w:p>
    <w:p>
      <w:r>
        <w:rPr>
          <w:sz w:val="21"/>
        </w:rPr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