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January 12, 2026   |   From: Sam Becker, Rachel Suh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Yolanda Reyes, MD, Copper Mesa Neurology, Mesa, AZ (RSM)</w:t>
      </w:r>
    </w:p>
    <w:p>
      <w:r>
        <w:rPr>
          <w:sz w:val="21"/>
        </w:rPr>
        <w:t>&gt; Short visit, mostly logistics. Down two MAs since Nov, front desk covering intake.</w:t>
      </w:r>
    </w:p>
    <w:p>
      <w:r>
        <w:rPr>
          <w:sz w:val="21"/>
        </w:rPr>
        <w:t>&gt; New pt backlog out past ten weeks. Says f/u appt slots get eaten first when someone calls out.</w:t>
      </w:r>
    </w:p>
    <w:p>
      <w:r>
        <w:rPr>
          <w:sz w:val="21"/>
        </w:rPr>
        <w:t>&gt; No requests this time. Keeping visits brief until staffing settles.</w:t>
      </w:r>
    </w:p>
    <w:p>
      <w:r>
        <w:rPr>
          <w:sz w:val="21"/>
        </w:rPr>
      </w:r>
    </w:p>
    <w:p>
      <w:r>
        <w:rPr>
          <w:b/>
          <w:sz w:val="21"/>
        </w:rPr>
        <w:t>Mei-Lin Tsang, MD, Bayview Epilepsy Associates, Oakland, CA (RSM)</w:t>
      </w:r>
    </w:p>
    <w:p>
      <w:r>
        <w:rPr>
          <w:sz w:val="21"/>
        </w:rPr>
        <w:t>&gt; Vented about the EHR seizure diary template. Free text only, no count feild, so frequency ends up buried in the narrative.</w:t>
      </w:r>
    </w:p>
    <w:p>
      <w:r>
        <w:rPr>
          <w:sz w:val="21"/>
        </w:rPr>
        <w:t>&gt; Says any chart review means reading every note line by line. Wants structured fields, IT queue is long.</w:t>
      </w:r>
    </w:p>
    <w:p>
      <w:r>
        <w:rPr>
          <w:sz w:val="21"/>
        </w:rPr>
        <w:t>&gt; Nothing to action. Logged for context only.</w:t>
      </w:r>
    </w:p>
    <w:p>
      <w:r>
        <w:rPr>
          <w:sz w:val="21"/>
        </w:rPr>
      </w:r>
    </w:p>
    <w:p>
      <w:r>
        <w:rPr>
          <w:b/>
          <w:sz w:val="21"/>
        </w:rPr>
        <w:t>Katherine Ost, MD, Sonoran Neuroscience Institute, Tucson, AZ (RSM)</w:t>
      </w:r>
    </w:p>
    <w:p>
      <w:r>
        <w:rPr>
          <w:sz w:val="21"/>
        </w:rPr>
        <w:t>&gt; Met in hallway, clinic building half under construction. Neuro clinic on second floor thru March.</w:t>
      </w:r>
    </w:p>
    <w:p>
      <w:r>
        <w:rPr>
          <w:sz w:val="21"/>
        </w:rPr>
        <w:t>&gt; Main complaint was parking - staff lot closed, shuttle runs late. Told me to allow extra time next visit.</w:t>
      </w:r>
    </w:p>
    <w:p>
      <w:r>
        <w:rPr>
          <w:sz w:val="21"/>
        </w:rPr>
        <w:t>&gt; No clinical discussion.</w:t>
      </w:r>
    </w:p>
    <w:p>
      <w:r>
        <w:rPr>
          <w:sz w:val="21"/>
        </w:rPr>
      </w:r>
    </w:p>
    <w:p>
      <w:r>
        <w:rPr>
          <w:b/>
          <w:sz w:val="21"/>
        </w:rPr>
        <w:t>Renee Calloway, MD, Palmetto Neurology Associates, Charleston, SC (RSM)</w:t>
      </w:r>
    </w:p>
    <w:p>
      <w:r>
        <w:rPr>
          <w:sz w:val="21"/>
        </w:rPr>
        <w:t>&gt; Longer than planned. Topic was the adolescent handoff into adult neuro.</w:t>
      </w:r>
    </w:p>
    <w:p>
      <w:r>
        <w:rPr>
          <w:sz w:val="21"/>
        </w:rPr>
        <w:t>&gt; Estimated three or four teens in the panel each year hit the same wall: two failed ASMs, still seizing, and no access to cenobamate until age 18.</w:t>
      </w:r>
    </w:p>
    <w:p>
      <w:r>
        <w:rPr>
          <w:sz w:val="21"/>
        </w:rPr>
        <w:t>&gt; Says families ask what changes at 18 and there is no good answer. I confirmed CNB label is adult only, did not discuss use below 18.</w:t>
      </w:r>
    </w:p>
    <w:p>
      <w:r>
        <w:rPr>
          <w:sz w:val="21"/>
        </w:rPr>
        <w:t>&gt; Flagging as recurring unmet need. Second time from this clinic.</w:t>
      </w:r>
    </w:p>
    <w:p>
      <w:r>
        <w:rPr>
          <w:sz w:val="21"/>
        </w:rPr>
      </w:r>
    </w:p>
    <w:p>
      <w:r>
        <w:rPr>
          <w:b/>
          <w:sz w:val="21"/>
        </w:rPr>
        <w:t>Fiona Gallagher, MD, Great Lakes Epilepsy Institute, Madison, WI (RSM)</w:t>
      </w:r>
    </w:p>
    <w:p>
      <w:r>
        <w:rPr>
          <w:sz w:val="21"/>
        </w:rPr>
        <w:t>&gt; Quick check-in end of day. Volume up over last quarter, mostly outside referrals.</w:t>
      </w:r>
    </w:p>
    <w:p>
      <w:r>
        <w:rPr>
          <w:sz w:val="21"/>
        </w:rPr>
        <w:t>&gt; Two new fellows starting - more slots, slower notes. Expects the backlog to even out by spring.</w:t>
      </w:r>
    </w:p>
    <w:p>
      <w:r>
        <w:rPr>
          <w:sz w:val="21"/>
        </w:rPr>
        <w:t>&gt; Nothing requested. Next visit end of Feb.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