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February 14, 2021   |   From: Sam Becker, Dana Cho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Camila Larkspur, MD, Kestrel Comprehensive Epilepsy Clinic, Little Rock, AR (RSM)</w:t>
      </w:r>
    </w:p>
    <w:p>
      <w:r>
        <w:rPr>
          <w:sz w:val="21"/>
        </w:rPr>
        <w:t>&gt; A full meeting by scheduling desk, first one this quarter.</w:t>
      </w:r>
    </w:p>
    <w:p>
      <w:r>
        <w:rPr>
          <w:sz w:val="21"/>
        </w:rPr>
        <w:t>&gt; Routine f/u slots looks better than last year since summer, which shapes how much time there is for anything else.</w:t>
      </w:r>
    </w:p>
    <w:p>
      <w:r>
        <w:rPr>
          <w:sz w:val="21"/>
        </w:rPr>
        <w:t>&gt; Onboarding two medical assistants is current preoccupation here.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  <w:t>&gt; Described how long-standing pts is triaged now compared with before.</w:t>
      </w:r>
    </w:p>
    <w:p>
      <w:r>
        <w:rPr>
          <w:sz w:val="21"/>
        </w:rPr>
      </w:r>
    </w:p>
    <w:p>
      <w:r>
        <w:rPr>
          <w:b/>
          <w:sz w:val="21"/>
        </w:rPr>
        <w:t>Mairead Corliss, MD, Willowmere Neuroscience Center, Hartford, CT (RSM)</w:t>
      </w:r>
    </w:p>
    <w:p>
      <w:r>
        <w:rPr>
          <w:sz w:val="21"/>
        </w:rPr>
        <w:t>&gt; Caught an unhurried window in the conference room between patients.</w:t>
      </w:r>
    </w:p>
    <w:p>
      <w:r>
        <w:rPr>
          <w:sz w:val="21"/>
        </w:rPr>
        <w:t>&gt; Agreed to reconnect at a call later this month; no product discussion.</w:t>
      </w:r>
    </w:p>
    <w:p>
      <w:r>
        <w:rPr>
          <w:sz w:val="21"/>
        </w:rPr>
        <w:t>&gt; Most of discussion was about scheduling system, which went live without much warning.</w:t>
      </w:r>
    </w:p>
    <w:p>
      <w:r>
        <w:rPr>
          <w:sz w:val="21"/>
        </w:rPr>
        <w:t>&gt; Referenced review that circulated on the service in passing.</w:t>
      </w:r>
    </w:p>
    <w:p>
      <w:r>
        <w:rPr>
          <w:sz w:val="21"/>
        </w:rPr>
      </w:r>
    </w:p>
    <w:p>
      <w:r>
        <w:rPr>
          <w:b/>
          <w:sz w:val="21"/>
        </w:rPr>
        <w:t>Lachlan Zeitler, MD, Bluestem Comprehensive Epilepsy Clinic, Wichita, KS (AR)</w:t>
      </w:r>
    </w:p>
    <w:p>
      <w:r>
        <w:rPr>
          <w:sz w:val="21"/>
        </w:rPr>
        <w:t>&gt; Stopped by at the end of the clinic list for clipped conversation.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  <w:t>&gt; Titration scheduling is handled by nursing staff, which practice finds workable.</w:t>
      </w:r>
    </w:p>
    <w:p>
      <w:r>
        <w:rPr>
          <w:sz w:val="21"/>
        </w:rPr>
      </w:r>
    </w:p>
    <w:p>
      <w:r>
        <w:rPr>
          <w:b/>
          <w:sz w:val="21"/>
        </w:rPr>
        <w:t>Delphine Kettleborn, MD, Copperfield Neurology Institute, Providence, RI (AR)</w:t>
      </w:r>
    </w:p>
    <w:p>
      <w:r>
        <w:rPr>
          <w:sz w:val="21"/>
        </w:rPr>
        <w:t>&gt; Asked whether I had seen a review that circulated on service; I had not, and offered nothing in return.</w:t>
      </w:r>
    </w:p>
    <w:p>
      <w:r>
        <w:rPr>
          <w:sz w:val="21"/>
        </w:rPr>
        <w:t>&gt; Mostly small talk about program and venue.</w:t>
      </w:r>
    </w:p>
    <w:p>
      <w:r>
        <w:rPr>
          <w:sz w:val="21"/>
        </w:rPr>
        <w:t>&gt; Closed there — no specific request.</w:t>
      </w:r>
    </w:p>
    <w:p>
      <w:r>
        <w:rPr>
          <w:sz w:val="21"/>
        </w:rPr>
        <w:t>&gt; Titration scheduling is handled by nursing staff, which the practice finds workable.</w:t>
      </w:r>
    </w:p>
    <w:p>
      <w:r>
        <w:rPr>
          <w:sz w:val="21"/>
        </w:rPr>
      </w:r>
    </w:p>
    <w:p>
      <w:r>
        <w:rPr>
          <w:b/>
          <w:sz w:val="21"/>
        </w:rPr>
        <w:t>Wilhelmina Nakagawa, MD, Ironwood Neurology Associates, Syracuse, NY (AR)</w:t>
      </w:r>
    </w:p>
    <w:p>
      <w:r>
        <w:rPr>
          <w:sz w:val="21"/>
        </w:rPr>
        <w:t>&gt; Caught rushed window in workroom between pts.</w:t>
      </w:r>
    </w:p>
    <w:p>
      <w:r>
        <w:rPr>
          <w:sz w:val="21"/>
        </w:rPr>
        <w:t>&gt; Noted that coverage paperwork remains the slowest step and that this is not specific to any one product.</w:t>
      </w:r>
    </w:p>
    <w:p>
      <w:r>
        <w:rPr>
          <w:sz w:val="21"/>
        </w:rPr>
        <w:t>&gt; Mentioned case series someone forwarded but did not raise any specific finding.</w:t>
      </w:r>
    </w:p>
    <w:p>
      <w:r>
        <w:rPr>
          <w:sz w:val="21"/>
        </w:rPr>
      </w:r>
    </w:p>
    <w:p>
      <w:r>
        <w:rPr>
          <w:b/>
          <w:sz w:val="21"/>
        </w:rPr>
        <w:t>Lukas Tavernier, MD, Vantage Park Regional Epilepsy Program, Boise, ID (RSM)</w:t>
      </w:r>
    </w:p>
    <w:p>
      <w:r>
        <w:rPr>
          <w:sz w:val="21"/>
        </w:rPr>
        <w:t>&gt; Caught twenty-minute window outside EEG suite between patients.</w:t>
      </w:r>
    </w:p>
    <w:p>
      <w:r>
        <w:rPr>
          <w:sz w:val="21"/>
        </w:rPr>
        <w:t>&gt; The patient portal is still being sorted out, and that took up first part of convo.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</w:r>
    </w:p>
    <w:p>
      <w:r>
        <w:rPr>
          <w:b/>
          <w:sz w:val="21"/>
        </w:rPr>
        <w:t>Yannick Adeyemi-Cole, MD, Willowmere Neuroscience Center, Jackson, MS (RSM)</w:t>
      </w:r>
    </w:p>
    <w:p>
      <w:r>
        <w:rPr>
          <w:sz w:val="21"/>
        </w:rPr>
        <w:t>&gt; A rushed convo at the nurses' station, mostly logistics.</w:t>
      </w:r>
    </w:p>
    <w:p>
      <w:r>
        <w:rPr>
          <w:sz w:val="21"/>
        </w:rPr>
        <w:t>&gt; The new-pt backlog has stretched out since summer, which shapes how much time there is for anything else.</w:t>
      </w:r>
    </w:p>
    <w:p>
      <w:r>
        <w:rPr>
          <w:sz w:val="21"/>
        </w:rPr>
        <w:t>&gt; Described preference for slower titration in general, unrelated to any particular pt.</w:t>
      </w:r>
    </w:p>
    <w:p>
      <w:r>
        <w:rPr>
          <w:sz w:val="21"/>
        </w:rPr>
      </w:r>
    </w:p>
    <w:p>
      <w:r>
        <w:rPr>
          <w:b/>
          <w:sz w:val="21"/>
        </w:rPr>
        <w:t>Odalys Galbraith, MD, Bluestem Comprehensive Epilepsy Clinic, Missoula, MT (AR)</w:t>
      </w:r>
    </w:p>
    <w:p>
      <w:r>
        <w:rPr>
          <w:sz w:val="21"/>
        </w:rPr>
        <w:t>&gt; A twenty-minute meeting in teh back office, first one this quarter.</w:t>
      </w:r>
    </w:p>
    <w:p>
      <w:r>
        <w:rPr>
          <w:sz w:val="21"/>
        </w:rPr>
        <w:t>&gt; Formulary placement was teh only product-adjacent topic, and only in general terms.</w:t>
      </w:r>
    </w:p>
    <w:p>
      <w:r>
        <w:rPr>
          <w:sz w:val="21"/>
        </w:rPr>
        <w:t>&gt; Asked whether I had seen case series someone forwarded; I had not, adn offered nothing in return.</w:t>
      </w:r>
    </w:p>
    <w:p>
      <w:r>
        <w:rPr>
          <w:sz w:val="21"/>
        </w:rPr>
        <w:t>&gt; Titration habits came up in general terms; no specifics were discussed adn none were offered.</w:t>
      </w:r>
    </w:p>
    <w:p>
      <w:r>
        <w:rPr>
          <w:sz w:val="21"/>
        </w:rPr>
      </w:r>
    </w:p>
    <w:p>
      <w:r>
        <w:rPr>
          <w:b/>
          <w:sz w:val="21"/>
        </w:rPr>
        <w:t>Saoirse Wycliffe, MD, Granite Bay Epilepsy Center, Bakersfield, CA (RSM)</w:t>
      </w:r>
    </w:p>
    <w:p>
      <w:r>
        <w:rPr>
          <w:sz w:val="21"/>
        </w:rPr>
        <w:t>&gt; Stopped by between clinic blocks for a full conversation.</w:t>
      </w:r>
    </w:p>
    <w:p>
      <w:r>
        <w:rPr>
          <w:sz w:val="21"/>
        </w:rPr>
        <w:t>&gt; Noted that formulary questions has improved somewhat and that this is not specific to any one product.</w:t>
      </w:r>
    </w:p>
    <w:p>
      <w:r>
        <w:rPr>
          <w:sz w:val="21"/>
        </w:rPr>
        <w:t>&gt; The phone triage line changed again last month, and that took up first part of conversation.</w:t>
      </w:r>
    </w:p>
    <w:p>
      <w:r>
        <w:rPr>
          <w:sz w:val="21"/>
        </w:rPr>
        <w:t>&gt; Described how long-standing pts is triaged now compared with before.</w:t>
      </w:r>
    </w:p>
    <w:p>
      <w:r>
        <w:rPr>
          <w:sz w:val="21"/>
        </w:rPr>
        <w:t>&gt; The practice lost one of the nurse practitioners and has not backfilled, so the referral queue keeps slipping.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