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October 13, 2021   |   From: Ingrid Halvorsen,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Odalys Corliss, MD, Ironwood Neurology Associates, Syracuse, NY (RSM)</w:t>
      </w:r>
    </w:p>
    <w:p>
      <w:r>
        <w:rPr>
          <w:sz w:val="21"/>
        </w:rPr>
        <w:t>&gt; Caught a compressed window in the workroom between patients.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Camila Eastmond, MD, Cedar Ridge Regional Epilepsy Program, Worcester, MA (AR)</w:t>
      </w:r>
    </w:p>
    <w:p>
      <w:r>
        <w:rPr>
          <w:sz w:val="21"/>
        </w:rPr>
        <w:t>&gt; A clipped visit at the nurses' station; the schedule was tight.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Imani Okafor, MD, Smoky Ridge Medical Center, Knoxville, TN (RSM)</w:t>
      </w:r>
    </w:p>
    <w:p>
      <w:r>
        <w:rPr>
          <w:sz w:val="21"/>
        </w:rPr>
        <w:t>&gt; An unexpectedly long conversation by the scheduling desk, mostly logistics.</w:t>
      </w:r>
    </w:p>
    <w:p>
      <w:r>
        <w:rPr>
          <w:sz w:val="21"/>
        </w:rPr>
        <w:t>&gt; Most of the discussion was about the new charting templates, which changed again last month.</w:t>
      </w:r>
    </w:p>
    <w:p>
      <w:r>
        <w:rPr>
          <w:sz w:val="21"/>
        </w:rPr>
        <w:t>&gt; Coverage paperwork is handled by one person here, which came up as a general frustration.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Daniel Whitcomb, MD, Northbrook Neurology Institute, Albany, NY (RSM)</w:t>
      </w:r>
    </w:p>
    <w:p>
      <w:r>
        <w:rPr>
          <w:sz w:val="21"/>
        </w:rPr>
        <w:t>&gt; Stopped by in the back office for a twenty-minute conversation.</w:t>
      </w:r>
    </w:p>
    <w:p>
      <w:r>
        <w:rPr>
          <w:sz w:val="21"/>
        </w:rPr>
        <w:t>&gt; Referral patterns into this clinic have changed, and the pediatric-to-adult transfers is a bigger share than it was.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Darius Pemberton, MD, Kestrel Comprehensive Epilepsy Clinic, Little Rock, AR (RSM)</w:t>
      </w:r>
    </w:p>
    <w:p>
      <w:r>
        <w:rPr>
          <w:sz w:val="21"/>
        </w:rPr>
        <w:t>&gt; Stopped by in the reading room for a full conversation.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Lukas Stanhope, MD, Highmoor Health Neurology, Shreveport, LA (AR)</w:t>
      </w:r>
    </w:p>
    <w:p>
      <w:r>
        <w:rPr>
          <w:sz w:val="21"/>
        </w:rPr>
        <w:t>&gt; Caught a clipped window at teh end of the clinic list between patients.</w:t>
      </w:r>
    </w:p>
    <w:p>
      <w:r>
        <w:rPr>
          <w:sz w:val="21"/>
        </w:rPr>
        <w:t>&gt; This practice is still building familiarity with teh product and had no clinical points to raise.</w:t>
      </w:r>
    </w:p>
    <w:p>
      <w:r>
        <w:rPr>
          <w:sz w:val="21"/>
        </w:rPr>
        <w:t>&gt; Talked through teh surgical workup list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Eloise Eversholt, MD, Quarry Hill Epilepsy Center, Tacoma, WA (RSM)</w:t>
      </w:r>
    </w:p>
    <w:p>
      <w:r>
        <w:rPr>
          <w:sz w:val="21"/>
        </w:rPr>
        <w:t>&gt; A productive visit at the nurses' station; the schedule was tight.</w:t>
      </w:r>
    </w:p>
    <w:p>
      <w:r>
        <w:rPr>
          <w:sz w:val="21"/>
        </w:rPr>
        <w:t>&gt; Agreed to reconnect at a call later this month; nothing that needed follow-up.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</w:r>
    </w:p>
    <w:p>
      <w:r>
        <w:rPr>
          <w:b/>
          <w:sz w:val="21"/>
        </w:rPr>
        <w:t>Quentin Hollingsworth, MD, Ember Lake Medical Group, Tucson, AZ (RSM)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</w:r>
    </w:p>
    <w:p>
      <w:r>
        <w:rPr>
          <w:b/>
          <w:sz w:val="21"/>
        </w:rPr>
        <w:t>Mairead Sandoval-Reyes, MD, Willowmere Neuroscience Center, Chattanooga, TN (RSM)</w:t>
      </w:r>
    </w:p>
    <w:p>
      <w:r>
        <w:rPr>
          <w:sz w:val="21"/>
        </w:rPr>
        <w:t>&gt; A twenty-minute conversation in the corridor, mostly logistics.</w:t>
      </w:r>
    </w:p>
    <w:p>
      <w:r>
        <w:rPr>
          <w:sz w:val="21"/>
        </w:rPr>
        <w:t>&gt; Talked through the older half of the panel in general terms, without any specific case.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Valentina Calderwood, MD, Foxglove Health Neurology, Missoula, MT (RSM)</w:t>
      </w:r>
    </w:p>
    <w:p>
      <w:r>
        <w:rPr>
          <w:sz w:val="21"/>
        </w:rPr>
        <w:t>&gt; Caught a rushed window at the nurses' station between patients.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