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March 11, 2022   |   From: Priya Menon, Priya Menon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Eamon Hollingsworth, MD, Silver Creek Medical Group, Fort Collins, CO (RSM)</w:t>
      </w:r>
    </w:p>
    <w:p>
      <w:r>
        <w:rPr>
          <w:sz w:val="21"/>
        </w:rPr>
        <w:t>&gt; A fragmented conversation outside the EEG suite, mostly logistics.</w:t>
      </w:r>
    </w:p>
    <w:p>
      <w:r>
        <w:rPr>
          <w:sz w:val="21"/>
        </w:rPr>
        <w:t>&gt; Noted that benefit checks takes longer than the clinical decision and that this is not specific to any one product.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Most of the discussion was about the prior-authorization workflow, which has not settled.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Anouk Brannigan, MD, Windrow Neuroscience Center, Eugene, OR (RSM)</w:t>
      </w:r>
    </w:p>
    <w:p>
      <w:r>
        <w:rPr>
          <w:sz w:val="21"/>
        </w:rPr>
        <w:t>&gt; A full conversation by the scheduling desk, mostly logistics.</w:t>
      </w:r>
    </w:p>
    <w:p>
      <w:r>
        <w:rPr>
          <w:sz w:val="21"/>
        </w:rPr>
        <w:t>&gt; Talked through newly referred patients in general terms, without any specific case.</w:t>
      </w:r>
    </w:p>
    <w:p>
      <w:r>
        <w:rPr>
          <w:sz w:val="21"/>
        </w:rPr>
        <w:t>&gt; Noted that formulary questions is handled by one person here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Lukas Eastmond, MD, Thornfield Regional Epilepsy Program, Savannah, GA (RSM)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  <w:t>&gt; The appeals process remains the slowest step, which came up as a general frustration.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Mairead Sandoval-Reyes, MD, Willowmere Neuroscience Center, Chattanooga, TN (RSM)</w:t>
      </w:r>
    </w:p>
    <w:p>
      <w:r>
        <w:rPr>
          <w:sz w:val="21"/>
        </w:rPr>
        <w:t>&gt; Routine follow-up slots looks better than last year since the summer, which shapes how much time there is for anything else.</w:t>
      </w:r>
    </w:p>
    <w:p>
      <w:r>
        <w:rPr>
          <w:sz w:val="21"/>
        </w:rPr>
        <w:t>&gt; Noted that formulary questions remains the slowest step and that this is not specific to any one product.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Odalys Thistlewood, MD, Silver Creek Medical Group, Oakland, CA (RSM)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Talked through the refractory group in general terms, without any specific case.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Sonali Corliss, MD, Lakeshore Neurological Care Center, Akron, OH (RSM)</w:t>
      </w:r>
    </w:p>
    <w:p>
      <w:r>
        <w:rPr>
          <w:sz w:val="21"/>
        </w:rPr>
        <w:t>&gt; Caught an unexpectedly long window at the nurses' station between patients.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Quentin Hollingsworth, MD, Ember Lake Medical Group, Tucson, AZ (RSM)</w:t>
      </w:r>
    </w:p>
    <w:p>
      <w:r>
        <w:rPr>
          <w:sz w:val="21"/>
        </w:rPr>
        <w:t>&gt; A fragmented visit in the shared office; the schedule was tight.</w:t>
      </w:r>
    </w:p>
    <w:p>
      <w:r>
        <w:rPr>
          <w:sz w:val="21"/>
        </w:rPr>
        <w:t>&gt; Noted that coverage paperwork varies by payer and that this is not specific to any one product.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No product discussion. Safety items asked about and confirmed none.</w:t>
      </w:r>
    </w:p>
    <w:p>
      <w:r>
        <w:rPr>
          <w:sz w:val="21"/>
        </w:rPr>
        <w:t>&gt; The composition of the pediatric-to-adult transfers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Hamish Marchetti, MD, Riverstone Comprehensive Epilepsy Clinic, Hartford, CT (RSM)</w:t>
      </w:r>
    </w:p>
    <w:p>
      <w:r>
        <w:rPr>
          <w:sz w:val="21"/>
        </w:rPr>
        <w:t>&gt; Caught a half-hour window in the reading room between patients.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Most of the discussion was about the phone triage line, which changed again last month.</w:t>
      </w:r>
    </w:p>
    <w:p>
      <w:r>
        <w:rPr>
          <w:sz w:val="21"/>
        </w:rPr>
      </w:r>
    </w:p>
    <w:p>
      <w:r>
        <w:rPr>
          <w:b/>
          <w:sz w:val="21"/>
        </w:rPr>
        <w:t>Hannah Beaufort, MD, Silver Peak Clinic, Reno, NV (RSM)</w:t>
      </w:r>
    </w:p>
    <w:p>
      <w:r>
        <w:rPr>
          <w:sz w:val="21"/>
        </w:rPr>
        <w:t>&gt; Described how the pediatric-to-adult transfers is triaged now compared with before.</w:t>
      </w:r>
    </w:p>
    <w:p>
      <w:r>
        <w:rPr>
          <w:sz w:val="21"/>
        </w:rPr>
        <w:t>&gt; No materials requested this time. Asked about safety and confirmed nothing to report.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The referral queue looks better than last year since the summer, which shapes how much time there is for anything else.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Caught a clipped window in the workroom between patients.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The scheduling system has not settled, and that took up the first part of the conversation.</w:t>
      </w:r>
    </w:p>
    <w:p>
      <w:r>
        <w:rPr>
          <w:sz w:val="21"/>
        </w:rPr>
        <w:t>&gt; Talked through the older half of the panel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Zubin Cavanaugh, MD, Palmetto Neurology Institute, Spokane, WA (RSM)</w:t>
      </w:r>
    </w:p>
    <w:p>
      <w:r>
        <w:rPr>
          <w:sz w:val="21"/>
        </w:rPr>
        <w:t>&gt; A productive visit outside the EEG suite; the schedule was tight.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Lachlan Zeitler, MD, Bluestem Comprehensive Epilepsy Clinic, Wichita, KS (AR)</w:t>
      </w:r>
    </w:p>
    <w:p>
      <w:r>
        <w:rPr>
          <w:sz w:val="21"/>
        </w:rPr>
        <w:t>&gt; Caught a rushed window between clinic blocks between patients.</w:t>
      </w:r>
    </w:p>
    <w:p>
      <w:r>
        <w:rPr>
          <w:sz w:val="21"/>
        </w:rPr>
        <w:t>&gt; The practice lost one of the nurse practitioners and has not backfilled, so routine follow-up slots keeps slipping.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Renee Calloway, MD, Palmetto Neurology Associates, Charleston, SC (RSM)</w:t>
      </w:r>
    </w:p>
    <w:p>
      <w:r>
        <w:rPr>
          <w:sz w:val="21"/>
        </w:rPr>
        <w:t>&gt; Stopped by at the end of the clinic list for a brief conversation.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